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7FA9" w14:textId="78072867"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992C05" w:rsidRPr="00B9726C">
        <w:rPr>
          <w:noProof w:val="0"/>
          <w:sz w:val="24"/>
          <w:szCs w:val="24"/>
        </w:rPr>
        <w:t>1</w:t>
      </w:r>
      <w:r w:rsidR="006001A8">
        <w:rPr>
          <w:noProof w:val="0"/>
          <w:sz w:val="24"/>
          <w:szCs w:val="24"/>
        </w:rPr>
        <w:t>31</w:t>
      </w:r>
      <w:r w:rsidRPr="00B9726C">
        <w:rPr>
          <w:noProof w:val="0"/>
          <w:sz w:val="24"/>
          <w:szCs w:val="24"/>
        </w:rPr>
        <w:tab/>
      </w:r>
      <w:r w:rsidR="00252472" w:rsidRPr="00252472">
        <w:rPr>
          <w:bCs/>
          <w:i/>
          <w:noProof w:val="0"/>
          <w:sz w:val="24"/>
          <w:szCs w:val="24"/>
        </w:rPr>
        <w:t>R2-2505615</w:t>
      </w:r>
    </w:p>
    <w:p w14:paraId="22F431E4" w14:textId="27C12E18" w:rsidR="002E2FAF" w:rsidRDefault="006001A8">
      <w:pPr>
        <w:pStyle w:val="Header"/>
        <w:tabs>
          <w:tab w:val="right" w:pos="10206"/>
        </w:tabs>
        <w:rPr>
          <w:noProof w:val="0"/>
          <w:sz w:val="24"/>
        </w:rPr>
      </w:pPr>
      <w:r>
        <w:rPr>
          <w:noProof w:val="0"/>
          <w:sz w:val="24"/>
        </w:rPr>
        <w:t>India</w:t>
      </w:r>
      <w:r w:rsidR="004B25BD" w:rsidRPr="004B25BD">
        <w:rPr>
          <w:noProof w:val="0"/>
          <w:sz w:val="24"/>
        </w:rPr>
        <w:t xml:space="preserve">, </w:t>
      </w:r>
      <w:r>
        <w:rPr>
          <w:noProof w:val="0"/>
          <w:sz w:val="24"/>
        </w:rPr>
        <w:t>Bengaluru</w:t>
      </w:r>
      <w:r w:rsidR="004B25BD" w:rsidRPr="004B25BD">
        <w:rPr>
          <w:noProof w:val="0"/>
          <w:sz w:val="24"/>
        </w:rPr>
        <w:t xml:space="preserve">, </w:t>
      </w:r>
      <w:r>
        <w:rPr>
          <w:noProof w:val="0"/>
          <w:sz w:val="24"/>
        </w:rPr>
        <w:t>August 25</w:t>
      </w:r>
      <w:r w:rsidRPr="006001A8">
        <w:rPr>
          <w:noProof w:val="0"/>
          <w:sz w:val="24"/>
          <w:vertAlign w:val="superscript"/>
        </w:rPr>
        <w:t>th</w:t>
      </w:r>
      <w:r w:rsidR="004B25BD" w:rsidRPr="004B25BD">
        <w:rPr>
          <w:noProof w:val="0"/>
          <w:sz w:val="24"/>
        </w:rPr>
        <w:t xml:space="preserve"> – </w:t>
      </w:r>
      <w:r w:rsidR="001B03F8">
        <w:rPr>
          <w:noProof w:val="0"/>
          <w:sz w:val="24"/>
        </w:rPr>
        <w:t>29</w:t>
      </w:r>
      <w:r w:rsidR="001B03F8" w:rsidRPr="001B03F8">
        <w:rPr>
          <w:noProof w:val="0"/>
          <w:sz w:val="24"/>
          <w:vertAlign w:val="superscript"/>
        </w:rPr>
        <w:t>th</w:t>
      </w:r>
      <w:r w:rsidR="004B25BD" w:rsidRPr="004B25BD">
        <w:rPr>
          <w:noProof w:val="0"/>
          <w:sz w:val="24"/>
        </w:rPr>
        <w:t xml:space="preserve">, </w:t>
      </w:r>
      <w:r w:rsidR="001B03F8">
        <w:rPr>
          <w:noProof w:val="0"/>
          <w:sz w:val="24"/>
        </w:rPr>
        <w:t>2025</w:t>
      </w:r>
    </w:p>
    <w:p w14:paraId="0D2AB3D9" w14:textId="77777777" w:rsidR="002E2FAF" w:rsidRDefault="002E2FAF">
      <w:pPr>
        <w:pStyle w:val="RecCCITT"/>
        <w:keepNext w:val="0"/>
        <w:keepLines w:val="0"/>
        <w:rPr>
          <w:rFonts w:ascii="Arial" w:hAnsi="Arial"/>
        </w:rPr>
      </w:pPr>
    </w:p>
    <w:p w14:paraId="6A54947A" w14:textId="1660ADED" w:rsidR="003A294C" w:rsidRDefault="003A294C" w:rsidP="003A294C">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BD0111" w:rsidRPr="00BD0111">
        <w:rPr>
          <w:rFonts w:ascii="Arial" w:hAnsi="Arial"/>
          <w:b/>
          <w:bCs/>
          <w:sz w:val="24"/>
        </w:rPr>
        <w:t>8.2.3</w:t>
      </w:r>
    </w:p>
    <w:p w14:paraId="3A425244" w14:textId="4962862A" w:rsidR="002E2FAF" w:rsidRPr="00BD0111" w:rsidRDefault="002E2FAF" w:rsidP="00B02CB3">
      <w:pPr>
        <w:tabs>
          <w:tab w:val="left" w:pos="2127"/>
        </w:tabs>
        <w:spacing w:before="120" w:after="0"/>
        <w:ind w:left="2131" w:hanging="2131"/>
        <w:rPr>
          <w:rFonts w:ascii="Arial" w:hAnsi="Arial"/>
          <w:b/>
          <w:bCs/>
          <w:sz w:val="24"/>
        </w:rPr>
      </w:pPr>
      <w:r>
        <w:rPr>
          <w:rFonts w:ascii="Arial" w:hAnsi="Arial"/>
          <w:b/>
          <w:sz w:val="24"/>
        </w:rPr>
        <w:t>Source:</w:t>
      </w:r>
      <w:r>
        <w:rPr>
          <w:rFonts w:ascii="Arial" w:hAnsi="Arial"/>
          <w:b/>
          <w:sz w:val="24"/>
        </w:rPr>
        <w:tab/>
      </w:r>
      <w:r w:rsidRPr="00BD0111">
        <w:rPr>
          <w:rFonts w:ascii="Arial" w:hAnsi="Arial" w:hint="eastAsia"/>
          <w:b/>
          <w:bCs/>
          <w:sz w:val="24"/>
        </w:rPr>
        <w:t>Panasonic</w:t>
      </w:r>
    </w:p>
    <w:p w14:paraId="1D5ACAA7" w14:textId="2C95973C"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432B13">
        <w:rPr>
          <w:rFonts w:ascii="Arial" w:hAnsi="Arial"/>
          <w:b/>
          <w:sz w:val="24"/>
        </w:rPr>
        <w:t xml:space="preserve">Msg2 </w:t>
      </w:r>
      <w:r w:rsidR="00763AB6">
        <w:rPr>
          <w:rFonts w:ascii="Arial" w:hAnsi="Arial"/>
          <w:b/>
          <w:sz w:val="24"/>
        </w:rPr>
        <w:t>monitoring window</w:t>
      </w:r>
      <w:r w:rsidR="00BD0111">
        <w:rPr>
          <w:rFonts w:ascii="Arial" w:hAnsi="Arial"/>
          <w:b/>
          <w:sz w:val="24"/>
        </w:rPr>
        <w:t xml:space="preserve"> for A-IoT random access</w:t>
      </w:r>
    </w:p>
    <w:p w14:paraId="5F767371" w14:textId="2FF9992A"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r>
      <w:r w:rsidRPr="00BD0111">
        <w:rPr>
          <w:rFonts w:ascii="Arial" w:hAnsi="Arial"/>
          <w:b/>
          <w:bCs/>
          <w:sz w:val="24"/>
        </w:rPr>
        <w:t>Discussion</w:t>
      </w:r>
    </w:p>
    <w:p w14:paraId="5E379F8C" w14:textId="77777777" w:rsidR="002E2FAF" w:rsidRDefault="002E2FAF">
      <w:pPr>
        <w:pStyle w:val="Heading1"/>
      </w:pPr>
      <w:r>
        <w:t>Introduction</w:t>
      </w:r>
    </w:p>
    <w:p w14:paraId="16F0B479" w14:textId="31D303AF" w:rsidR="002E2FAF" w:rsidRDefault="00342FB6">
      <w:pPr>
        <w:rPr>
          <w:rFonts w:cs="Arial"/>
        </w:rPr>
      </w:pPr>
      <w:r>
        <w:rPr>
          <w:rFonts w:cs="Arial"/>
        </w:rPr>
        <w:t>Agreements made in</w:t>
      </w:r>
      <w:r w:rsidR="002D0CCF">
        <w:rPr>
          <w:rFonts w:cs="Arial"/>
        </w:rPr>
        <w:t xml:space="preserve"> RAN2#130 meeting </w:t>
      </w:r>
      <w:r w:rsidR="002163EC">
        <w:rPr>
          <w:rFonts w:cs="Arial"/>
        </w:rPr>
        <w:t>in relevance to this document are listed below</w:t>
      </w:r>
      <w:r w:rsidR="00A2500D">
        <w:rPr>
          <w:rFonts w:cs="Arial"/>
        </w:rPr>
        <w:t xml:space="preserve">, including </w:t>
      </w:r>
      <w:r w:rsidR="000029AF">
        <w:rPr>
          <w:rFonts w:cs="Arial"/>
        </w:rPr>
        <w:t>the agreement</w:t>
      </w:r>
      <w:r w:rsidR="00432B13">
        <w:rPr>
          <w:rFonts w:cs="Arial"/>
        </w:rPr>
        <w:t>s</w:t>
      </w:r>
      <w:r w:rsidR="002163EC">
        <w:rPr>
          <w:rFonts w:cs="Arial"/>
        </w:rPr>
        <w:t xml:space="preserve"> </w:t>
      </w:r>
      <w:r w:rsidR="000029AF">
        <w:rPr>
          <w:rFonts w:cs="Arial"/>
        </w:rPr>
        <w:t>for</w:t>
      </w:r>
      <w:r w:rsidR="002163EC">
        <w:rPr>
          <w:rFonts w:cs="Arial"/>
        </w:rPr>
        <w:t xml:space="preserve"> </w:t>
      </w:r>
      <w:r w:rsidR="00A2500D">
        <w:rPr>
          <w:rFonts w:cs="Arial"/>
        </w:rPr>
        <w:t>the</w:t>
      </w:r>
      <w:r w:rsidR="003F7B36">
        <w:rPr>
          <w:rFonts w:cs="Arial"/>
        </w:rPr>
        <w:t xml:space="preserve"> possible options </w:t>
      </w:r>
      <w:r w:rsidR="009B128E">
        <w:rPr>
          <w:rFonts w:cs="Arial"/>
        </w:rPr>
        <w:t>as</w:t>
      </w:r>
      <w:r w:rsidR="000029AF">
        <w:rPr>
          <w:rFonts w:cs="Arial"/>
        </w:rPr>
        <w:t xml:space="preserve"> </w:t>
      </w:r>
      <w:r w:rsidR="00491205">
        <w:rPr>
          <w:rFonts w:cs="Arial"/>
        </w:rPr>
        <w:t>agreed</w:t>
      </w:r>
      <w:r w:rsidR="000029AF">
        <w:rPr>
          <w:rFonts w:cs="Arial"/>
        </w:rPr>
        <w:t xml:space="preserve"> for </w:t>
      </w:r>
      <w:r w:rsidR="000D1CDD">
        <w:rPr>
          <w:rFonts w:cs="Arial"/>
        </w:rPr>
        <w:t xml:space="preserve">Msg2 </w:t>
      </w:r>
      <w:r w:rsidR="00BF64D0">
        <w:rPr>
          <w:rFonts w:cs="Arial"/>
        </w:rPr>
        <w:t>bound</w:t>
      </w:r>
      <w:r w:rsidR="00B44E36">
        <w:rPr>
          <w:rFonts w:cs="Arial"/>
        </w:rPr>
        <w:t>ary</w:t>
      </w:r>
      <w:r w:rsidR="002163EC">
        <w:rPr>
          <w:rFonts w:cs="Arial"/>
        </w:rPr>
        <w:t xml:space="preserve"> </w:t>
      </w:r>
      <w:r w:rsidR="00D4739E">
        <w:rPr>
          <w:rFonts w:cs="Arial"/>
        </w:rPr>
        <w:t>condition</w:t>
      </w:r>
      <w:r w:rsidR="004B57EF">
        <w:rPr>
          <w:rFonts w:cs="Arial"/>
        </w:rPr>
        <w:t>,</w:t>
      </w:r>
      <w:r w:rsidR="00D4739E">
        <w:rPr>
          <w:rFonts w:cs="Arial"/>
        </w:rPr>
        <w:t xml:space="preserve"> </w:t>
      </w:r>
      <w:r w:rsidR="007727CE">
        <w:rPr>
          <w:rFonts w:cs="Arial"/>
        </w:rPr>
        <w:t>to determine contention failure of A-IoT devices</w:t>
      </w:r>
      <w:r w:rsidR="00E158F9">
        <w:rPr>
          <w:rFonts w:cs="Arial"/>
        </w:rPr>
        <w:t>.</w:t>
      </w:r>
    </w:p>
    <w:tbl>
      <w:tblPr>
        <w:tblStyle w:val="TableGrid"/>
        <w:tblW w:w="0" w:type="auto"/>
        <w:tblLook w:val="04A0" w:firstRow="1" w:lastRow="0" w:firstColumn="1" w:lastColumn="0" w:noHBand="0" w:noVBand="1"/>
      </w:tblPr>
      <w:tblGrid>
        <w:gridCol w:w="9631"/>
      </w:tblGrid>
      <w:tr w:rsidR="00E158F9" w14:paraId="4385679A" w14:textId="77777777">
        <w:tc>
          <w:tcPr>
            <w:tcW w:w="9631" w:type="dxa"/>
          </w:tcPr>
          <w:p w14:paraId="6F32058A" w14:textId="77777777" w:rsidR="00E158F9" w:rsidRDefault="00E158F9" w:rsidP="00D64BF4">
            <w:pPr>
              <w:pStyle w:val="Agreement"/>
              <w:numPr>
                <w:ilvl w:val="0"/>
                <w:numId w:val="0"/>
              </w:numPr>
              <w:spacing w:before="120" w:after="240"/>
              <w:ind w:left="360" w:hanging="360"/>
            </w:pPr>
            <w:r>
              <w:t>Agreements on RA</w:t>
            </w:r>
          </w:p>
          <w:p w14:paraId="6D0B82DB" w14:textId="77777777" w:rsidR="00E158F9" w:rsidRPr="004313AC" w:rsidRDefault="00E158F9" w:rsidP="00E158F9">
            <w:pPr>
              <w:pStyle w:val="Agreement"/>
              <w:numPr>
                <w:ilvl w:val="0"/>
                <w:numId w:val="0"/>
              </w:numPr>
              <w:ind w:left="360" w:hanging="360"/>
              <w:rPr>
                <w:b w:val="0"/>
                <w:bCs/>
              </w:rPr>
            </w:pPr>
            <w:r>
              <w:rPr>
                <w:b w:val="0"/>
                <w:bCs/>
              </w:rPr>
              <w:t>1</w:t>
            </w:r>
            <w:r>
              <w:rPr>
                <w:b w:val="0"/>
                <w:bCs/>
              </w:rPr>
              <w:tab/>
            </w:r>
            <w:r w:rsidRPr="004313AC">
              <w:rPr>
                <w:b w:val="0"/>
                <w:bCs/>
              </w:rPr>
              <w:t xml:space="preserve">Exclude the option of  MSG2 transmission and any retransmission of MSG2 happens within a predefined time window </w:t>
            </w:r>
            <w:r>
              <w:rPr>
                <w:b w:val="0"/>
                <w:bCs/>
              </w:rPr>
              <w:t>(based on timer)</w:t>
            </w:r>
          </w:p>
          <w:p w14:paraId="6DA7F1FC" w14:textId="77777777" w:rsidR="00E158F9" w:rsidRPr="00A75BFB" w:rsidRDefault="00E158F9" w:rsidP="00E158F9">
            <w:pPr>
              <w:pStyle w:val="Doc-text2"/>
              <w:ind w:left="362"/>
              <w:rPr>
                <w:lang w:eastAsia="ko-KR"/>
              </w:rPr>
            </w:pPr>
            <w:r>
              <w:rPr>
                <w:bCs/>
                <w:lang w:eastAsia="ko-KR"/>
              </w:rPr>
              <w:t>2</w:t>
            </w:r>
            <w:r>
              <w:rPr>
                <w:bCs/>
                <w:lang w:eastAsia="ko-KR"/>
              </w:rPr>
              <w:tab/>
            </w:r>
            <w:r w:rsidRPr="00A75BFB">
              <w:rPr>
                <w:bCs/>
                <w:lang w:eastAsia="ko-KR"/>
              </w:rPr>
              <w:t>A device expecting MSG2 assumes</w:t>
            </w:r>
            <w:r w:rsidRPr="00A75BFB">
              <w:rPr>
                <w:lang w:eastAsia="ko-KR"/>
              </w:rPr>
              <w:t xml:space="preserve"> </w:t>
            </w:r>
            <w:r>
              <w:rPr>
                <w:lang w:eastAsia="ko-KR"/>
              </w:rPr>
              <w:t xml:space="preserve">CBRA failure </w:t>
            </w:r>
            <w:r w:rsidRPr="00A75BFB">
              <w:rPr>
                <w:lang w:eastAsia="ko-KR"/>
              </w:rPr>
              <w:t xml:space="preserve">if its MSG2 is not received before a boundary, where the boundary can be further downselected between option B and C below.  A device receiving MSG2 within this boundary transmits MSG3. The device does not process MSG2 (re)transmission received after the boundary. </w:t>
            </w:r>
          </w:p>
          <w:p w14:paraId="5EFB3613" w14:textId="77777777" w:rsidR="00E158F9" w:rsidRPr="00A75BFB" w:rsidRDefault="00E158F9" w:rsidP="00E158F9">
            <w:pPr>
              <w:pStyle w:val="Doc-text2"/>
              <w:numPr>
                <w:ilvl w:val="0"/>
                <w:numId w:val="8"/>
              </w:numPr>
              <w:ind w:left="719"/>
              <w:rPr>
                <w:lang w:eastAsia="ko-KR"/>
              </w:rPr>
            </w:pPr>
            <w:r w:rsidRPr="00A75BFB">
              <w:rPr>
                <w:lang w:eastAsia="ko-KR"/>
              </w:rPr>
              <w:t xml:space="preserve">Option B – the boundary is the reception of either the next R2D trigger message or the subsequent paging message </w:t>
            </w:r>
          </w:p>
          <w:p w14:paraId="66565589" w14:textId="77777777" w:rsidR="00E158F9" w:rsidRDefault="00E158F9" w:rsidP="00E158F9">
            <w:pPr>
              <w:pStyle w:val="Doc-text2"/>
              <w:numPr>
                <w:ilvl w:val="0"/>
                <w:numId w:val="8"/>
              </w:numPr>
              <w:ind w:left="719"/>
              <w:rPr>
                <w:lang w:eastAsia="ko-KR"/>
              </w:rPr>
            </w:pPr>
            <w:r w:rsidRPr="00A75BFB">
              <w:rPr>
                <w:lang w:eastAsia="ko-KR"/>
              </w:rPr>
              <w:t>Option C – the boundary is the reception of either the kth R2D trigger message or the subsequent paging message (K is FFS)</w:t>
            </w:r>
          </w:p>
          <w:p w14:paraId="191C526C" w14:textId="77777777" w:rsidR="00E158F9" w:rsidRPr="00A75BFB" w:rsidRDefault="00E158F9" w:rsidP="00E158F9">
            <w:pPr>
              <w:pStyle w:val="Doc-text2"/>
              <w:numPr>
                <w:ilvl w:val="0"/>
                <w:numId w:val="8"/>
              </w:numPr>
              <w:ind w:left="719"/>
              <w:rPr>
                <w:lang w:eastAsia="ko-KR"/>
              </w:rPr>
            </w:pPr>
            <w:r w:rsidRPr="00A75BFB">
              <w:rPr>
                <w:lang w:eastAsia="ko-KR"/>
              </w:rPr>
              <w:t>Option A (the boundary being the subsequent paging only) is excluded.</w:t>
            </w:r>
          </w:p>
          <w:p w14:paraId="6E92B10E" w14:textId="77777777" w:rsidR="00E158F9" w:rsidRPr="00A75BFB" w:rsidRDefault="00E158F9" w:rsidP="00E158F9">
            <w:pPr>
              <w:pStyle w:val="Doc-text2"/>
              <w:ind w:left="362"/>
              <w:rPr>
                <w:lang w:eastAsia="ko-KR"/>
              </w:rPr>
            </w:pPr>
            <w:r>
              <w:rPr>
                <w:lang w:eastAsia="ko-KR"/>
              </w:rPr>
              <w:tab/>
            </w:r>
            <w:r w:rsidRPr="00A75BFB">
              <w:rPr>
                <w:lang w:eastAsia="ko-KR"/>
              </w:rPr>
              <w:t>For option C, further discuss in terms of complexity at the device vs reader flexibility.</w:t>
            </w:r>
          </w:p>
          <w:p w14:paraId="0C9F4C4B" w14:textId="77777777" w:rsidR="00E158F9" w:rsidRPr="003C6F81" w:rsidRDefault="00E158F9" w:rsidP="00E158F9">
            <w:pPr>
              <w:pStyle w:val="Doc-text2"/>
              <w:ind w:left="362"/>
              <w:rPr>
                <w:lang w:eastAsia="ko-KR"/>
              </w:rPr>
            </w:pPr>
            <w:r>
              <w:rPr>
                <w:lang w:eastAsia="ko-KR"/>
              </w:rPr>
              <w:t>3</w:t>
            </w:r>
            <w:r>
              <w:rPr>
                <w:lang w:eastAsia="ko-KR"/>
              </w:rPr>
              <w:tab/>
            </w:r>
            <w:r w:rsidRPr="00A75BFB">
              <w:rPr>
                <w:lang w:eastAsia="ko-KR"/>
              </w:rPr>
              <w:t xml:space="preserve">Including frequency index along with RN16 in MSG2 to reduce collisions of MSG1 between different </w:t>
            </w:r>
            <w:r>
              <w:rPr>
                <w:lang w:eastAsia="ko-KR"/>
              </w:rPr>
              <w:t>devices</w:t>
            </w:r>
            <w:r w:rsidRPr="00A75BFB">
              <w:rPr>
                <w:lang w:eastAsia="ko-KR"/>
              </w:rPr>
              <w:t xml:space="preserve"> is feasible.  </w:t>
            </w:r>
            <w:r>
              <w:rPr>
                <w:lang w:eastAsia="ko-KR"/>
              </w:rPr>
              <w:t xml:space="preserve">FFS </w:t>
            </w:r>
            <w:r w:rsidRPr="00A75BFB">
              <w:rPr>
                <w:lang w:eastAsia="ko-KR"/>
              </w:rPr>
              <w:t>Discuss further whether to include it.</w:t>
            </w:r>
          </w:p>
          <w:p w14:paraId="563E836E" w14:textId="77777777" w:rsidR="00E158F9" w:rsidRDefault="00E158F9" w:rsidP="00E158F9">
            <w:pPr>
              <w:pStyle w:val="Doc-text2"/>
              <w:ind w:left="362"/>
            </w:pPr>
          </w:p>
          <w:p w14:paraId="3744F6EB" w14:textId="77777777" w:rsidR="00E158F9" w:rsidRPr="005A76E3" w:rsidRDefault="00E158F9" w:rsidP="00D64BF4">
            <w:pPr>
              <w:pStyle w:val="Doc-text2"/>
              <w:spacing w:after="240"/>
              <w:ind w:left="362"/>
              <w:rPr>
                <w:b/>
                <w:bCs/>
                <w:lang w:val="en-US"/>
              </w:rPr>
            </w:pPr>
            <w:r w:rsidRPr="005A76E3">
              <w:rPr>
                <w:b/>
                <w:bCs/>
                <w:lang w:val="en-US"/>
              </w:rPr>
              <w:t>Agreements on NACK reception:</w:t>
            </w:r>
          </w:p>
          <w:p w14:paraId="35A62FD2" w14:textId="67024D32" w:rsidR="00E158F9" w:rsidRPr="00D64BF4" w:rsidRDefault="00E158F9" w:rsidP="00D64BF4">
            <w:pPr>
              <w:pStyle w:val="Doc-text2"/>
              <w:numPr>
                <w:ilvl w:val="0"/>
                <w:numId w:val="7"/>
              </w:numPr>
              <w:tabs>
                <w:tab w:val="clear" w:pos="1622"/>
                <w:tab w:val="left" w:pos="1259"/>
                <w:tab w:val="left" w:pos="1340"/>
              </w:tabs>
              <w:spacing w:after="240"/>
              <w:ind w:left="340"/>
            </w:pPr>
            <w:r w:rsidRPr="005A76E3">
              <w:t>After MSG3 transmission, upon receiving NACK with its AS ID before subsequent paging or command addressed to this device from the reader, device determines it will perform re-access.   FFS how to specify.</w:t>
            </w:r>
            <w:r>
              <w:t xml:space="preserve">  </w:t>
            </w:r>
          </w:p>
        </w:tc>
      </w:tr>
    </w:tbl>
    <w:p w14:paraId="4D2E274D" w14:textId="641DEE93" w:rsidR="00C23380" w:rsidRDefault="00C23380" w:rsidP="00C23380">
      <w:pPr>
        <w:spacing w:before="240"/>
        <w:rPr>
          <w:rFonts w:cs="Arial"/>
        </w:rPr>
      </w:pPr>
      <w:r>
        <w:rPr>
          <w:rFonts w:cs="Arial"/>
        </w:rPr>
        <w:t xml:space="preserve">This document </w:t>
      </w:r>
      <w:r w:rsidR="00001637">
        <w:rPr>
          <w:rFonts w:cs="Arial"/>
        </w:rPr>
        <w:t>discusses</w:t>
      </w:r>
      <w:r w:rsidR="00BC7782">
        <w:rPr>
          <w:rFonts w:cs="Arial"/>
        </w:rPr>
        <w:t xml:space="preserve"> </w:t>
      </w:r>
      <w:r w:rsidR="00274BA2">
        <w:rPr>
          <w:rFonts w:cs="Arial"/>
        </w:rPr>
        <w:t>an</w:t>
      </w:r>
      <w:r w:rsidR="00BD4E28">
        <w:rPr>
          <w:rFonts w:cs="Arial"/>
        </w:rPr>
        <w:t xml:space="preserve"> open</w:t>
      </w:r>
      <w:r w:rsidR="003F7B36">
        <w:rPr>
          <w:rFonts w:cs="Arial"/>
        </w:rPr>
        <w:t xml:space="preserve"> issue </w:t>
      </w:r>
      <w:r w:rsidR="00671575">
        <w:rPr>
          <w:rFonts w:cs="Arial"/>
        </w:rPr>
        <w:t xml:space="preserve">for A-IoT random access procedure, </w:t>
      </w:r>
      <w:r w:rsidR="00BD4E28">
        <w:rPr>
          <w:rFonts w:cs="Arial"/>
        </w:rPr>
        <w:t>related</w:t>
      </w:r>
      <w:r w:rsidR="00671575">
        <w:rPr>
          <w:rFonts w:cs="Arial"/>
        </w:rPr>
        <w:t xml:space="preserve"> </w:t>
      </w:r>
      <w:r w:rsidR="00BD4E28">
        <w:rPr>
          <w:rFonts w:cs="Arial"/>
        </w:rPr>
        <w:t xml:space="preserve">to </w:t>
      </w:r>
      <w:r w:rsidR="00671575">
        <w:rPr>
          <w:rFonts w:cs="Arial"/>
        </w:rPr>
        <w:t>the requirement</w:t>
      </w:r>
      <w:r w:rsidR="00601DB9">
        <w:rPr>
          <w:rFonts w:cs="Arial"/>
        </w:rPr>
        <w:t>s and considerations</w:t>
      </w:r>
      <w:r w:rsidR="00671575">
        <w:rPr>
          <w:rFonts w:cs="Arial"/>
        </w:rPr>
        <w:t xml:space="preserve"> for Msg2</w:t>
      </w:r>
      <w:r w:rsidR="002A6D8E">
        <w:rPr>
          <w:rFonts w:cs="Arial"/>
        </w:rPr>
        <w:t xml:space="preserve"> monitoring window or</w:t>
      </w:r>
      <w:r w:rsidR="00671575">
        <w:rPr>
          <w:rFonts w:cs="Arial"/>
        </w:rPr>
        <w:t xml:space="preserve"> boundar</w:t>
      </w:r>
      <w:r w:rsidR="002A6D8E">
        <w:rPr>
          <w:rFonts w:cs="Arial"/>
        </w:rPr>
        <w:t>y</w:t>
      </w:r>
      <w:r w:rsidR="00FF0B46">
        <w:rPr>
          <w:rFonts w:cs="Arial"/>
        </w:rPr>
        <w:t xml:space="preserve"> condition</w:t>
      </w:r>
      <w:r w:rsidR="00EB00A1">
        <w:rPr>
          <w:rFonts w:cs="Arial"/>
        </w:rPr>
        <w:t>.</w:t>
      </w:r>
    </w:p>
    <w:p w14:paraId="2B484E0A" w14:textId="77777777" w:rsidR="002E2FAF" w:rsidRDefault="00CB24EA">
      <w:pPr>
        <w:pStyle w:val="Heading1"/>
        <w:rPr>
          <w:rFonts w:cs="Arial"/>
        </w:rPr>
      </w:pPr>
      <w:r>
        <w:rPr>
          <w:rFonts w:cs="Arial"/>
        </w:rPr>
        <w:t>Discussion</w:t>
      </w:r>
    </w:p>
    <w:p w14:paraId="0FE6A56F" w14:textId="4290A77B" w:rsidR="000F6ADB" w:rsidRDefault="004356F8">
      <w:pPr>
        <w:rPr>
          <w:rFonts w:cs="Arial"/>
          <w:bCs/>
        </w:rPr>
      </w:pPr>
      <w:r>
        <w:rPr>
          <w:rFonts w:cs="Arial"/>
          <w:bCs/>
        </w:rPr>
        <w:t>I</w:t>
      </w:r>
      <w:r w:rsidR="00074640">
        <w:rPr>
          <w:rFonts w:cs="Arial"/>
          <w:bCs/>
        </w:rPr>
        <w:t>t</w:t>
      </w:r>
      <w:r>
        <w:rPr>
          <w:rFonts w:cs="Arial"/>
          <w:bCs/>
        </w:rPr>
        <w:t xml:space="preserve"> was discussed </w:t>
      </w:r>
      <w:r w:rsidR="00C24C67">
        <w:rPr>
          <w:rFonts w:cs="Arial"/>
          <w:bCs/>
        </w:rPr>
        <w:t xml:space="preserve">in previous meeting </w:t>
      </w:r>
      <w:r w:rsidR="006960D3">
        <w:rPr>
          <w:rFonts w:cs="Arial"/>
          <w:bCs/>
        </w:rPr>
        <w:t xml:space="preserve">about </w:t>
      </w:r>
      <w:r w:rsidR="00A34C3C">
        <w:rPr>
          <w:rFonts w:cs="Arial"/>
          <w:bCs/>
        </w:rPr>
        <w:t xml:space="preserve">different </w:t>
      </w:r>
      <w:r w:rsidR="006960D3">
        <w:rPr>
          <w:rFonts w:cs="Arial"/>
          <w:bCs/>
        </w:rPr>
        <w:t xml:space="preserve">options </w:t>
      </w:r>
      <w:r w:rsidR="00A34C3C">
        <w:rPr>
          <w:rFonts w:cs="Arial"/>
          <w:bCs/>
        </w:rPr>
        <w:t xml:space="preserve">possible </w:t>
      </w:r>
      <w:r w:rsidR="006960D3">
        <w:rPr>
          <w:rFonts w:cs="Arial"/>
          <w:bCs/>
        </w:rPr>
        <w:t xml:space="preserve">for Msg2 boundary condition and </w:t>
      </w:r>
      <w:r w:rsidR="00A34C3C">
        <w:rPr>
          <w:rFonts w:cs="Arial"/>
          <w:bCs/>
        </w:rPr>
        <w:t xml:space="preserve">among </w:t>
      </w:r>
      <w:r w:rsidR="00A51D64">
        <w:rPr>
          <w:rFonts w:cs="Arial"/>
          <w:bCs/>
        </w:rPr>
        <w:t xml:space="preserve">multiple options, </w:t>
      </w:r>
      <w:r w:rsidR="006960D3">
        <w:rPr>
          <w:rFonts w:cs="Arial"/>
          <w:bCs/>
        </w:rPr>
        <w:t xml:space="preserve">only </w:t>
      </w:r>
      <w:r w:rsidR="00C24C67">
        <w:rPr>
          <w:rFonts w:cs="Arial"/>
          <w:bCs/>
        </w:rPr>
        <w:t>option</w:t>
      </w:r>
      <w:r w:rsidR="006960D3">
        <w:rPr>
          <w:rFonts w:cs="Arial"/>
          <w:bCs/>
        </w:rPr>
        <w:t>s</w:t>
      </w:r>
      <w:r w:rsidR="00C24C67">
        <w:rPr>
          <w:rFonts w:cs="Arial"/>
          <w:bCs/>
        </w:rPr>
        <w:t xml:space="preserve"> B </w:t>
      </w:r>
      <w:r w:rsidR="006960D3">
        <w:rPr>
          <w:rFonts w:cs="Arial"/>
          <w:bCs/>
        </w:rPr>
        <w:t xml:space="preserve">and </w:t>
      </w:r>
      <w:r w:rsidR="00986E06">
        <w:rPr>
          <w:rFonts w:cs="Arial"/>
          <w:bCs/>
        </w:rPr>
        <w:t>C</w:t>
      </w:r>
      <w:r w:rsidR="00C24C67">
        <w:rPr>
          <w:rFonts w:cs="Arial"/>
          <w:bCs/>
        </w:rPr>
        <w:t xml:space="preserve"> </w:t>
      </w:r>
      <w:r w:rsidR="006960D3">
        <w:rPr>
          <w:rFonts w:cs="Arial"/>
          <w:bCs/>
        </w:rPr>
        <w:t>w</w:t>
      </w:r>
      <w:r w:rsidR="001B79C7">
        <w:rPr>
          <w:rFonts w:cs="Arial" w:hint="eastAsia"/>
          <w:bCs/>
          <w:lang w:eastAsia="ja-JP"/>
        </w:rPr>
        <w:t>ere</w:t>
      </w:r>
      <w:r w:rsidR="00817D30">
        <w:rPr>
          <w:rFonts w:cs="Arial"/>
          <w:bCs/>
        </w:rPr>
        <w:t xml:space="preserve"> seen </w:t>
      </w:r>
      <w:r w:rsidR="002A6D8E">
        <w:rPr>
          <w:rFonts w:cs="Arial"/>
          <w:bCs/>
        </w:rPr>
        <w:t>suitable</w:t>
      </w:r>
      <w:r w:rsidR="006960D3">
        <w:rPr>
          <w:rFonts w:cs="Arial"/>
          <w:bCs/>
        </w:rPr>
        <w:t xml:space="preserve">. </w:t>
      </w:r>
      <w:r w:rsidR="00817D30">
        <w:rPr>
          <w:rFonts w:cs="Arial"/>
          <w:bCs/>
        </w:rPr>
        <w:t>But</w:t>
      </w:r>
      <w:r w:rsidR="006960D3">
        <w:rPr>
          <w:rFonts w:cs="Arial"/>
          <w:bCs/>
        </w:rPr>
        <w:t xml:space="preserve"> further</w:t>
      </w:r>
      <w:r w:rsidR="00A51D64">
        <w:rPr>
          <w:rFonts w:cs="Arial"/>
          <w:bCs/>
        </w:rPr>
        <w:t>,</w:t>
      </w:r>
      <w:r w:rsidR="006960D3">
        <w:rPr>
          <w:rFonts w:cs="Arial"/>
          <w:bCs/>
        </w:rPr>
        <w:t xml:space="preserve"> the best approach </w:t>
      </w:r>
      <w:r w:rsidR="00C24C67">
        <w:rPr>
          <w:rFonts w:cs="Arial"/>
          <w:bCs/>
        </w:rPr>
        <w:t xml:space="preserve">could </w:t>
      </w:r>
      <w:r w:rsidR="006960D3">
        <w:rPr>
          <w:rFonts w:cs="Arial"/>
          <w:bCs/>
        </w:rPr>
        <w:t>not be concluded</w:t>
      </w:r>
      <w:r w:rsidR="00A51D64">
        <w:rPr>
          <w:rFonts w:cs="Arial"/>
          <w:bCs/>
        </w:rPr>
        <w:t xml:space="preserve"> among </w:t>
      </w:r>
      <w:r w:rsidR="00817D30">
        <w:rPr>
          <w:rFonts w:cs="Arial"/>
          <w:bCs/>
        </w:rPr>
        <w:t xml:space="preserve">option </w:t>
      </w:r>
      <w:r w:rsidR="00A51D64">
        <w:rPr>
          <w:rFonts w:cs="Arial"/>
          <w:bCs/>
        </w:rPr>
        <w:t>B or C</w:t>
      </w:r>
      <w:r w:rsidR="006960D3">
        <w:rPr>
          <w:rFonts w:cs="Arial"/>
          <w:bCs/>
        </w:rPr>
        <w:t xml:space="preserve">, due to lack of </w:t>
      </w:r>
      <w:r w:rsidR="00C21A4A">
        <w:rPr>
          <w:rFonts w:cs="Arial"/>
          <w:bCs/>
        </w:rPr>
        <w:t>pros and cons</w:t>
      </w:r>
      <w:r w:rsidR="006960D3">
        <w:rPr>
          <w:rFonts w:cs="Arial"/>
          <w:bCs/>
        </w:rPr>
        <w:t xml:space="preserve"> comparison </w:t>
      </w:r>
      <w:r w:rsidR="005E3370">
        <w:rPr>
          <w:rFonts w:cs="Arial"/>
          <w:bCs/>
        </w:rPr>
        <w:t xml:space="preserve">between </w:t>
      </w:r>
      <w:r w:rsidR="00C21A4A">
        <w:rPr>
          <w:rFonts w:cs="Arial"/>
          <w:bCs/>
        </w:rPr>
        <w:t xml:space="preserve">the </w:t>
      </w:r>
      <w:r w:rsidR="006960D3">
        <w:rPr>
          <w:rFonts w:cs="Arial"/>
          <w:bCs/>
        </w:rPr>
        <w:t>one</w:t>
      </w:r>
      <w:r w:rsidR="0029059F">
        <w:rPr>
          <w:rFonts w:cs="Arial"/>
          <w:bCs/>
        </w:rPr>
        <w:t xml:space="preserve"> from </w:t>
      </w:r>
      <w:r w:rsidR="006960D3">
        <w:rPr>
          <w:rFonts w:cs="Arial"/>
          <w:bCs/>
        </w:rPr>
        <w:t>the other</w:t>
      </w:r>
      <w:r w:rsidR="00C24C67">
        <w:rPr>
          <w:rFonts w:cs="Arial"/>
          <w:bCs/>
        </w:rPr>
        <w:t>.</w:t>
      </w:r>
    </w:p>
    <w:p w14:paraId="48B308F2" w14:textId="2887D568" w:rsidR="009A7E5B" w:rsidRDefault="00C704C4">
      <w:pPr>
        <w:rPr>
          <w:rFonts w:cs="Arial"/>
          <w:bCs/>
        </w:rPr>
      </w:pPr>
      <w:r>
        <w:rPr>
          <w:rFonts w:cs="Arial"/>
          <w:bCs/>
        </w:rPr>
        <w:t>Though</w:t>
      </w:r>
      <w:r w:rsidR="009A7E5B">
        <w:rPr>
          <w:rFonts w:cs="Arial"/>
          <w:bCs/>
        </w:rPr>
        <w:t xml:space="preserve"> option C could be seen as more flexible </w:t>
      </w:r>
      <w:r w:rsidR="00A66721">
        <w:rPr>
          <w:rFonts w:cs="Arial"/>
          <w:bCs/>
        </w:rPr>
        <w:t>approach</w:t>
      </w:r>
      <w:r w:rsidR="00A553BF">
        <w:rPr>
          <w:rFonts w:cs="Arial"/>
          <w:bCs/>
        </w:rPr>
        <w:t xml:space="preserve">, and </w:t>
      </w:r>
      <w:r w:rsidR="00A66721">
        <w:rPr>
          <w:rFonts w:cs="Arial"/>
          <w:bCs/>
        </w:rPr>
        <w:t xml:space="preserve">further by defining </w:t>
      </w:r>
      <w:r w:rsidR="00A553BF">
        <w:rPr>
          <w:rFonts w:cs="Arial"/>
          <w:bCs/>
        </w:rPr>
        <w:t xml:space="preserve">configurability of the K value, reader can </w:t>
      </w:r>
      <w:r w:rsidR="007E1F0F">
        <w:rPr>
          <w:rFonts w:cs="Arial"/>
          <w:bCs/>
        </w:rPr>
        <w:t xml:space="preserve">then </w:t>
      </w:r>
      <w:r w:rsidR="00A553BF">
        <w:rPr>
          <w:rFonts w:cs="Arial"/>
          <w:bCs/>
        </w:rPr>
        <w:t xml:space="preserve">set value </w:t>
      </w:r>
      <w:r w:rsidR="00732975">
        <w:rPr>
          <w:rFonts w:cs="Arial"/>
          <w:bCs/>
        </w:rPr>
        <w:t>of</w:t>
      </w:r>
      <w:r w:rsidR="00A553BF">
        <w:rPr>
          <w:rFonts w:cs="Arial"/>
          <w:bCs/>
        </w:rPr>
        <w:t xml:space="preserve"> K=1 to obtain </w:t>
      </w:r>
      <w:r w:rsidR="00151739">
        <w:rPr>
          <w:rFonts w:cs="Arial"/>
          <w:bCs/>
        </w:rPr>
        <w:t>eq</w:t>
      </w:r>
      <w:r w:rsidR="00334DF1">
        <w:rPr>
          <w:rFonts w:cs="Arial"/>
          <w:bCs/>
        </w:rPr>
        <w:t xml:space="preserve">uivalent to </w:t>
      </w:r>
      <w:r w:rsidR="00A553BF">
        <w:rPr>
          <w:rFonts w:cs="Arial"/>
          <w:bCs/>
        </w:rPr>
        <w:t>option B</w:t>
      </w:r>
      <w:r w:rsidR="007E1F0F">
        <w:rPr>
          <w:rFonts w:cs="Arial"/>
          <w:bCs/>
        </w:rPr>
        <w:t xml:space="preserve">, to </w:t>
      </w:r>
      <w:r w:rsidR="00A553BF">
        <w:rPr>
          <w:rFonts w:cs="Arial"/>
          <w:bCs/>
        </w:rPr>
        <w:t xml:space="preserve">dynamically </w:t>
      </w:r>
      <w:r w:rsidR="007E1F0F">
        <w:rPr>
          <w:rFonts w:cs="Arial"/>
          <w:bCs/>
        </w:rPr>
        <w:t xml:space="preserve">control the Msg2 boundary </w:t>
      </w:r>
      <w:r w:rsidR="00E33613">
        <w:rPr>
          <w:rFonts w:cs="Arial"/>
          <w:bCs/>
        </w:rPr>
        <w:t>which</w:t>
      </w:r>
      <w:r w:rsidR="00B4133A">
        <w:rPr>
          <w:rFonts w:cs="Arial"/>
          <w:bCs/>
        </w:rPr>
        <w:t xml:space="preserve"> may</w:t>
      </w:r>
      <w:r w:rsidR="00E33613">
        <w:rPr>
          <w:rFonts w:cs="Arial"/>
          <w:bCs/>
        </w:rPr>
        <w:t xml:space="preserve"> result in </w:t>
      </w:r>
      <w:r w:rsidR="00B4133A">
        <w:rPr>
          <w:rFonts w:cs="Arial"/>
          <w:bCs/>
        </w:rPr>
        <w:t xml:space="preserve">a </w:t>
      </w:r>
      <w:r w:rsidR="00C76E5F">
        <w:rPr>
          <w:rFonts w:cs="Arial"/>
          <w:bCs/>
        </w:rPr>
        <w:t xml:space="preserve">flexible </w:t>
      </w:r>
      <w:r w:rsidR="00E33613">
        <w:rPr>
          <w:rFonts w:cs="Arial"/>
          <w:bCs/>
        </w:rPr>
        <w:t>solution</w:t>
      </w:r>
      <w:r w:rsidR="00A553BF">
        <w:rPr>
          <w:rFonts w:cs="Arial"/>
          <w:bCs/>
        </w:rPr>
        <w:t>.</w:t>
      </w:r>
      <w:r w:rsidR="00334DF1">
        <w:rPr>
          <w:rFonts w:cs="Arial"/>
          <w:bCs/>
        </w:rPr>
        <w:t xml:space="preserve"> </w:t>
      </w:r>
      <w:r w:rsidR="007C6FCA">
        <w:rPr>
          <w:rFonts w:cs="Arial"/>
          <w:bCs/>
        </w:rPr>
        <w:t>But</w:t>
      </w:r>
      <w:r w:rsidR="00732975">
        <w:rPr>
          <w:rFonts w:cs="Arial"/>
          <w:bCs/>
        </w:rPr>
        <w:t xml:space="preserve"> </w:t>
      </w:r>
      <w:r w:rsidR="009A63A5">
        <w:rPr>
          <w:rFonts w:cs="Arial"/>
          <w:bCs/>
        </w:rPr>
        <w:t>the feasibility</w:t>
      </w:r>
      <w:r w:rsidR="00836440">
        <w:rPr>
          <w:rFonts w:cs="Arial"/>
          <w:bCs/>
        </w:rPr>
        <w:t xml:space="preserve"> and the benefits</w:t>
      </w:r>
      <w:r w:rsidR="009A63A5">
        <w:rPr>
          <w:rFonts w:cs="Arial"/>
          <w:bCs/>
        </w:rPr>
        <w:t xml:space="preserve"> of option C </w:t>
      </w:r>
      <w:r w:rsidR="00B4133A">
        <w:rPr>
          <w:rFonts w:cs="Arial"/>
          <w:bCs/>
        </w:rPr>
        <w:t xml:space="preserve">and to introduce the configurability of the value K </w:t>
      </w:r>
      <w:r w:rsidR="00AB0279">
        <w:rPr>
          <w:rFonts w:cs="Arial"/>
          <w:bCs/>
        </w:rPr>
        <w:t xml:space="preserve">should be </w:t>
      </w:r>
      <w:r w:rsidR="007C6FCA">
        <w:rPr>
          <w:rFonts w:cs="Arial"/>
          <w:bCs/>
        </w:rPr>
        <w:t xml:space="preserve">further </w:t>
      </w:r>
      <w:r w:rsidR="00AB0279">
        <w:rPr>
          <w:rFonts w:cs="Arial"/>
          <w:bCs/>
        </w:rPr>
        <w:t>evaluated based on</w:t>
      </w:r>
      <w:r w:rsidR="007C6FCA">
        <w:rPr>
          <w:rFonts w:cs="Arial"/>
          <w:bCs/>
        </w:rPr>
        <w:t xml:space="preserve"> the following aspects</w:t>
      </w:r>
      <w:r w:rsidR="00585F57">
        <w:rPr>
          <w:rFonts w:cs="Arial"/>
          <w:bCs/>
        </w:rPr>
        <w:t>,</w:t>
      </w:r>
    </w:p>
    <w:p w14:paraId="75CE734E" w14:textId="6227288A" w:rsidR="00585F57" w:rsidRDefault="00ED405C" w:rsidP="00585F57">
      <w:pPr>
        <w:pStyle w:val="ListParagraph"/>
        <w:numPr>
          <w:ilvl w:val="0"/>
          <w:numId w:val="9"/>
        </w:numPr>
        <w:rPr>
          <w:rFonts w:cs="Arial"/>
          <w:bCs/>
        </w:rPr>
      </w:pPr>
      <w:r>
        <w:rPr>
          <w:rFonts w:cs="Arial"/>
          <w:bCs/>
        </w:rPr>
        <w:t>Impact on c</w:t>
      </w:r>
      <w:r w:rsidR="007C6FCA">
        <w:rPr>
          <w:rFonts w:cs="Arial"/>
          <w:bCs/>
        </w:rPr>
        <w:t>ontention resolution probability</w:t>
      </w:r>
      <w:r w:rsidR="00640F8A">
        <w:rPr>
          <w:rFonts w:cs="Arial"/>
          <w:bCs/>
        </w:rPr>
        <w:t>.</w:t>
      </w:r>
    </w:p>
    <w:p w14:paraId="0B2EF554" w14:textId="204061DC" w:rsidR="00DE4DEB" w:rsidRDefault="00826701" w:rsidP="00585F57">
      <w:pPr>
        <w:pStyle w:val="ListParagraph"/>
        <w:numPr>
          <w:ilvl w:val="0"/>
          <w:numId w:val="9"/>
        </w:numPr>
        <w:rPr>
          <w:rFonts w:cs="Arial"/>
          <w:bCs/>
        </w:rPr>
      </w:pPr>
      <w:r>
        <w:rPr>
          <w:rFonts w:cs="Arial"/>
          <w:bCs/>
        </w:rPr>
        <w:t>Deployment</w:t>
      </w:r>
      <w:r w:rsidR="005D441F">
        <w:rPr>
          <w:rFonts w:cs="Arial"/>
          <w:bCs/>
        </w:rPr>
        <w:t xml:space="preserve"> or implementation</w:t>
      </w:r>
      <w:r w:rsidR="008F71CE">
        <w:rPr>
          <w:rFonts w:cs="Arial"/>
          <w:bCs/>
        </w:rPr>
        <w:t xml:space="preserve"> </w:t>
      </w:r>
      <w:r w:rsidR="00DE4DEB">
        <w:rPr>
          <w:rFonts w:cs="Arial"/>
          <w:bCs/>
        </w:rPr>
        <w:t>complexity</w:t>
      </w:r>
      <w:r w:rsidR="00CD76B9">
        <w:rPr>
          <w:rFonts w:cs="Arial"/>
          <w:bCs/>
        </w:rPr>
        <w:t>.</w:t>
      </w:r>
    </w:p>
    <w:p w14:paraId="79ECE2A1" w14:textId="3A565BB2" w:rsidR="00746A73" w:rsidRDefault="00746A73" w:rsidP="003868BE">
      <w:pPr>
        <w:pStyle w:val="ListParagraph"/>
        <w:spacing w:before="120" w:after="120"/>
        <w:ind w:left="0"/>
        <w:contextualSpacing w:val="0"/>
        <w:rPr>
          <w:rFonts w:cs="Arial"/>
          <w:b/>
        </w:rPr>
      </w:pPr>
      <w:r w:rsidRPr="00514893">
        <w:rPr>
          <w:rFonts w:cs="Arial"/>
          <w:b/>
        </w:rPr>
        <w:lastRenderedPageBreak/>
        <w:t xml:space="preserve">Observation 1: </w:t>
      </w:r>
      <w:r>
        <w:rPr>
          <w:rFonts w:cs="Arial"/>
          <w:b/>
        </w:rPr>
        <w:t xml:space="preserve">Option C can be beneficial if used with dynamic configurability of the K value to </w:t>
      </w:r>
      <w:r w:rsidR="006662A7">
        <w:rPr>
          <w:rFonts w:cs="Arial"/>
          <w:b/>
        </w:rPr>
        <w:t>specify</w:t>
      </w:r>
      <w:r>
        <w:rPr>
          <w:rFonts w:cs="Arial"/>
          <w:b/>
        </w:rPr>
        <w:t xml:space="preserve"> a flexible solution</w:t>
      </w:r>
      <w:r w:rsidR="008A24A8">
        <w:rPr>
          <w:rFonts w:cs="Arial"/>
          <w:b/>
        </w:rPr>
        <w:t>,</w:t>
      </w:r>
      <w:r>
        <w:rPr>
          <w:rFonts w:cs="Arial"/>
          <w:b/>
        </w:rPr>
        <w:t xml:space="preserve"> which also </w:t>
      </w:r>
      <w:r w:rsidR="00DA5605">
        <w:rPr>
          <w:rFonts w:cs="Arial"/>
          <w:b/>
        </w:rPr>
        <w:t>implies</w:t>
      </w:r>
      <w:r>
        <w:rPr>
          <w:rFonts w:cs="Arial"/>
          <w:b/>
        </w:rPr>
        <w:t xml:space="preserve"> that solution equivalent to Option B can </w:t>
      </w:r>
      <w:r w:rsidR="000A57CC">
        <w:rPr>
          <w:rFonts w:cs="Arial"/>
          <w:b/>
        </w:rPr>
        <w:t xml:space="preserve">be </w:t>
      </w:r>
      <w:r>
        <w:rPr>
          <w:rFonts w:cs="Arial"/>
          <w:b/>
        </w:rPr>
        <w:t>implemented by setting K = 1.</w:t>
      </w:r>
    </w:p>
    <w:p w14:paraId="16D0E5DB" w14:textId="082E2DB8" w:rsidR="00011804" w:rsidRPr="00514893" w:rsidRDefault="008A53ED" w:rsidP="003868BE">
      <w:pPr>
        <w:pStyle w:val="ListParagraph"/>
        <w:spacing w:before="120" w:after="120"/>
        <w:ind w:left="0"/>
        <w:contextualSpacing w:val="0"/>
        <w:rPr>
          <w:rFonts w:cs="Arial"/>
          <w:b/>
        </w:rPr>
      </w:pPr>
      <w:r>
        <w:rPr>
          <w:rFonts w:cs="Arial"/>
          <w:b/>
        </w:rPr>
        <w:t>Observation 2: Higher</w:t>
      </w:r>
      <w:r w:rsidR="00136547">
        <w:rPr>
          <w:rFonts w:cs="Arial"/>
          <w:b/>
        </w:rPr>
        <w:t xml:space="preserve"> </w:t>
      </w:r>
      <w:r w:rsidR="00956F03">
        <w:rPr>
          <w:rFonts w:cs="Arial"/>
          <w:b/>
        </w:rPr>
        <w:t>flexibility</w:t>
      </w:r>
      <w:r w:rsidR="00393DC0">
        <w:rPr>
          <w:rFonts w:cs="Arial"/>
          <w:b/>
        </w:rPr>
        <w:t xml:space="preserve"> </w:t>
      </w:r>
      <w:r>
        <w:rPr>
          <w:rFonts w:cs="Arial"/>
          <w:b/>
        </w:rPr>
        <w:t xml:space="preserve">for option C </w:t>
      </w:r>
      <w:r w:rsidR="00406011">
        <w:rPr>
          <w:rFonts w:cs="Arial"/>
          <w:b/>
        </w:rPr>
        <w:t>increases</w:t>
      </w:r>
      <w:r w:rsidR="00136547">
        <w:rPr>
          <w:rFonts w:cs="Arial"/>
          <w:b/>
        </w:rPr>
        <w:t xml:space="preserve"> </w:t>
      </w:r>
      <w:r w:rsidR="00F15369">
        <w:rPr>
          <w:rFonts w:cs="Arial"/>
          <w:b/>
        </w:rPr>
        <w:t>complexity</w:t>
      </w:r>
      <w:r w:rsidR="00FD7459">
        <w:rPr>
          <w:rFonts w:cs="Arial"/>
          <w:b/>
        </w:rPr>
        <w:t xml:space="preserve"> </w:t>
      </w:r>
      <w:r w:rsidR="00D83E18">
        <w:rPr>
          <w:rFonts w:cs="Arial"/>
          <w:b/>
        </w:rPr>
        <w:t>for</w:t>
      </w:r>
      <w:r w:rsidR="00E66E24">
        <w:rPr>
          <w:rFonts w:cs="Arial"/>
          <w:b/>
        </w:rPr>
        <w:t xml:space="preserve"> A-IoT operations</w:t>
      </w:r>
      <w:r w:rsidR="00F15369">
        <w:rPr>
          <w:rFonts w:cs="Arial"/>
          <w:b/>
        </w:rPr>
        <w:t xml:space="preserve"> to specify dynamic </w:t>
      </w:r>
      <w:r w:rsidR="00406011">
        <w:rPr>
          <w:rFonts w:cs="Arial"/>
          <w:b/>
        </w:rPr>
        <w:t>configuration</w:t>
      </w:r>
      <w:r w:rsidR="00F15369">
        <w:rPr>
          <w:rFonts w:cs="Arial"/>
          <w:b/>
        </w:rPr>
        <w:t xml:space="preserve"> </w:t>
      </w:r>
      <w:r w:rsidR="00BE3CEB">
        <w:rPr>
          <w:rFonts w:cs="Arial"/>
          <w:b/>
        </w:rPr>
        <w:t>options for</w:t>
      </w:r>
      <w:r w:rsidR="00964662">
        <w:rPr>
          <w:rFonts w:cs="Arial"/>
          <w:b/>
        </w:rPr>
        <w:t xml:space="preserve"> </w:t>
      </w:r>
      <w:r w:rsidR="00F15369">
        <w:rPr>
          <w:rFonts w:cs="Arial"/>
          <w:b/>
        </w:rPr>
        <w:t>the K</w:t>
      </w:r>
      <w:r w:rsidR="00B2179B">
        <w:rPr>
          <w:rFonts w:cs="Arial"/>
          <w:b/>
        </w:rPr>
        <w:t xml:space="preserve"> value</w:t>
      </w:r>
      <w:r w:rsidR="00F15369">
        <w:rPr>
          <w:rFonts w:cs="Arial"/>
          <w:b/>
        </w:rPr>
        <w:t>.</w:t>
      </w:r>
    </w:p>
    <w:p w14:paraId="1E6557F6" w14:textId="5BE74BA7" w:rsidR="001E10A2" w:rsidRPr="001D119B" w:rsidRDefault="00B2653D" w:rsidP="006F5716">
      <w:pPr>
        <w:spacing w:before="240"/>
        <w:rPr>
          <w:b/>
          <w:u w:val="single"/>
        </w:rPr>
      </w:pPr>
      <w:r>
        <w:rPr>
          <w:b/>
          <w:u w:val="single"/>
        </w:rPr>
        <w:t xml:space="preserve">How </w:t>
      </w:r>
      <w:r w:rsidR="006A1BAA">
        <w:rPr>
          <w:b/>
          <w:u w:val="single"/>
        </w:rPr>
        <w:t>is contention probability</w:t>
      </w:r>
      <w:r>
        <w:rPr>
          <w:b/>
          <w:u w:val="single"/>
        </w:rPr>
        <w:t xml:space="preserve"> impacted by</w:t>
      </w:r>
      <w:r w:rsidR="004C629D" w:rsidRPr="001D119B">
        <w:rPr>
          <w:b/>
          <w:u w:val="single"/>
        </w:rPr>
        <w:t xml:space="preserve"> combining multiple trigger messages</w:t>
      </w:r>
      <w:r>
        <w:rPr>
          <w:b/>
          <w:u w:val="single"/>
        </w:rPr>
        <w:t>?</w:t>
      </w:r>
    </w:p>
    <w:p w14:paraId="4D83A099" w14:textId="7FECB591" w:rsidR="00700263" w:rsidRDefault="000765E5">
      <w:pPr>
        <w:rPr>
          <w:bCs/>
        </w:rPr>
      </w:pPr>
      <w:r>
        <w:rPr>
          <w:bCs/>
        </w:rPr>
        <w:t xml:space="preserve">Paging message triggered for CBRA procedure </w:t>
      </w:r>
      <w:r w:rsidR="00246E4A">
        <w:rPr>
          <w:bCs/>
        </w:rPr>
        <w:t xml:space="preserve">provides access occasions </w:t>
      </w:r>
      <w:r w:rsidR="00C063C0">
        <w:rPr>
          <w:bCs/>
        </w:rPr>
        <w:t xml:space="preserve">for </w:t>
      </w:r>
      <w:r w:rsidR="0028159E">
        <w:rPr>
          <w:bCs/>
        </w:rPr>
        <w:t xml:space="preserve">one or more </w:t>
      </w:r>
      <w:r w:rsidR="00C063C0">
        <w:rPr>
          <w:bCs/>
        </w:rPr>
        <w:t>device</w:t>
      </w:r>
      <w:r w:rsidR="0028159E">
        <w:rPr>
          <w:bCs/>
        </w:rPr>
        <w:t>s</w:t>
      </w:r>
      <w:r w:rsidR="00C063C0">
        <w:rPr>
          <w:bCs/>
        </w:rPr>
        <w:t xml:space="preserve"> </w:t>
      </w:r>
      <w:r w:rsidR="00246E4A">
        <w:rPr>
          <w:bCs/>
        </w:rPr>
        <w:t xml:space="preserve">to send </w:t>
      </w:r>
      <w:r w:rsidR="00C063C0">
        <w:rPr>
          <w:bCs/>
        </w:rPr>
        <w:t xml:space="preserve">a </w:t>
      </w:r>
      <w:r w:rsidR="00246E4A">
        <w:rPr>
          <w:bCs/>
        </w:rPr>
        <w:t xml:space="preserve">paging response </w:t>
      </w:r>
      <w:r w:rsidR="00C063C0">
        <w:rPr>
          <w:bCs/>
        </w:rPr>
        <w:t xml:space="preserve">message </w:t>
      </w:r>
      <w:r w:rsidR="00F376D8">
        <w:rPr>
          <w:bCs/>
        </w:rPr>
        <w:t xml:space="preserve">along </w:t>
      </w:r>
      <w:r w:rsidR="00246E4A">
        <w:rPr>
          <w:bCs/>
        </w:rPr>
        <w:t>with a 16bit random number</w:t>
      </w:r>
      <w:r w:rsidR="003916A0">
        <w:rPr>
          <w:bCs/>
        </w:rPr>
        <w:t xml:space="preserve"> </w:t>
      </w:r>
      <w:r w:rsidR="00C063C0">
        <w:rPr>
          <w:bCs/>
        </w:rPr>
        <w:t>transmitted</w:t>
      </w:r>
      <w:r w:rsidR="003916A0">
        <w:rPr>
          <w:bCs/>
        </w:rPr>
        <w:t xml:space="preserve"> with the message. </w:t>
      </w:r>
      <w:r w:rsidR="00033908">
        <w:rPr>
          <w:bCs/>
        </w:rPr>
        <w:t>T</w:t>
      </w:r>
      <w:r w:rsidR="003916A0">
        <w:rPr>
          <w:bCs/>
        </w:rPr>
        <w:t>he</w:t>
      </w:r>
      <w:r w:rsidR="00AB33DB">
        <w:rPr>
          <w:bCs/>
        </w:rPr>
        <w:t>n the</w:t>
      </w:r>
      <w:r w:rsidR="003916A0">
        <w:rPr>
          <w:bCs/>
        </w:rPr>
        <w:t xml:space="preserve"> contention among multiple devices triggered during </w:t>
      </w:r>
      <w:r w:rsidR="00C063C0">
        <w:rPr>
          <w:bCs/>
        </w:rPr>
        <w:t xml:space="preserve">CBRA procedure is dependent </w:t>
      </w:r>
      <w:r w:rsidR="00D22948">
        <w:rPr>
          <w:bCs/>
        </w:rPr>
        <w:t>on the number of access occasions</w:t>
      </w:r>
      <w:r w:rsidR="009F087B">
        <w:rPr>
          <w:bCs/>
        </w:rPr>
        <w:t xml:space="preserve"> </w:t>
      </w:r>
      <w:r w:rsidR="00AB33DB">
        <w:rPr>
          <w:bCs/>
        </w:rPr>
        <w:t>(the Q factor)</w:t>
      </w:r>
      <w:r w:rsidR="00D22948">
        <w:rPr>
          <w:bCs/>
        </w:rPr>
        <w:t xml:space="preserve"> </w:t>
      </w:r>
      <w:r w:rsidR="00B8260E">
        <w:rPr>
          <w:bCs/>
        </w:rPr>
        <w:t>and the</w:t>
      </w:r>
      <w:r w:rsidR="00D22948">
        <w:rPr>
          <w:bCs/>
        </w:rPr>
        <w:t xml:space="preserve"> </w:t>
      </w:r>
      <w:r w:rsidR="00B8260E">
        <w:rPr>
          <w:bCs/>
        </w:rPr>
        <w:t xml:space="preserve">code space </w:t>
      </w:r>
      <w:r w:rsidR="0028159E">
        <w:rPr>
          <w:bCs/>
        </w:rPr>
        <w:t>created</w:t>
      </w:r>
      <w:r w:rsidR="00B8260E">
        <w:rPr>
          <w:bCs/>
        </w:rPr>
        <w:t xml:space="preserve"> </w:t>
      </w:r>
      <w:r w:rsidR="0028159E">
        <w:rPr>
          <w:bCs/>
        </w:rPr>
        <w:t>from</w:t>
      </w:r>
      <w:r w:rsidR="00B8260E">
        <w:rPr>
          <w:bCs/>
        </w:rPr>
        <w:t xml:space="preserve"> the size of </w:t>
      </w:r>
      <w:r w:rsidR="00D22948">
        <w:rPr>
          <w:bCs/>
        </w:rPr>
        <w:t>ra</w:t>
      </w:r>
      <w:r w:rsidR="00D773C2">
        <w:rPr>
          <w:bCs/>
        </w:rPr>
        <w:t xml:space="preserve">ndom number </w:t>
      </w:r>
      <w:r w:rsidR="0028159E">
        <w:rPr>
          <w:bCs/>
        </w:rPr>
        <w:t>generation</w:t>
      </w:r>
      <w:r w:rsidR="002562ED">
        <w:rPr>
          <w:bCs/>
        </w:rPr>
        <w:t xml:space="preserve"> </w:t>
      </w:r>
      <w:r w:rsidR="00D773C2">
        <w:rPr>
          <w:bCs/>
        </w:rPr>
        <w:t>(which is 16bits)</w:t>
      </w:r>
      <w:r w:rsidR="00D22948">
        <w:rPr>
          <w:bCs/>
        </w:rPr>
        <w:t>.</w:t>
      </w:r>
      <w:r w:rsidR="00127237">
        <w:rPr>
          <w:bCs/>
        </w:rPr>
        <w:t xml:space="preserve"> </w:t>
      </w:r>
      <w:r w:rsidR="002562ED">
        <w:rPr>
          <w:bCs/>
        </w:rPr>
        <w:t>Also f</w:t>
      </w:r>
      <w:r w:rsidR="00127237">
        <w:rPr>
          <w:bCs/>
        </w:rPr>
        <w:t xml:space="preserve">rom the current </w:t>
      </w:r>
      <w:r w:rsidR="00C05DCB">
        <w:rPr>
          <w:bCs/>
        </w:rPr>
        <w:t xml:space="preserve">design, the </w:t>
      </w:r>
      <w:r w:rsidR="00E06641">
        <w:rPr>
          <w:bCs/>
        </w:rPr>
        <w:t xml:space="preserve">total </w:t>
      </w:r>
      <w:r w:rsidR="00C05DCB">
        <w:rPr>
          <w:bCs/>
        </w:rPr>
        <w:t>number of access occasions</w:t>
      </w:r>
      <w:r w:rsidR="00AB33DB">
        <w:rPr>
          <w:bCs/>
        </w:rPr>
        <w:t xml:space="preserve"> (or Q)</w:t>
      </w:r>
      <w:r w:rsidR="00C05DCB">
        <w:rPr>
          <w:bCs/>
        </w:rPr>
        <w:t xml:space="preserve"> are provided in terms of </w:t>
      </w:r>
      <w:r w:rsidR="00FA6268">
        <w:rPr>
          <w:bCs/>
        </w:rPr>
        <w:t xml:space="preserve">number of </w:t>
      </w:r>
      <w:r w:rsidR="00C05DCB">
        <w:rPr>
          <w:bCs/>
        </w:rPr>
        <w:t xml:space="preserve">frequency (FDMed) and time (TDMed) domain occasions, triggered by </w:t>
      </w:r>
      <w:r w:rsidR="0063665C">
        <w:rPr>
          <w:bCs/>
        </w:rPr>
        <w:t>one or more</w:t>
      </w:r>
      <w:r w:rsidR="00C05DCB">
        <w:rPr>
          <w:bCs/>
        </w:rPr>
        <w:t xml:space="preserve"> Access trigger message</w:t>
      </w:r>
      <w:r w:rsidR="0063665C">
        <w:rPr>
          <w:bCs/>
        </w:rPr>
        <w:t>s per paging round</w:t>
      </w:r>
      <w:r w:rsidR="00C05DCB">
        <w:rPr>
          <w:bCs/>
        </w:rPr>
        <w:t>.</w:t>
      </w:r>
    </w:p>
    <w:p w14:paraId="219E4990" w14:textId="39A8E9F5" w:rsidR="0045267B" w:rsidRDefault="00473FFD">
      <w:pPr>
        <w:rPr>
          <w:bCs/>
        </w:rPr>
      </w:pPr>
      <w:r>
        <w:rPr>
          <w:bCs/>
        </w:rPr>
        <w:t>F</w:t>
      </w:r>
      <w:r w:rsidR="00874EC6">
        <w:rPr>
          <w:bCs/>
        </w:rPr>
        <w:t xml:space="preserve">or option B the </w:t>
      </w:r>
      <w:r w:rsidR="00AB33DB">
        <w:rPr>
          <w:bCs/>
        </w:rPr>
        <w:t xml:space="preserve">Q factor </w:t>
      </w:r>
      <w:r w:rsidR="00FA6268">
        <w:rPr>
          <w:bCs/>
        </w:rPr>
        <w:t xml:space="preserve">can be expressed </w:t>
      </w:r>
      <w:r w:rsidR="0045267B">
        <w:rPr>
          <w:bCs/>
        </w:rPr>
        <w:t xml:space="preserve">using the number of occasions </w:t>
      </w:r>
      <w:r w:rsidR="005047AC">
        <w:rPr>
          <w:bCs/>
        </w:rPr>
        <w:t>possible to be triggered</w:t>
      </w:r>
      <w:r w:rsidR="0045267B">
        <w:rPr>
          <w:bCs/>
        </w:rPr>
        <w:t xml:space="preserve"> by each Access trigger message.</w:t>
      </w:r>
    </w:p>
    <w:p w14:paraId="7BF6B605" w14:textId="77777777" w:rsidR="00632B52" w:rsidRDefault="002657BC" w:rsidP="006F7D54">
      <w:pPr>
        <w:jc w:val="center"/>
        <w:rPr>
          <w:bCs/>
          <w:i/>
          <w:iCs/>
        </w:rPr>
      </w:pPr>
      <w:r w:rsidRPr="006F7D54">
        <w:rPr>
          <w:bCs/>
          <w:i/>
          <w:iCs/>
        </w:rPr>
        <w:t xml:space="preserve">i.e., Q factor = </w:t>
      </w:r>
      <w:r w:rsidR="004665CC" w:rsidRPr="006F7D54">
        <w:rPr>
          <w:bCs/>
          <w:i/>
          <w:iCs/>
        </w:rPr>
        <w:t xml:space="preserve">number of FDMed occasions * number of TDMed occasions </w:t>
      </w:r>
    </w:p>
    <w:p w14:paraId="29D05E85" w14:textId="4A809B42" w:rsidR="002657BC" w:rsidRPr="00F818AD" w:rsidRDefault="00F818AD" w:rsidP="00632B52">
      <w:pPr>
        <w:rPr>
          <w:bCs/>
        </w:rPr>
      </w:pPr>
      <w:r w:rsidRPr="00F818AD">
        <w:rPr>
          <w:bCs/>
        </w:rPr>
        <w:t>TDM</w:t>
      </w:r>
      <w:r>
        <w:rPr>
          <w:bCs/>
        </w:rPr>
        <w:t xml:space="preserve">ed </w:t>
      </w:r>
      <w:r w:rsidR="00A33C9D">
        <w:rPr>
          <w:bCs/>
        </w:rPr>
        <w:t>occasions</w:t>
      </w:r>
      <w:r w:rsidRPr="00F818AD">
        <w:rPr>
          <w:bCs/>
        </w:rPr>
        <w:t xml:space="preserve"> can be </w:t>
      </w:r>
      <w:r w:rsidR="004665CC" w:rsidRPr="00F818AD">
        <w:rPr>
          <w:bCs/>
        </w:rPr>
        <w:t>X = 1 or 2</w:t>
      </w:r>
      <w:r w:rsidR="00936373">
        <w:rPr>
          <w:bCs/>
        </w:rPr>
        <w:t xml:space="preserve">, </w:t>
      </w:r>
      <w:r w:rsidR="008666E1">
        <w:rPr>
          <w:bCs/>
        </w:rPr>
        <w:t>for each</w:t>
      </w:r>
      <w:r w:rsidR="00936373">
        <w:rPr>
          <w:bCs/>
        </w:rPr>
        <w:t xml:space="preserve"> Access trigger message</w:t>
      </w:r>
      <w:r w:rsidR="00632B52">
        <w:rPr>
          <w:bCs/>
        </w:rPr>
        <w:t>.</w:t>
      </w:r>
    </w:p>
    <w:p w14:paraId="175D5D87" w14:textId="7EB0F95F" w:rsidR="006F7D54" w:rsidRDefault="00F242FC" w:rsidP="006F7D54">
      <w:pPr>
        <w:rPr>
          <w:bCs/>
        </w:rPr>
      </w:pPr>
      <w:r>
        <w:rPr>
          <w:bCs/>
        </w:rPr>
        <w:t xml:space="preserve">For the case of </w:t>
      </w:r>
      <w:r w:rsidR="006B709E">
        <w:rPr>
          <w:bCs/>
        </w:rPr>
        <w:t>option C</w:t>
      </w:r>
      <w:r>
        <w:rPr>
          <w:bCs/>
        </w:rPr>
        <w:t xml:space="preserve"> </w:t>
      </w:r>
      <w:r w:rsidR="005A1617">
        <w:rPr>
          <w:bCs/>
        </w:rPr>
        <w:t>in</w:t>
      </w:r>
      <w:r>
        <w:rPr>
          <w:bCs/>
        </w:rPr>
        <w:t xml:space="preserve"> comparison</w:t>
      </w:r>
      <w:r w:rsidR="006B709E">
        <w:rPr>
          <w:bCs/>
        </w:rPr>
        <w:t xml:space="preserve">, the Q factor reduces by </w:t>
      </w:r>
      <w:r w:rsidR="009F087B">
        <w:rPr>
          <w:bCs/>
        </w:rPr>
        <w:t xml:space="preserve">the </w:t>
      </w:r>
      <w:r w:rsidR="00753CFD">
        <w:rPr>
          <w:bCs/>
        </w:rPr>
        <w:t xml:space="preserve">value K because the </w:t>
      </w:r>
      <w:r w:rsidR="003E49EC">
        <w:rPr>
          <w:bCs/>
        </w:rPr>
        <w:t>code space</w:t>
      </w:r>
      <w:r w:rsidR="002A1362">
        <w:rPr>
          <w:bCs/>
        </w:rPr>
        <w:t xml:space="preserve"> available</w:t>
      </w:r>
      <w:r w:rsidR="003E49EC">
        <w:rPr>
          <w:bCs/>
        </w:rPr>
        <w:t xml:space="preserve"> from </w:t>
      </w:r>
      <w:r w:rsidR="00A33C9D">
        <w:rPr>
          <w:bCs/>
        </w:rPr>
        <w:t>the size of the</w:t>
      </w:r>
      <w:r w:rsidR="00753CFD">
        <w:rPr>
          <w:bCs/>
        </w:rPr>
        <w:t xml:space="preserve"> random number </w:t>
      </w:r>
      <w:r w:rsidR="00A33C9D">
        <w:rPr>
          <w:bCs/>
        </w:rPr>
        <w:t>generation (16bits)</w:t>
      </w:r>
      <w:r w:rsidR="00BA775D">
        <w:rPr>
          <w:bCs/>
        </w:rPr>
        <w:t xml:space="preserve"> is reduced by th</w:t>
      </w:r>
      <w:r w:rsidR="00DB1062">
        <w:rPr>
          <w:bCs/>
        </w:rPr>
        <w:t>is</w:t>
      </w:r>
      <w:r w:rsidR="00BA775D">
        <w:rPr>
          <w:bCs/>
        </w:rPr>
        <w:t xml:space="preserve"> same factor, </w:t>
      </w:r>
      <w:r w:rsidR="003C2A6C">
        <w:rPr>
          <w:bCs/>
        </w:rPr>
        <w:t>since only</w:t>
      </w:r>
      <w:r w:rsidR="002225D3">
        <w:rPr>
          <w:bCs/>
        </w:rPr>
        <w:t xml:space="preserve"> </w:t>
      </w:r>
      <w:r w:rsidR="009C2262">
        <w:rPr>
          <w:bCs/>
        </w:rPr>
        <w:t>single</w:t>
      </w:r>
      <w:r w:rsidR="002225D3">
        <w:rPr>
          <w:bCs/>
        </w:rPr>
        <w:t xml:space="preserve"> Msg2 </w:t>
      </w:r>
      <w:r w:rsidR="00E939C0">
        <w:rPr>
          <w:bCs/>
        </w:rPr>
        <w:t>will be used</w:t>
      </w:r>
      <w:r w:rsidR="00B74EFA">
        <w:rPr>
          <w:bCs/>
        </w:rPr>
        <w:t xml:space="preserve"> to resolve contention</w:t>
      </w:r>
      <w:r w:rsidR="00E939C0">
        <w:rPr>
          <w:bCs/>
        </w:rPr>
        <w:t xml:space="preserve"> for </w:t>
      </w:r>
      <w:r w:rsidR="00BD1200">
        <w:rPr>
          <w:bCs/>
        </w:rPr>
        <w:t xml:space="preserve">the </w:t>
      </w:r>
      <w:r w:rsidR="000356A4">
        <w:rPr>
          <w:bCs/>
        </w:rPr>
        <w:t>responses</w:t>
      </w:r>
      <w:r w:rsidR="00B74EFA">
        <w:rPr>
          <w:bCs/>
        </w:rPr>
        <w:t xml:space="preserve"> sent on</w:t>
      </w:r>
      <w:r w:rsidR="00E939C0">
        <w:rPr>
          <w:bCs/>
        </w:rPr>
        <w:t xml:space="preserve"> </w:t>
      </w:r>
      <w:r w:rsidR="007A486F">
        <w:rPr>
          <w:bCs/>
        </w:rPr>
        <w:t xml:space="preserve">multiple </w:t>
      </w:r>
      <w:r w:rsidR="005435CF">
        <w:rPr>
          <w:bCs/>
        </w:rPr>
        <w:t>set of</w:t>
      </w:r>
      <w:r w:rsidR="002225D3">
        <w:rPr>
          <w:bCs/>
        </w:rPr>
        <w:t xml:space="preserve"> K </w:t>
      </w:r>
      <w:r w:rsidR="005435CF">
        <w:rPr>
          <w:bCs/>
        </w:rPr>
        <w:t>a</w:t>
      </w:r>
      <w:r w:rsidR="002225D3">
        <w:rPr>
          <w:bCs/>
        </w:rPr>
        <w:t>ccess trigger messages.</w:t>
      </w:r>
    </w:p>
    <w:p w14:paraId="20624A31" w14:textId="4B8E28FA" w:rsidR="007B7AF9" w:rsidRDefault="00E27A09" w:rsidP="00E27A09">
      <w:pPr>
        <w:jc w:val="center"/>
        <w:rPr>
          <w:bCs/>
          <w:i/>
          <w:iCs/>
        </w:rPr>
      </w:pPr>
      <w:r w:rsidRPr="006F7D54">
        <w:rPr>
          <w:bCs/>
          <w:i/>
          <w:iCs/>
        </w:rPr>
        <w:t>i.e., Q factor = number of FDMed occasions * number of TDMed occasions</w:t>
      </w:r>
      <w:r>
        <w:rPr>
          <w:bCs/>
          <w:i/>
          <w:iCs/>
        </w:rPr>
        <w:t xml:space="preserve"> * </w:t>
      </w:r>
      <w:r w:rsidRPr="00D9216E">
        <w:rPr>
          <w:b/>
          <w:i/>
          <w:iCs/>
        </w:rPr>
        <w:t>K</w:t>
      </w:r>
    </w:p>
    <w:p w14:paraId="151EBE4A" w14:textId="7FC4FDF5" w:rsidR="00E27A09" w:rsidRDefault="00C55F8A" w:rsidP="00E27A09">
      <w:pPr>
        <w:rPr>
          <w:bCs/>
        </w:rPr>
      </w:pPr>
      <w:r>
        <w:rPr>
          <w:bCs/>
        </w:rPr>
        <w:t xml:space="preserve">Further in option C to realise similar contention </w:t>
      </w:r>
      <w:r w:rsidR="00DB1062">
        <w:rPr>
          <w:bCs/>
        </w:rPr>
        <w:t xml:space="preserve">resolution </w:t>
      </w:r>
      <w:r>
        <w:rPr>
          <w:bCs/>
        </w:rPr>
        <w:t xml:space="preserve">probability </w:t>
      </w:r>
      <w:r w:rsidR="00952D9C">
        <w:rPr>
          <w:bCs/>
        </w:rPr>
        <w:t>equivalent to</w:t>
      </w:r>
      <w:r w:rsidR="004B5705">
        <w:rPr>
          <w:bCs/>
        </w:rPr>
        <w:t xml:space="preserve"> option B, the FDMed </w:t>
      </w:r>
      <w:r w:rsidR="003B04E1">
        <w:rPr>
          <w:bCs/>
        </w:rPr>
        <w:t>occasions</w:t>
      </w:r>
      <w:r w:rsidR="004B5705">
        <w:rPr>
          <w:bCs/>
        </w:rPr>
        <w:t xml:space="preserve"> may have to be increased or the number of access trigger messages </w:t>
      </w:r>
      <w:r w:rsidR="00F45019">
        <w:rPr>
          <w:bCs/>
        </w:rPr>
        <w:t xml:space="preserve">per paging round </w:t>
      </w:r>
      <w:r w:rsidR="00520CD3">
        <w:rPr>
          <w:bCs/>
        </w:rPr>
        <w:t>shoul</w:t>
      </w:r>
      <w:r w:rsidR="00D207CD">
        <w:rPr>
          <w:bCs/>
        </w:rPr>
        <w:t>d</w:t>
      </w:r>
      <w:r w:rsidR="00F45019">
        <w:rPr>
          <w:bCs/>
        </w:rPr>
        <w:t xml:space="preserve"> be increase</w:t>
      </w:r>
      <w:r w:rsidR="00520CD3">
        <w:rPr>
          <w:bCs/>
        </w:rPr>
        <w:t>d</w:t>
      </w:r>
      <w:r w:rsidR="00F45019">
        <w:rPr>
          <w:bCs/>
        </w:rPr>
        <w:t xml:space="preserve"> to provide better access opportunities for </w:t>
      </w:r>
      <w:r w:rsidR="00B87928">
        <w:rPr>
          <w:bCs/>
        </w:rPr>
        <w:t xml:space="preserve">all </w:t>
      </w:r>
      <w:r w:rsidR="00F45019">
        <w:rPr>
          <w:bCs/>
        </w:rPr>
        <w:t>A-IoT device</w:t>
      </w:r>
      <w:r w:rsidR="00AB0D28">
        <w:rPr>
          <w:bCs/>
        </w:rPr>
        <w:t>s</w:t>
      </w:r>
      <w:r w:rsidR="00F45019">
        <w:rPr>
          <w:bCs/>
        </w:rPr>
        <w:t xml:space="preserve"> </w:t>
      </w:r>
      <w:r w:rsidR="0062436F">
        <w:rPr>
          <w:bCs/>
        </w:rPr>
        <w:t>participating in</w:t>
      </w:r>
      <w:r w:rsidR="00F45019">
        <w:rPr>
          <w:bCs/>
        </w:rPr>
        <w:t xml:space="preserve"> the group</w:t>
      </w:r>
      <w:r w:rsidR="004B5705">
        <w:rPr>
          <w:bCs/>
        </w:rPr>
        <w:t>.</w:t>
      </w:r>
    </w:p>
    <w:p w14:paraId="7C0F5B05" w14:textId="62B8C9A0" w:rsidR="003B04E1" w:rsidRDefault="003B04E1" w:rsidP="003868BE">
      <w:pPr>
        <w:pStyle w:val="ListParagraph"/>
        <w:spacing w:before="120" w:after="120"/>
        <w:ind w:left="0"/>
        <w:contextualSpacing w:val="0"/>
        <w:rPr>
          <w:rFonts w:cs="Arial"/>
          <w:b/>
        </w:rPr>
      </w:pPr>
      <w:r w:rsidRPr="003B04E1">
        <w:rPr>
          <w:rFonts w:cs="Arial"/>
          <w:b/>
        </w:rPr>
        <w:t xml:space="preserve">Observation </w:t>
      </w:r>
      <w:r w:rsidR="00005318">
        <w:rPr>
          <w:rFonts w:cs="Arial"/>
          <w:b/>
        </w:rPr>
        <w:t>3a</w:t>
      </w:r>
      <w:r w:rsidRPr="003B04E1">
        <w:rPr>
          <w:rFonts w:cs="Arial"/>
          <w:b/>
        </w:rPr>
        <w:t xml:space="preserve">: </w:t>
      </w:r>
      <w:r w:rsidR="00ED3704">
        <w:rPr>
          <w:rFonts w:cs="Arial"/>
          <w:b/>
        </w:rPr>
        <w:t xml:space="preserve">For Option C the contention resolution probability </w:t>
      </w:r>
      <w:r w:rsidR="001F1759">
        <w:rPr>
          <w:rFonts w:cs="Arial"/>
          <w:b/>
        </w:rPr>
        <w:t xml:space="preserve">may </w:t>
      </w:r>
      <w:r w:rsidR="003E04B1">
        <w:rPr>
          <w:rFonts w:cs="Arial"/>
          <w:b/>
        </w:rPr>
        <w:t>be</w:t>
      </w:r>
      <w:r w:rsidR="00ED3704">
        <w:rPr>
          <w:rFonts w:cs="Arial"/>
          <w:b/>
        </w:rPr>
        <w:t xml:space="preserve"> </w:t>
      </w:r>
      <w:r w:rsidR="00211C3A">
        <w:rPr>
          <w:rFonts w:cs="Arial"/>
          <w:b/>
        </w:rPr>
        <w:t xml:space="preserve">optimised </w:t>
      </w:r>
      <w:r w:rsidR="003C7E85">
        <w:rPr>
          <w:rFonts w:cs="Arial"/>
          <w:b/>
        </w:rPr>
        <w:t>by increasing</w:t>
      </w:r>
      <w:r w:rsidR="00211C3A">
        <w:rPr>
          <w:rFonts w:cs="Arial"/>
          <w:b/>
        </w:rPr>
        <w:t xml:space="preserve"> the number of FDMed (or TDMed) occasions per access trigger message. Or by </w:t>
      </w:r>
      <w:r w:rsidR="005B2A42">
        <w:rPr>
          <w:rFonts w:cs="Arial"/>
          <w:b/>
        </w:rPr>
        <w:t xml:space="preserve">increasing the total number of access occasions per paging round to provide </w:t>
      </w:r>
      <w:r w:rsidR="003C7E85">
        <w:rPr>
          <w:rFonts w:cs="Arial"/>
          <w:b/>
        </w:rPr>
        <w:t>better</w:t>
      </w:r>
      <w:r w:rsidR="005B2A42">
        <w:rPr>
          <w:rFonts w:cs="Arial"/>
          <w:b/>
        </w:rPr>
        <w:t xml:space="preserve"> access opportunit</w:t>
      </w:r>
      <w:r w:rsidR="003C7E85">
        <w:rPr>
          <w:rFonts w:cs="Arial"/>
          <w:b/>
        </w:rPr>
        <w:t>y</w:t>
      </w:r>
      <w:r w:rsidR="005B2A42">
        <w:rPr>
          <w:rFonts w:cs="Arial"/>
          <w:b/>
        </w:rPr>
        <w:t xml:space="preserve"> to the group of A-IoT devices.</w:t>
      </w:r>
    </w:p>
    <w:p w14:paraId="04557890" w14:textId="1B725E5D" w:rsidR="000456E4" w:rsidRDefault="000456E4" w:rsidP="003868BE">
      <w:pPr>
        <w:pStyle w:val="ListParagraph"/>
        <w:spacing w:before="120" w:after="120"/>
        <w:ind w:left="0"/>
        <w:contextualSpacing w:val="0"/>
        <w:rPr>
          <w:rFonts w:cs="Arial"/>
          <w:b/>
        </w:rPr>
      </w:pPr>
      <w:r>
        <w:rPr>
          <w:rFonts w:cs="Arial"/>
          <w:b/>
        </w:rPr>
        <w:t xml:space="preserve">Observation </w:t>
      </w:r>
      <w:r w:rsidR="00005318">
        <w:rPr>
          <w:rFonts w:cs="Arial"/>
          <w:b/>
        </w:rPr>
        <w:t>3b</w:t>
      </w:r>
      <w:r>
        <w:rPr>
          <w:rFonts w:cs="Arial"/>
          <w:b/>
        </w:rPr>
        <w:t xml:space="preserve">: In contrast, for Option B a similar contention resolution probability </w:t>
      </w:r>
      <w:r w:rsidR="004479F8">
        <w:rPr>
          <w:rFonts w:cs="Arial"/>
          <w:b/>
        </w:rPr>
        <w:t>can be</w:t>
      </w:r>
      <w:r>
        <w:rPr>
          <w:rFonts w:cs="Arial"/>
          <w:b/>
        </w:rPr>
        <w:t xml:space="preserve"> </w:t>
      </w:r>
      <w:r w:rsidR="00C92818">
        <w:rPr>
          <w:rFonts w:cs="Arial"/>
          <w:b/>
        </w:rPr>
        <w:t>realised</w:t>
      </w:r>
      <w:r>
        <w:rPr>
          <w:rFonts w:cs="Arial"/>
          <w:b/>
        </w:rPr>
        <w:t xml:space="preserve"> using smaller number of FDMed or TDMed occasions or even lesser number of access trigger message</w:t>
      </w:r>
      <w:r w:rsidR="0072181A">
        <w:rPr>
          <w:rFonts w:cs="Arial"/>
          <w:b/>
        </w:rPr>
        <w:t>s</w:t>
      </w:r>
      <w:r>
        <w:rPr>
          <w:rFonts w:cs="Arial"/>
          <w:b/>
        </w:rPr>
        <w:t xml:space="preserve"> </w:t>
      </w:r>
      <w:r w:rsidR="00D248A3">
        <w:rPr>
          <w:rFonts w:cs="Arial"/>
          <w:b/>
        </w:rPr>
        <w:t>per paging round</w:t>
      </w:r>
      <w:r w:rsidR="00C92818">
        <w:rPr>
          <w:rFonts w:cs="Arial"/>
          <w:b/>
        </w:rPr>
        <w:t>,</w:t>
      </w:r>
      <w:r w:rsidR="00D248A3">
        <w:rPr>
          <w:rFonts w:cs="Arial"/>
          <w:b/>
        </w:rPr>
        <w:t xml:space="preserve"> </w:t>
      </w:r>
      <w:r w:rsidR="00C92818">
        <w:rPr>
          <w:rFonts w:cs="Arial"/>
          <w:b/>
        </w:rPr>
        <w:t>as compared to Option C</w:t>
      </w:r>
      <w:r w:rsidR="00DE4747">
        <w:rPr>
          <w:rFonts w:cs="Arial"/>
          <w:b/>
        </w:rPr>
        <w:t xml:space="preserve"> </w:t>
      </w:r>
      <w:r w:rsidR="00593B2D">
        <w:rPr>
          <w:rFonts w:cs="Arial"/>
          <w:b/>
        </w:rPr>
        <w:t>executed with a</w:t>
      </w:r>
      <w:r w:rsidR="00DC7FD1">
        <w:rPr>
          <w:rFonts w:cs="Arial"/>
          <w:b/>
        </w:rPr>
        <w:t xml:space="preserve"> </w:t>
      </w:r>
      <w:r w:rsidR="00F0255A">
        <w:rPr>
          <w:rFonts w:cs="Arial"/>
          <w:b/>
        </w:rPr>
        <w:t xml:space="preserve">given </w:t>
      </w:r>
      <w:r w:rsidR="00DE4747">
        <w:rPr>
          <w:rFonts w:cs="Arial"/>
          <w:b/>
        </w:rPr>
        <w:t>group of A-IoT devices.</w:t>
      </w:r>
    </w:p>
    <w:p w14:paraId="2E7A472A" w14:textId="2929EC59" w:rsidR="00716131" w:rsidRDefault="00716131" w:rsidP="003868BE">
      <w:pPr>
        <w:pStyle w:val="ListParagraph"/>
        <w:spacing w:before="120" w:after="120"/>
        <w:ind w:left="0"/>
        <w:contextualSpacing w:val="0"/>
        <w:rPr>
          <w:rFonts w:cs="Arial"/>
          <w:b/>
        </w:rPr>
      </w:pPr>
      <w:r>
        <w:rPr>
          <w:rFonts w:cs="Arial"/>
          <w:b/>
        </w:rPr>
        <w:t xml:space="preserve">Observation </w:t>
      </w:r>
      <w:r w:rsidR="00005318">
        <w:rPr>
          <w:rFonts w:cs="Arial"/>
          <w:b/>
        </w:rPr>
        <w:t>4</w:t>
      </w:r>
      <w:r>
        <w:rPr>
          <w:rFonts w:cs="Arial"/>
          <w:b/>
        </w:rPr>
        <w:t xml:space="preserve">: Option C may not </w:t>
      </w:r>
      <w:r w:rsidR="00C76912">
        <w:rPr>
          <w:rFonts w:cs="Arial"/>
          <w:b/>
        </w:rPr>
        <w:t>offer</w:t>
      </w:r>
      <w:r>
        <w:rPr>
          <w:rFonts w:cs="Arial"/>
          <w:b/>
        </w:rPr>
        <w:t xml:space="preserve"> any significant improvement</w:t>
      </w:r>
      <w:r w:rsidR="00F0255A">
        <w:rPr>
          <w:rFonts w:cs="Arial"/>
          <w:b/>
        </w:rPr>
        <w:t>s</w:t>
      </w:r>
      <w:r>
        <w:rPr>
          <w:rFonts w:cs="Arial"/>
          <w:b/>
        </w:rPr>
        <w:t xml:space="preserve"> </w:t>
      </w:r>
      <w:r w:rsidR="00F0255A">
        <w:rPr>
          <w:rFonts w:cs="Arial"/>
          <w:b/>
        </w:rPr>
        <w:t xml:space="preserve">to reduce </w:t>
      </w:r>
      <w:r>
        <w:rPr>
          <w:rFonts w:cs="Arial"/>
          <w:b/>
        </w:rPr>
        <w:t xml:space="preserve">overhead </w:t>
      </w:r>
      <w:r w:rsidR="001F6130">
        <w:rPr>
          <w:rFonts w:cs="Arial"/>
          <w:b/>
        </w:rPr>
        <w:t>with</w:t>
      </w:r>
      <w:r>
        <w:rPr>
          <w:rFonts w:cs="Arial"/>
          <w:b/>
        </w:rPr>
        <w:t xml:space="preserve"> R2D messages</w:t>
      </w:r>
      <w:r w:rsidR="001F6130">
        <w:rPr>
          <w:rFonts w:cs="Arial"/>
          <w:b/>
        </w:rPr>
        <w:t xml:space="preserve"> sent from the reader</w:t>
      </w:r>
      <w:r w:rsidR="002F4171">
        <w:rPr>
          <w:rFonts w:cs="Arial"/>
          <w:b/>
        </w:rPr>
        <w:t xml:space="preserve"> (i.e. Msg2</w:t>
      </w:r>
      <w:r w:rsidR="001F6130">
        <w:rPr>
          <w:rFonts w:cs="Arial"/>
          <w:b/>
        </w:rPr>
        <w:t xml:space="preserve"> or Access trigger messages</w:t>
      </w:r>
      <w:r w:rsidR="002F4171">
        <w:rPr>
          <w:rFonts w:cs="Arial"/>
          <w:b/>
        </w:rPr>
        <w:t>)</w:t>
      </w:r>
      <w:r w:rsidR="001F6130">
        <w:rPr>
          <w:rFonts w:cs="Arial"/>
          <w:b/>
        </w:rPr>
        <w:t xml:space="preserve">, </w:t>
      </w:r>
      <w:r w:rsidR="00473A6F">
        <w:rPr>
          <w:rFonts w:cs="Arial"/>
          <w:b/>
        </w:rPr>
        <w:t xml:space="preserve">to </w:t>
      </w:r>
      <w:r w:rsidR="005304C9">
        <w:rPr>
          <w:rFonts w:cs="Arial"/>
          <w:b/>
        </w:rPr>
        <w:t xml:space="preserve">achieve/ </w:t>
      </w:r>
      <w:r w:rsidR="0074453E">
        <w:rPr>
          <w:rFonts w:cs="Arial"/>
          <w:b/>
        </w:rPr>
        <w:t>realise</w:t>
      </w:r>
      <w:r w:rsidR="00473A6F">
        <w:rPr>
          <w:rFonts w:cs="Arial"/>
          <w:b/>
        </w:rPr>
        <w:t xml:space="preserve"> </w:t>
      </w:r>
      <w:r w:rsidR="009B22AA">
        <w:rPr>
          <w:rFonts w:cs="Arial"/>
          <w:b/>
        </w:rPr>
        <w:t xml:space="preserve">a </w:t>
      </w:r>
      <w:r w:rsidR="00473A6F">
        <w:rPr>
          <w:rFonts w:cs="Arial"/>
          <w:b/>
        </w:rPr>
        <w:t xml:space="preserve">required contention </w:t>
      </w:r>
      <w:r w:rsidR="00795955">
        <w:rPr>
          <w:rFonts w:cs="Arial"/>
          <w:b/>
        </w:rPr>
        <w:t xml:space="preserve">resolution </w:t>
      </w:r>
      <w:r w:rsidR="00473A6F">
        <w:rPr>
          <w:rFonts w:cs="Arial"/>
          <w:b/>
        </w:rPr>
        <w:t>probability</w:t>
      </w:r>
      <w:r w:rsidR="002F4171">
        <w:rPr>
          <w:rFonts w:cs="Arial"/>
          <w:b/>
        </w:rPr>
        <w:t xml:space="preserve"> among group of A-IoT devices.</w:t>
      </w:r>
    </w:p>
    <w:p w14:paraId="5C6C00A8" w14:textId="7F0A34AC" w:rsidR="00D31F20" w:rsidRDefault="00D31F20" w:rsidP="003868BE">
      <w:pPr>
        <w:pStyle w:val="ListParagraph"/>
        <w:spacing w:before="120" w:after="120"/>
        <w:ind w:left="0"/>
        <w:contextualSpacing w:val="0"/>
        <w:rPr>
          <w:rFonts w:cs="Arial"/>
          <w:bCs/>
        </w:rPr>
      </w:pPr>
      <w:r>
        <w:rPr>
          <w:rFonts w:cs="Arial"/>
          <w:bCs/>
        </w:rPr>
        <w:t>As a further analysis</w:t>
      </w:r>
      <w:r w:rsidR="00432B13">
        <w:rPr>
          <w:rFonts w:cs="Arial"/>
          <w:bCs/>
        </w:rPr>
        <w:t>,</w:t>
      </w:r>
      <w:r>
        <w:rPr>
          <w:rFonts w:cs="Arial"/>
          <w:bCs/>
        </w:rPr>
        <w:t xml:space="preserve"> </w:t>
      </w:r>
      <w:r w:rsidR="00432B13">
        <w:rPr>
          <w:rFonts w:cs="Arial"/>
          <w:bCs/>
        </w:rPr>
        <w:t xml:space="preserve">it may be possible </w:t>
      </w:r>
      <w:r w:rsidR="00655496">
        <w:rPr>
          <w:rFonts w:cs="Arial"/>
          <w:bCs/>
        </w:rPr>
        <w:t xml:space="preserve">in option C </w:t>
      </w:r>
      <w:r w:rsidR="00432B13">
        <w:rPr>
          <w:rFonts w:cs="Arial"/>
          <w:bCs/>
        </w:rPr>
        <w:t xml:space="preserve">to make the </w:t>
      </w:r>
      <w:r w:rsidR="00655496">
        <w:rPr>
          <w:rFonts w:cs="Arial"/>
          <w:bCs/>
        </w:rPr>
        <w:t xml:space="preserve">contention resolution </w:t>
      </w:r>
      <w:r w:rsidR="00C16D37">
        <w:rPr>
          <w:rFonts w:cs="Arial"/>
          <w:bCs/>
        </w:rPr>
        <w:t>similar to</w:t>
      </w:r>
      <w:r w:rsidR="00655496">
        <w:rPr>
          <w:rFonts w:cs="Arial"/>
          <w:bCs/>
        </w:rPr>
        <w:t xml:space="preserve"> option B</w:t>
      </w:r>
      <w:r w:rsidR="0090346F">
        <w:rPr>
          <w:rFonts w:cs="Arial"/>
          <w:bCs/>
        </w:rPr>
        <w:t>,</w:t>
      </w:r>
      <w:r w:rsidR="00655496">
        <w:rPr>
          <w:rFonts w:cs="Arial"/>
          <w:bCs/>
        </w:rPr>
        <w:t xml:space="preserve"> by introducing </w:t>
      </w:r>
      <w:r w:rsidR="00A95577">
        <w:rPr>
          <w:rFonts w:cs="Arial"/>
          <w:bCs/>
        </w:rPr>
        <w:t xml:space="preserve">time domain indexing in Msg2 to indicate the corresponding TDMed occasion on which the random ID </w:t>
      </w:r>
      <w:r w:rsidR="00477996">
        <w:rPr>
          <w:rFonts w:cs="Arial"/>
          <w:bCs/>
        </w:rPr>
        <w:t>was</w:t>
      </w:r>
      <w:r w:rsidR="00A95577">
        <w:rPr>
          <w:rFonts w:cs="Arial"/>
          <w:bCs/>
        </w:rPr>
        <w:t xml:space="preserve"> detected. By this approach the reusability of each random ID value</w:t>
      </w:r>
      <w:r w:rsidR="00A23855">
        <w:rPr>
          <w:rFonts w:cs="Arial"/>
          <w:bCs/>
        </w:rPr>
        <w:t xml:space="preserve"> (in the range of the random ID code space)</w:t>
      </w:r>
      <w:r w:rsidR="00A95577">
        <w:rPr>
          <w:rFonts w:cs="Arial"/>
          <w:bCs/>
        </w:rPr>
        <w:t xml:space="preserve"> is now </w:t>
      </w:r>
      <w:r w:rsidR="00F162CF">
        <w:rPr>
          <w:rFonts w:cs="Arial"/>
          <w:bCs/>
        </w:rPr>
        <w:t xml:space="preserve">increased to just </w:t>
      </w:r>
      <w:r w:rsidR="00A23855">
        <w:rPr>
          <w:rFonts w:cs="Arial"/>
          <w:bCs/>
        </w:rPr>
        <w:t>within one</w:t>
      </w:r>
      <w:r w:rsidR="00F162CF">
        <w:rPr>
          <w:rFonts w:cs="Arial"/>
          <w:bCs/>
        </w:rPr>
        <w:t xml:space="preserve"> access trigger message (</w:t>
      </w:r>
      <w:r w:rsidR="00477996">
        <w:rPr>
          <w:rFonts w:cs="Arial"/>
          <w:bCs/>
        </w:rPr>
        <w:t>equivalent</w:t>
      </w:r>
      <w:r w:rsidR="00A23855">
        <w:rPr>
          <w:rFonts w:cs="Arial"/>
          <w:bCs/>
        </w:rPr>
        <w:t xml:space="preserve"> to</w:t>
      </w:r>
      <w:r w:rsidR="00F162CF">
        <w:rPr>
          <w:rFonts w:cs="Arial"/>
          <w:bCs/>
        </w:rPr>
        <w:t xml:space="preserve"> option B) irrespective of the number of K </w:t>
      </w:r>
      <w:r w:rsidR="009A0A63">
        <w:rPr>
          <w:rFonts w:cs="Arial"/>
          <w:bCs/>
        </w:rPr>
        <w:t>used</w:t>
      </w:r>
      <w:r w:rsidR="00F162CF">
        <w:rPr>
          <w:rFonts w:cs="Arial"/>
          <w:bCs/>
        </w:rPr>
        <w:t>.</w:t>
      </w:r>
    </w:p>
    <w:p w14:paraId="56DDDC7D" w14:textId="61DA0389" w:rsidR="009A0A63" w:rsidRDefault="009A0A63" w:rsidP="003868BE">
      <w:pPr>
        <w:pStyle w:val="ListParagraph"/>
        <w:spacing w:before="120" w:after="120"/>
        <w:ind w:left="0"/>
        <w:contextualSpacing w:val="0"/>
        <w:rPr>
          <w:rFonts w:cs="Arial"/>
          <w:bCs/>
        </w:rPr>
      </w:pPr>
      <w:r>
        <w:rPr>
          <w:rFonts w:cs="Arial"/>
          <w:bCs/>
        </w:rPr>
        <w:t xml:space="preserve">But it was </w:t>
      </w:r>
      <w:r w:rsidR="004A3F98">
        <w:rPr>
          <w:rFonts w:cs="Arial"/>
          <w:bCs/>
        </w:rPr>
        <w:t>decided</w:t>
      </w:r>
      <w:r>
        <w:rPr>
          <w:rFonts w:cs="Arial"/>
          <w:bCs/>
        </w:rPr>
        <w:t xml:space="preserve"> in the last meeting that the TDMed occasion index is not feasible to be indicated to A-IoT devices in CBRA procedure, the agreement </w:t>
      </w:r>
      <w:r w:rsidR="004A3F98">
        <w:rPr>
          <w:rFonts w:cs="Arial"/>
          <w:bCs/>
        </w:rPr>
        <w:t>can be seen below.</w:t>
      </w:r>
    </w:p>
    <w:tbl>
      <w:tblPr>
        <w:tblStyle w:val="TableGrid"/>
        <w:tblW w:w="0" w:type="auto"/>
        <w:tblInd w:w="265" w:type="dxa"/>
        <w:tblLook w:val="04A0" w:firstRow="1" w:lastRow="0" w:firstColumn="1" w:lastColumn="0" w:noHBand="0" w:noVBand="1"/>
      </w:tblPr>
      <w:tblGrid>
        <w:gridCol w:w="8820"/>
      </w:tblGrid>
      <w:tr w:rsidR="004A3F98" w14:paraId="50E9077D" w14:textId="77777777" w:rsidTr="003915F3">
        <w:trPr>
          <w:trHeight w:val="733"/>
        </w:trPr>
        <w:tc>
          <w:tcPr>
            <w:tcW w:w="8820" w:type="dxa"/>
          </w:tcPr>
          <w:p w14:paraId="54FEE020" w14:textId="00524EF4" w:rsidR="004A3F98" w:rsidRPr="004A3F98" w:rsidRDefault="004A3F98" w:rsidP="004A3F98">
            <w:pPr>
              <w:pStyle w:val="Doc-text2"/>
              <w:spacing w:before="120" w:after="120"/>
              <w:ind w:left="360" w:hanging="360"/>
              <w:rPr>
                <w:lang w:eastAsia="ko-KR"/>
              </w:rPr>
            </w:pPr>
            <w:r>
              <w:rPr>
                <w:lang w:eastAsia="ko-KR"/>
              </w:rPr>
              <w:t xml:space="preserve">3    </w:t>
            </w:r>
            <w:r w:rsidRPr="00A75BFB">
              <w:rPr>
                <w:lang w:eastAsia="ko-KR"/>
              </w:rPr>
              <w:t xml:space="preserve">Including frequency index along with RN16 in MSG2 to reduce collisions of MSG1 between different </w:t>
            </w:r>
            <w:r>
              <w:rPr>
                <w:lang w:eastAsia="ko-KR"/>
              </w:rPr>
              <w:t>devices</w:t>
            </w:r>
            <w:r w:rsidRPr="00A75BFB">
              <w:rPr>
                <w:lang w:eastAsia="ko-KR"/>
              </w:rPr>
              <w:t xml:space="preserve"> is feasible.  </w:t>
            </w:r>
            <w:r>
              <w:rPr>
                <w:lang w:eastAsia="ko-KR"/>
              </w:rPr>
              <w:t xml:space="preserve">FFS </w:t>
            </w:r>
            <w:r w:rsidRPr="00A75BFB">
              <w:rPr>
                <w:lang w:eastAsia="ko-KR"/>
              </w:rPr>
              <w:t>Discuss further whether to include it.</w:t>
            </w:r>
          </w:p>
        </w:tc>
      </w:tr>
    </w:tbl>
    <w:p w14:paraId="797EC0FA" w14:textId="34EB5139" w:rsidR="004A3F98" w:rsidRPr="006025B1" w:rsidRDefault="006025B1" w:rsidP="003868BE">
      <w:pPr>
        <w:pStyle w:val="ListParagraph"/>
        <w:spacing w:before="120" w:after="120"/>
        <w:ind w:left="0"/>
        <w:contextualSpacing w:val="0"/>
        <w:rPr>
          <w:rFonts w:cs="Arial"/>
          <w:b/>
        </w:rPr>
      </w:pPr>
      <w:r w:rsidRPr="006025B1">
        <w:rPr>
          <w:rFonts w:cs="Arial"/>
          <w:b/>
        </w:rPr>
        <w:t xml:space="preserve">Observation </w:t>
      </w:r>
      <w:r w:rsidR="00005318">
        <w:rPr>
          <w:rFonts w:cs="Arial"/>
          <w:b/>
        </w:rPr>
        <w:t>5</w:t>
      </w:r>
      <w:r w:rsidRPr="006025B1">
        <w:rPr>
          <w:rFonts w:cs="Arial"/>
          <w:b/>
        </w:rPr>
        <w:t xml:space="preserve">: </w:t>
      </w:r>
      <w:r>
        <w:rPr>
          <w:rFonts w:cs="Arial"/>
          <w:b/>
        </w:rPr>
        <w:t xml:space="preserve">TDM occasion index can solve the contention resolution probability problem highlighted, but the </w:t>
      </w:r>
      <w:r w:rsidR="002A04C6">
        <w:rPr>
          <w:rFonts w:cs="Arial"/>
          <w:b/>
        </w:rPr>
        <w:t>feasibility</w:t>
      </w:r>
      <w:r>
        <w:rPr>
          <w:rFonts w:cs="Arial"/>
          <w:b/>
        </w:rPr>
        <w:t xml:space="preserve"> to introduce such index is not </w:t>
      </w:r>
      <w:r w:rsidR="006740B4">
        <w:rPr>
          <w:rFonts w:cs="Arial"/>
          <w:b/>
        </w:rPr>
        <w:t xml:space="preserve">agreed/ not </w:t>
      </w:r>
      <w:r>
        <w:rPr>
          <w:rFonts w:cs="Arial"/>
          <w:b/>
        </w:rPr>
        <w:t>clear.</w:t>
      </w:r>
    </w:p>
    <w:p w14:paraId="076E1C9C" w14:textId="3DA47595" w:rsidR="003B04E1" w:rsidRDefault="008178B4" w:rsidP="0080791C">
      <w:pPr>
        <w:spacing w:before="240"/>
        <w:rPr>
          <w:b/>
          <w:u w:val="single"/>
        </w:rPr>
      </w:pPr>
      <w:r w:rsidRPr="0080791C">
        <w:rPr>
          <w:b/>
          <w:u w:val="single"/>
        </w:rPr>
        <w:t xml:space="preserve">How </w:t>
      </w:r>
      <w:r w:rsidR="006A1BAA">
        <w:rPr>
          <w:b/>
          <w:u w:val="single"/>
        </w:rPr>
        <w:t>is implementation complexity</w:t>
      </w:r>
      <w:r w:rsidR="0080791C" w:rsidRPr="0080791C">
        <w:rPr>
          <w:b/>
          <w:u w:val="single"/>
        </w:rPr>
        <w:t xml:space="preserve"> impacted?</w:t>
      </w:r>
    </w:p>
    <w:p w14:paraId="5D700544" w14:textId="5484CBD0" w:rsidR="0080791C" w:rsidRDefault="003416DF" w:rsidP="00393DC0">
      <w:pPr>
        <w:rPr>
          <w:bCs/>
        </w:rPr>
      </w:pPr>
      <w:r>
        <w:rPr>
          <w:bCs/>
        </w:rPr>
        <w:lastRenderedPageBreak/>
        <w:t>For Option C</w:t>
      </w:r>
      <w:r w:rsidR="00543DB4">
        <w:rPr>
          <w:bCs/>
        </w:rPr>
        <w:t xml:space="preserve"> based implementation, </w:t>
      </w:r>
      <w:r>
        <w:rPr>
          <w:bCs/>
        </w:rPr>
        <w:t>device</w:t>
      </w:r>
      <w:r w:rsidR="00543DB4">
        <w:rPr>
          <w:bCs/>
        </w:rPr>
        <w:t>s</w:t>
      </w:r>
      <w:r>
        <w:rPr>
          <w:bCs/>
        </w:rPr>
        <w:t xml:space="preserve"> must support </w:t>
      </w:r>
      <w:r w:rsidR="003868BE">
        <w:rPr>
          <w:bCs/>
        </w:rPr>
        <w:t xml:space="preserve">an </w:t>
      </w:r>
      <w:r>
        <w:rPr>
          <w:bCs/>
        </w:rPr>
        <w:t xml:space="preserve">additional counter </w:t>
      </w:r>
      <w:r w:rsidR="00543DB4">
        <w:rPr>
          <w:bCs/>
        </w:rPr>
        <w:t xml:space="preserve">to track the number of Access trigger messages </w:t>
      </w:r>
      <w:r w:rsidR="00D92050">
        <w:rPr>
          <w:bCs/>
        </w:rPr>
        <w:t xml:space="preserve">configured or indicated </w:t>
      </w:r>
      <w:r w:rsidR="00D61FE2">
        <w:rPr>
          <w:bCs/>
        </w:rPr>
        <w:t>by</w:t>
      </w:r>
      <w:r w:rsidR="00D92050">
        <w:rPr>
          <w:bCs/>
        </w:rPr>
        <w:t xml:space="preserve"> K value. Then this approach increases the device side complexity </w:t>
      </w:r>
      <w:r w:rsidR="003868BE">
        <w:rPr>
          <w:bCs/>
        </w:rPr>
        <w:t>as compared to Option B which is much simpler to implement or specify.</w:t>
      </w:r>
    </w:p>
    <w:p w14:paraId="0AC63508" w14:textId="7B21AB66" w:rsidR="003868BE" w:rsidRDefault="003868BE" w:rsidP="003868BE">
      <w:pPr>
        <w:pStyle w:val="ListParagraph"/>
        <w:spacing w:before="120" w:after="240"/>
        <w:ind w:left="0"/>
        <w:contextualSpacing w:val="0"/>
        <w:rPr>
          <w:rFonts w:cs="Arial"/>
          <w:b/>
        </w:rPr>
      </w:pPr>
      <w:r w:rsidRPr="003868BE">
        <w:rPr>
          <w:rFonts w:cs="Arial"/>
          <w:b/>
        </w:rPr>
        <w:t xml:space="preserve">Observation </w:t>
      </w:r>
      <w:r w:rsidR="00005318">
        <w:rPr>
          <w:rFonts w:cs="Arial"/>
          <w:b/>
        </w:rPr>
        <w:t>6</w:t>
      </w:r>
      <w:r w:rsidRPr="003868BE">
        <w:rPr>
          <w:rFonts w:cs="Arial"/>
          <w:b/>
        </w:rPr>
        <w:t xml:space="preserve">: </w:t>
      </w:r>
      <w:r w:rsidR="00B07236">
        <w:rPr>
          <w:rFonts w:cs="Arial"/>
          <w:b/>
        </w:rPr>
        <w:t xml:space="preserve">Without much </w:t>
      </w:r>
      <w:r w:rsidR="00232A92">
        <w:rPr>
          <w:rFonts w:cs="Arial"/>
          <w:b/>
        </w:rPr>
        <w:t xml:space="preserve">observed </w:t>
      </w:r>
      <w:r w:rsidR="00B07236">
        <w:rPr>
          <w:rFonts w:cs="Arial"/>
          <w:b/>
        </w:rPr>
        <w:t>improvements</w:t>
      </w:r>
      <w:r w:rsidR="00910EB6">
        <w:rPr>
          <w:rFonts w:cs="Arial"/>
          <w:b/>
        </w:rPr>
        <w:t xml:space="preserve"> with option C, may be</w:t>
      </w:r>
      <w:r w:rsidR="00B07236">
        <w:rPr>
          <w:rFonts w:cs="Arial"/>
          <w:b/>
        </w:rPr>
        <w:t xml:space="preserve"> </w:t>
      </w:r>
      <w:r w:rsidR="00D84AE6">
        <w:rPr>
          <w:rFonts w:cs="Arial"/>
          <w:b/>
        </w:rPr>
        <w:t>in terms of</w:t>
      </w:r>
      <w:r w:rsidR="00B07236">
        <w:rPr>
          <w:rFonts w:cs="Arial"/>
          <w:b/>
        </w:rPr>
        <w:t xml:space="preserve"> reduc</w:t>
      </w:r>
      <w:r w:rsidR="00D84AE6">
        <w:rPr>
          <w:rFonts w:cs="Arial"/>
          <w:b/>
        </w:rPr>
        <w:t>ing</w:t>
      </w:r>
      <w:r w:rsidR="00B07236">
        <w:rPr>
          <w:rFonts w:cs="Arial"/>
          <w:b/>
        </w:rPr>
        <w:t xml:space="preserve"> overhead </w:t>
      </w:r>
      <w:r w:rsidR="00D84AE6">
        <w:rPr>
          <w:rFonts w:cs="Arial"/>
          <w:b/>
        </w:rPr>
        <w:t>with</w:t>
      </w:r>
      <w:r w:rsidR="00B07236">
        <w:rPr>
          <w:rFonts w:cs="Arial"/>
          <w:b/>
        </w:rPr>
        <w:t xml:space="preserve"> R2D message</w:t>
      </w:r>
      <w:r w:rsidR="00D84AE6">
        <w:rPr>
          <w:rFonts w:cs="Arial"/>
          <w:b/>
        </w:rPr>
        <w:t>s</w:t>
      </w:r>
      <w:r w:rsidR="00B07236">
        <w:rPr>
          <w:rFonts w:cs="Arial"/>
          <w:b/>
        </w:rPr>
        <w:t xml:space="preserve"> sent by the reader, to increase </w:t>
      </w:r>
      <w:r w:rsidR="00D31961">
        <w:rPr>
          <w:rFonts w:cs="Arial"/>
          <w:b/>
        </w:rPr>
        <w:t xml:space="preserve">the </w:t>
      </w:r>
      <w:r w:rsidR="00B07236">
        <w:rPr>
          <w:rFonts w:cs="Arial"/>
          <w:b/>
        </w:rPr>
        <w:t xml:space="preserve">complexity at the device side </w:t>
      </w:r>
      <w:r w:rsidR="00D31961">
        <w:rPr>
          <w:rFonts w:cs="Arial"/>
          <w:b/>
        </w:rPr>
        <w:t xml:space="preserve">as </w:t>
      </w:r>
      <w:r w:rsidR="00B07236">
        <w:rPr>
          <w:rFonts w:cs="Arial"/>
          <w:b/>
        </w:rPr>
        <w:t xml:space="preserve">to support additional counters </w:t>
      </w:r>
      <w:r w:rsidR="00FF21CF">
        <w:rPr>
          <w:rFonts w:cs="Arial"/>
          <w:b/>
        </w:rPr>
        <w:t>may not be the best approach.</w:t>
      </w:r>
    </w:p>
    <w:p w14:paraId="6B118190" w14:textId="4CB3EC14" w:rsidR="00D84AE6" w:rsidRDefault="00D84AE6" w:rsidP="003868BE">
      <w:pPr>
        <w:pStyle w:val="ListParagraph"/>
        <w:spacing w:before="120" w:after="240"/>
        <w:ind w:left="0"/>
        <w:contextualSpacing w:val="0"/>
        <w:rPr>
          <w:rFonts w:cs="Arial"/>
          <w:b/>
        </w:rPr>
      </w:pPr>
      <w:r>
        <w:rPr>
          <w:rFonts w:cs="Arial"/>
          <w:b/>
        </w:rPr>
        <w:t xml:space="preserve">Proposal 1: </w:t>
      </w:r>
      <w:r w:rsidR="002772E7">
        <w:rPr>
          <w:rFonts w:cs="Arial"/>
          <w:b/>
        </w:rPr>
        <w:t xml:space="preserve">Support simpler solution as in option B which does not involve any other complexities </w:t>
      </w:r>
      <w:r w:rsidR="000D29C5">
        <w:rPr>
          <w:rFonts w:cs="Arial"/>
          <w:b/>
        </w:rPr>
        <w:t xml:space="preserve">both </w:t>
      </w:r>
      <w:r w:rsidR="002772E7">
        <w:rPr>
          <w:rFonts w:cs="Arial"/>
          <w:b/>
        </w:rPr>
        <w:t xml:space="preserve">at the reader side (e.g, dynamic configuration </w:t>
      </w:r>
      <w:r w:rsidR="00C16AEF">
        <w:rPr>
          <w:rFonts w:cs="Arial"/>
          <w:b/>
        </w:rPr>
        <w:t xml:space="preserve">requirements </w:t>
      </w:r>
      <w:r w:rsidR="002772E7">
        <w:rPr>
          <w:rFonts w:cs="Arial"/>
          <w:b/>
        </w:rPr>
        <w:t xml:space="preserve">of K value in case of option C) </w:t>
      </w:r>
      <w:r w:rsidR="00DD6129">
        <w:rPr>
          <w:rFonts w:cs="Arial"/>
          <w:b/>
        </w:rPr>
        <w:t>and</w:t>
      </w:r>
      <w:r w:rsidR="002772E7">
        <w:rPr>
          <w:rFonts w:cs="Arial"/>
          <w:b/>
        </w:rPr>
        <w:t xml:space="preserve"> </w:t>
      </w:r>
      <w:r w:rsidR="00DD6129">
        <w:rPr>
          <w:rFonts w:cs="Arial"/>
          <w:b/>
        </w:rPr>
        <w:t xml:space="preserve">at </w:t>
      </w:r>
      <w:r w:rsidR="002772E7">
        <w:rPr>
          <w:rFonts w:cs="Arial"/>
          <w:b/>
        </w:rPr>
        <w:t>the device side (e.g., no additional counters are necessary).</w:t>
      </w:r>
    </w:p>
    <w:p w14:paraId="50CB0B4F" w14:textId="25C87659" w:rsidR="002772E7" w:rsidRDefault="000C0D79" w:rsidP="002772E7">
      <w:pPr>
        <w:pStyle w:val="ListParagraph"/>
        <w:spacing w:before="120" w:after="240"/>
        <w:ind w:left="0"/>
        <w:contextualSpacing w:val="0"/>
        <w:rPr>
          <w:rFonts w:cs="Arial"/>
          <w:b/>
        </w:rPr>
      </w:pPr>
      <w:r>
        <w:rPr>
          <w:rFonts w:cs="Arial"/>
          <w:b/>
        </w:rPr>
        <w:t>Proposal 1a:</w:t>
      </w:r>
      <w:r w:rsidR="00CD5F25">
        <w:rPr>
          <w:rFonts w:cs="Arial"/>
          <w:b/>
        </w:rPr>
        <w:t xml:space="preserve"> </w:t>
      </w:r>
      <w:r w:rsidR="002772E7">
        <w:rPr>
          <w:rFonts w:cs="Arial"/>
          <w:b/>
        </w:rPr>
        <w:t xml:space="preserve">It is sufficient to support option B </w:t>
      </w:r>
      <w:r w:rsidR="002772E7" w:rsidRPr="00490582">
        <w:rPr>
          <w:rFonts w:cs="Arial"/>
          <w:b/>
        </w:rPr>
        <w:t>approach (</w:t>
      </w:r>
      <w:r w:rsidR="002772E7" w:rsidRPr="00490582">
        <w:rPr>
          <w:b/>
          <w:lang w:eastAsia="ko-KR"/>
        </w:rPr>
        <w:t>Msg2 boundary upon next R2D trigger message or the subsequent paging message</w:t>
      </w:r>
      <w:r w:rsidR="002772E7" w:rsidRPr="00490582">
        <w:rPr>
          <w:rFonts w:cs="Arial"/>
          <w:b/>
        </w:rPr>
        <w:t>)</w:t>
      </w:r>
      <w:r w:rsidR="002772E7">
        <w:rPr>
          <w:rFonts w:cs="Arial"/>
          <w:b/>
        </w:rPr>
        <w:t xml:space="preserve">, to attain </w:t>
      </w:r>
      <w:r w:rsidR="0045459A">
        <w:rPr>
          <w:rFonts w:cs="Arial"/>
          <w:b/>
        </w:rPr>
        <w:t>necessary</w:t>
      </w:r>
      <w:r w:rsidR="002772E7">
        <w:rPr>
          <w:rFonts w:cs="Arial"/>
          <w:b/>
        </w:rPr>
        <w:t xml:space="preserve"> contention </w:t>
      </w:r>
      <w:r w:rsidR="0045459A">
        <w:rPr>
          <w:rFonts w:cs="Arial"/>
          <w:b/>
        </w:rPr>
        <w:t xml:space="preserve">resolution </w:t>
      </w:r>
      <w:r w:rsidR="002772E7">
        <w:rPr>
          <w:rFonts w:cs="Arial"/>
          <w:b/>
        </w:rPr>
        <w:t xml:space="preserve">probability </w:t>
      </w:r>
      <w:r w:rsidR="0045459A">
        <w:rPr>
          <w:rFonts w:cs="Arial"/>
          <w:b/>
        </w:rPr>
        <w:t>among any group size of A-IoT devices,</w:t>
      </w:r>
      <w:r w:rsidR="002772E7">
        <w:rPr>
          <w:rFonts w:cs="Arial"/>
          <w:b/>
        </w:rPr>
        <w:t xml:space="preserve"> by controlling the number of FDMed/ TDMed occasions per access trigger message, and the total number of access trigger messages per paging round.</w:t>
      </w:r>
    </w:p>
    <w:p w14:paraId="30EC3A88" w14:textId="77777777" w:rsidR="002E2FAF" w:rsidRDefault="002E2FAF">
      <w:pPr>
        <w:pStyle w:val="Heading1"/>
        <w:ind w:left="0" w:firstLine="0"/>
      </w:pPr>
      <w:r>
        <w:rPr>
          <w:rFonts w:hint="eastAsia"/>
        </w:rPr>
        <w:t>Conclusions</w:t>
      </w:r>
    </w:p>
    <w:p w14:paraId="1997AF66" w14:textId="229DDFE6" w:rsidR="002E2FAF" w:rsidRPr="00B56EE6" w:rsidRDefault="00446BD7" w:rsidP="00B56EE6">
      <w:pPr>
        <w:rPr>
          <w:bCs/>
        </w:rPr>
      </w:pPr>
      <w:r w:rsidRPr="00B56EE6">
        <w:rPr>
          <w:bCs/>
        </w:rPr>
        <w:t>This document</w:t>
      </w:r>
      <w:r w:rsidR="00A72815" w:rsidRPr="00B56EE6">
        <w:rPr>
          <w:bCs/>
        </w:rPr>
        <w:t xml:space="preserve"> </w:t>
      </w:r>
      <w:r w:rsidR="00293B4C" w:rsidRPr="00B56EE6">
        <w:rPr>
          <w:bCs/>
        </w:rPr>
        <w:t>provides</w:t>
      </w:r>
      <w:r w:rsidR="001F1759" w:rsidRPr="00B56EE6">
        <w:rPr>
          <w:bCs/>
        </w:rPr>
        <w:t xml:space="preserve"> pros and cons of the </w:t>
      </w:r>
      <w:r w:rsidR="001A6B8F" w:rsidRPr="00B56EE6">
        <w:rPr>
          <w:bCs/>
        </w:rPr>
        <w:t>method discussed in</w:t>
      </w:r>
      <w:r w:rsidR="008E2815" w:rsidRPr="00B56EE6">
        <w:rPr>
          <w:bCs/>
        </w:rPr>
        <w:t xml:space="preserve"> </w:t>
      </w:r>
      <w:r w:rsidR="001A6B8F" w:rsidRPr="00B56EE6">
        <w:rPr>
          <w:bCs/>
        </w:rPr>
        <w:t>option C</w:t>
      </w:r>
      <w:r w:rsidR="008E2815" w:rsidRPr="00B56EE6">
        <w:rPr>
          <w:bCs/>
        </w:rPr>
        <w:t xml:space="preserve"> in comparison to option B,</w:t>
      </w:r>
      <w:r w:rsidR="001A6B8F" w:rsidRPr="00B56EE6">
        <w:rPr>
          <w:bCs/>
        </w:rPr>
        <w:t xml:space="preserve"> for the Msg2 </w:t>
      </w:r>
      <w:r w:rsidR="000324D7">
        <w:rPr>
          <w:bCs/>
        </w:rPr>
        <w:t>monitoring</w:t>
      </w:r>
      <w:r w:rsidR="001B468F">
        <w:rPr>
          <w:bCs/>
        </w:rPr>
        <w:t xml:space="preserve"> </w:t>
      </w:r>
      <w:r w:rsidR="00962428">
        <w:rPr>
          <w:bCs/>
        </w:rPr>
        <w:t xml:space="preserve">window </w:t>
      </w:r>
      <w:r w:rsidR="001B468F">
        <w:rPr>
          <w:bCs/>
        </w:rPr>
        <w:t>discussions</w:t>
      </w:r>
      <w:r w:rsidR="008E2815" w:rsidRPr="00B56EE6">
        <w:rPr>
          <w:bCs/>
        </w:rPr>
        <w:t>:</w:t>
      </w:r>
    </w:p>
    <w:p w14:paraId="3C5858FC" w14:textId="1E3EF360" w:rsidR="008E2815" w:rsidRPr="00B56EE6" w:rsidRDefault="00BF41FE" w:rsidP="00B56EE6">
      <w:pPr>
        <w:pStyle w:val="ListParagraph"/>
        <w:spacing w:before="120" w:after="120"/>
        <w:ind w:left="0"/>
        <w:contextualSpacing w:val="0"/>
        <w:rPr>
          <w:rFonts w:cs="Arial"/>
          <w:bCs/>
          <w:u w:val="single"/>
        </w:rPr>
      </w:pPr>
      <w:r w:rsidRPr="00B56EE6">
        <w:rPr>
          <w:rFonts w:cs="Arial"/>
          <w:bCs/>
          <w:u w:val="single"/>
        </w:rPr>
        <w:t>Benefits</w:t>
      </w:r>
      <w:r w:rsidR="008E2815" w:rsidRPr="00B56EE6">
        <w:rPr>
          <w:rFonts w:cs="Arial"/>
          <w:bCs/>
          <w:u w:val="single"/>
        </w:rPr>
        <w:t xml:space="preserve"> of option C:</w:t>
      </w:r>
    </w:p>
    <w:p w14:paraId="120A24EE" w14:textId="61FD068F" w:rsidR="008E2815" w:rsidRDefault="008E2815" w:rsidP="008E2815">
      <w:pPr>
        <w:pStyle w:val="ListParagraph"/>
        <w:spacing w:before="120" w:after="120"/>
        <w:ind w:left="0"/>
        <w:contextualSpacing w:val="0"/>
        <w:rPr>
          <w:rFonts w:cs="Arial"/>
          <w:b/>
        </w:rPr>
      </w:pPr>
      <w:r w:rsidRPr="00514893">
        <w:rPr>
          <w:rFonts w:cs="Arial"/>
          <w:b/>
        </w:rPr>
        <w:t xml:space="preserve">Observation 1: </w:t>
      </w:r>
      <w:r>
        <w:rPr>
          <w:rFonts w:cs="Arial"/>
          <w:b/>
        </w:rPr>
        <w:t xml:space="preserve">Option C can be beneficial if used with dynamic configurability of the K value to </w:t>
      </w:r>
      <w:r w:rsidR="006662A7">
        <w:rPr>
          <w:rFonts w:cs="Arial"/>
          <w:b/>
        </w:rPr>
        <w:t xml:space="preserve">specify </w:t>
      </w:r>
      <w:r>
        <w:rPr>
          <w:rFonts w:cs="Arial"/>
          <w:b/>
        </w:rPr>
        <w:t>a flexible solution</w:t>
      </w:r>
      <w:r w:rsidR="001B285F">
        <w:rPr>
          <w:rFonts w:cs="Arial"/>
          <w:b/>
        </w:rPr>
        <w:t>,</w:t>
      </w:r>
      <w:r>
        <w:rPr>
          <w:rFonts w:cs="Arial"/>
          <w:b/>
        </w:rPr>
        <w:t xml:space="preserve"> which also </w:t>
      </w:r>
      <w:r w:rsidR="00E65153">
        <w:rPr>
          <w:rFonts w:cs="Arial"/>
          <w:b/>
        </w:rPr>
        <w:t xml:space="preserve">implies </w:t>
      </w:r>
      <w:r w:rsidR="00276FDF">
        <w:rPr>
          <w:rFonts w:cs="Arial"/>
          <w:b/>
        </w:rPr>
        <w:t>that solution</w:t>
      </w:r>
      <w:r>
        <w:rPr>
          <w:rFonts w:cs="Arial"/>
          <w:b/>
        </w:rPr>
        <w:t xml:space="preserve"> equivalent to Option B </w:t>
      </w:r>
      <w:r w:rsidR="001E6822">
        <w:rPr>
          <w:rFonts w:cs="Arial"/>
          <w:b/>
        </w:rPr>
        <w:t xml:space="preserve">can </w:t>
      </w:r>
      <w:r w:rsidR="000A57CC">
        <w:rPr>
          <w:rFonts w:cs="Arial"/>
          <w:b/>
        </w:rPr>
        <w:t xml:space="preserve">be </w:t>
      </w:r>
      <w:r w:rsidR="001E6822">
        <w:rPr>
          <w:rFonts w:cs="Arial"/>
          <w:b/>
        </w:rPr>
        <w:t xml:space="preserve">implemented </w:t>
      </w:r>
      <w:r>
        <w:rPr>
          <w:rFonts w:cs="Arial"/>
          <w:b/>
        </w:rPr>
        <w:t>by setting K = 1.</w:t>
      </w:r>
    </w:p>
    <w:p w14:paraId="5893F179" w14:textId="6BC7A281" w:rsidR="008E2815" w:rsidRPr="00587261" w:rsidRDefault="00BF41FE" w:rsidP="00587261">
      <w:pPr>
        <w:pStyle w:val="ListParagraph"/>
        <w:spacing w:before="120" w:after="120"/>
        <w:ind w:left="0"/>
        <w:contextualSpacing w:val="0"/>
        <w:rPr>
          <w:rFonts w:cs="Arial"/>
          <w:bCs/>
          <w:u w:val="single"/>
        </w:rPr>
      </w:pPr>
      <w:r w:rsidRPr="00587261">
        <w:rPr>
          <w:rFonts w:cs="Arial"/>
          <w:bCs/>
          <w:u w:val="single"/>
        </w:rPr>
        <w:t>Disadvantages</w:t>
      </w:r>
      <w:r w:rsidR="008E2815" w:rsidRPr="00B56EE6">
        <w:rPr>
          <w:rFonts w:cs="Arial"/>
          <w:bCs/>
          <w:u w:val="single"/>
        </w:rPr>
        <w:t xml:space="preserve"> of option C</w:t>
      </w:r>
      <w:r w:rsidRPr="00B56EE6">
        <w:rPr>
          <w:rFonts w:cs="Arial"/>
          <w:bCs/>
          <w:u w:val="single"/>
        </w:rPr>
        <w:t xml:space="preserve"> (</w:t>
      </w:r>
      <w:r w:rsidR="00514383" w:rsidRPr="00587261">
        <w:rPr>
          <w:rFonts w:cs="Arial"/>
          <w:bCs/>
          <w:u w:val="single"/>
        </w:rPr>
        <w:t>or</w:t>
      </w:r>
      <w:r w:rsidRPr="00B56EE6">
        <w:rPr>
          <w:rFonts w:cs="Arial"/>
          <w:bCs/>
          <w:u w:val="single"/>
        </w:rPr>
        <w:t xml:space="preserve"> </w:t>
      </w:r>
      <w:r w:rsidRPr="00587261">
        <w:rPr>
          <w:rFonts w:cs="Arial"/>
          <w:bCs/>
          <w:u w:val="single"/>
        </w:rPr>
        <w:t>benefits</w:t>
      </w:r>
      <w:r w:rsidRPr="00B56EE6">
        <w:rPr>
          <w:rFonts w:cs="Arial"/>
          <w:bCs/>
          <w:u w:val="single"/>
        </w:rPr>
        <w:t xml:space="preserve"> of option B)</w:t>
      </w:r>
      <w:r w:rsidR="008E2815" w:rsidRPr="00B56EE6">
        <w:rPr>
          <w:rFonts w:cs="Arial"/>
          <w:bCs/>
          <w:u w:val="single"/>
        </w:rPr>
        <w:t>:</w:t>
      </w:r>
    </w:p>
    <w:p w14:paraId="11C37C6A" w14:textId="78C715B8" w:rsidR="00005318" w:rsidRPr="00514893" w:rsidRDefault="00005318" w:rsidP="00005318">
      <w:pPr>
        <w:pStyle w:val="ListParagraph"/>
        <w:spacing w:before="120" w:after="120"/>
        <w:ind w:left="0"/>
        <w:contextualSpacing w:val="0"/>
        <w:rPr>
          <w:rFonts w:cs="Arial"/>
          <w:b/>
        </w:rPr>
      </w:pPr>
      <w:r>
        <w:rPr>
          <w:rFonts w:cs="Arial"/>
          <w:b/>
        </w:rPr>
        <w:t xml:space="preserve">Observation 2: Higher flexibility </w:t>
      </w:r>
      <w:r w:rsidR="000B4AE9">
        <w:rPr>
          <w:rFonts w:cs="Arial"/>
          <w:b/>
        </w:rPr>
        <w:t>for</w:t>
      </w:r>
      <w:r>
        <w:rPr>
          <w:rFonts w:cs="Arial"/>
          <w:b/>
        </w:rPr>
        <w:t xml:space="preserve"> option C increases complexity </w:t>
      </w:r>
      <w:r w:rsidR="00D83E18">
        <w:rPr>
          <w:rFonts w:cs="Arial"/>
          <w:b/>
        </w:rPr>
        <w:t>for</w:t>
      </w:r>
      <w:r w:rsidR="00E66E24">
        <w:rPr>
          <w:rFonts w:cs="Arial"/>
          <w:b/>
        </w:rPr>
        <w:t xml:space="preserve"> A-IoT operations</w:t>
      </w:r>
      <w:r>
        <w:rPr>
          <w:rFonts w:cs="Arial"/>
          <w:b/>
        </w:rPr>
        <w:t xml:space="preserve"> to specify dynamic configuration options for the K value.</w:t>
      </w:r>
    </w:p>
    <w:p w14:paraId="153B789A" w14:textId="77777777" w:rsidR="00005318" w:rsidRDefault="00005318" w:rsidP="00005318">
      <w:pPr>
        <w:pStyle w:val="ListParagraph"/>
        <w:spacing w:before="120" w:after="120"/>
        <w:ind w:left="0"/>
        <w:contextualSpacing w:val="0"/>
        <w:rPr>
          <w:rFonts w:cs="Arial"/>
          <w:b/>
        </w:rPr>
      </w:pPr>
      <w:r w:rsidRPr="003B04E1">
        <w:rPr>
          <w:rFonts w:cs="Arial"/>
          <w:b/>
        </w:rPr>
        <w:t xml:space="preserve">Observation </w:t>
      </w:r>
      <w:r>
        <w:rPr>
          <w:rFonts w:cs="Arial"/>
          <w:b/>
        </w:rPr>
        <w:t>3a</w:t>
      </w:r>
      <w:r w:rsidRPr="003B04E1">
        <w:rPr>
          <w:rFonts w:cs="Arial"/>
          <w:b/>
        </w:rPr>
        <w:t xml:space="preserve">: </w:t>
      </w:r>
      <w:r>
        <w:rPr>
          <w:rFonts w:cs="Arial"/>
          <w:b/>
        </w:rPr>
        <w:t>For Option C the contention resolution probability may be optimised by increasing the number of FDMed (or TDMed) occasions per access trigger message. Or by increasing the total number of access occasions per paging round to provide better access opportunity to the group of A-IoT devices.</w:t>
      </w:r>
    </w:p>
    <w:p w14:paraId="258E5DD9" w14:textId="77777777" w:rsidR="00005318" w:rsidRDefault="00005318" w:rsidP="00005318">
      <w:pPr>
        <w:pStyle w:val="ListParagraph"/>
        <w:spacing w:before="120" w:after="120"/>
        <w:ind w:left="0"/>
        <w:contextualSpacing w:val="0"/>
        <w:rPr>
          <w:rFonts w:cs="Arial"/>
          <w:b/>
        </w:rPr>
      </w:pPr>
      <w:r>
        <w:rPr>
          <w:rFonts w:cs="Arial"/>
          <w:b/>
        </w:rPr>
        <w:t>Observation 3b: In contrast, for Option B a similar contention resolution probability can be realised using smaller number of FDMed or TDMed occasions or even lesser number of access trigger messages per paging round, as compared to Option C executed with a given group of A-IoT devices.</w:t>
      </w:r>
    </w:p>
    <w:p w14:paraId="61B3269F" w14:textId="35B13C0B" w:rsidR="00005318" w:rsidRDefault="00005318" w:rsidP="00005318">
      <w:pPr>
        <w:pStyle w:val="ListParagraph"/>
        <w:spacing w:before="120" w:after="120"/>
        <w:ind w:left="0"/>
        <w:contextualSpacing w:val="0"/>
        <w:rPr>
          <w:rFonts w:cs="Arial"/>
          <w:b/>
        </w:rPr>
      </w:pPr>
      <w:r>
        <w:rPr>
          <w:rFonts w:cs="Arial"/>
          <w:b/>
        </w:rPr>
        <w:t>Observation 4: Option C may not offer any significant improvements to reduce overhead with R2D messages sent from the reader (i.e. Msg2 or Access trigger messages), to achieve/ realise a required contention resolution probability among group of A-IoT devices.</w:t>
      </w:r>
    </w:p>
    <w:p w14:paraId="7B955741" w14:textId="4297C722" w:rsidR="00005318" w:rsidRPr="006025B1" w:rsidRDefault="00005318" w:rsidP="00005318">
      <w:pPr>
        <w:pStyle w:val="ListParagraph"/>
        <w:spacing w:before="120" w:after="120"/>
        <w:ind w:left="0"/>
        <w:contextualSpacing w:val="0"/>
        <w:rPr>
          <w:rFonts w:cs="Arial"/>
          <w:b/>
        </w:rPr>
      </w:pPr>
      <w:r w:rsidRPr="006025B1">
        <w:rPr>
          <w:rFonts w:cs="Arial"/>
          <w:b/>
        </w:rPr>
        <w:t xml:space="preserve">Observation </w:t>
      </w:r>
      <w:r>
        <w:rPr>
          <w:rFonts w:cs="Arial"/>
          <w:b/>
        </w:rPr>
        <w:t>5</w:t>
      </w:r>
      <w:r w:rsidRPr="006025B1">
        <w:rPr>
          <w:rFonts w:cs="Arial"/>
          <w:b/>
        </w:rPr>
        <w:t xml:space="preserve">: </w:t>
      </w:r>
      <w:r>
        <w:rPr>
          <w:rFonts w:cs="Arial"/>
          <w:b/>
        </w:rPr>
        <w:t>TDM occasion index can solve the contention resolution probability problem highlighted, but the feasibility to introduce such index is not agreed/ not clear.</w:t>
      </w:r>
    </w:p>
    <w:p w14:paraId="441B041B" w14:textId="77777777" w:rsidR="00005318" w:rsidRDefault="00005318" w:rsidP="00005318">
      <w:pPr>
        <w:pStyle w:val="ListParagraph"/>
        <w:spacing w:before="120" w:after="240"/>
        <w:ind w:left="0"/>
        <w:contextualSpacing w:val="0"/>
        <w:rPr>
          <w:rFonts w:cs="Arial"/>
          <w:b/>
        </w:rPr>
      </w:pPr>
      <w:r w:rsidRPr="003868BE">
        <w:rPr>
          <w:rFonts w:cs="Arial"/>
          <w:b/>
        </w:rPr>
        <w:t xml:space="preserve">Observation </w:t>
      </w:r>
      <w:r>
        <w:rPr>
          <w:rFonts w:cs="Arial"/>
          <w:b/>
        </w:rPr>
        <w:t>6</w:t>
      </w:r>
      <w:r w:rsidRPr="003868BE">
        <w:rPr>
          <w:rFonts w:cs="Arial"/>
          <w:b/>
        </w:rPr>
        <w:t xml:space="preserve">: </w:t>
      </w:r>
      <w:r>
        <w:rPr>
          <w:rFonts w:cs="Arial"/>
          <w:b/>
        </w:rPr>
        <w:t>Without much observed improvements with option C, may be in terms of reducing overhead with R2D messages sent by the reader, to increase the complexity at the device side as to support additional counters may not be the best approach.</w:t>
      </w:r>
    </w:p>
    <w:p w14:paraId="04C67E20" w14:textId="3108869A" w:rsidR="00005318" w:rsidRPr="00B56EE6" w:rsidRDefault="00005318" w:rsidP="008E2815">
      <w:pPr>
        <w:pStyle w:val="ListParagraph"/>
        <w:spacing w:before="120" w:after="120"/>
        <w:ind w:left="0"/>
        <w:contextualSpacing w:val="0"/>
        <w:rPr>
          <w:rFonts w:cs="Arial"/>
          <w:bCs/>
          <w:u w:val="single"/>
        </w:rPr>
      </w:pPr>
      <w:r>
        <w:rPr>
          <w:rFonts w:cs="Arial"/>
          <w:bCs/>
          <w:u w:val="single"/>
        </w:rPr>
        <w:t xml:space="preserve">Proposals for </w:t>
      </w:r>
      <w:r w:rsidR="00BD7C87">
        <w:rPr>
          <w:rFonts w:cs="Arial"/>
          <w:bCs/>
          <w:u w:val="single"/>
        </w:rPr>
        <w:t xml:space="preserve">discussion </w:t>
      </w:r>
      <w:r w:rsidR="00616ACF">
        <w:rPr>
          <w:rFonts w:cs="Arial"/>
          <w:bCs/>
          <w:u w:val="single"/>
        </w:rPr>
        <w:t>in</w:t>
      </w:r>
      <w:r w:rsidR="00BD7C87">
        <w:rPr>
          <w:rFonts w:cs="Arial"/>
          <w:bCs/>
          <w:u w:val="single"/>
        </w:rPr>
        <w:t xml:space="preserve"> </w:t>
      </w:r>
      <w:r w:rsidR="00B37B9A">
        <w:rPr>
          <w:rFonts w:cs="Arial"/>
          <w:bCs/>
          <w:u w:val="single"/>
        </w:rPr>
        <w:t>RAN2:</w:t>
      </w:r>
    </w:p>
    <w:p w14:paraId="72DAA98A" w14:textId="77777777" w:rsidR="00005318" w:rsidRDefault="00005318" w:rsidP="00005318">
      <w:pPr>
        <w:pStyle w:val="ListParagraph"/>
        <w:spacing w:before="120" w:after="240"/>
        <w:ind w:left="0"/>
        <w:contextualSpacing w:val="0"/>
        <w:rPr>
          <w:rFonts w:cs="Arial"/>
          <w:b/>
        </w:rPr>
      </w:pPr>
      <w:r>
        <w:rPr>
          <w:rFonts w:cs="Arial"/>
          <w:b/>
        </w:rPr>
        <w:t>Proposal 1: Support simpler solution as in option B which does not involve any other complexities both at the reader side (e.g, dynamic configuration requirements of K value in case of option C) and at the device side (e.g., no additional counters are necessary).</w:t>
      </w:r>
    </w:p>
    <w:p w14:paraId="0C7F0DAA" w14:textId="704FEBB5" w:rsidR="008E2815" w:rsidRPr="00B56EE6" w:rsidRDefault="00005318" w:rsidP="00B56EE6">
      <w:pPr>
        <w:pStyle w:val="ListParagraph"/>
        <w:spacing w:before="120" w:after="240"/>
        <w:ind w:left="0"/>
        <w:contextualSpacing w:val="0"/>
        <w:rPr>
          <w:rFonts w:cs="Arial"/>
          <w:b/>
        </w:rPr>
      </w:pPr>
      <w:r>
        <w:rPr>
          <w:rFonts w:cs="Arial"/>
          <w:b/>
        </w:rPr>
        <w:lastRenderedPageBreak/>
        <w:t xml:space="preserve">Proposal 1a: It is sufficient to support option B </w:t>
      </w:r>
      <w:r w:rsidRPr="00490582">
        <w:rPr>
          <w:rFonts w:cs="Arial"/>
          <w:b/>
        </w:rPr>
        <w:t>approach (</w:t>
      </w:r>
      <w:r w:rsidRPr="00490582">
        <w:rPr>
          <w:b/>
          <w:lang w:eastAsia="ko-KR"/>
        </w:rPr>
        <w:t>Msg2 boundary upon next R2D trigger message or the subsequent paging message</w:t>
      </w:r>
      <w:r w:rsidRPr="00490582">
        <w:rPr>
          <w:rFonts w:cs="Arial"/>
          <w:b/>
        </w:rPr>
        <w:t>)</w:t>
      </w:r>
      <w:r>
        <w:rPr>
          <w:rFonts w:cs="Arial"/>
          <w:b/>
        </w:rPr>
        <w:t>, to attain necessary contention resolution probability among any group size of A-IoT devices, by controlling the number of FDMed/ TDMed occasions per access trigger message, and the total number of access trigger messages per paging round.</w:t>
      </w:r>
    </w:p>
    <w:sectPr w:rsidR="008E2815" w:rsidRPr="00B56EE6">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74A2" w14:textId="77777777" w:rsidR="00124048" w:rsidRDefault="00124048">
      <w:r>
        <w:separator/>
      </w:r>
    </w:p>
  </w:endnote>
  <w:endnote w:type="continuationSeparator" w:id="0">
    <w:p w14:paraId="642CFB4E" w14:textId="77777777" w:rsidR="00124048" w:rsidRDefault="0012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F149A" w14:textId="77777777" w:rsidR="00124048" w:rsidRDefault="00124048">
      <w:r>
        <w:separator/>
      </w:r>
    </w:p>
  </w:footnote>
  <w:footnote w:type="continuationSeparator" w:id="0">
    <w:p w14:paraId="77864BD8" w14:textId="77777777" w:rsidR="00124048" w:rsidRDefault="00124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93221C"/>
    <w:multiLevelType w:val="hybridMultilevel"/>
    <w:tmpl w:val="191C9ABE"/>
    <w:lvl w:ilvl="0" w:tplc="26D4E3F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73A54"/>
    <w:multiLevelType w:val="hybridMultilevel"/>
    <w:tmpl w:val="B59EE47C"/>
    <w:lvl w:ilvl="0" w:tplc="2F4AAA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6"/>
  </w:num>
  <w:num w:numId="4" w16cid:durableId="1007294992">
    <w:abstractNumId w:val="3"/>
  </w:num>
  <w:num w:numId="5" w16cid:durableId="331956802">
    <w:abstractNumId w:val="7"/>
  </w:num>
  <w:num w:numId="6" w16cid:durableId="1870950857">
    <w:abstractNumId w:val="4"/>
  </w:num>
  <w:num w:numId="7" w16cid:durableId="209851844">
    <w:abstractNumId w:val="2"/>
  </w:num>
  <w:num w:numId="8" w16cid:durableId="420683393">
    <w:abstractNumId w:val="5"/>
  </w:num>
  <w:num w:numId="9" w16cid:durableId="345057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1637"/>
    <w:rsid w:val="000029AF"/>
    <w:rsid w:val="00002B0C"/>
    <w:rsid w:val="00005318"/>
    <w:rsid w:val="00011804"/>
    <w:rsid w:val="000225AC"/>
    <w:rsid w:val="000324D7"/>
    <w:rsid w:val="00033908"/>
    <w:rsid w:val="000356A4"/>
    <w:rsid w:val="0004462A"/>
    <w:rsid w:val="000456E4"/>
    <w:rsid w:val="00046AAD"/>
    <w:rsid w:val="00061B0C"/>
    <w:rsid w:val="00074640"/>
    <w:rsid w:val="00075451"/>
    <w:rsid w:val="000765E5"/>
    <w:rsid w:val="000774E3"/>
    <w:rsid w:val="000839AE"/>
    <w:rsid w:val="0008674E"/>
    <w:rsid w:val="000A097F"/>
    <w:rsid w:val="000A57CC"/>
    <w:rsid w:val="000B4AE9"/>
    <w:rsid w:val="000C0D79"/>
    <w:rsid w:val="000C3B9B"/>
    <w:rsid w:val="000D1CDD"/>
    <w:rsid w:val="000D29C5"/>
    <w:rsid w:val="000D4F77"/>
    <w:rsid w:val="000D7CD2"/>
    <w:rsid w:val="000F6ADB"/>
    <w:rsid w:val="000F779C"/>
    <w:rsid w:val="0010157D"/>
    <w:rsid w:val="001033B9"/>
    <w:rsid w:val="00122066"/>
    <w:rsid w:val="00123428"/>
    <w:rsid w:val="00124048"/>
    <w:rsid w:val="0012708D"/>
    <w:rsid w:val="00127237"/>
    <w:rsid w:val="00136547"/>
    <w:rsid w:val="00147EBD"/>
    <w:rsid w:val="00151739"/>
    <w:rsid w:val="00153648"/>
    <w:rsid w:val="00192E7B"/>
    <w:rsid w:val="001947C6"/>
    <w:rsid w:val="001A2C8B"/>
    <w:rsid w:val="001A6B8F"/>
    <w:rsid w:val="001B03F8"/>
    <w:rsid w:val="001B285F"/>
    <w:rsid w:val="001B2A98"/>
    <w:rsid w:val="001B3D63"/>
    <w:rsid w:val="001B468F"/>
    <w:rsid w:val="001B79C7"/>
    <w:rsid w:val="001C55FE"/>
    <w:rsid w:val="001D119B"/>
    <w:rsid w:val="001E10A2"/>
    <w:rsid w:val="001E6822"/>
    <w:rsid w:val="001F1759"/>
    <w:rsid w:val="001F1BFF"/>
    <w:rsid w:val="001F6130"/>
    <w:rsid w:val="00211C3A"/>
    <w:rsid w:val="002163EC"/>
    <w:rsid w:val="00216972"/>
    <w:rsid w:val="0022236F"/>
    <w:rsid w:val="002225D3"/>
    <w:rsid w:val="00232A92"/>
    <w:rsid w:val="00246E4A"/>
    <w:rsid w:val="00252472"/>
    <w:rsid w:val="00252C23"/>
    <w:rsid w:val="002562ED"/>
    <w:rsid w:val="002657BC"/>
    <w:rsid w:val="00271BDE"/>
    <w:rsid w:val="00274BA2"/>
    <w:rsid w:val="00276FDF"/>
    <w:rsid w:val="002772E7"/>
    <w:rsid w:val="0028159E"/>
    <w:rsid w:val="0029059F"/>
    <w:rsid w:val="002920F9"/>
    <w:rsid w:val="00293B4C"/>
    <w:rsid w:val="002A04C6"/>
    <w:rsid w:val="002A1362"/>
    <w:rsid w:val="002A373D"/>
    <w:rsid w:val="002A6D8E"/>
    <w:rsid w:val="002B3D9A"/>
    <w:rsid w:val="002C0560"/>
    <w:rsid w:val="002D0CCF"/>
    <w:rsid w:val="002E2FAF"/>
    <w:rsid w:val="002F4171"/>
    <w:rsid w:val="0030393B"/>
    <w:rsid w:val="00330E44"/>
    <w:rsid w:val="00334DF1"/>
    <w:rsid w:val="00336217"/>
    <w:rsid w:val="00337215"/>
    <w:rsid w:val="003416DF"/>
    <w:rsid w:val="003420DB"/>
    <w:rsid w:val="00342FB6"/>
    <w:rsid w:val="00343298"/>
    <w:rsid w:val="00345165"/>
    <w:rsid w:val="00353E09"/>
    <w:rsid w:val="00376D4B"/>
    <w:rsid w:val="003868BE"/>
    <w:rsid w:val="00387CB5"/>
    <w:rsid w:val="003915F3"/>
    <w:rsid w:val="003916A0"/>
    <w:rsid w:val="00393DC0"/>
    <w:rsid w:val="003A294C"/>
    <w:rsid w:val="003B04E1"/>
    <w:rsid w:val="003C24F5"/>
    <w:rsid w:val="003C2A6C"/>
    <w:rsid w:val="003C53BD"/>
    <w:rsid w:val="003C63E2"/>
    <w:rsid w:val="003C7E85"/>
    <w:rsid w:val="003D1DD1"/>
    <w:rsid w:val="003E04B1"/>
    <w:rsid w:val="003E49EC"/>
    <w:rsid w:val="003F43C7"/>
    <w:rsid w:val="003F7B36"/>
    <w:rsid w:val="00406011"/>
    <w:rsid w:val="0040734E"/>
    <w:rsid w:val="00424E36"/>
    <w:rsid w:val="00432B13"/>
    <w:rsid w:val="004356F8"/>
    <w:rsid w:val="00446BD7"/>
    <w:rsid w:val="004479F8"/>
    <w:rsid w:val="0045267B"/>
    <w:rsid w:val="00452853"/>
    <w:rsid w:val="0045459A"/>
    <w:rsid w:val="004665CC"/>
    <w:rsid w:val="00473A6F"/>
    <w:rsid w:val="00473FFD"/>
    <w:rsid w:val="00477996"/>
    <w:rsid w:val="0048768F"/>
    <w:rsid w:val="00490582"/>
    <w:rsid w:val="00491205"/>
    <w:rsid w:val="00491959"/>
    <w:rsid w:val="0049699B"/>
    <w:rsid w:val="004A12DA"/>
    <w:rsid w:val="004A3F98"/>
    <w:rsid w:val="004B25BD"/>
    <w:rsid w:val="004B5705"/>
    <w:rsid w:val="004B57EF"/>
    <w:rsid w:val="004C0FA3"/>
    <w:rsid w:val="004C36D6"/>
    <w:rsid w:val="004C629D"/>
    <w:rsid w:val="004C78FE"/>
    <w:rsid w:val="004D0AAC"/>
    <w:rsid w:val="004D1723"/>
    <w:rsid w:val="004F43DC"/>
    <w:rsid w:val="0050125C"/>
    <w:rsid w:val="005047AC"/>
    <w:rsid w:val="00514383"/>
    <w:rsid w:val="00514893"/>
    <w:rsid w:val="005172CA"/>
    <w:rsid w:val="00520CD3"/>
    <w:rsid w:val="005304C9"/>
    <w:rsid w:val="00541EC0"/>
    <w:rsid w:val="005435CF"/>
    <w:rsid w:val="00543DB4"/>
    <w:rsid w:val="005456C1"/>
    <w:rsid w:val="005559BD"/>
    <w:rsid w:val="00572D59"/>
    <w:rsid w:val="00582A8E"/>
    <w:rsid w:val="00585F57"/>
    <w:rsid w:val="00587261"/>
    <w:rsid w:val="00593B2D"/>
    <w:rsid w:val="0059452B"/>
    <w:rsid w:val="0059520D"/>
    <w:rsid w:val="005A1617"/>
    <w:rsid w:val="005A7FE8"/>
    <w:rsid w:val="005B08F8"/>
    <w:rsid w:val="005B2A42"/>
    <w:rsid w:val="005C55EC"/>
    <w:rsid w:val="005C677A"/>
    <w:rsid w:val="005D3939"/>
    <w:rsid w:val="005D441F"/>
    <w:rsid w:val="005E3370"/>
    <w:rsid w:val="005F7A33"/>
    <w:rsid w:val="006001A8"/>
    <w:rsid w:val="00601DB9"/>
    <w:rsid w:val="006025B1"/>
    <w:rsid w:val="00614E92"/>
    <w:rsid w:val="00616ACF"/>
    <w:rsid w:val="00620893"/>
    <w:rsid w:val="006233CD"/>
    <w:rsid w:val="0062436F"/>
    <w:rsid w:val="00632B52"/>
    <w:rsid w:val="0063665C"/>
    <w:rsid w:val="00640F8A"/>
    <w:rsid w:val="00655496"/>
    <w:rsid w:val="006662A7"/>
    <w:rsid w:val="00671575"/>
    <w:rsid w:val="006740B4"/>
    <w:rsid w:val="00685A25"/>
    <w:rsid w:val="00693584"/>
    <w:rsid w:val="006960D3"/>
    <w:rsid w:val="006A1BAA"/>
    <w:rsid w:val="006A4442"/>
    <w:rsid w:val="006B709E"/>
    <w:rsid w:val="006D2184"/>
    <w:rsid w:val="006E0A54"/>
    <w:rsid w:val="006F4AB2"/>
    <w:rsid w:val="006F5716"/>
    <w:rsid w:val="006F7D54"/>
    <w:rsid w:val="00700263"/>
    <w:rsid w:val="00702265"/>
    <w:rsid w:val="007055A1"/>
    <w:rsid w:val="00716131"/>
    <w:rsid w:val="0072181A"/>
    <w:rsid w:val="00731FD9"/>
    <w:rsid w:val="00732975"/>
    <w:rsid w:val="00734CD4"/>
    <w:rsid w:val="0074453E"/>
    <w:rsid w:val="00746A73"/>
    <w:rsid w:val="00753CFD"/>
    <w:rsid w:val="00763AB6"/>
    <w:rsid w:val="007727CE"/>
    <w:rsid w:val="00782EB3"/>
    <w:rsid w:val="00793B0F"/>
    <w:rsid w:val="00795955"/>
    <w:rsid w:val="007A486F"/>
    <w:rsid w:val="007B084D"/>
    <w:rsid w:val="007B7AF9"/>
    <w:rsid w:val="007C6FCA"/>
    <w:rsid w:val="007E1F0F"/>
    <w:rsid w:val="007E678F"/>
    <w:rsid w:val="007F3B71"/>
    <w:rsid w:val="0080791C"/>
    <w:rsid w:val="00810EC6"/>
    <w:rsid w:val="008178B4"/>
    <w:rsid w:val="00817D30"/>
    <w:rsid w:val="00826701"/>
    <w:rsid w:val="008361FA"/>
    <w:rsid w:val="00836440"/>
    <w:rsid w:val="00840B62"/>
    <w:rsid w:val="008666E1"/>
    <w:rsid w:val="00874AA3"/>
    <w:rsid w:val="00874EC6"/>
    <w:rsid w:val="00886487"/>
    <w:rsid w:val="008971F0"/>
    <w:rsid w:val="008A24A8"/>
    <w:rsid w:val="008A53ED"/>
    <w:rsid w:val="008B5ACA"/>
    <w:rsid w:val="008B72C8"/>
    <w:rsid w:val="008C51FF"/>
    <w:rsid w:val="008E2815"/>
    <w:rsid w:val="008E2C5E"/>
    <w:rsid w:val="008E3A08"/>
    <w:rsid w:val="008E467F"/>
    <w:rsid w:val="008E4FE8"/>
    <w:rsid w:val="008F2B3D"/>
    <w:rsid w:val="008F71CE"/>
    <w:rsid w:val="00902008"/>
    <w:rsid w:val="0090346F"/>
    <w:rsid w:val="00910EB6"/>
    <w:rsid w:val="00921CA8"/>
    <w:rsid w:val="009233A4"/>
    <w:rsid w:val="00936373"/>
    <w:rsid w:val="00941BC8"/>
    <w:rsid w:val="00952D9C"/>
    <w:rsid w:val="00956F03"/>
    <w:rsid w:val="00962428"/>
    <w:rsid w:val="00964662"/>
    <w:rsid w:val="009752E7"/>
    <w:rsid w:val="00986E06"/>
    <w:rsid w:val="00992C05"/>
    <w:rsid w:val="009A02EC"/>
    <w:rsid w:val="009A0A63"/>
    <w:rsid w:val="009A63A5"/>
    <w:rsid w:val="009A7E5B"/>
    <w:rsid w:val="009B0791"/>
    <w:rsid w:val="009B128E"/>
    <w:rsid w:val="009B22AA"/>
    <w:rsid w:val="009C1908"/>
    <w:rsid w:val="009C2262"/>
    <w:rsid w:val="009D2314"/>
    <w:rsid w:val="009E06FB"/>
    <w:rsid w:val="009F087B"/>
    <w:rsid w:val="00A01455"/>
    <w:rsid w:val="00A05C4B"/>
    <w:rsid w:val="00A06F5F"/>
    <w:rsid w:val="00A07052"/>
    <w:rsid w:val="00A21E95"/>
    <w:rsid w:val="00A23855"/>
    <w:rsid w:val="00A2500D"/>
    <w:rsid w:val="00A258F2"/>
    <w:rsid w:val="00A25D6C"/>
    <w:rsid w:val="00A31B86"/>
    <w:rsid w:val="00A33C9D"/>
    <w:rsid w:val="00A34C3C"/>
    <w:rsid w:val="00A46B5B"/>
    <w:rsid w:val="00A51D64"/>
    <w:rsid w:val="00A5411C"/>
    <w:rsid w:val="00A553BF"/>
    <w:rsid w:val="00A66721"/>
    <w:rsid w:val="00A72815"/>
    <w:rsid w:val="00A8197A"/>
    <w:rsid w:val="00A8382D"/>
    <w:rsid w:val="00A95577"/>
    <w:rsid w:val="00AA4E69"/>
    <w:rsid w:val="00AB0279"/>
    <w:rsid w:val="00AB0D28"/>
    <w:rsid w:val="00AB33DB"/>
    <w:rsid w:val="00AB52A8"/>
    <w:rsid w:val="00AE1B33"/>
    <w:rsid w:val="00AE542C"/>
    <w:rsid w:val="00AE6CD4"/>
    <w:rsid w:val="00B02CB3"/>
    <w:rsid w:val="00B07236"/>
    <w:rsid w:val="00B11095"/>
    <w:rsid w:val="00B1434D"/>
    <w:rsid w:val="00B17AEA"/>
    <w:rsid w:val="00B20E4D"/>
    <w:rsid w:val="00B2179B"/>
    <w:rsid w:val="00B23071"/>
    <w:rsid w:val="00B2653D"/>
    <w:rsid w:val="00B37B9A"/>
    <w:rsid w:val="00B4133A"/>
    <w:rsid w:val="00B44E36"/>
    <w:rsid w:val="00B5121A"/>
    <w:rsid w:val="00B55D7C"/>
    <w:rsid w:val="00B56EE6"/>
    <w:rsid w:val="00B6419A"/>
    <w:rsid w:val="00B73A3D"/>
    <w:rsid w:val="00B74EFA"/>
    <w:rsid w:val="00B76FB6"/>
    <w:rsid w:val="00B8260E"/>
    <w:rsid w:val="00B8378D"/>
    <w:rsid w:val="00B87928"/>
    <w:rsid w:val="00B90A07"/>
    <w:rsid w:val="00B93D4A"/>
    <w:rsid w:val="00B9726C"/>
    <w:rsid w:val="00BA2AD8"/>
    <w:rsid w:val="00BA775D"/>
    <w:rsid w:val="00BB3EC4"/>
    <w:rsid w:val="00BC2F31"/>
    <w:rsid w:val="00BC50D4"/>
    <w:rsid w:val="00BC7782"/>
    <w:rsid w:val="00BD0111"/>
    <w:rsid w:val="00BD1200"/>
    <w:rsid w:val="00BD4E28"/>
    <w:rsid w:val="00BD7C87"/>
    <w:rsid w:val="00BE3CEB"/>
    <w:rsid w:val="00BE4164"/>
    <w:rsid w:val="00BF41FE"/>
    <w:rsid w:val="00BF64D0"/>
    <w:rsid w:val="00BF7E95"/>
    <w:rsid w:val="00C05DCB"/>
    <w:rsid w:val="00C063C0"/>
    <w:rsid w:val="00C11BC5"/>
    <w:rsid w:val="00C168AA"/>
    <w:rsid w:val="00C16AEF"/>
    <w:rsid w:val="00C16D37"/>
    <w:rsid w:val="00C21A4A"/>
    <w:rsid w:val="00C23380"/>
    <w:rsid w:val="00C245DB"/>
    <w:rsid w:val="00C24C67"/>
    <w:rsid w:val="00C2708E"/>
    <w:rsid w:val="00C34E63"/>
    <w:rsid w:val="00C3512E"/>
    <w:rsid w:val="00C472C3"/>
    <w:rsid w:val="00C55F8A"/>
    <w:rsid w:val="00C6658B"/>
    <w:rsid w:val="00C704C4"/>
    <w:rsid w:val="00C76912"/>
    <w:rsid w:val="00C76E5F"/>
    <w:rsid w:val="00C87663"/>
    <w:rsid w:val="00C92818"/>
    <w:rsid w:val="00CA7343"/>
    <w:rsid w:val="00CB24EA"/>
    <w:rsid w:val="00CB5D70"/>
    <w:rsid w:val="00CB7497"/>
    <w:rsid w:val="00CC2C4C"/>
    <w:rsid w:val="00CD5C36"/>
    <w:rsid w:val="00CD5F25"/>
    <w:rsid w:val="00CD76B9"/>
    <w:rsid w:val="00CE6298"/>
    <w:rsid w:val="00CE7565"/>
    <w:rsid w:val="00CE799A"/>
    <w:rsid w:val="00D125A6"/>
    <w:rsid w:val="00D207CD"/>
    <w:rsid w:val="00D22948"/>
    <w:rsid w:val="00D248A3"/>
    <w:rsid w:val="00D31961"/>
    <w:rsid w:val="00D31A9C"/>
    <w:rsid w:val="00D31F20"/>
    <w:rsid w:val="00D340DC"/>
    <w:rsid w:val="00D351D1"/>
    <w:rsid w:val="00D4739E"/>
    <w:rsid w:val="00D57B4A"/>
    <w:rsid w:val="00D61FE2"/>
    <w:rsid w:val="00D6213D"/>
    <w:rsid w:val="00D64BF4"/>
    <w:rsid w:val="00D6755C"/>
    <w:rsid w:val="00D73EBF"/>
    <w:rsid w:val="00D773C2"/>
    <w:rsid w:val="00D83E18"/>
    <w:rsid w:val="00D84AE6"/>
    <w:rsid w:val="00D92050"/>
    <w:rsid w:val="00D9216E"/>
    <w:rsid w:val="00DA017A"/>
    <w:rsid w:val="00DA1CA2"/>
    <w:rsid w:val="00DA5605"/>
    <w:rsid w:val="00DB1062"/>
    <w:rsid w:val="00DB77E4"/>
    <w:rsid w:val="00DC632E"/>
    <w:rsid w:val="00DC7ECE"/>
    <w:rsid w:val="00DC7FD1"/>
    <w:rsid w:val="00DD6129"/>
    <w:rsid w:val="00DE4747"/>
    <w:rsid w:val="00DE4DEB"/>
    <w:rsid w:val="00E02B8F"/>
    <w:rsid w:val="00E06641"/>
    <w:rsid w:val="00E158F9"/>
    <w:rsid w:val="00E27A09"/>
    <w:rsid w:val="00E33613"/>
    <w:rsid w:val="00E65153"/>
    <w:rsid w:val="00E6644A"/>
    <w:rsid w:val="00E66E24"/>
    <w:rsid w:val="00E71E95"/>
    <w:rsid w:val="00E939C0"/>
    <w:rsid w:val="00EB00A1"/>
    <w:rsid w:val="00ED12BC"/>
    <w:rsid w:val="00ED3704"/>
    <w:rsid w:val="00ED405C"/>
    <w:rsid w:val="00ED4EC2"/>
    <w:rsid w:val="00EE6E33"/>
    <w:rsid w:val="00EF1C0B"/>
    <w:rsid w:val="00F0255A"/>
    <w:rsid w:val="00F068F4"/>
    <w:rsid w:val="00F105D1"/>
    <w:rsid w:val="00F15369"/>
    <w:rsid w:val="00F162CF"/>
    <w:rsid w:val="00F242FC"/>
    <w:rsid w:val="00F376D8"/>
    <w:rsid w:val="00F45019"/>
    <w:rsid w:val="00F61F37"/>
    <w:rsid w:val="00F80D5D"/>
    <w:rsid w:val="00F818AD"/>
    <w:rsid w:val="00FA35DF"/>
    <w:rsid w:val="00FA6268"/>
    <w:rsid w:val="00FC248F"/>
    <w:rsid w:val="00FD3A5B"/>
    <w:rsid w:val="00FD7459"/>
    <w:rsid w:val="00FE66BF"/>
    <w:rsid w:val="00FE7825"/>
    <w:rsid w:val="00FF0B46"/>
    <w:rsid w:val="00FF1A35"/>
    <w:rsid w:val="00FF21CF"/>
    <w:rsid w:val="00FF2D6E"/>
    <w:rsid w:val="00FF727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C3C03"/>
  <w15:chartTrackingRefBased/>
  <w15:docId w15:val="{AE2B43B4-A08F-480D-80F0-2F041D7B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E15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58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58F9"/>
    <w:rPr>
      <w:rFonts w:ascii="Arial" w:eastAsia="MS Mincho" w:hAnsi="Arial"/>
      <w:szCs w:val="24"/>
      <w:lang w:val="en-GB" w:eastAsia="en-GB"/>
    </w:rPr>
  </w:style>
  <w:style w:type="paragraph" w:customStyle="1" w:styleId="Agreement">
    <w:name w:val="Agreement"/>
    <w:basedOn w:val="Normal"/>
    <w:next w:val="Doc-text2"/>
    <w:uiPriority w:val="99"/>
    <w:qFormat/>
    <w:rsid w:val="00E158F9"/>
    <w:pPr>
      <w:numPr>
        <w:numId w:val="6"/>
      </w:numPr>
      <w:spacing w:before="60" w:after="0"/>
    </w:pPr>
    <w:rPr>
      <w:rFonts w:ascii="Arial" w:eastAsia="MS Mincho" w:hAnsi="Arial"/>
      <w:b/>
      <w:szCs w:val="24"/>
      <w:lang w:eastAsia="en-GB"/>
    </w:rPr>
  </w:style>
  <w:style w:type="paragraph" w:styleId="ListParagraph">
    <w:name w:val="List Paragraph"/>
    <w:basedOn w:val="Normal"/>
    <w:uiPriority w:val="34"/>
    <w:qFormat/>
    <w:rsid w:val="00585F57"/>
    <w:pPr>
      <w:ind w:left="720"/>
      <w:contextualSpacing/>
    </w:pPr>
  </w:style>
  <w:style w:type="paragraph" w:styleId="Revision">
    <w:name w:val="Revision"/>
    <w:hidden/>
    <w:uiPriority w:val="99"/>
    <w:semiHidden/>
    <w:rsid w:val="00192E7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4F711-08D9-49E8-983F-CC1FE6CDE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1617-F79C-4DCE-9573-3BD94D5A183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40013046-717f-4449-8614-b21769059c69"/>
    <ds:schemaRef ds:uri="77e7d536-9cde-4514-95f2-d894f5dbb2f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755</TotalTime>
  <Pages>4</Pages>
  <Words>1671</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476</cp:revision>
  <dcterms:created xsi:type="dcterms:W3CDTF">2024-09-30T15:19:00Z</dcterms:created>
  <dcterms:modified xsi:type="dcterms:W3CDTF">2025-08-14T15:26:00Z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