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BA634" w14:textId="3B961C5B" w:rsidR="00A77312" w:rsidRPr="00BE7552" w:rsidRDefault="00A77312" w:rsidP="00A77312">
      <w:pPr>
        <w:tabs>
          <w:tab w:val="left" w:pos="2160"/>
        </w:tabs>
        <w:rPr>
          <w:rFonts w:ascii="Arial" w:hAnsi="Arial" w:cs="Arial"/>
          <w:b/>
          <w:bCs/>
          <w:sz w:val="24"/>
          <w:lang w:val="en-US"/>
        </w:rPr>
      </w:pPr>
      <w:bookmarkStart w:id="0" w:name="historyclause"/>
      <w:r w:rsidRPr="00BE7552">
        <w:rPr>
          <w:rFonts w:ascii="Arial" w:hAnsi="Arial" w:cs="Arial"/>
          <w:b/>
          <w:sz w:val="24"/>
          <w:lang w:val="en-US"/>
        </w:rPr>
        <w:t>3GPP TSG-RAN WG2 Meeting #131</w:t>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t xml:space="preserve">     </w:t>
      </w:r>
      <w:r w:rsidRPr="00BE7552">
        <w:rPr>
          <w:rFonts w:ascii="Arial" w:hAnsi="Arial" w:cs="Arial"/>
          <w:b/>
          <w:bCs/>
          <w:sz w:val="24"/>
          <w:lang w:val="en-US"/>
        </w:rPr>
        <w:t>R2-25</w:t>
      </w:r>
      <w:r w:rsidR="007C629D">
        <w:rPr>
          <w:rFonts w:ascii="Arial" w:hAnsi="Arial" w:cs="Arial"/>
          <w:b/>
          <w:bCs/>
          <w:sz w:val="24"/>
          <w:lang w:val="en-US"/>
        </w:rPr>
        <w:t>5440</w:t>
      </w:r>
    </w:p>
    <w:p w14:paraId="2147D8BC" w14:textId="4999E937" w:rsidR="00A77312" w:rsidRPr="00BE7552" w:rsidRDefault="00CB36DD" w:rsidP="00A77312">
      <w:pPr>
        <w:tabs>
          <w:tab w:val="left" w:pos="2160"/>
        </w:tabs>
        <w:rPr>
          <w:rFonts w:ascii="Arial" w:hAnsi="Arial" w:cs="Arial"/>
          <w:b/>
          <w:sz w:val="24"/>
          <w:lang w:val="en-US"/>
        </w:rPr>
      </w:pPr>
      <w:r w:rsidRPr="00BE7552">
        <w:rPr>
          <w:rFonts w:ascii="Arial" w:hAnsi="Arial" w:cs="Arial"/>
          <w:b/>
          <w:sz w:val="24"/>
          <w:lang w:val="en-US"/>
        </w:rPr>
        <w:t>Bengaluru</w:t>
      </w:r>
      <w:r w:rsidR="00A77312" w:rsidRPr="00BE7552">
        <w:rPr>
          <w:rFonts w:ascii="Arial" w:hAnsi="Arial" w:cs="Arial"/>
          <w:b/>
          <w:sz w:val="24"/>
          <w:lang w:val="en-US"/>
        </w:rPr>
        <w:t xml:space="preserve">, </w:t>
      </w:r>
      <w:r w:rsidRPr="00BE7552">
        <w:rPr>
          <w:rFonts w:ascii="Arial" w:hAnsi="Arial" w:cs="Arial"/>
          <w:b/>
          <w:sz w:val="24"/>
          <w:lang w:val="en-US"/>
        </w:rPr>
        <w:t>India</w:t>
      </w:r>
      <w:r w:rsidR="00A77312" w:rsidRPr="00BE7552">
        <w:rPr>
          <w:rFonts w:ascii="Arial" w:hAnsi="Arial" w:cs="Arial"/>
          <w:b/>
          <w:sz w:val="24"/>
          <w:lang w:val="en-US"/>
        </w:rPr>
        <w:t xml:space="preserve">, </w:t>
      </w:r>
      <w:r w:rsidRPr="00BE7552">
        <w:rPr>
          <w:rFonts w:ascii="Arial" w:hAnsi="Arial" w:cs="Arial"/>
          <w:b/>
          <w:sz w:val="24"/>
          <w:lang w:val="en-US"/>
        </w:rPr>
        <w:t>August</w:t>
      </w:r>
      <w:r w:rsidR="00A77312" w:rsidRPr="00BE7552">
        <w:rPr>
          <w:rFonts w:ascii="Arial" w:hAnsi="Arial" w:cs="Arial"/>
          <w:b/>
          <w:sz w:val="24"/>
          <w:lang w:val="en-US"/>
        </w:rPr>
        <w:t xml:space="preserve"> </w:t>
      </w:r>
      <w:r w:rsidRPr="00BE7552">
        <w:rPr>
          <w:rFonts w:ascii="Arial" w:hAnsi="Arial" w:cs="Arial"/>
          <w:b/>
          <w:sz w:val="24"/>
          <w:lang w:val="en-US"/>
        </w:rPr>
        <w:t>25</w:t>
      </w:r>
      <w:r w:rsidR="00A77312" w:rsidRPr="00BE7552">
        <w:rPr>
          <w:rFonts w:ascii="Arial" w:hAnsi="Arial" w:cs="Arial"/>
          <w:b/>
          <w:sz w:val="24"/>
          <w:lang w:val="en-US"/>
        </w:rPr>
        <w:t xml:space="preserve"> – </w:t>
      </w:r>
      <w:r w:rsidRPr="00BE7552">
        <w:rPr>
          <w:rFonts w:ascii="Arial" w:hAnsi="Arial" w:cs="Arial"/>
          <w:b/>
          <w:sz w:val="24"/>
          <w:lang w:val="en-US"/>
        </w:rPr>
        <w:t>29</w:t>
      </w:r>
      <w:r w:rsidR="00A77312" w:rsidRPr="00BE7552">
        <w:rPr>
          <w:rFonts w:ascii="Arial" w:hAnsi="Arial" w:cs="Arial"/>
          <w:b/>
          <w:sz w:val="24"/>
          <w:lang w:val="en-US"/>
        </w:rPr>
        <w:t>, 2025</w:t>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t xml:space="preserve">  </w:t>
      </w:r>
    </w:p>
    <w:p w14:paraId="5C527272" w14:textId="54580C7C" w:rsidR="00A77312" w:rsidRPr="00BE7552" w:rsidRDefault="00A77312" w:rsidP="00A77312">
      <w:pPr>
        <w:pStyle w:val="CH"/>
        <w:rPr>
          <w:b w:val="0"/>
          <w:lang w:val="en-US"/>
        </w:rPr>
      </w:pPr>
      <w:r w:rsidRPr="00BE7552">
        <w:rPr>
          <w:lang w:val="en-US"/>
        </w:rPr>
        <w:t>Agenda item:</w:t>
      </w:r>
      <w:r w:rsidRPr="00BE7552">
        <w:rPr>
          <w:lang w:val="en-US"/>
        </w:rPr>
        <w:tab/>
      </w:r>
      <w:r w:rsidR="00983278">
        <w:rPr>
          <w:lang w:val="en-US"/>
        </w:rPr>
        <w:t>8.3.2.1</w:t>
      </w:r>
    </w:p>
    <w:p w14:paraId="61FD6A8F" w14:textId="77777777" w:rsidR="00A77312" w:rsidRPr="00BE7552" w:rsidRDefault="00A77312" w:rsidP="00A77312">
      <w:pPr>
        <w:pStyle w:val="CH"/>
        <w:rPr>
          <w:b w:val="0"/>
          <w:lang w:val="en-US" w:eastAsia="zh-CN"/>
        </w:rPr>
      </w:pPr>
      <w:r w:rsidRPr="00BE7552">
        <w:rPr>
          <w:lang w:val="en-US"/>
        </w:rPr>
        <w:t>Source:</w:t>
      </w:r>
      <w:r w:rsidRPr="00BE7552">
        <w:rPr>
          <w:lang w:val="en-US"/>
        </w:rPr>
        <w:tab/>
        <w:t>Apple</w:t>
      </w:r>
    </w:p>
    <w:p w14:paraId="51EDE669" w14:textId="4AAB41C5"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983278">
        <w:rPr>
          <w:lang w:val="en-US"/>
        </w:rPr>
        <w:t>UE-sided measurement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0273524A" w14:textId="77777777" w:rsidR="008E7986" w:rsidRPr="00BE7552" w:rsidRDefault="008E7986" w:rsidP="008E7986">
      <w:pPr>
        <w:pStyle w:val="Heading1"/>
        <w:rPr>
          <w:lang w:val="en-US"/>
        </w:rPr>
      </w:pPr>
      <w:r w:rsidRPr="00BE7552">
        <w:rPr>
          <w:lang w:val="en-US"/>
        </w:rPr>
        <w:t>1</w:t>
      </w:r>
      <w:r w:rsidRPr="00BE7552">
        <w:rPr>
          <w:lang w:val="en-US"/>
        </w:rPr>
        <w:tab/>
        <w:t xml:space="preserve">Introduction </w:t>
      </w:r>
    </w:p>
    <w:p w14:paraId="3BCE08F7" w14:textId="745895A9" w:rsidR="00C1693B" w:rsidRPr="00BE7552" w:rsidRDefault="00C1693B" w:rsidP="008E7986">
      <w:pPr>
        <w:rPr>
          <w:lang w:val="en-US"/>
        </w:rPr>
      </w:pPr>
      <w:r w:rsidRPr="00BE7552">
        <w:rPr>
          <w:lang w:val="en-US"/>
        </w:rPr>
        <w:t xml:space="preserve">In this contribution we provide our </w:t>
      </w:r>
      <w:r w:rsidR="0018335C">
        <w:rPr>
          <w:lang w:val="en-US"/>
        </w:rPr>
        <w:t>views on the outstanding issues related to UE-sided RRM measurement prediction.</w:t>
      </w:r>
      <w:r w:rsidRPr="00BE7552">
        <w:rPr>
          <w:lang w:val="en-US"/>
        </w:rPr>
        <w:t xml:space="preserve"> </w:t>
      </w:r>
    </w:p>
    <w:p w14:paraId="3A67921B" w14:textId="41BD84C2" w:rsidR="008E7986" w:rsidRPr="00BE7552"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3CEE98E4" w14:textId="7D66ED29" w:rsidR="00354C4D" w:rsidRPr="00BE7552" w:rsidRDefault="00354C4D" w:rsidP="00354C4D">
      <w:pPr>
        <w:pStyle w:val="Heading2"/>
        <w:rPr>
          <w:lang w:val="en-US" w:bidi="he-IL"/>
        </w:rPr>
      </w:pPr>
      <w:r w:rsidRPr="00BE7552">
        <w:rPr>
          <w:lang w:val="en-US" w:bidi="he-IL"/>
        </w:rPr>
        <w:t xml:space="preserve">2.1 Capability and Applicability </w:t>
      </w:r>
    </w:p>
    <w:p w14:paraId="173B60C1" w14:textId="371289DD" w:rsidR="006817BA" w:rsidRDefault="006817BA" w:rsidP="009E4D54">
      <w:pPr>
        <w:rPr>
          <w:lang w:val="en-US" w:bidi="he-IL"/>
        </w:rPr>
      </w:pPr>
      <w:r>
        <w:rPr>
          <w:lang w:val="en-US" w:bidi="he-IL"/>
        </w:rPr>
        <w:t xml:space="preserve">RAN2 have agreed to rely on the general </w:t>
      </w:r>
      <w:r w:rsidR="001E3E8D">
        <w:rPr>
          <w:lang w:val="en-US" w:bidi="he-IL"/>
        </w:rPr>
        <w:t xml:space="preserve">UE capability and applicability framework designed for AI/ML PHY, which uses </w:t>
      </w:r>
      <w:proofErr w:type="spellStart"/>
      <w:r w:rsidR="001E3E8D">
        <w:rPr>
          <w:lang w:val="en-US" w:bidi="he-IL"/>
        </w:rPr>
        <w:t>RRCReconfiguration</w:t>
      </w:r>
      <w:proofErr w:type="spellEnd"/>
      <w:r w:rsidR="001E3E8D">
        <w:rPr>
          <w:lang w:val="en-US" w:bidi="he-IL"/>
        </w:rPr>
        <w:t xml:space="preserve"> message exchange and UAI (details of the framework agreed for AI/ML PHY which should be familiar to everybody are omitted here for brevity).</w:t>
      </w:r>
      <w:r w:rsidR="001A38D5">
        <w:rPr>
          <w:lang w:val="en-US" w:bidi="he-IL"/>
        </w:rPr>
        <w:t xml:space="preserve"> Having established the general framework, we now need to discuss the details specific to AI/ML Mobility. </w:t>
      </w:r>
    </w:p>
    <w:p w14:paraId="7110A8C0" w14:textId="4FCDA121" w:rsidR="001A38D5" w:rsidRDefault="005B103F" w:rsidP="00834EEA">
      <w:pPr>
        <w:rPr>
          <w:lang w:val="en-US" w:bidi="he-IL"/>
        </w:rPr>
      </w:pPr>
      <w:r>
        <w:rPr>
          <w:lang w:val="en-US" w:bidi="he-IL"/>
        </w:rPr>
        <w:t xml:space="preserve">First off, we discuss AI/ML model accuracy and its relevance to UE capability and applicability </w:t>
      </w:r>
      <w:proofErr w:type="spellStart"/>
      <w:r>
        <w:rPr>
          <w:lang w:val="en-US" w:bidi="he-IL"/>
        </w:rPr>
        <w:t>signalling</w:t>
      </w:r>
      <w:proofErr w:type="spellEnd"/>
      <w:r>
        <w:rPr>
          <w:lang w:val="en-US" w:bidi="he-IL"/>
        </w:rPr>
        <w:t xml:space="preserve">. </w:t>
      </w:r>
      <w:r w:rsidR="003A56CB">
        <w:rPr>
          <w:lang w:val="en-US" w:bidi="he-IL"/>
        </w:rPr>
        <w:t xml:space="preserve">As we’ve learned during the study, AI/ML models of interest in this context generally perform </w:t>
      </w:r>
      <w:r w:rsidR="007D7B1C">
        <w:rPr>
          <w:lang w:val="en-US" w:bidi="he-IL"/>
        </w:rPr>
        <w:t xml:space="preserve">well in terms of prediction accuracy, however the accuracy can vary, depending </w:t>
      </w:r>
      <w:proofErr w:type="gramStart"/>
      <w:r w:rsidR="007D7B1C">
        <w:rPr>
          <w:lang w:val="en-US" w:bidi="he-IL"/>
        </w:rPr>
        <w:t>on:</w:t>
      </w:r>
      <w:proofErr w:type="gramEnd"/>
      <w:r w:rsidR="007D7B1C">
        <w:rPr>
          <w:lang w:val="en-US" w:bidi="he-IL"/>
        </w:rPr>
        <w:t xml:space="preserve"> </w:t>
      </w:r>
      <w:r w:rsidR="00834EEA" w:rsidRPr="00834EEA">
        <w:rPr>
          <w:lang w:bidi="he-IL"/>
        </w:rPr>
        <w:t>quality of the data set the AIML model is trained with</w:t>
      </w:r>
      <w:r w:rsidR="000D4F63">
        <w:rPr>
          <w:lang w:bidi="he-IL"/>
        </w:rPr>
        <w:t xml:space="preserve">, </w:t>
      </w:r>
      <w:r w:rsidR="007D7B1C">
        <w:rPr>
          <w:lang w:val="en-US" w:bidi="he-IL"/>
        </w:rPr>
        <w:t xml:space="preserve">model architecture, model complexity, </w:t>
      </w:r>
      <w:r w:rsidR="000646A3">
        <w:rPr>
          <w:lang w:val="en-US" w:bidi="he-IL"/>
        </w:rPr>
        <w:t xml:space="preserve">training dataset, and many other parameters </w:t>
      </w:r>
      <w:r w:rsidR="005520E6">
        <w:rPr>
          <w:lang w:val="en-US" w:bidi="he-IL"/>
        </w:rPr>
        <w:t xml:space="preserve">including implementation details and trade-offs. We expect RAN4 to define the accuracy requirements and naturally all models will need to satisfy them. Having said that, </w:t>
      </w:r>
      <w:r w:rsidR="007B5646">
        <w:rPr>
          <w:lang w:val="en-US" w:bidi="he-IL"/>
        </w:rPr>
        <w:t xml:space="preserve">the accuracy (within the bounds of the requirements to be defined by RAN4) may still vary and this information </w:t>
      </w:r>
      <w:r w:rsidR="00D41D1E">
        <w:rPr>
          <w:lang w:val="en-US" w:bidi="he-IL"/>
        </w:rPr>
        <w:t xml:space="preserve">may be of relevance to both the UE and the network, as we show below. </w:t>
      </w:r>
      <w:proofErr w:type="gramStart"/>
      <w:r w:rsidR="00D41D1E">
        <w:rPr>
          <w:lang w:val="en-US" w:bidi="he-IL"/>
        </w:rPr>
        <w:t>For the purpose of</w:t>
      </w:r>
      <w:proofErr w:type="gramEnd"/>
      <w:r w:rsidR="00D41D1E">
        <w:rPr>
          <w:lang w:val="en-US" w:bidi="he-IL"/>
        </w:rPr>
        <w:t xml:space="preserve"> this discussion, we refer to the accuracy </w:t>
      </w:r>
      <w:r w:rsidR="00F90DFE">
        <w:rPr>
          <w:lang w:val="en-US" w:bidi="he-IL"/>
        </w:rPr>
        <w:t xml:space="preserve">estimated during offline training and testing as “predicted accuracy”. </w:t>
      </w:r>
    </w:p>
    <w:p w14:paraId="7F983D7F" w14:textId="0904ED21" w:rsidR="00FC7A1F" w:rsidRPr="00B31860" w:rsidRDefault="00FC7A1F" w:rsidP="00834EEA">
      <w:pPr>
        <w:rPr>
          <w:b/>
          <w:bCs/>
          <w:lang w:val="en-US" w:bidi="he-IL"/>
        </w:rPr>
      </w:pPr>
      <w:r w:rsidRPr="00B31860">
        <w:rPr>
          <w:b/>
          <w:bCs/>
          <w:lang w:val="en-US" w:bidi="he-IL"/>
        </w:rPr>
        <w:t xml:space="preserve">Observation 1: AI/ML models will have an associated “predicted accuracy”, estimated during model training and testing. </w:t>
      </w:r>
    </w:p>
    <w:p w14:paraId="5B55EFEC" w14:textId="2F1E6681" w:rsidR="00081C9F" w:rsidRDefault="00F90DFE" w:rsidP="00081C9F">
      <w:pPr>
        <w:rPr>
          <w:lang w:bidi="he-IL"/>
        </w:rPr>
      </w:pPr>
      <w:r w:rsidRPr="00BE7552">
        <w:rPr>
          <w:lang w:val="en-US" w:bidi="he-IL"/>
        </w:rPr>
        <w:t xml:space="preserve">Additionally, the accuracy of the AIML model can vary dynamically and may not meet performance requirements for the desired </w:t>
      </w:r>
      <w:proofErr w:type="gramStart"/>
      <w:r w:rsidRPr="00BE7552">
        <w:rPr>
          <w:lang w:val="en-US" w:bidi="he-IL"/>
        </w:rPr>
        <w:t>time period</w:t>
      </w:r>
      <w:proofErr w:type="gramEnd"/>
      <w:r w:rsidRPr="00BE7552">
        <w:rPr>
          <w:lang w:val="en-US" w:bidi="he-IL"/>
        </w:rPr>
        <w:t>.</w:t>
      </w:r>
      <w:r w:rsidR="00081C9F">
        <w:rPr>
          <w:lang w:val="en-US" w:bidi="he-IL"/>
        </w:rPr>
        <w:t xml:space="preserve"> </w:t>
      </w:r>
      <w:r w:rsidR="00081C9F" w:rsidRPr="00081C9F">
        <w:rPr>
          <w:lang w:bidi="he-IL"/>
        </w:rPr>
        <w:t xml:space="preserve">Particularly due to the statistical change of the input data set, i.e. different probability distribution with respect to the training </w:t>
      </w:r>
      <w:proofErr w:type="gramStart"/>
      <w:r w:rsidR="00081C9F" w:rsidRPr="00081C9F">
        <w:rPr>
          <w:lang w:bidi="he-IL"/>
        </w:rPr>
        <w:t>data-set</w:t>
      </w:r>
      <w:proofErr w:type="gramEnd"/>
      <w:r w:rsidR="00081C9F" w:rsidRPr="00081C9F">
        <w:rPr>
          <w:lang w:bidi="he-IL"/>
        </w:rPr>
        <w:t xml:space="preserve"> (aka distribution drift), the AIML model could provide varying and lower inference accuracy for some deployments and scenarios. For instance, in the UE-sided RSRP measurement scenario, consider an offline UE-sided model training with a training accuracy of 90%. Yet, during the actual RSRP measurement campaign, and RSRP prediction within the configured prediction window (PW), the prediction accuracy during PW could fluctuate significantly, and decrease below an acceptable threshold.</w:t>
      </w:r>
      <w:r w:rsidR="00CA5316">
        <w:rPr>
          <w:lang w:bidi="he-IL"/>
        </w:rPr>
        <w:t xml:space="preserve"> </w:t>
      </w:r>
      <w:r w:rsidR="000C050B">
        <w:rPr>
          <w:lang w:bidi="he-IL"/>
        </w:rPr>
        <w:t xml:space="preserve">The UE can and should be able to measure such accuracy fluctuations. </w:t>
      </w:r>
      <w:proofErr w:type="gramStart"/>
      <w:r w:rsidR="003B2EBD">
        <w:rPr>
          <w:lang w:bidi="he-IL"/>
        </w:rPr>
        <w:t>For</w:t>
      </w:r>
      <w:r w:rsidR="00CA5316">
        <w:rPr>
          <w:lang w:bidi="he-IL"/>
        </w:rPr>
        <w:t xml:space="preserve"> </w:t>
      </w:r>
      <w:r w:rsidR="00664B99">
        <w:rPr>
          <w:lang w:bidi="he-IL"/>
        </w:rPr>
        <w:t>the purpose of</w:t>
      </w:r>
      <w:proofErr w:type="gramEnd"/>
      <w:r w:rsidR="00664B99">
        <w:rPr>
          <w:lang w:bidi="he-IL"/>
        </w:rPr>
        <w:t xml:space="preserve"> </w:t>
      </w:r>
      <w:r w:rsidR="00CA5316">
        <w:rPr>
          <w:lang w:bidi="he-IL"/>
        </w:rPr>
        <w:t xml:space="preserve">this discussion, we refer to the accuracy </w:t>
      </w:r>
      <w:r w:rsidR="000C050B">
        <w:rPr>
          <w:lang w:bidi="he-IL"/>
        </w:rPr>
        <w:t xml:space="preserve">estimated in the field when the model is deployed </w:t>
      </w:r>
      <w:r w:rsidR="003B2EBD">
        <w:rPr>
          <w:lang w:bidi="he-IL"/>
        </w:rPr>
        <w:t>as “measured accuracy”.</w:t>
      </w:r>
    </w:p>
    <w:p w14:paraId="3641E3E9" w14:textId="162254A2" w:rsidR="003B2EBD" w:rsidRPr="00B31860" w:rsidRDefault="003B2EBD" w:rsidP="00081C9F">
      <w:pPr>
        <w:rPr>
          <w:b/>
          <w:bCs/>
          <w:lang w:val="en-US" w:bidi="he-IL"/>
        </w:rPr>
      </w:pPr>
      <w:r w:rsidRPr="00B31860">
        <w:rPr>
          <w:b/>
          <w:bCs/>
          <w:lang w:bidi="he-IL"/>
        </w:rPr>
        <w:t xml:space="preserve">Observation 2: UE can and should be able to estimate </w:t>
      </w:r>
      <w:r w:rsidR="00664B99" w:rsidRPr="00B31860">
        <w:rPr>
          <w:b/>
          <w:bCs/>
          <w:lang w:bidi="he-IL"/>
        </w:rPr>
        <w:t>its current accuracy, referred to as “measured accuracy”.</w:t>
      </w:r>
    </w:p>
    <w:p w14:paraId="0E89D2B6" w14:textId="34D49B48" w:rsidR="00F90DFE" w:rsidRPr="006817BA" w:rsidRDefault="00F90DFE" w:rsidP="009E4D54">
      <w:pPr>
        <w:rPr>
          <w:lang w:val="en-US" w:bidi="he-IL"/>
        </w:rPr>
      </w:pPr>
      <w:r w:rsidRPr="00BE7552">
        <w:rPr>
          <w:lang w:val="en-US" w:bidi="he-IL"/>
        </w:rPr>
        <w:t xml:space="preserve"> </w:t>
      </w:r>
      <w:r w:rsidR="008D283C">
        <w:rPr>
          <w:lang w:val="en-US" w:bidi="he-IL"/>
        </w:rPr>
        <w:t xml:space="preserve">Factors that can contribute to </w:t>
      </w:r>
      <w:r w:rsidR="009A274B">
        <w:rPr>
          <w:lang w:val="en-US" w:bidi="he-IL"/>
        </w:rPr>
        <w:t xml:space="preserve">this are: </w:t>
      </w:r>
      <w:r w:rsidRPr="00BE7552">
        <w:rPr>
          <w:lang w:val="en-US" w:bidi="he-IL"/>
        </w:rPr>
        <w:t xml:space="preserve">To address these challenges, we propose a dynamic and on-demand UE-side AIML inference trigger signaling from the UE to the NW, which instantiates the capability and applicability reporting that is sent by RRC </w:t>
      </w:r>
      <w:proofErr w:type="spellStart"/>
      <w:r w:rsidRPr="00BE7552">
        <w:rPr>
          <w:lang w:val="en-US" w:bidi="he-IL"/>
        </w:rPr>
        <w:t>signalling</w:t>
      </w:r>
      <w:proofErr w:type="spellEnd"/>
    </w:p>
    <w:p w14:paraId="6A4DB249" w14:textId="6703C8CD" w:rsidR="009E4D54" w:rsidRDefault="009E4D54" w:rsidP="009E4D54">
      <w:pPr>
        <w:rPr>
          <w:lang w:val="en-US" w:bidi="he-IL"/>
        </w:rPr>
      </w:pPr>
      <w:r w:rsidRPr="00BE7552">
        <w:rPr>
          <w:lang w:val="en-US" w:bidi="he-IL"/>
        </w:rPr>
        <w:t>Artificial Intelligence (AI) and Machine Learning (ML) for mobility on the UE-side model offer several advantages compared to the NW-side model. For instance, the UE doesn’t need to send every RRM measurement to the NW, which reduces signaling overhead. However, continuously running an AI/ML model for inference can impact the battery life of the UE, or the accuracy of the AI/ML model can fluctuate over time.</w:t>
      </w:r>
    </w:p>
    <w:p w14:paraId="2F328E0B" w14:textId="0FC6AE83" w:rsidR="00727718" w:rsidRDefault="00727718" w:rsidP="009E4D54">
      <w:pPr>
        <w:rPr>
          <w:lang w:val="en-US" w:bidi="he-IL"/>
        </w:rPr>
      </w:pPr>
      <w:r>
        <w:rPr>
          <w:lang w:val="en-US" w:bidi="he-IL"/>
        </w:rPr>
        <w:t xml:space="preserve">In terms of standards impacts, we think it is useful to indicate the “predicted accuracy” </w:t>
      </w:r>
      <w:r w:rsidR="00702BB9">
        <w:rPr>
          <w:lang w:val="en-US" w:bidi="he-IL"/>
        </w:rPr>
        <w:t>in</w:t>
      </w:r>
      <w:r w:rsidR="00F52D9F">
        <w:rPr>
          <w:lang w:val="en-US" w:bidi="he-IL"/>
        </w:rPr>
        <w:t xml:space="preserve"> capability exchange. Naturally, as we’ve agreed to only support functionality-based LCM (and not model-based LCM), such </w:t>
      </w:r>
      <w:r w:rsidR="004565B2">
        <w:rPr>
          <w:lang w:val="en-US" w:bidi="he-IL"/>
        </w:rPr>
        <w:t xml:space="preserve">accuracy may </w:t>
      </w:r>
      <w:r w:rsidR="004565B2">
        <w:rPr>
          <w:lang w:val="en-US" w:bidi="he-IL"/>
        </w:rPr>
        <w:lastRenderedPageBreak/>
        <w:t xml:space="preserve">change later also because the UE may use (depending on the environment and other implementation-specific factors) use different models (for the same functionality), which may </w:t>
      </w:r>
      <w:r w:rsidR="00702BB9">
        <w:rPr>
          <w:lang w:val="en-US" w:bidi="he-IL"/>
        </w:rPr>
        <w:t xml:space="preserve">also affect the “measure accuracy”. </w:t>
      </w:r>
    </w:p>
    <w:p w14:paraId="6A46FCEF" w14:textId="506DCBDB" w:rsidR="006C5CF6" w:rsidRDefault="00A24197" w:rsidP="00B42525">
      <w:pPr>
        <w:rPr>
          <w:lang w:val="en-US" w:bidi="he-IL"/>
        </w:rPr>
      </w:pPr>
      <w:r>
        <w:rPr>
          <w:lang w:val="en-US" w:bidi="he-IL"/>
        </w:rPr>
        <w:t xml:space="preserve">If such “predicted accuracy” is exactly as the RAN4 requirements (which are yet to be finalized), then </w:t>
      </w:r>
      <w:proofErr w:type="spellStart"/>
      <w:r>
        <w:rPr>
          <w:lang w:val="en-US" w:bidi="he-IL"/>
        </w:rPr>
        <w:t>signalling</w:t>
      </w:r>
      <w:proofErr w:type="spellEnd"/>
      <w:r>
        <w:rPr>
          <w:lang w:val="en-US" w:bidi="he-IL"/>
        </w:rPr>
        <w:t xml:space="preserve"> it </w:t>
      </w:r>
      <w:r w:rsidR="00B42525">
        <w:rPr>
          <w:lang w:val="en-US" w:bidi="he-IL"/>
        </w:rPr>
        <w:t xml:space="preserve">doesn’t add new information to the network. However, it is quite possible that as AI/ML evolves and improves, there will be implementations that can do better than the RAN4 requirements. </w:t>
      </w:r>
      <w:r w:rsidR="004250EC">
        <w:rPr>
          <w:lang w:val="en-US" w:bidi="he-IL"/>
        </w:rPr>
        <w:t>It would therefore be very useful for the network know about such improved accuracy</w:t>
      </w:r>
      <w:r w:rsidR="006C5CF6">
        <w:rPr>
          <w:lang w:val="en-US" w:bidi="he-IL"/>
        </w:rPr>
        <w:t xml:space="preserve">, </w:t>
      </w:r>
      <w:proofErr w:type="gramStart"/>
      <w:r w:rsidR="00CE2AA6">
        <w:rPr>
          <w:lang w:val="en-US" w:bidi="he-IL"/>
        </w:rPr>
        <w:t>in order to</w:t>
      </w:r>
      <w:proofErr w:type="gramEnd"/>
      <w:r w:rsidR="00CE2AA6">
        <w:rPr>
          <w:lang w:val="en-US" w:bidi="he-IL"/>
        </w:rPr>
        <w:t xml:space="preserve"> decide whether and when to enable AI/ML in the UE.</w:t>
      </w:r>
    </w:p>
    <w:p w14:paraId="682B3D0E" w14:textId="17C5FA67" w:rsidR="00A24197" w:rsidRPr="00CE2AA6" w:rsidRDefault="006C5CF6" w:rsidP="00B42525">
      <w:pPr>
        <w:rPr>
          <w:b/>
          <w:bCs/>
          <w:lang w:val="en-US" w:bidi="he-IL"/>
        </w:rPr>
      </w:pPr>
      <w:r w:rsidRPr="00CE2AA6">
        <w:rPr>
          <w:b/>
          <w:bCs/>
          <w:lang w:val="en-US" w:bidi="he-IL"/>
        </w:rPr>
        <w:t xml:space="preserve">Observation 3: as AI/ML constantly evolves and improves, it is reasonable to assume there will eventually be implementations with better accuracy than RAN4 requirement. </w:t>
      </w:r>
      <w:r w:rsidR="004250EC" w:rsidRPr="00CE2AA6">
        <w:rPr>
          <w:b/>
          <w:bCs/>
          <w:lang w:val="en-US" w:bidi="he-IL"/>
        </w:rPr>
        <w:t xml:space="preserve"> </w:t>
      </w:r>
    </w:p>
    <w:p w14:paraId="76CA369D" w14:textId="37DB7956" w:rsidR="006C5CF6" w:rsidRDefault="006C5CF6" w:rsidP="00B42525">
      <w:pPr>
        <w:rPr>
          <w:lang w:val="en-US" w:bidi="he-IL"/>
        </w:rPr>
      </w:pPr>
      <w:r>
        <w:rPr>
          <w:lang w:val="en-US" w:bidi="he-IL"/>
        </w:rPr>
        <w:t xml:space="preserve">Therefore, we propose to signal “predicted accuracy” (optionally) in capability exchange. </w:t>
      </w:r>
    </w:p>
    <w:p w14:paraId="09AC8B14" w14:textId="32614333" w:rsidR="00702BB9" w:rsidRPr="00390A48" w:rsidRDefault="00702BB9" w:rsidP="009E4D54">
      <w:pPr>
        <w:rPr>
          <w:b/>
          <w:bCs/>
          <w:lang w:val="en-US" w:bidi="he-IL"/>
        </w:rPr>
      </w:pPr>
      <w:r w:rsidRPr="00390A48">
        <w:rPr>
          <w:b/>
          <w:bCs/>
          <w:lang w:val="en-US" w:bidi="he-IL"/>
        </w:rPr>
        <w:t>Proposal 1: to indicate the “predicted accuracy” in capability exchange.</w:t>
      </w:r>
    </w:p>
    <w:p w14:paraId="2749D4AA" w14:textId="17D718FF" w:rsidR="00B41FE8" w:rsidRDefault="00883C9B" w:rsidP="009E4D54">
      <w:pPr>
        <w:rPr>
          <w:lang w:val="en-US" w:bidi="he-IL"/>
        </w:rPr>
      </w:pPr>
      <w:r w:rsidRPr="00BE7552">
        <w:rPr>
          <w:lang w:val="en-US" w:bidi="he-IL"/>
        </w:rPr>
        <w:t xml:space="preserve">Although the UE may indicate its capability and applicability based on network conditions and inference configurations, it may not always be able to (or willing to) run the AIML model for various reasons such as power consumption reduction, unavailable compute/memory resources, prioritization of different tasks, etc. Additionally, the accuracy of the AIML model can vary dynamically and may not meet performance requirements for the desired </w:t>
      </w:r>
      <w:proofErr w:type="gramStart"/>
      <w:r w:rsidRPr="00BE7552">
        <w:rPr>
          <w:lang w:val="en-US" w:bidi="he-IL"/>
        </w:rPr>
        <w:t>time period</w:t>
      </w:r>
      <w:proofErr w:type="gramEnd"/>
      <w:r w:rsidRPr="00BE7552">
        <w:rPr>
          <w:lang w:val="en-US" w:bidi="he-IL"/>
        </w:rPr>
        <w:t>.</w:t>
      </w:r>
    </w:p>
    <w:p w14:paraId="20FA718F" w14:textId="5768746D" w:rsidR="00390A48" w:rsidRPr="00390A48" w:rsidRDefault="00883C9B" w:rsidP="00390A48">
      <w:pPr>
        <w:rPr>
          <w:bCs/>
          <w:lang w:val="en-US" w:bidi="he-IL"/>
        </w:rPr>
      </w:pPr>
      <w:r>
        <w:rPr>
          <w:lang w:val="en-US" w:bidi="he-IL"/>
        </w:rPr>
        <w:t>Consider, for ex</w:t>
      </w:r>
      <w:r w:rsidR="00854AE8">
        <w:rPr>
          <w:lang w:val="en-US" w:bidi="he-IL"/>
        </w:rPr>
        <w:t>ample, the following case:</w:t>
      </w:r>
      <w:r w:rsidR="00B31860">
        <w:rPr>
          <w:lang w:val="en-US" w:bidi="he-IL"/>
        </w:rPr>
        <w:t xml:space="preserve"> </w:t>
      </w:r>
      <w:r w:rsidR="00B31860" w:rsidRPr="00BE7552">
        <w:rPr>
          <w:bCs/>
          <w:lang w:val="en-US" w:bidi="he-IL"/>
        </w:rPr>
        <w:t xml:space="preserve">the UE has a model trained for speeds up to 120km/h but the user speeds up (for a few seconds) above that limit, so the model </w:t>
      </w:r>
      <w:r w:rsidR="00B31860">
        <w:rPr>
          <w:bCs/>
          <w:lang w:val="en-US" w:bidi="he-IL"/>
        </w:rPr>
        <w:t xml:space="preserve">accuracy is </w:t>
      </w:r>
      <w:proofErr w:type="spellStart"/>
      <w:r w:rsidR="00B31860">
        <w:rPr>
          <w:bCs/>
          <w:lang w:val="en-US" w:bidi="he-IL"/>
        </w:rPr>
        <w:t>not longer</w:t>
      </w:r>
      <w:proofErr w:type="spellEnd"/>
      <w:r w:rsidR="00B31860">
        <w:rPr>
          <w:bCs/>
          <w:lang w:val="en-US" w:bidi="he-IL"/>
        </w:rPr>
        <w:t xml:space="preserve"> within the requirements limits</w:t>
      </w:r>
      <w:r w:rsidR="00B31860" w:rsidRPr="00BE7552">
        <w:rPr>
          <w:bCs/>
          <w:lang w:val="en-US" w:bidi="he-IL"/>
        </w:rPr>
        <w:t xml:space="preserve">. But then a few seconds later the user goes back to speeds below 120km/h and the model </w:t>
      </w:r>
      <w:r w:rsidR="00B31860">
        <w:rPr>
          <w:bCs/>
          <w:lang w:val="en-US" w:bidi="he-IL"/>
        </w:rPr>
        <w:t xml:space="preserve">accuracy is compliant with the requirements. </w:t>
      </w:r>
    </w:p>
    <w:p w14:paraId="08A5167E" w14:textId="1FCA9EEF" w:rsidR="0074269F" w:rsidRPr="00390A48" w:rsidRDefault="00B41FE8" w:rsidP="003F4ABF">
      <w:pPr>
        <w:rPr>
          <w:b/>
          <w:bCs/>
          <w:lang w:val="en-US" w:bidi="he-IL"/>
        </w:rPr>
      </w:pPr>
      <w:r w:rsidRPr="00390A48">
        <w:rPr>
          <w:b/>
          <w:bCs/>
          <w:lang w:val="en-US" w:bidi="he-IL"/>
        </w:rPr>
        <w:t xml:space="preserve">Proposal </w:t>
      </w:r>
      <w:r w:rsidR="00EC4E3D">
        <w:rPr>
          <w:b/>
          <w:bCs/>
          <w:lang w:val="en-US" w:bidi="he-IL"/>
        </w:rPr>
        <w:t>2</w:t>
      </w:r>
      <w:r w:rsidRPr="00390A48">
        <w:rPr>
          <w:b/>
          <w:bCs/>
          <w:lang w:val="en-US" w:bidi="he-IL"/>
        </w:rPr>
        <w:t xml:space="preserve">: </w:t>
      </w:r>
      <w:r w:rsidR="003E38DF" w:rsidRPr="00390A48">
        <w:rPr>
          <w:b/>
          <w:bCs/>
          <w:lang w:val="en-US" w:bidi="he-IL"/>
        </w:rPr>
        <w:t xml:space="preserve">UE should be allowed to temporary fall back to non-AI/ML functionality when the accuracy </w:t>
      </w:r>
      <w:r w:rsidR="00B31860" w:rsidRPr="00390A48">
        <w:rPr>
          <w:b/>
          <w:bCs/>
          <w:lang w:val="en-US" w:bidi="he-IL"/>
        </w:rPr>
        <w:t>requirements</w:t>
      </w:r>
      <w:r w:rsidR="003E38DF" w:rsidRPr="00390A48">
        <w:rPr>
          <w:b/>
          <w:bCs/>
          <w:lang w:val="en-US" w:bidi="he-IL"/>
        </w:rPr>
        <w:t xml:space="preserve"> cannot be fulfilled or the UE is </w:t>
      </w:r>
      <w:r w:rsidR="00967376" w:rsidRPr="00390A48">
        <w:rPr>
          <w:b/>
          <w:bCs/>
          <w:lang w:val="en-US" w:bidi="he-IL"/>
        </w:rPr>
        <w:t>unable</w:t>
      </w:r>
      <w:r w:rsidR="003E38DF" w:rsidRPr="00390A48">
        <w:rPr>
          <w:b/>
          <w:bCs/>
          <w:lang w:val="en-US" w:bidi="he-IL"/>
        </w:rPr>
        <w:t xml:space="preserve"> </w:t>
      </w:r>
      <w:r w:rsidR="0026384C">
        <w:rPr>
          <w:b/>
          <w:bCs/>
          <w:lang w:val="en-US" w:bidi="he-IL"/>
        </w:rPr>
        <w:t>or</w:t>
      </w:r>
      <w:r w:rsidR="003E38DF" w:rsidRPr="00390A48">
        <w:rPr>
          <w:b/>
          <w:bCs/>
          <w:lang w:val="en-US" w:bidi="he-IL"/>
        </w:rPr>
        <w:t xml:space="preserve"> unwilling </w:t>
      </w:r>
      <w:r w:rsidR="00967376" w:rsidRPr="00390A48">
        <w:rPr>
          <w:b/>
          <w:bCs/>
          <w:lang w:val="en-US" w:bidi="he-IL"/>
        </w:rPr>
        <w:t xml:space="preserve">to perform AI/ML (and the UE expects such conditions </w:t>
      </w:r>
      <w:r w:rsidR="0074269F" w:rsidRPr="00390A48">
        <w:rPr>
          <w:b/>
          <w:bCs/>
          <w:lang w:val="en-US" w:bidi="he-IL"/>
        </w:rPr>
        <w:t xml:space="preserve">not to last long). </w:t>
      </w:r>
    </w:p>
    <w:p w14:paraId="3C52DB5C" w14:textId="50019E92" w:rsidR="0074269F" w:rsidRDefault="003F4ABF" w:rsidP="003F7D99">
      <w:pPr>
        <w:rPr>
          <w:lang w:val="en-IL" w:bidi="he-IL"/>
        </w:rPr>
      </w:pPr>
      <w:r>
        <w:rPr>
          <w:lang w:val="en-US" w:bidi="he-IL"/>
        </w:rPr>
        <w:t>Naturally</w:t>
      </w:r>
      <w:r w:rsidR="0074269F">
        <w:rPr>
          <w:lang w:val="en-US" w:bidi="he-IL"/>
        </w:rPr>
        <w:t xml:space="preserve">, if these </w:t>
      </w:r>
      <w:r>
        <w:rPr>
          <w:lang w:val="en-US" w:bidi="he-IL"/>
        </w:rPr>
        <w:t>conditions</w:t>
      </w:r>
      <w:r w:rsidR="0074269F">
        <w:rPr>
          <w:lang w:val="en-US" w:bidi="he-IL"/>
        </w:rPr>
        <w:t xml:space="preserve"> do last long enough, the UE should indicate inapplicability. </w:t>
      </w:r>
      <w:r>
        <w:rPr>
          <w:lang w:val="en-US" w:bidi="he-IL"/>
        </w:rPr>
        <w:t xml:space="preserve">Even though RAN2 have agreed to use </w:t>
      </w:r>
      <w:r w:rsidR="003F7D99">
        <w:rPr>
          <w:lang w:val="en-US" w:bidi="he-IL"/>
        </w:rPr>
        <w:t>“</w:t>
      </w:r>
      <w:r w:rsidR="003F7D99" w:rsidRPr="003F7D99">
        <w:rPr>
          <w:lang w:val="en-IL" w:bidi="he-IL"/>
        </w:rPr>
        <w:t>a simple cause value of inapplicability</w:t>
      </w:r>
      <w:r w:rsidR="003F7D99">
        <w:rPr>
          <w:lang w:val="en-IL" w:bidi="he-IL"/>
        </w:rPr>
        <w:t xml:space="preserve">” we think such cause value should differentiate at least between: </w:t>
      </w:r>
    </w:p>
    <w:p w14:paraId="04391F11" w14:textId="648600FA" w:rsidR="003F7D99" w:rsidRDefault="003F7D99" w:rsidP="003F7D99">
      <w:pPr>
        <w:pStyle w:val="ListParagraph"/>
        <w:numPr>
          <w:ilvl w:val="0"/>
          <w:numId w:val="17"/>
        </w:numPr>
        <w:rPr>
          <w:lang w:val="en-US" w:bidi="he-IL"/>
        </w:rPr>
      </w:pPr>
      <w:r>
        <w:rPr>
          <w:lang w:val="en-US" w:bidi="he-IL"/>
        </w:rPr>
        <w:t xml:space="preserve">Model not available </w:t>
      </w:r>
    </w:p>
    <w:p w14:paraId="509168E9" w14:textId="1BF81338" w:rsidR="003F7D99" w:rsidRDefault="003F7D99" w:rsidP="003F7D99">
      <w:pPr>
        <w:pStyle w:val="ListParagraph"/>
        <w:numPr>
          <w:ilvl w:val="0"/>
          <w:numId w:val="17"/>
        </w:numPr>
        <w:rPr>
          <w:lang w:val="en-US" w:bidi="he-IL"/>
        </w:rPr>
      </w:pPr>
      <w:r>
        <w:rPr>
          <w:lang w:val="en-US" w:bidi="he-IL"/>
        </w:rPr>
        <w:t>Model doesn’t fulfill accuracy requirements</w:t>
      </w:r>
    </w:p>
    <w:p w14:paraId="206CD25C" w14:textId="0D7BBF3E" w:rsidR="00883C9B" w:rsidRDefault="003F7D99" w:rsidP="00261031">
      <w:pPr>
        <w:rPr>
          <w:b/>
          <w:bCs/>
          <w:lang w:val="en-IL" w:bidi="he-IL"/>
        </w:rPr>
      </w:pPr>
      <w:r w:rsidRPr="00390A48">
        <w:rPr>
          <w:b/>
          <w:bCs/>
          <w:lang w:val="en-US" w:bidi="he-IL"/>
        </w:rPr>
        <w:t xml:space="preserve">Proposal </w:t>
      </w:r>
      <w:r w:rsidR="00EC4E3D">
        <w:rPr>
          <w:b/>
          <w:bCs/>
          <w:lang w:val="en-US" w:bidi="he-IL"/>
        </w:rPr>
        <w:t>3</w:t>
      </w:r>
      <w:r w:rsidRPr="00390A48">
        <w:rPr>
          <w:b/>
          <w:bCs/>
          <w:lang w:val="en-US" w:bidi="he-IL"/>
        </w:rPr>
        <w:t xml:space="preserve">: </w:t>
      </w:r>
      <w:r w:rsidR="00B3598B" w:rsidRPr="00390A48">
        <w:rPr>
          <w:b/>
          <w:bCs/>
          <w:lang w:val="en-US" w:bidi="he-IL"/>
        </w:rPr>
        <w:t xml:space="preserve">inapplicability cause value </w:t>
      </w:r>
      <w:r w:rsidR="00B3598B" w:rsidRPr="00390A48">
        <w:rPr>
          <w:b/>
          <w:bCs/>
          <w:lang w:val="en-IL" w:bidi="he-IL"/>
        </w:rPr>
        <w:t>should differentiate at least between: mode</w:t>
      </w:r>
      <w:r w:rsidR="006C7583">
        <w:rPr>
          <w:b/>
          <w:bCs/>
          <w:lang w:val="en-IL" w:bidi="he-IL"/>
        </w:rPr>
        <w:t>l</w:t>
      </w:r>
      <w:r w:rsidR="00B3598B" w:rsidRPr="00390A48">
        <w:rPr>
          <w:b/>
          <w:bCs/>
          <w:lang w:val="en-IL" w:bidi="he-IL"/>
        </w:rPr>
        <w:t xml:space="preserve"> not available</w:t>
      </w:r>
      <w:r w:rsidR="002E13B8">
        <w:rPr>
          <w:b/>
          <w:bCs/>
          <w:lang w:val="en-IL" w:bidi="he-IL"/>
        </w:rPr>
        <w:t xml:space="preserve">, </w:t>
      </w:r>
      <w:r w:rsidR="00B3598B" w:rsidRPr="00390A48">
        <w:rPr>
          <w:b/>
          <w:bCs/>
          <w:lang w:val="en-IL" w:bidi="he-IL"/>
        </w:rPr>
        <w:t>model doesn’t fulfill accuracy requirements</w:t>
      </w:r>
      <w:r w:rsidR="002E13B8">
        <w:rPr>
          <w:b/>
          <w:bCs/>
          <w:lang w:val="en-IL" w:bidi="he-IL"/>
        </w:rPr>
        <w:t>, UE unable to perform AI/ML inference</w:t>
      </w:r>
      <w:r w:rsidR="00B3598B" w:rsidRPr="00390A48">
        <w:rPr>
          <w:b/>
          <w:bCs/>
          <w:lang w:val="en-IL" w:bidi="he-IL"/>
        </w:rPr>
        <w:t xml:space="preserve">. </w:t>
      </w:r>
    </w:p>
    <w:p w14:paraId="2824B2A4" w14:textId="3E0594FB" w:rsidR="00165F37" w:rsidRDefault="00165F37" w:rsidP="00261031">
      <w:pPr>
        <w:rPr>
          <w:lang w:val="en-IL" w:bidi="he-IL"/>
        </w:rPr>
      </w:pPr>
      <w:r w:rsidRPr="00165F37">
        <w:rPr>
          <w:lang w:val="en-IL" w:bidi="he-IL"/>
        </w:rPr>
        <w:t>The following Figure 1 illustrates the proposals.</w:t>
      </w:r>
    </w:p>
    <w:p w14:paraId="57143522" w14:textId="067156D5" w:rsidR="00122E07" w:rsidRDefault="00801569" w:rsidP="00122E07">
      <w:pPr>
        <w:keepNext/>
      </w:pPr>
      <w:r w:rsidRPr="00801569">
        <w:rPr>
          <w:noProof/>
        </w:rPr>
        <w:lastRenderedPageBreak/>
        <w:drawing>
          <wp:inline distT="0" distB="0" distL="0" distR="0" wp14:anchorId="451CDC1B" wp14:editId="187E57D2">
            <wp:extent cx="6122035" cy="3569970"/>
            <wp:effectExtent l="0" t="0" r="0" b="0"/>
            <wp:docPr id="189304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047374" name=""/>
                    <pic:cNvPicPr/>
                  </pic:nvPicPr>
                  <pic:blipFill>
                    <a:blip r:embed="rId9"/>
                    <a:stretch>
                      <a:fillRect/>
                    </a:stretch>
                  </pic:blipFill>
                  <pic:spPr>
                    <a:xfrm>
                      <a:off x="0" y="0"/>
                      <a:ext cx="6122035" cy="3569970"/>
                    </a:xfrm>
                    <a:prstGeom prst="rect">
                      <a:avLst/>
                    </a:prstGeom>
                  </pic:spPr>
                </pic:pic>
              </a:graphicData>
            </a:graphic>
          </wp:inline>
        </w:drawing>
      </w:r>
    </w:p>
    <w:p w14:paraId="53806405" w14:textId="4F305000" w:rsidR="00122E07" w:rsidRPr="00165F37" w:rsidRDefault="00122E07" w:rsidP="00122E07">
      <w:pPr>
        <w:pStyle w:val="Caption"/>
        <w:jc w:val="center"/>
        <w:rPr>
          <w:lang w:val="en-IL" w:bidi="he-IL"/>
        </w:rPr>
      </w:pPr>
      <w:r>
        <w:t xml:space="preserve">Figure </w:t>
      </w:r>
      <w:fldSimple w:instr=" SEQ Figure \* ARABIC ">
        <w:r>
          <w:rPr>
            <w:noProof/>
          </w:rPr>
          <w:t>1</w:t>
        </w:r>
      </w:fldSimple>
      <w:r>
        <w:rPr>
          <w:lang w:val="en-US"/>
        </w:rPr>
        <w:t>: Illustration of the proposals</w:t>
      </w:r>
    </w:p>
    <w:p w14:paraId="62BC6697" w14:textId="0C814072" w:rsidR="00B6425F" w:rsidRPr="00B6425F" w:rsidRDefault="00261031" w:rsidP="003625CF">
      <w:pPr>
        <w:pStyle w:val="Heading2"/>
        <w:rPr>
          <w:lang w:val="en-US" w:bidi="he-IL"/>
        </w:rPr>
      </w:pPr>
      <w:r w:rsidRPr="00BE7552">
        <w:rPr>
          <w:lang w:val="en-US" w:bidi="he-IL"/>
        </w:rPr>
        <w:t>2.</w:t>
      </w:r>
      <w:r>
        <w:rPr>
          <w:lang w:val="en-US" w:bidi="he-IL"/>
        </w:rPr>
        <w:t>2</w:t>
      </w:r>
      <w:r w:rsidRPr="00BE7552">
        <w:rPr>
          <w:lang w:val="en-US" w:bidi="he-IL"/>
        </w:rPr>
        <w:t xml:space="preserve"> </w:t>
      </w:r>
      <w:r>
        <w:rPr>
          <w:lang w:val="en-US" w:bidi="he-IL"/>
        </w:rPr>
        <w:t>Inference Configuration and Reporting</w:t>
      </w:r>
      <w:r w:rsidRPr="00BE7552">
        <w:rPr>
          <w:lang w:val="en-US" w:bidi="he-IL"/>
        </w:rPr>
        <w:t xml:space="preserve"> </w:t>
      </w:r>
    </w:p>
    <w:p w14:paraId="606F4841" w14:textId="1393A2A4" w:rsidR="00EC4E3D" w:rsidRDefault="00EC4E3D" w:rsidP="00EC4E3D">
      <w:pPr>
        <w:rPr>
          <w:lang w:val="en-US" w:bidi="he-IL"/>
        </w:rPr>
      </w:pPr>
      <w:r>
        <w:rPr>
          <w:lang w:val="en-US" w:bidi="he-IL"/>
        </w:rPr>
        <w:t xml:space="preserve">A we’ve explained in section 2.1, the actual “measured accuracy” may vary and in some cases may exceed the </w:t>
      </w:r>
      <w:r w:rsidR="00625E69">
        <w:rPr>
          <w:lang w:val="en-US" w:bidi="he-IL"/>
        </w:rPr>
        <w:t xml:space="preserve">RAN4 requirements and </w:t>
      </w:r>
      <w:proofErr w:type="spellStart"/>
      <w:r w:rsidR="00625E69">
        <w:rPr>
          <w:lang w:val="en-US" w:bidi="he-IL"/>
        </w:rPr>
        <w:t>event the</w:t>
      </w:r>
      <w:proofErr w:type="spellEnd"/>
      <w:r w:rsidR="00625E69">
        <w:rPr>
          <w:lang w:val="en-US" w:bidi="he-IL"/>
        </w:rPr>
        <w:t xml:space="preserve"> </w:t>
      </w:r>
      <w:r>
        <w:rPr>
          <w:lang w:val="en-US" w:bidi="he-IL"/>
        </w:rPr>
        <w:t xml:space="preserve">“predicted accuracy” </w:t>
      </w:r>
      <w:proofErr w:type="spellStart"/>
      <w:r>
        <w:rPr>
          <w:lang w:val="en-US" w:bidi="he-IL"/>
        </w:rPr>
        <w:t>signalled</w:t>
      </w:r>
      <w:proofErr w:type="spellEnd"/>
      <w:r>
        <w:rPr>
          <w:lang w:val="en-US" w:bidi="he-IL"/>
        </w:rPr>
        <w:t xml:space="preserve"> in capability exchange. To address this case, we propose to i</w:t>
      </w:r>
      <w:r w:rsidRPr="00A70C4A">
        <w:rPr>
          <w:lang w:val="en-US" w:bidi="he-IL"/>
        </w:rPr>
        <w:t xml:space="preserve">nclude confidence values of the prediction </w:t>
      </w:r>
      <w:r>
        <w:rPr>
          <w:lang w:val="en-US" w:bidi="he-IL"/>
        </w:rPr>
        <w:t>in</w:t>
      </w:r>
      <w:r w:rsidRPr="00A70C4A">
        <w:rPr>
          <w:lang w:val="en-US" w:bidi="he-IL"/>
        </w:rPr>
        <w:t xml:space="preserve"> the measurement report</w:t>
      </w:r>
      <w:r w:rsidR="00097745">
        <w:rPr>
          <w:lang w:val="en-US" w:bidi="he-IL"/>
        </w:rPr>
        <w:t xml:space="preserve"> (both periodic and event triggered)</w:t>
      </w:r>
      <w:r>
        <w:rPr>
          <w:lang w:val="en-US" w:bidi="he-IL"/>
        </w:rPr>
        <w:t>.</w:t>
      </w:r>
    </w:p>
    <w:p w14:paraId="73C3C12E" w14:textId="13BB373C" w:rsidR="0092256B" w:rsidRDefault="0092256B" w:rsidP="00EC4E3D">
      <w:pPr>
        <w:rPr>
          <w:lang w:val="en-US" w:bidi="he-IL"/>
        </w:rPr>
      </w:pPr>
      <w:r>
        <w:rPr>
          <w:lang w:val="en-US" w:bidi="he-IL"/>
        </w:rPr>
        <w:t xml:space="preserve">This information may be useful to the network, for example, to decide whether only do </w:t>
      </w:r>
      <w:r w:rsidR="009E1B83">
        <w:rPr>
          <w:lang w:val="en-US" w:bidi="he-IL"/>
        </w:rPr>
        <w:t xml:space="preserve">a HO preparation based on the prediction or </w:t>
      </w:r>
      <w:r w:rsidR="003A6480">
        <w:rPr>
          <w:lang w:val="en-US" w:bidi="he-IL"/>
        </w:rPr>
        <w:t xml:space="preserve">to rely on the predicted measurement event also for the actual HO. </w:t>
      </w:r>
      <w:r w:rsidR="006B0293">
        <w:rPr>
          <w:lang w:val="en-US" w:bidi="he-IL"/>
        </w:rPr>
        <w:t xml:space="preserve">Additionally, even in the case when the network relies on the predicted event to only do HO preparation, </w:t>
      </w:r>
      <w:r w:rsidR="00F43659">
        <w:rPr>
          <w:lang w:val="en-US" w:bidi="he-IL"/>
        </w:rPr>
        <w:t xml:space="preserve">the confidence level is very useful </w:t>
      </w:r>
      <w:r w:rsidR="007F7334">
        <w:rPr>
          <w:lang w:val="en-US" w:bidi="he-IL"/>
        </w:rPr>
        <w:t xml:space="preserve">– the network may use it, combined with other information (e.g. load information </w:t>
      </w:r>
      <w:proofErr w:type="spellStart"/>
      <w:r w:rsidR="007F7334">
        <w:rPr>
          <w:lang w:val="en-US" w:bidi="he-IL"/>
        </w:rPr>
        <w:t>signalled</w:t>
      </w:r>
      <w:proofErr w:type="spellEnd"/>
      <w:r w:rsidR="007F7334">
        <w:rPr>
          <w:lang w:val="en-US" w:bidi="he-IL"/>
        </w:rPr>
        <w:t xml:space="preserve"> over </w:t>
      </w:r>
      <w:proofErr w:type="spellStart"/>
      <w:r w:rsidR="007F7334">
        <w:rPr>
          <w:lang w:val="en-US" w:bidi="he-IL"/>
        </w:rPr>
        <w:t>Xn</w:t>
      </w:r>
      <w:proofErr w:type="spellEnd"/>
      <w:r w:rsidR="007F7334">
        <w:rPr>
          <w:lang w:val="en-US" w:bidi="he-IL"/>
        </w:rPr>
        <w:t xml:space="preserve"> from </w:t>
      </w:r>
      <w:proofErr w:type="spellStart"/>
      <w:r w:rsidR="007F7334">
        <w:rPr>
          <w:lang w:val="en-US" w:bidi="he-IL"/>
        </w:rPr>
        <w:t>neighbour</w:t>
      </w:r>
      <w:proofErr w:type="spellEnd"/>
      <w:r w:rsidR="007F7334">
        <w:rPr>
          <w:lang w:val="en-US" w:bidi="he-IL"/>
        </w:rPr>
        <w:t xml:space="preserve"> </w:t>
      </w:r>
      <w:proofErr w:type="spellStart"/>
      <w:r w:rsidR="007F7334">
        <w:rPr>
          <w:lang w:val="en-US" w:bidi="he-IL"/>
        </w:rPr>
        <w:t>gNBs</w:t>
      </w:r>
      <w:proofErr w:type="spellEnd"/>
      <w:r w:rsidR="007F7334">
        <w:rPr>
          <w:lang w:val="en-US" w:bidi="he-IL"/>
        </w:rPr>
        <w:t xml:space="preserve">) to decide whether </w:t>
      </w:r>
      <w:r w:rsidR="004941CD">
        <w:rPr>
          <w:lang w:val="en-US" w:bidi="he-IL"/>
        </w:rPr>
        <w:t xml:space="preserve">and when to do HO preparation based on the prediction. </w:t>
      </w:r>
    </w:p>
    <w:p w14:paraId="68BB0C65" w14:textId="5CDAB361" w:rsidR="004941CD" w:rsidRDefault="004941CD" w:rsidP="00EC4E3D">
      <w:pPr>
        <w:rPr>
          <w:lang w:val="en-US" w:bidi="he-IL"/>
        </w:rPr>
      </w:pPr>
      <w:r>
        <w:rPr>
          <w:lang w:val="en-US" w:bidi="he-IL"/>
        </w:rPr>
        <w:t xml:space="preserve">For example, if the </w:t>
      </w:r>
      <w:proofErr w:type="spellStart"/>
      <w:r>
        <w:rPr>
          <w:lang w:val="en-US" w:bidi="he-IL"/>
        </w:rPr>
        <w:t>signalled</w:t>
      </w:r>
      <w:proofErr w:type="spellEnd"/>
      <w:r>
        <w:rPr>
          <w:lang w:val="en-US" w:bidi="he-IL"/>
        </w:rPr>
        <w:t xml:space="preserve"> confidence level is relatively low, but the </w:t>
      </w:r>
      <w:proofErr w:type="spellStart"/>
      <w:r>
        <w:rPr>
          <w:lang w:val="en-US" w:bidi="he-IL"/>
        </w:rPr>
        <w:t>neighbour</w:t>
      </w:r>
      <w:proofErr w:type="spellEnd"/>
      <w:r>
        <w:rPr>
          <w:lang w:val="en-US" w:bidi="he-IL"/>
        </w:rPr>
        <w:t xml:space="preserve"> </w:t>
      </w:r>
      <w:proofErr w:type="spellStart"/>
      <w:r>
        <w:rPr>
          <w:lang w:val="en-US" w:bidi="he-IL"/>
        </w:rPr>
        <w:t>gNBs</w:t>
      </w:r>
      <w:proofErr w:type="spellEnd"/>
      <w:r>
        <w:rPr>
          <w:lang w:val="en-US" w:bidi="he-IL"/>
        </w:rPr>
        <w:t xml:space="preserve"> aren’t loaded, the network may decide to </w:t>
      </w:r>
      <w:r w:rsidR="00D04191">
        <w:rPr>
          <w:lang w:val="en-US" w:bidi="he-IL"/>
        </w:rPr>
        <w:t xml:space="preserve">do HO preparation anyway, as the cost (to the </w:t>
      </w:r>
      <w:proofErr w:type="spellStart"/>
      <w:r w:rsidR="00D04191">
        <w:rPr>
          <w:lang w:val="en-US" w:bidi="he-IL"/>
        </w:rPr>
        <w:t>enighbour</w:t>
      </w:r>
      <w:proofErr w:type="spellEnd"/>
      <w:r w:rsidR="00D04191">
        <w:rPr>
          <w:lang w:val="en-US" w:bidi="he-IL"/>
        </w:rPr>
        <w:t xml:space="preserve"> </w:t>
      </w:r>
      <w:proofErr w:type="spellStart"/>
      <w:r w:rsidR="00D04191">
        <w:rPr>
          <w:lang w:val="en-US" w:bidi="he-IL"/>
        </w:rPr>
        <w:t>gNBs</w:t>
      </w:r>
      <w:proofErr w:type="spellEnd"/>
      <w:r w:rsidR="00D04191">
        <w:rPr>
          <w:lang w:val="en-US" w:bidi="he-IL"/>
        </w:rPr>
        <w:t xml:space="preserve">) is low (i.e. even if the prediction doesn’t </w:t>
      </w:r>
      <w:r w:rsidR="000F26B0">
        <w:rPr>
          <w:lang w:val="en-US" w:bidi="he-IL"/>
        </w:rPr>
        <w:t xml:space="preserve">happen to be true, there would be not harm done to those lightly loaded </w:t>
      </w:r>
      <w:proofErr w:type="spellStart"/>
      <w:r w:rsidR="000F26B0">
        <w:rPr>
          <w:lang w:val="en-US" w:bidi="he-IL"/>
        </w:rPr>
        <w:t>gNBs</w:t>
      </w:r>
      <w:proofErr w:type="spellEnd"/>
      <w:r w:rsidR="000F26B0">
        <w:rPr>
          <w:lang w:val="en-US" w:bidi="he-IL"/>
        </w:rPr>
        <w:t>)</w:t>
      </w:r>
      <w:r w:rsidR="00D04191">
        <w:rPr>
          <w:lang w:val="en-US" w:bidi="he-IL"/>
        </w:rPr>
        <w:t xml:space="preserve">. However, if the </w:t>
      </w:r>
      <w:proofErr w:type="spellStart"/>
      <w:r w:rsidR="00D04191">
        <w:rPr>
          <w:lang w:val="en-US" w:bidi="he-IL"/>
        </w:rPr>
        <w:t>neighbour</w:t>
      </w:r>
      <w:proofErr w:type="spellEnd"/>
      <w:r w:rsidR="000F26B0">
        <w:rPr>
          <w:lang w:val="en-US" w:bidi="he-IL"/>
        </w:rPr>
        <w:t xml:space="preserve"> </w:t>
      </w:r>
      <w:proofErr w:type="spellStart"/>
      <w:r w:rsidR="000F26B0">
        <w:rPr>
          <w:lang w:val="en-US" w:bidi="he-IL"/>
        </w:rPr>
        <w:t>gNBs</w:t>
      </w:r>
      <w:proofErr w:type="spellEnd"/>
      <w:r w:rsidR="000F26B0">
        <w:rPr>
          <w:lang w:val="en-US" w:bidi="he-IL"/>
        </w:rPr>
        <w:t xml:space="preserve"> are loaded, the network may need a higher confidence </w:t>
      </w:r>
      <w:r w:rsidR="00FB2B78">
        <w:rPr>
          <w:lang w:val="en-US" w:bidi="he-IL"/>
        </w:rPr>
        <w:t xml:space="preserve">in the prediction to prepare those </w:t>
      </w:r>
      <w:proofErr w:type="spellStart"/>
      <w:r w:rsidR="00FB2B78">
        <w:rPr>
          <w:lang w:val="en-US" w:bidi="he-IL"/>
        </w:rPr>
        <w:t>gNBs</w:t>
      </w:r>
      <w:proofErr w:type="spellEnd"/>
      <w:r w:rsidR="00FB2B78">
        <w:rPr>
          <w:lang w:val="en-US" w:bidi="he-IL"/>
        </w:rPr>
        <w:t xml:space="preserve">. </w:t>
      </w:r>
      <w:r w:rsidR="00D04191">
        <w:rPr>
          <w:lang w:val="en-US" w:bidi="he-IL"/>
        </w:rPr>
        <w:t xml:space="preserve"> </w:t>
      </w:r>
    </w:p>
    <w:p w14:paraId="2833DC9A" w14:textId="42C18EB1" w:rsidR="00EC4E3D" w:rsidRPr="00390A48" w:rsidRDefault="00EC4E3D" w:rsidP="00EC4E3D">
      <w:pPr>
        <w:rPr>
          <w:b/>
          <w:bCs/>
          <w:lang w:val="en-US" w:bidi="he-IL"/>
        </w:rPr>
      </w:pPr>
      <w:r w:rsidRPr="00390A48">
        <w:rPr>
          <w:b/>
          <w:bCs/>
          <w:lang w:val="en-US" w:bidi="he-IL"/>
        </w:rPr>
        <w:t xml:space="preserve">Proposal </w:t>
      </w:r>
      <w:r>
        <w:rPr>
          <w:b/>
          <w:bCs/>
          <w:lang w:val="en-US" w:bidi="he-IL"/>
        </w:rPr>
        <w:t>4</w:t>
      </w:r>
      <w:r w:rsidRPr="00390A48">
        <w:rPr>
          <w:b/>
          <w:bCs/>
          <w:lang w:val="en-US" w:bidi="he-IL"/>
        </w:rPr>
        <w:t>: to include confidence values of the prediction (i.e. “measured accuracy”) in the measurement report.</w:t>
      </w:r>
    </w:p>
    <w:p w14:paraId="2D69D403" w14:textId="0EF8D0CF" w:rsidR="000E7969" w:rsidRDefault="000E7969" w:rsidP="00EC4E3D">
      <w:pPr>
        <w:rPr>
          <w:lang w:val="en-US"/>
        </w:rPr>
      </w:pPr>
      <w:r>
        <w:rPr>
          <w:lang w:val="en-US"/>
        </w:rPr>
        <w:t xml:space="preserve">This assumes that the network handles such decisions on a “case by case basis”, i.e. for every measurement report from every UE the network would decide whether the confidence reported justifies an action. This is a useful flexibility, but it may not always </w:t>
      </w:r>
      <w:proofErr w:type="gramStart"/>
      <w:r>
        <w:rPr>
          <w:lang w:val="en-US"/>
        </w:rPr>
        <w:t>been</w:t>
      </w:r>
      <w:proofErr w:type="gramEnd"/>
      <w:r>
        <w:rPr>
          <w:lang w:val="en-US"/>
        </w:rPr>
        <w:t xml:space="preserve"> needed.</w:t>
      </w:r>
    </w:p>
    <w:p w14:paraId="335D3911" w14:textId="4A331CA2" w:rsidR="002603B4" w:rsidRDefault="000E7969" w:rsidP="00EC4E3D">
      <w:pPr>
        <w:rPr>
          <w:lang w:val="en-US"/>
        </w:rPr>
      </w:pPr>
      <w:r>
        <w:rPr>
          <w:lang w:val="en-US"/>
        </w:rPr>
        <w:t>Altern</w:t>
      </w:r>
      <w:r w:rsidR="009A6064">
        <w:rPr>
          <w:lang w:val="en-US"/>
        </w:rPr>
        <w:t>atively</w:t>
      </w:r>
      <w:r w:rsidR="002603B4">
        <w:rPr>
          <w:lang w:val="en-US"/>
        </w:rPr>
        <w:t xml:space="preserve">, it is possible that in some cases the network may only be interested in </w:t>
      </w:r>
      <w:r w:rsidR="00AD2059">
        <w:rPr>
          <w:lang w:val="en-US"/>
        </w:rPr>
        <w:t>predict</w:t>
      </w:r>
      <w:r w:rsidR="00293E18">
        <w:rPr>
          <w:lang w:val="en-US"/>
        </w:rPr>
        <w:t xml:space="preserve">ion accuracy higher than the requirement (or higher than the “predicted accuracy” </w:t>
      </w:r>
      <w:proofErr w:type="spellStart"/>
      <w:r w:rsidR="00293E18">
        <w:rPr>
          <w:lang w:val="en-US"/>
        </w:rPr>
        <w:t>signalling</w:t>
      </w:r>
      <w:proofErr w:type="spellEnd"/>
      <w:r w:rsidR="00293E18">
        <w:rPr>
          <w:lang w:val="en-US"/>
        </w:rPr>
        <w:t xml:space="preserve"> in the capability exchange). To allow this, </w:t>
      </w:r>
      <w:r w:rsidR="000F69CF">
        <w:rPr>
          <w:lang w:val="en-US"/>
        </w:rPr>
        <w:t>we propose to include confidence threshold an additional predicted measurement configuration parameter.</w:t>
      </w:r>
      <w:r w:rsidR="009A6064">
        <w:rPr>
          <w:lang w:val="en-US"/>
        </w:rPr>
        <w:t xml:space="preserve"> This way </w:t>
      </w:r>
      <w:r w:rsidR="0015048D">
        <w:rPr>
          <w:lang w:val="en-US"/>
        </w:rPr>
        <w:t xml:space="preserve">measurements below the configured confidence threshold would not be </w:t>
      </w:r>
      <w:proofErr w:type="spellStart"/>
      <w:r w:rsidR="0015048D">
        <w:rPr>
          <w:lang w:val="en-US"/>
        </w:rPr>
        <w:t>signalled</w:t>
      </w:r>
      <w:proofErr w:type="spellEnd"/>
      <w:r w:rsidR="0015048D">
        <w:rPr>
          <w:lang w:val="en-US"/>
        </w:rPr>
        <w:t xml:space="preserve">. This proposal can be used together with the previous one, because even in the case when the measurement report meets the configured confidence threshold, the network may be interested to know by how much. </w:t>
      </w:r>
    </w:p>
    <w:p w14:paraId="3145DE56" w14:textId="464A81AA" w:rsidR="00EC4E3D" w:rsidRDefault="00427131" w:rsidP="00EC4E3D">
      <w:pPr>
        <w:rPr>
          <w:b/>
          <w:bCs/>
          <w:lang w:val="en-US"/>
        </w:rPr>
      </w:pPr>
      <w:r w:rsidRPr="000F69CF">
        <w:rPr>
          <w:b/>
          <w:bCs/>
          <w:lang w:val="en-US"/>
        </w:rPr>
        <w:t xml:space="preserve">Proposal 5: to include </w:t>
      </w:r>
      <w:r w:rsidR="00901963" w:rsidRPr="000F69CF">
        <w:rPr>
          <w:b/>
          <w:bCs/>
          <w:lang w:val="en-US"/>
        </w:rPr>
        <w:t>confidence threshold as an additional predicted measurement configuration parameter.</w:t>
      </w:r>
    </w:p>
    <w:p w14:paraId="006F739B" w14:textId="7374F450" w:rsidR="00D06178" w:rsidRDefault="00D06178" w:rsidP="00EC4E3D">
      <w:pPr>
        <w:rPr>
          <w:lang w:val="en-US"/>
        </w:rPr>
      </w:pPr>
      <w:r w:rsidRPr="00D06178">
        <w:rPr>
          <w:lang w:val="en-US"/>
        </w:rPr>
        <w:t xml:space="preserve">One </w:t>
      </w:r>
      <w:r>
        <w:rPr>
          <w:lang w:val="en-US"/>
        </w:rPr>
        <w:t xml:space="preserve">of the most important </w:t>
      </w:r>
      <w:r w:rsidR="00F144F7">
        <w:rPr>
          <w:lang w:val="en-US"/>
        </w:rPr>
        <w:t xml:space="preserve">goals of AI/ML measurement prediction is measurement gap reduction. </w:t>
      </w:r>
      <w:r w:rsidR="004C79DE">
        <w:rPr>
          <w:lang w:val="en-US"/>
        </w:rPr>
        <w:t xml:space="preserve">If a UE can use smaller (in terms of length and/or repetitions) gaps, this benefits not only the UE itself, but also the network and </w:t>
      </w:r>
      <w:r w:rsidR="00777847">
        <w:rPr>
          <w:lang w:val="en-US"/>
        </w:rPr>
        <w:t xml:space="preserve">all the other UEs in the same cell. </w:t>
      </w:r>
    </w:p>
    <w:p w14:paraId="338E0101" w14:textId="21C7C31F" w:rsidR="00777847" w:rsidRDefault="00777847" w:rsidP="00EC4E3D">
      <w:pPr>
        <w:rPr>
          <w:lang w:val="en-US"/>
        </w:rPr>
      </w:pPr>
      <w:r>
        <w:rPr>
          <w:lang w:val="en-US"/>
        </w:rPr>
        <w:lastRenderedPageBreak/>
        <w:t xml:space="preserve">Naturally, the network (knowing the UE AI/ML capabilities) should be able to configure smaller gaps (e.g. based on supported MRTT). However, it is </w:t>
      </w:r>
      <w:r w:rsidR="00704322">
        <w:rPr>
          <w:lang w:val="en-US"/>
        </w:rPr>
        <w:t xml:space="preserve">possible that the network will configure very conservative gaps and so there may be a situation when a UE with particularly good AI/ML implementation can manage with smaller gap than what it has been configured with. </w:t>
      </w:r>
    </w:p>
    <w:p w14:paraId="2EA6866A" w14:textId="77777777" w:rsidR="00704322" w:rsidRPr="003F2A80" w:rsidRDefault="00704322" w:rsidP="00704322">
      <w:pPr>
        <w:rPr>
          <w:b/>
          <w:bCs/>
          <w:lang w:val="en-US"/>
        </w:rPr>
      </w:pPr>
      <w:r w:rsidRPr="003F2A80">
        <w:rPr>
          <w:b/>
          <w:bCs/>
          <w:lang w:val="en-US"/>
        </w:rPr>
        <w:t xml:space="preserve">Observation 4: there may be a situation when a UE with particularly good AI/ML implementation can manage with smaller gap than what it has been configured with. </w:t>
      </w:r>
    </w:p>
    <w:p w14:paraId="016C364D" w14:textId="6CE4E19A" w:rsidR="00704322" w:rsidRDefault="001F625E" w:rsidP="00EC4E3D">
      <w:pPr>
        <w:rPr>
          <w:lang w:val="en-US"/>
        </w:rPr>
      </w:pPr>
      <w:r>
        <w:rPr>
          <w:lang w:val="en-US"/>
        </w:rPr>
        <w:t xml:space="preserve">Therefore, to make the most of AI/ML gains, especially when the benefit serves not just a particular UE but the network too as well as all the other UEs in the cell, we propose to define signaling </w:t>
      </w:r>
      <w:r w:rsidR="003F2A80">
        <w:rPr>
          <w:lang w:val="en-US"/>
        </w:rPr>
        <w:t>allowing UE to signal to the network its preferred measurement gap (to be used when AI/ML prediction is enabled). Such signaling can be realized either in measurement report or in UAI.</w:t>
      </w:r>
    </w:p>
    <w:p w14:paraId="2B986950" w14:textId="3502ECF0" w:rsidR="003F2A80" w:rsidRDefault="003F2A80" w:rsidP="00EC4E3D">
      <w:pPr>
        <w:rPr>
          <w:b/>
          <w:bCs/>
          <w:lang w:val="en-US"/>
        </w:rPr>
      </w:pPr>
      <w:r w:rsidRPr="003F2A80">
        <w:rPr>
          <w:b/>
          <w:bCs/>
          <w:lang w:val="en-US"/>
        </w:rPr>
        <w:t>Proposal 6: UE to signal to the network its preferred measurement gap (to be used when AI/ML prediction is enabled).</w:t>
      </w:r>
    </w:p>
    <w:p w14:paraId="33B42192" w14:textId="76382331" w:rsidR="00FE709B" w:rsidRDefault="00FE709B" w:rsidP="00FE709B">
      <w:pPr>
        <w:pStyle w:val="Heading2"/>
      </w:pPr>
      <w:r>
        <w:t>2.2 Performance monitoring of UE-sided models</w:t>
      </w:r>
    </w:p>
    <w:p w14:paraId="2078AFF0" w14:textId="51E51869" w:rsidR="00FE709B" w:rsidRPr="009D4D69" w:rsidRDefault="0018335C" w:rsidP="00FE709B">
      <w:r>
        <w:t>W</w:t>
      </w:r>
      <w:r w:rsidR="00FE709B" w:rsidRPr="009D4D69">
        <w:t xml:space="preserve">e start the discussion with the three performance monitoring options on the table, specifically: </w:t>
      </w:r>
    </w:p>
    <w:p w14:paraId="5102521E" w14:textId="77777777" w:rsidR="00FE709B" w:rsidRDefault="00FE709B" w:rsidP="00FE709B">
      <w:pPr>
        <w:pStyle w:val="Proposal"/>
        <w:numPr>
          <w:ilvl w:val="0"/>
          <w:numId w:val="14"/>
        </w:numPr>
        <w:rPr>
          <w:b w:val="0"/>
          <w:bCs/>
        </w:rPr>
      </w:pPr>
      <w:r>
        <w:rPr>
          <w:b w:val="0"/>
          <w:bCs/>
        </w:rPr>
        <w:t>The network compares inference outputs (reported by the UE) to the ground truth (reported by the UE) and makes decisions</w:t>
      </w:r>
    </w:p>
    <w:p w14:paraId="6115311F" w14:textId="77777777" w:rsidR="00FE709B" w:rsidRDefault="00FE709B" w:rsidP="00FE709B">
      <w:pPr>
        <w:pStyle w:val="Proposal"/>
        <w:numPr>
          <w:ilvl w:val="0"/>
          <w:numId w:val="14"/>
        </w:numPr>
        <w:rPr>
          <w:b w:val="0"/>
          <w:bCs/>
        </w:rPr>
      </w:pPr>
      <w:r>
        <w:rPr>
          <w:b w:val="0"/>
          <w:bCs/>
        </w:rPr>
        <w:t>The UE compares the inference outputs to the ground truth, reports the results to the network and the network makes decisions</w:t>
      </w:r>
    </w:p>
    <w:p w14:paraId="050A6581" w14:textId="77777777" w:rsidR="00FE709B" w:rsidRPr="006A079E" w:rsidRDefault="00FE709B" w:rsidP="00FE709B">
      <w:pPr>
        <w:pStyle w:val="Proposal"/>
        <w:numPr>
          <w:ilvl w:val="0"/>
          <w:numId w:val="14"/>
        </w:numPr>
        <w:rPr>
          <w:b w:val="0"/>
          <w:bCs/>
        </w:rPr>
      </w:pPr>
      <w:r>
        <w:rPr>
          <w:b w:val="0"/>
          <w:bCs/>
        </w:rPr>
        <w:t>The UE compares inference results to the ground truth and makes decisions</w:t>
      </w:r>
    </w:p>
    <w:p w14:paraId="7AE4C746" w14:textId="77777777" w:rsidR="00FE709B" w:rsidRDefault="00FE709B" w:rsidP="00FE709B"/>
    <w:p w14:paraId="35BDB839" w14:textId="77777777" w:rsidR="00FE709B" w:rsidRDefault="00FE709B" w:rsidP="00FE709B">
      <w:r>
        <w:t xml:space="preserve">To analyse pros and cons of these options, the following illustration (Figures 1, 2, and 3 for options a, b, and c respectively) might be useful. </w:t>
      </w:r>
    </w:p>
    <w:p w14:paraId="4A513CD8" w14:textId="77777777" w:rsidR="00FE709B" w:rsidRDefault="00FE709B" w:rsidP="00FE709B"/>
    <w:tbl>
      <w:tblPr>
        <w:tblStyle w:val="TableGrid"/>
        <w:tblW w:w="10774"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3476"/>
        <w:gridCol w:w="3882"/>
      </w:tblGrid>
      <w:tr w:rsidR="00FE709B" w14:paraId="722F36EF" w14:textId="77777777" w:rsidTr="00CC342E">
        <w:tc>
          <w:tcPr>
            <w:tcW w:w="3363" w:type="dxa"/>
          </w:tcPr>
          <w:p w14:paraId="29981804" w14:textId="77777777" w:rsidR="00FE709B" w:rsidRDefault="00FE709B" w:rsidP="00CC342E">
            <w:pPr>
              <w:keepNext/>
            </w:pPr>
            <w:r w:rsidRPr="00C87E66">
              <w:rPr>
                <w:noProof/>
              </w:rPr>
              <w:lastRenderedPageBreak/>
              <w:drawing>
                <wp:inline distT="0" distB="0" distL="0" distR="0" wp14:anchorId="6481B97F" wp14:editId="5FB620DD">
                  <wp:extent cx="2032000" cy="3263900"/>
                  <wp:effectExtent l="0" t="0" r="0" b="0"/>
                  <wp:docPr id="588932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932498" name=""/>
                          <pic:cNvPicPr/>
                        </pic:nvPicPr>
                        <pic:blipFill>
                          <a:blip r:embed="rId10"/>
                          <a:stretch>
                            <a:fillRect/>
                          </a:stretch>
                        </pic:blipFill>
                        <pic:spPr>
                          <a:xfrm>
                            <a:off x="0" y="0"/>
                            <a:ext cx="2032000" cy="3263900"/>
                          </a:xfrm>
                          <a:prstGeom prst="rect">
                            <a:avLst/>
                          </a:prstGeom>
                        </pic:spPr>
                      </pic:pic>
                    </a:graphicData>
                  </a:graphic>
                </wp:inline>
              </w:drawing>
            </w:r>
          </w:p>
          <w:p w14:paraId="4ADE1A5C" w14:textId="77777777" w:rsidR="00FE709B" w:rsidRDefault="00FE709B" w:rsidP="00CC342E">
            <w:pPr>
              <w:pStyle w:val="Caption"/>
              <w:jc w:val="center"/>
            </w:pPr>
            <w:r>
              <w:t xml:space="preserve">Figure </w:t>
            </w:r>
            <w:fldSimple w:instr=" SEQ Figure \* ARABIC ">
              <w:r>
                <w:rPr>
                  <w:noProof/>
                </w:rPr>
                <w:t>1</w:t>
              </w:r>
            </w:fldSimple>
            <w:r>
              <w:rPr>
                <w:lang w:val="en-US"/>
              </w:rPr>
              <w:t>: Option a (</w:t>
            </w:r>
            <w:r w:rsidRPr="00231C69">
              <w:rPr>
                <w:lang w:val="en-US"/>
              </w:rPr>
              <w:t>The network compares inference outputs (reported by the UE) to the ground truth (reported by the UE) and makes decisions</w:t>
            </w:r>
            <w:r>
              <w:rPr>
                <w:lang w:val="en-US"/>
              </w:rPr>
              <w:t>)</w:t>
            </w:r>
          </w:p>
        </w:tc>
        <w:tc>
          <w:tcPr>
            <w:tcW w:w="3422" w:type="dxa"/>
          </w:tcPr>
          <w:p w14:paraId="45A60B25" w14:textId="77777777" w:rsidR="00FE709B" w:rsidRDefault="00FE709B" w:rsidP="00CC342E">
            <w:pPr>
              <w:keepNext/>
            </w:pPr>
            <w:r w:rsidRPr="00E22349">
              <w:rPr>
                <w:noProof/>
              </w:rPr>
              <w:drawing>
                <wp:inline distT="0" distB="0" distL="0" distR="0" wp14:anchorId="6917B56B" wp14:editId="4D97C2BB">
                  <wp:extent cx="2070100" cy="3098800"/>
                  <wp:effectExtent l="0" t="0" r="0" b="0"/>
                  <wp:docPr id="1665822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822741" name=""/>
                          <pic:cNvPicPr/>
                        </pic:nvPicPr>
                        <pic:blipFill>
                          <a:blip r:embed="rId11"/>
                          <a:stretch>
                            <a:fillRect/>
                          </a:stretch>
                        </pic:blipFill>
                        <pic:spPr>
                          <a:xfrm>
                            <a:off x="0" y="0"/>
                            <a:ext cx="2070100" cy="3098800"/>
                          </a:xfrm>
                          <a:prstGeom prst="rect">
                            <a:avLst/>
                          </a:prstGeom>
                        </pic:spPr>
                      </pic:pic>
                    </a:graphicData>
                  </a:graphic>
                </wp:inline>
              </w:drawing>
            </w:r>
          </w:p>
          <w:p w14:paraId="0E066E79" w14:textId="77777777" w:rsidR="00FE709B" w:rsidRDefault="00FE709B" w:rsidP="00CC342E">
            <w:pPr>
              <w:pStyle w:val="Caption"/>
            </w:pPr>
            <w:r>
              <w:t xml:space="preserve">Figure </w:t>
            </w:r>
            <w:fldSimple w:instr=" SEQ Figure \* ARABIC ">
              <w:r>
                <w:rPr>
                  <w:noProof/>
                </w:rPr>
                <w:t>2</w:t>
              </w:r>
            </w:fldSimple>
            <w:r>
              <w:rPr>
                <w:lang w:val="en-US"/>
              </w:rPr>
              <w:t>: Option B (</w:t>
            </w:r>
            <w:r w:rsidRPr="00DE5336">
              <w:rPr>
                <w:lang w:val="en-US"/>
              </w:rPr>
              <w:t>The UE compares the inference outputs to the ground truth, reports the results to the network and the network makes decision</w:t>
            </w:r>
            <w:r>
              <w:rPr>
                <w:lang w:val="en-US"/>
              </w:rPr>
              <w:t>)</w:t>
            </w:r>
          </w:p>
          <w:p w14:paraId="27C8DE3E" w14:textId="77777777" w:rsidR="00FE709B" w:rsidRDefault="00FE709B" w:rsidP="00CC342E"/>
        </w:tc>
        <w:tc>
          <w:tcPr>
            <w:tcW w:w="3989" w:type="dxa"/>
          </w:tcPr>
          <w:p w14:paraId="6002B289" w14:textId="77777777" w:rsidR="00FE709B" w:rsidRDefault="00FE709B" w:rsidP="00CC342E">
            <w:pPr>
              <w:keepNext/>
            </w:pPr>
            <w:r w:rsidRPr="00D3223E">
              <w:rPr>
                <w:noProof/>
              </w:rPr>
              <w:drawing>
                <wp:inline distT="0" distB="0" distL="0" distR="0" wp14:anchorId="5216593F" wp14:editId="3E6AB382">
                  <wp:extent cx="2159000" cy="4724400"/>
                  <wp:effectExtent l="0" t="0" r="0" b="0"/>
                  <wp:docPr id="568832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832203" name=""/>
                          <pic:cNvPicPr/>
                        </pic:nvPicPr>
                        <pic:blipFill>
                          <a:blip r:embed="rId12"/>
                          <a:stretch>
                            <a:fillRect/>
                          </a:stretch>
                        </pic:blipFill>
                        <pic:spPr>
                          <a:xfrm>
                            <a:off x="0" y="0"/>
                            <a:ext cx="2159000" cy="4724400"/>
                          </a:xfrm>
                          <a:prstGeom prst="rect">
                            <a:avLst/>
                          </a:prstGeom>
                        </pic:spPr>
                      </pic:pic>
                    </a:graphicData>
                  </a:graphic>
                </wp:inline>
              </w:drawing>
            </w:r>
          </w:p>
          <w:p w14:paraId="62880C95" w14:textId="77777777" w:rsidR="00FE709B" w:rsidRDefault="00FE709B" w:rsidP="00CC342E">
            <w:pPr>
              <w:pStyle w:val="Caption"/>
            </w:pPr>
            <w:r>
              <w:t xml:space="preserve">Figure </w:t>
            </w:r>
            <w:fldSimple w:instr=" SEQ Figure \* ARABIC ">
              <w:r>
                <w:rPr>
                  <w:noProof/>
                </w:rPr>
                <w:t>3</w:t>
              </w:r>
            </w:fldSimple>
            <w:r>
              <w:rPr>
                <w:lang w:val="en-US"/>
              </w:rPr>
              <w:t>: Option C (</w:t>
            </w:r>
            <w:r w:rsidRPr="003A6E69">
              <w:rPr>
                <w:lang w:val="en-US"/>
              </w:rPr>
              <w:t>The UE compares inference results to the ground truth and makes decisions</w:t>
            </w:r>
            <w:r>
              <w:rPr>
                <w:lang w:val="en-US"/>
              </w:rPr>
              <w:t>)</w:t>
            </w:r>
          </w:p>
          <w:p w14:paraId="18578FAA" w14:textId="77777777" w:rsidR="00FE709B" w:rsidRDefault="00FE709B" w:rsidP="00CC342E"/>
        </w:tc>
      </w:tr>
    </w:tbl>
    <w:p w14:paraId="185B6849" w14:textId="77777777" w:rsidR="00FE709B" w:rsidRDefault="00FE709B" w:rsidP="00FE709B">
      <w:r>
        <w:t>The table below summarizes pros and cons in a concise form</w:t>
      </w:r>
    </w:p>
    <w:tbl>
      <w:tblPr>
        <w:tblStyle w:val="TableGrid"/>
        <w:tblW w:w="0" w:type="auto"/>
        <w:jc w:val="center"/>
        <w:tblLook w:val="04A0" w:firstRow="1" w:lastRow="0" w:firstColumn="1" w:lastColumn="0" w:noHBand="0" w:noVBand="1"/>
      </w:tblPr>
      <w:tblGrid>
        <w:gridCol w:w="2830"/>
        <w:gridCol w:w="1418"/>
        <w:gridCol w:w="1530"/>
        <w:gridCol w:w="1305"/>
      </w:tblGrid>
      <w:tr w:rsidR="00FE709B" w14:paraId="5FFA3446" w14:textId="77777777" w:rsidTr="00CC342E">
        <w:trPr>
          <w:jc w:val="center"/>
        </w:trPr>
        <w:tc>
          <w:tcPr>
            <w:tcW w:w="2830" w:type="dxa"/>
          </w:tcPr>
          <w:p w14:paraId="05BC7CEF" w14:textId="77777777" w:rsidR="00FE709B" w:rsidRDefault="00FE709B" w:rsidP="00CC342E"/>
        </w:tc>
        <w:tc>
          <w:tcPr>
            <w:tcW w:w="1418" w:type="dxa"/>
          </w:tcPr>
          <w:p w14:paraId="2B118A15" w14:textId="77777777" w:rsidR="00FE709B" w:rsidRDefault="00FE709B" w:rsidP="00CC342E">
            <w:r>
              <w:t>Option a</w:t>
            </w:r>
          </w:p>
        </w:tc>
        <w:tc>
          <w:tcPr>
            <w:tcW w:w="1530" w:type="dxa"/>
          </w:tcPr>
          <w:p w14:paraId="5AEB1661" w14:textId="77777777" w:rsidR="00FE709B" w:rsidRDefault="00FE709B" w:rsidP="00CC342E">
            <w:r>
              <w:t>Option b</w:t>
            </w:r>
          </w:p>
        </w:tc>
        <w:tc>
          <w:tcPr>
            <w:tcW w:w="1305" w:type="dxa"/>
          </w:tcPr>
          <w:p w14:paraId="07C65D69" w14:textId="77777777" w:rsidR="00FE709B" w:rsidRDefault="00FE709B" w:rsidP="00CC342E">
            <w:r>
              <w:t>Option c</w:t>
            </w:r>
          </w:p>
        </w:tc>
      </w:tr>
      <w:tr w:rsidR="00FE709B" w14:paraId="6D7DFBA1" w14:textId="77777777" w:rsidTr="00CC342E">
        <w:trPr>
          <w:jc w:val="center"/>
        </w:trPr>
        <w:tc>
          <w:tcPr>
            <w:tcW w:w="2830" w:type="dxa"/>
          </w:tcPr>
          <w:p w14:paraId="1CB444F0" w14:textId="77777777" w:rsidR="00FE709B" w:rsidRDefault="00FE709B" w:rsidP="00CC342E">
            <w:r>
              <w:t>Additional latency</w:t>
            </w:r>
          </w:p>
        </w:tc>
        <w:tc>
          <w:tcPr>
            <w:tcW w:w="1418" w:type="dxa"/>
          </w:tcPr>
          <w:p w14:paraId="4AC5670E" w14:textId="77777777" w:rsidR="00FE709B" w:rsidRDefault="00FE709B" w:rsidP="00CC342E">
            <w:r>
              <w:t>high</w:t>
            </w:r>
          </w:p>
        </w:tc>
        <w:tc>
          <w:tcPr>
            <w:tcW w:w="1530" w:type="dxa"/>
          </w:tcPr>
          <w:p w14:paraId="120F62F3" w14:textId="77777777" w:rsidR="00FE709B" w:rsidRDefault="00FE709B" w:rsidP="00CC342E">
            <w:r>
              <w:t>medium</w:t>
            </w:r>
          </w:p>
        </w:tc>
        <w:tc>
          <w:tcPr>
            <w:tcW w:w="1305" w:type="dxa"/>
          </w:tcPr>
          <w:p w14:paraId="7353B61A" w14:textId="77777777" w:rsidR="00FE709B" w:rsidRDefault="00FE709B" w:rsidP="00CC342E">
            <w:r>
              <w:t>none</w:t>
            </w:r>
          </w:p>
        </w:tc>
      </w:tr>
      <w:tr w:rsidR="00FE709B" w14:paraId="271596E6" w14:textId="77777777" w:rsidTr="00CC342E">
        <w:trPr>
          <w:jc w:val="center"/>
        </w:trPr>
        <w:tc>
          <w:tcPr>
            <w:tcW w:w="2830" w:type="dxa"/>
          </w:tcPr>
          <w:p w14:paraId="152B36D1" w14:textId="77777777" w:rsidR="00FE709B" w:rsidRDefault="00FE709B" w:rsidP="00CC342E">
            <w:r>
              <w:t>Air interface resources wasted</w:t>
            </w:r>
          </w:p>
        </w:tc>
        <w:tc>
          <w:tcPr>
            <w:tcW w:w="1418" w:type="dxa"/>
          </w:tcPr>
          <w:p w14:paraId="35E2B5FC" w14:textId="77777777" w:rsidR="00FE709B" w:rsidRDefault="00FE709B" w:rsidP="00CC342E">
            <w:r>
              <w:t>high</w:t>
            </w:r>
          </w:p>
        </w:tc>
        <w:tc>
          <w:tcPr>
            <w:tcW w:w="1530" w:type="dxa"/>
          </w:tcPr>
          <w:p w14:paraId="556C5804" w14:textId="77777777" w:rsidR="00FE709B" w:rsidRDefault="00FE709B" w:rsidP="00CC342E">
            <w:r>
              <w:t>medium</w:t>
            </w:r>
          </w:p>
        </w:tc>
        <w:tc>
          <w:tcPr>
            <w:tcW w:w="1305" w:type="dxa"/>
          </w:tcPr>
          <w:p w14:paraId="387978A1" w14:textId="77777777" w:rsidR="00FE709B" w:rsidRPr="0005610D" w:rsidRDefault="00FE709B" w:rsidP="00CC342E">
            <w:pPr>
              <w:keepNext/>
              <w:rPr>
                <w:lang w:val="en-US" w:bidi="he-IL"/>
              </w:rPr>
            </w:pPr>
            <w:r>
              <w:t>none</w:t>
            </w:r>
          </w:p>
        </w:tc>
      </w:tr>
    </w:tbl>
    <w:p w14:paraId="024ACA4D" w14:textId="77777777" w:rsidR="00FE709B" w:rsidRDefault="00FE709B" w:rsidP="00FE709B">
      <w:pPr>
        <w:pStyle w:val="Caption"/>
        <w:jc w:val="center"/>
      </w:pPr>
      <w:r>
        <w:t xml:space="preserve">Table </w:t>
      </w:r>
      <w:fldSimple w:instr=" SEQ Table \* ARABIC ">
        <w:r>
          <w:rPr>
            <w:noProof/>
          </w:rPr>
          <w:t>1</w:t>
        </w:r>
      </w:fldSimple>
      <w:r>
        <w:rPr>
          <w:lang w:val="en-US"/>
        </w:rPr>
        <w:t>: Comparison</w:t>
      </w:r>
    </w:p>
    <w:p w14:paraId="0A3FB029" w14:textId="77777777" w:rsidR="00FE709B" w:rsidRDefault="00FE709B" w:rsidP="00FE709B">
      <w:r>
        <w:t>By now it should be obvious that option c is the best choice, at least from technical point of view. There can of course be non-technical considerations, and we expect “concerns” along the lines of “can the network trust the UE?”. These concerns are silly, because if the network cannot trust the UE, how can it trust the ground truth reported by the UE in option a, for example? Similarly, what good would it be for the network to receive the comparison results in option b, if the results cannot be trusted. If a UE needs to “game the network”, this is equally possible with all three options. The only difference is extra latency and air interface usage of options a and b.</w:t>
      </w:r>
    </w:p>
    <w:p w14:paraId="4855D39D" w14:textId="0A2DCF84" w:rsidR="00FE709B" w:rsidRPr="00902E58" w:rsidRDefault="00FE709B" w:rsidP="00FE709B">
      <w:pPr>
        <w:rPr>
          <w:b/>
          <w:bCs/>
        </w:rPr>
      </w:pPr>
      <w:r w:rsidRPr="00902E58">
        <w:rPr>
          <w:b/>
          <w:bCs/>
        </w:rPr>
        <w:t xml:space="preserve">Observation </w:t>
      </w:r>
      <w:r w:rsidR="0018335C">
        <w:rPr>
          <w:b/>
          <w:bCs/>
        </w:rPr>
        <w:t>5</w:t>
      </w:r>
      <w:r w:rsidRPr="00902E58">
        <w:rPr>
          <w:b/>
          <w:bCs/>
        </w:rPr>
        <w:t>: performance monitoring options where the network makes the decision are vastly inferior in terms of latency and air interface overhead.</w:t>
      </w:r>
    </w:p>
    <w:p w14:paraId="1FA3F9C8" w14:textId="77777777" w:rsidR="00FE709B" w:rsidRDefault="00FE709B" w:rsidP="00FE709B">
      <w:r>
        <w:t xml:space="preserve">Having said that, the network may want to be aware of the UE decisions. If needed, this is easily achieved with option b where the network may be notified (if it so choses and configures the UE appropriately) about the UE decisions. It is important to note that such notification doesn’t add extra latency, is it can be sent in parallel with UE applying the decision. </w:t>
      </w:r>
    </w:p>
    <w:p w14:paraId="70B22A58" w14:textId="77777777" w:rsidR="00FE709B" w:rsidRDefault="00FE709B" w:rsidP="00FE709B">
      <w:pPr>
        <w:rPr>
          <w:bCs/>
          <w:lang w:val="en-US" w:bidi="he-IL"/>
        </w:rPr>
      </w:pPr>
      <w:r>
        <w:rPr>
          <w:bCs/>
          <w:lang w:val="en-US" w:bidi="he-IL"/>
        </w:rPr>
        <w:t>Additionally, we would like to make the case that performance monitoring is strongly related to applicability.</w:t>
      </w:r>
    </w:p>
    <w:p w14:paraId="7E0F771D" w14:textId="77777777" w:rsidR="00FE709B" w:rsidRDefault="00FE709B" w:rsidP="00FE709B">
      <w:pPr>
        <w:rPr>
          <w:bCs/>
          <w:lang w:val="en-US" w:bidi="he-IL"/>
        </w:rPr>
      </w:pPr>
      <w:r>
        <w:rPr>
          <w:bCs/>
          <w:lang w:val="en-US" w:bidi="he-IL"/>
        </w:rPr>
        <w:lastRenderedPageBreak/>
        <w:t>In our view, there are at least the following cases of inapplicability:</w:t>
      </w:r>
    </w:p>
    <w:p w14:paraId="32598B32" w14:textId="77777777" w:rsidR="00FE709B" w:rsidRDefault="00FE709B" w:rsidP="00FE709B">
      <w:pPr>
        <w:pStyle w:val="ListParagraph"/>
        <w:numPr>
          <w:ilvl w:val="0"/>
          <w:numId w:val="16"/>
        </w:numPr>
        <w:rPr>
          <w:bCs/>
          <w:lang w:val="en-US" w:bidi="he-IL"/>
        </w:rPr>
      </w:pPr>
      <w:r>
        <w:rPr>
          <w:bCs/>
          <w:lang w:val="en-US" w:bidi="he-IL"/>
        </w:rPr>
        <w:t xml:space="preserve">Model not available (for the currently configured case, or in the current area, </w:t>
      </w:r>
      <w:proofErr w:type="spellStart"/>
      <w:r>
        <w:rPr>
          <w:bCs/>
          <w:lang w:val="en-US" w:bidi="he-IL"/>
        </w:rPr>
        <w:t>etc</w:t>
      </w:r>
      <w:proofErr w:type="spellEnd"/>
      <w:r>
        <w:rPr>
          <w:bCs/>
          <w:lang w:val="en-US" w:bidi="he-IL"/>
        </w:rPr>
        <w:t>)</w:t>
      </w:r>
    </w:p>
    <w:p w14:paraId="303DDA27" w14:textId="77777777" w:rsidR="00FE709B" w:rsidRPr="00A702D5" w:rsidRDefault="00FE709B" w:rsidP="00FE709B">
      <w:pPr>
        <w:pStyle w:val="ListParagraph"/>
        <w:numPr>
          <w:ilvl w:val="0"/>
          <w:numId w:val="16"/>
        </w:numPr>
        <w:rPr>
          <w:bCs/>
          <w:lang w:val="en-US" w:bidi="he-IL"/>
        </w:rPr>
      </w:pPr>
      <w:r>
        <w:rPr>
          <w:bCs/>
          <w:lang w:val="en-US" w:bidi="he-IL"/>
        </w:rPr>
        <w:t xml:space="preserve">Model is available, but the UE is unable to run inference e.g. due to power constraints </w:t>
      </w:r>
    </w:p>
    <w:p w14:paraId="4FE6CD9A" w14:textId="77777777" w:rsidR="00FE709B" w:rsidRDefault="00FE709B" w:rsidP="00FE709B">
      <w:pPr>
        <w:pStyle w:val="ListParagraph"/>
        <w:numPr>
          <w:ilvl w:val="0"/>
          <w:numId w:val="16"/>
        </w:numPr>
        <w:rPr>
          <w:bCs/>
          <w:lang w:val="en-US" w:bidi="he-IL"/>
        </w:rPr>
      </w:pPr>
      <w:r>
        <w:rPr>
          <w:bCs/>
          <w:lang w:val="en-US" w:bidi="he-IL"/>
        </w:rPr>
        <w:t xml:space="preserve">Model is available, but its accuracy is below the required threshold </w:t>
      </w:r>
    </w:p>
    <w:p w14:paraId="646A7911" w14:textId="09527F7F" w:rsidR="00FE709B" w:rsidRPr="00E957B5" w:rsidRDefault="00FE709B" w:rsidP="00FE709B">
      <w:pPr>
        <w:rPr>
          <w:b/>
          <w:lang w:val="en-US" w:bidi="he-IL"/>
        </w:rPr>
      </w:pPr>
      <w:r w:rsidRPr="00EA0554">
        <w:rPr>
          <w:b/>
          <w:lang w:val="en-US" w:bidi="he-IL"/>
        </w:rPr>
        <w:t xml:space="preserve">Observation </w:t>
      </w:r>
      <w:r w:rsidR="0018335C">
        <w:rPr>
          <w:b/>
          <w:lang w:val="en-US" w:bidi="he-IL"/>
        </w:rPr>
        <w:t>6</w:t>
      </w:r>
      <w:r w:rsidRPr="00EA0554">
        <w:rPr>
          <w:b/>
          <w:lang w:val="en-US" w:bidi="he-IL"/>
        </w:rPr>
        <w:t xml:space="preserve">: applicability and performance monitoring are strongly related. </w:t>
      </w:r>
    </w:p>
    <w:p w14:paraId="63B35F22" w14:textId="77777777" w:rsidR="00FE709B" w:rsidRDefault="00FE709B" w:rsidP="00FE709B">
      <w:pPr>
        <w:rPr>
          <w:bCs/>
          <w:lang w:bidi="he-IL"/>
        </w:rPr>
      </w:pPr>
      <w:r>
        <w:rPr>
          <w:bCs/>
          <w:lang w:val="en-US" w:bidi="he-IL"/>
        </w:rPr>
        <w:t xml:space="preserve">Focusing on the latter case, we should bear in mind that </w:t>
      </w:r>
      <w:r w:rsidRPr="00EC6825">
        <w:rPr>
          <w:bCs/>
          <w:lang w:bidi="he-IL"/>
        </w:rPr>
        <w:t xml:space="preserve">AIML model inference accuracy depends on various factors including quality of the data set the AIML model is trained with, model complexity, the input data set used for prediction, etc. Particularly due to the statistical change of the input data set, i.e. different probability distribution with respect to the training </w:t>
      </w:r>
      <w:proofErr w:type="gramStart"/>
      <w:r w:rsidRPr="00EC6825">
        <w:rPr>
          <w:bCs/>
          <w:lang w:bidi="he-IL"/>
        </w:rPr>
        <w:t>data-set</w:t>
      </w:r>
      <w:proofErr w:type="gramEnd"/>
      <w:r w:rsidRPr="00EC6825">
        <w:rPr>
          <w:bCs/>
          <w:lang w:bidi="he-IL"/>
        </w:rPr>
        <w:t xml:space="preserve"> (aka distribution drift), the AIML model could provide varying and lower inference accuracy for some deployments and scenarios. For instance, in the UE-sided RSRP measurement scenario, consider an offline UE-sided model training with a training accuracy of 90%. Yet, during the actual RSRP measurement campaign, and RSRP prediction within the configured prediction window (PW), the prediction accuracy during PW could fluctuate significantly, and decrease below an acceptable threshold.</w:t>
      </w:r>
    </w:p>
    <w:p w14:paraId="73559302" w14:textId="77777777" w:rsidR="00FE709B" w:rsidRDefault="00FE709B" w:rsidP="00FE709B">
      <w:pPr>
        <w:rPr>
          <w:bCs/>
          <w:lang w:val="en-IL"/>
        </w:rPr>
      </w:pPr>
      <w:r>
        <w:t>There is also the following FFS from RAN#129bis “</w:t>
      </w:r>
      <w:r w:rsidRPr="00D227E3">
        <w:rPr>
          <w:bCs/>
          <w:lang w:val="en-IL"/>
        </w:rPr>
        <w:t>FFS when the UE can perform inference</w:t>
      </w:r>
      <w:r>
        <w:rPr>
          <w:bCs/>
          <w:lang w:val="en-IL"/>
        </w:rPr>
        <w:t>” which is of releance to the present discussion. This FFS was added during the discussion about when and how the UE applies the inference configuration provided to it by the network:</w:t>
      </w:r>
    </w:p>
    <w:p w14:paraId="34F5B700" w14:textId="77777777" w:rsidR="00FE709B" w:rsidRPr="00C76692" w:rsidRDefault="00FE709B" w:rsidP="00FE709B">
      <w:pPr>
        <w:pStyle w:val="Agreement"/>
        <w:rPr>
          <w:b w:val="0"/>
          <w:bCs/>
        </w:rPr>
      </w:pPr>
      <w:r w:rsidRPr="00C76692">
        <w:rPr>
          <w:b w:val="0"/>
          <w:bCs/>
        </w:rPr>
        <w:t xml:space="preserve">The UE applies inference configuration for the applicable RRM measurement prediction and measurement event prediction upon receiving configuration via RRC.  As baseline, no dynamic </w:t>
      </w:r>
      <w:proofErr w:type="spellStart"/>
      <w:r w:rsidRPr="00C76692">
        <w:rPr>
          <w:b w:val="0"/>
          <w:bCs/>
        </w:rPr>
        <w:t>signaling</w:t>
      </w:r>
      <w:proofErr w:type="spellEnd"/>
      <w:r w:rsidRPr="00C76692">
        <w:rPr>
          <w:b w:val="0"/>
          <w:bCs/>
        </w:rPr>
        <w:t xml:space="preserve"> (e.g. L1/2) is required.    </w:t>
      </w:r>
      <w:r w:rsidRPr="00B647F9">
        <w:rPr>
          <w:b w:val="0"/>
          <w:bCs/>
          <w:highlight w:val="yellow"/>
        </w:rPr>
        <w:t>FFS when the UE can perform inference</w:t>
      </w:r>
      <w:r w:rsidRPr="00C76692">
        <w:rPr>
          <w:b w:val="0"/>
          <w:bCs/>
        </w:rPr>
        <w:t xml:space="preserve"> </w:t>
      </w:r>
    </w:p>
    <w:p w14:paraId="517A5DD4" w14:textId="77777777" w:rsidR="00FE709B" w:rsidRDefault="00FE709B" w:rsidP="00FE709B">
      <w:pPr>
        <w:rPr>
          <w:bCs/>
          <w:lang w:val="en-IL"/>
        </w:rPr>
      </w:pPr>
    </w:p>
    <w:p w14:paraId="5E6E7E42" w14:textId="77777777" w:rsidR="00FE709B" w:rsidRPr="006300EC" w:rsidRDefault="00FE709B" w:rsidP="00FE709B">
      <w:pPr>
        <w:rPr>
          <w:bCs/>
          <w:lang w:val="en-US" w:bidi="he-IL"/>
        </w:rPr>
      </w:pPr>
      <w:r>
        <w:rPr>
          <w:bCs/>
          <w:lang w:val="en-IL"/>
        </w:rPr>
        <w:t xml:space="preserve">While the FFS </w:t>
      </w:r>
      <w:r>
        <w:rPr>
          <w:bCs/>
          <w:lang w:val="en-US" w:bidi="he-IL"/>
        </w:rPr>
        <w:t>was agreed as part of the discussion about inference, it is very much related to the present discussion about performance monitoring, as we’ve just shown.</w:t>
      </w:r>
    </w:p>
    <w:p w14:paraId="4FEE8790" w14:textId="77777777" w:rsidR="00FE709B" w:rsidRPr="00957809" w:rsidRDefault="00FE709B" w:rsidP="00FE709B">
      <w:pPr>
        <w:rPr>
          <w:bCs/>
          <w:lang w:val="en-US" w:bidi="he-IL"/>
        </w:rPr>
      </w:pPr>
      <w:r>
        <w:rPr>
          <w:bCs/>
          <w:lang w:bidi="he-IL"/>
        </w:rPr>
        <w:t xml:space="preserve">With this in mind, we think that the UE would need to monitor its model performance regardless of what we decide to standardize. </w:t>
      </w:r>
    </w:p>
    <w:p w14:paraId="0CD37423" w14:textId="29209A3D" w:rsidR="00FE709B" w:rsidRPr="00E957B5" w:rsidRDefault="00FE709B" w:rsidP="00FE709B">
      <w:pPr>
        <w:rPr>
          <w:b/>
          <w:lang w:val="en-US" w:bidi="he-IL"/>
        </w:rPr>
      </w:pPr>
      <w:r w:rsidRPr="00E957B5">
        <w:rPr>
          <w:b/>
          <w:lang w:val="en-US" w:bidi="he-IL"/>
        </w:rPr>
        <w:t xml:space="preserve">Observation </w:t>
      </w:r>
      <w:r w:rsidR="0018335C">
        <w:rPr>
          <w:b/>
          <w:lang w:val="en-US" w:bidi="he-IL"/>
        </w:rPr>
        <w:t>7</w:t>
      </w:r>
      <w:r w:rsidRPr="00E957B5">
        <w:rPr>
          <w:b/>
          <w:lang w:val="en-US" w:bidi="he-IL"/>
        </w:rPr>
        <w:t xml:space="preserve">: regardless of what we decide, UE would need to implement UE-based performance monitoring anyway to make sure its model works with sufficiently high accuracy in varying conditions. </w:t>
      </w:r>
      <w:r>
        <w:rPr>
          <w:b/>
          <w:lang w:val="en-US" w:bidi="he-IL"/>
        </w:rPr>
        <w:t xml:space="preserve">Therefore, supporting option c as we propose above has no extra cost. </w:t>
      </w:r>
    </w:p>
    <w:p w14:paraId="271B0782" w14:textId="764895D8" w:rsidR="00FE709B" w:rsidRDefault="00FE709B" w:rsidP="00FE709B">
      <w:pPr>
        <w:rPr>
          <w:b/>
          <w:bCs/>
        </w:rPr>
      </w:pPr>
      <w:r w:rsidRPr="003356E3">
        <w:rPr>
          <w:b/>
          <w:bCs/>
        </w:rPr>
        <w:t xml:space="preserve">Proposal </w:t>
      </w:r>
      <w:r w:rsidR="0018335C">
        <w:rPr>
          <w:b/>
          <w:bCs/>
        </w:rPr>
        <w:t>7</w:t>
      </w:r>
      <w:r w:rsidRPr="003356E3">
        <w:rPr>
          <w:b/>
          <w:bCs/>
        </w:rPr>
        <w:t>: include in the TR the performance monitoring option where the UE compares inference results to the ground truth and makes decisions.</w:t>
      </w:r>
    </w:p>
    <w:p w14:paraId="52FBC0D2" w14:textId="77777777" w:rsidR="00FE709B" w:rsidRDefault="00FE709B" w:rsidP="00FE709B">
      <w:r>
        <w:t>To understand what use-cases this is good for, consider the following:</w:t>
      </w:r>
    </w:p>
    <w:p w14:paraId="1F2113C7" w14:textId="77777777" w:rsidR="00FE709B" w:rsidRPr="00FC2F83" w:rsidRDefault="00FE709B" w:rsidP="00FE709B">
      <w:pPr>
        <w:pStyle w:val="ListParagraph"/>
        <w:numPr>
          <w:ilvl w:val="0"/>
          <w:numId w:val="19"/>
        </w:numPr>
        <w:rPr>
          <w:bCs/>
          <w:lang w:val="en-US" w:bidi="he-IL"/>
        </w:rPr>
      </w:pPr>
      <w:r w:rsidRPr="00FC2F83">
        <w:rPr>
          <w:bCs/>
          <w:lang w:val="en-US" w:bidi="he-IL"/>
        </w:rPr>
        <w:t xml:space="preserve">The UE has been provided with an inference configuration by the network, the UE is AI/ML capable for the configured use case, the UE has an applicable model and performs inference. </w:t>
      </w:r>
    </w:p>
    <w:p w14:paraId="53008AD0" w14:textId="77777777" w:rsidR="00FE709B" w:rsidRPr="00FC2F83" w:rsidRDefault="00FE709B" w:rsidP="00FE709B">
      <w:pPr>
        <w:pStyle w:val="ListParagraph"/>
        <w:numPr>
          <w:ilvl w:val="0"/>
          <w:numId w:val="19"/>
        </w:numPr>
        <w:rPr>
          <w:bCs/>
          <w:lang w:val="en-US" w:bidi="he-IL"/>
        </w:rPr>
      </w:pPr>
      <w:r w:rsidRPr="00FC2F83">
        <w:rPr>
          <w:bCs/>
          <w:lang w:val="en-US" w:bidi="he-IL"/>
        </w:rPr>
        <w:t xml:space="preserve">During this operation, the model accuracy degrades for a short period of time – this may happen, for example, if the UE has a model trained for speeds up to 120km/h but the user speeds up (for a few seconds) above that limit. </w:t>
      </w:r>
    </w:p>
    <w:p w14:paraId="56DA3F61" w14:textId="77777777" w:rsidR="00FE709B" w:rsidRDefault="00FE709B" w:rsidP="00FE709B">
      <w:pPr>
        <w:pStyle w:val="ListParagraph"/>
        <w:numPr>
          <w:ilvl w:val="0"/>
          <w:numId w:val="19"/>
        </w:numPr>
        <w:rPr>
          <w:bCs/>
          <w:lang w:val="en-US" w:bidi="he-IL"/>
        </w:rPr>
      </w:pPr>
      <w:r w:rsidRPr="00FC2F83">
        <w:rPr>
          <w:bCs/>
          <w:lang w:val="en-US" w:bidi="he-IL"/>
        </w:rPr>
        <w:t xml:space="preserve">But then a few seconds later the user goes back to a speed below 120km/h and the model is once again within its operational parameters. </w:t>
      </w:r>
    </w:p>
    <w:p w14:paraId="0DBE42B5" w14:textId="77777777" w:rsidR="00FE709B" w:rsidRDefault="00FE709B" w:rsidP="00FE709B">
      <w:pPr>
        <w:rPr>
          <w:bCs/>
          <w:lang w:val="en-US" w:bidi="he-IL"/>
        </w:rPr>
      </w:pPr>
      <w:r>
        <w:rPr>
          <w:bCs/>
          <w:lang w:val="en-US" w:bidi="he-IL"/>
        </w:rPr>
        <w:t xml:space="preserve">Detecting such case with option a (when the network compares the inference output to the ground truth) is prohibitively expensive in terms of air interface overhead and is obviously out of the question. Option b might work in theory, but in practice the network wouldn’t know how to distinguish between “momentary performance degradation” (that doesn’t justification functionality de-activation) and more serious issues which do. The UE, on the other hand, is likely aware (using the example above) that the degradation is temporary. If that’s the case, the UE may momentarily fall back to non-AIML functionality and then autonomously re-activate it few seconds later – with no extra latency, no air interface resources waste and without burdening the network. </w:t>
      </w:r>
    </w:p>
    <w:p w14:paraId="16DCE7C5" w14:textId="15039203" w:rsidR="00FE709B" w:rsidRPr="007C629D" w:rsidRDefault="00FE709B" w:rsidP="007C629D">
      <w:pPr>
        <w:rPr>
          <w:b/>
          <w:lang w:val="en-US" w:bidi="he-IL"/>
        </w:rPr>
      </w:pPr>
      <w:r w:rsidRPr="005E0605">
        <w:rPr>
          <w:b/>
          <w:lang w:val="en-US" w:bidi="he-IL"/>
        </w:rPr>
        <w:t xml:space="preserve">Observation </w:t>
      </w:r>
      <w:r w:rsidR="0094476A">
        <w:rPr>
          <w:b/>
          <w:lang w:val="en-US" w:bidi="he-IL"/>
        </w:rPr>
        <w:t>8</w:t>
      </w:r>
      <w:r w:rsidRPr="005E0605">
        <w:rPr>
          <w:b/>
          <w:lang w:val="en-US" w:bidi="he-IL"/>
        </w:rPr>
        <w:t xml:space="preserve">: temporary performance degradation is one example of a use-case for UE autonomous performance monitoring. </w:t>
      </w:r>
    </w:p>
    <w:p w14:paraId="34C99636" w14:textId="3C58F20A" w:rsidR="008E7986" w:rsidRPr="00BE7552" w:rsidRDefault="008E7986" w:rsidP="008E7986">
      <w:pPr>
        <w:pStyle w:val="Heading1"/>
        <w:rPr>
          <w:lang w:val="en-US"/>
        </w:rPr>
      </w:pPr>
      <w:r w:rsidRPr="00BE7552">
        <w:rPr>
          <w:lang w:val="en-US"/>
        </w:rPr>
        <w:lastRenderedPageBreak/>
        <w:t>3</w:t>
      </w:r>
      <w:r w:rsidRPr="00BE7552">
        <w:rPr>
          <w:lang w:val="en-US"/>
        </w:rPr>
        <w:tab/>
      </w:r>
      <w:r w:rsidR="003C183A" w:rsidRPr="00BE7552">
        <w:rPr>
          <w:lang w:val="en-US"/>
        </w:rPr>
        <w:t>Proposals</w:t>
      </w:r>
    </w:p>
    <w:p w14:paraId="63421B15" w14:textId="77777777" w:rsidR="007C629D" w:rsidRPr="0022645F" w:rsidRDefault="007C629D" w:rsidP="007C629D">
      <w:pPr>
        <w:rPr>
          <w:lang w:val="en-US" w:bidi="he-IL"/>
        </w:rPr>
      </w:pPr>
      <w:r w:rsidRPr="0022645F">
        <w:rPr>
          <w:lang w:val="en-US" w:bidi="he-IL"/>
        </w:rPr>
        <w:t xml:space="preserve">Observation 1: AI/ML models will have an associated “predicted accuracy”, estimated during model training and testing. </w:t>
      </w:r>
    </w:p>
    <w:p w14:paraId="7A15D535" w14:textId="77777777" w:rsidR="007C629D" w:rsidRPr="0022645F" w:rsidRDefault="007C629D" w:rsidP="007C629D">
      <w:pPr>
        <w:rPr>
          <w:lang w:bidi="he-IL"/>
        </w:rPr>
      </w:pPr>
      <w:r w:rsidRPr="0022645F">
        <w:rPr>
          <w:lang w:bidi="he-IL"/>
        </w:rPr>
        <w:t>Observation 2: UE can and should be able to estimate its current accuracy, referred to as “measured accuracy”.</w:t>
      </w:r>
    </w:p>
    <w:p w14:paraId="32A157A1" w14:textId="77777777" w:rsidR="007C629D" w:rsidRPr="0022645F" w:rsidRDefault="007C629D" w:rsidP="007C629D">
      <w:pPr>
        <w:rPr>
          <w:lang w:val="en-US" w:bidi="he-IL"/>
        </w:rPr>
      </w:pPr>
      <w:r w:rsidRPr="0022645F">
        <w:rPr>
          <w:lang w:val="en-US" w:bidi="he-IL"/>
        </w:rPr>
        <w:t xml:space="preserve">Observation 3: as AI/ML constantly evolves and improves, it is reasonable to assume there will eventually be implementations with better accuracy than RAN4 requirement.  </w:t>
      </w:r>
    </w:p>
    <w:p w14:paraId="72AB7B40" w14:textId="77777777" w:rsidR="007C629D" w:rsidRPr="00390A48" w:rsidRDefault="007C629D" w:rsidP="007C629D">
      <w:pPr>
        <w:rPr>
          <w:b/>
          <w:bCs/>
          <w:lang w:val="en-US" w:bidi="he-IL"/>
        </w:rPr>
      </w:pPr>
      <w:r w:rsidRPr="00390A48">
        <w:rPr>
          <w:b/>
          <w:bCs/>
          <w:lang w:val="en-US" w:bidi="he-IL"/>
        </w:rPr>
        <w:t>Proposal 1: to indicate the “predicted accuracy” in capability exchange.</w:t>
      </w:r>
    </w:p>
    <w:p w14:paraId="37A43632" w14:textId="77777777" w:rsidR="007C629D" w:rsidRDefault="007C629D" w:rsidP="007C629D">
      <w:pPr>
        <w:rPr>
          <w:b/>
          <w:bCs/>
          <w:lang w:val="en-US" w:bidi="he-IL"/>
        </w:rPr>
      </w:pPr>
      <w:r w:rsidRPr="00390A48">
        <w:rPr>
          <w:b/>
          <w:bCs/>
          <w:lang w:val="en-US" w:bidi="he-IL"/>
        </w:rPr>
        <w:t xml:space="preserve">Proposal </w:t>
      </w:r>
      <w:r>
        <w:rPr>
          <w:b/>
          <w:bCs/>
          <w:lang w:val="en-US" w:bidi="he-IL"/>
        </w:rPr>
        <w:t>2</w:t>
      </w:r>
      <w:r w:rsidRPr="00390A48">
        <w:rPr>
          <w:b/>
          <w:bCs/>
          <w:lang w:val="en-US" w:bidi="he-IL"/>
        </w:rPr>
        <w:t xml:space="preserve">: UE should be allowed to temporary fall back to non-AI/ML functionality when the accuracy requirements cannot be fulfilled or the UE is unable </w:t>
      </w:r>
      <w:r>
        <w:rPr>
          <w:b/>
          <w:bCs/>
          <w:lang w:val="en-US" w:bidi="he-IL"/>
        </w:rPr>
        <w:t>or</w:t>
      </w:r>
      <w:r w:rsidRPr="00390A48">
        <w:rPr>
          <w:b/>
          <w:bCs/>
          <w:lang w:val="en-US" w:bidi="he-IL"/>
        </w:rPr>
        <w:t xml:space="preserve"> unwilling to perform AI/ML (and the UE expects such conditions not to last long). </w:t>
      </w:r>
    </w:p>
    <w:p w14:paraId="31BFDDE1" w14:textId="77777777" w:rsidR="007C629D" w:rsidRDefault="007C629D" w:rsidP="007C629D">
      <w:pPr>
        <w:rPr>
          <w:b/>
          <w:bCs/>
          <w:lang w:val="en-IL" w:bidi="he-IL"/>
        </w:rPr>
      </w:pPr>
      <w:r w:rsidRPr="00390A48">
        <w:rPr>
          <w:b/>
          <w:bCs/>
          <w:lang w:val="en-US" w:bidi="he-IL"/>
        </w:rPr>
        <w:t xml:space="preserve">Proposal </w:t>
      </w:r>
      <w:r>
        <w:rPr>
          <w:b/>
          <w:bCs/>
          <w:lang w:val="en-US" w:bidi="he-IL"/>
        </w:rPr>
        <w:t>3</w:t>
      </w:r>
      <w:r w:rsidRPr="00390A48">
        <w:rPr>
          <w:b/>
          <w:bCs/>
          <w:lang w:val="en-US" w:bidi="he-IL"/>
        </w:rPr>
        <w:t xml:space="preserve">: inapplicability cause value </w:t>
      </w:r>
      <w:r w:rsidRPr="00390A48">
        <w:rPr>
          <w:b/>
          <w:bCs/>
          <w:lang w:val="en-IL" w:bidi="he-IL"/>
        </w:rPr>
        <w:t>should differentiate at least between: mode</w:t>
      </w:r>
      <w:r>
        <w:rPr>
          <w:b/>
          <w:bCs/>
          <w:lang w:val="en-IL" w:bidi="he-IL"/>
        </w:rPr>
        <w:t>l</w:t>
      </w:r>
      <w:r w:rsidRPr="00390A48">
        <w:rPr>
          <w:b/>
          <w:bCs/>
          <w:lang w:val="en-IL" w:bidi="he-IL"/>
        </w:rPr>
        <w:t xml:space="preserve"> not available</w:t>
      </w:r>
      <w:r>
        <w:rPr>
          <w:b/>
          <w:bCs/>
          <w:lang w:val="en-IL" w:bidi="he-IL"/>
        </w:rPr>
        <w:t xml:space="preserve">, </w:t>
      </w:r>
      <w:r w:rsidRPr="00390A48">
        <w:rPr>
          <w:b/>
          <w:bCs/>
          <w:lang w:val="en-IL" w:bidi="he-IL"/>
        </w:rPr>
        <w:t>model doesn’t fulfill accuracy requirements</w:t>
      </w:r>
      <w:r>
        <w:rPr>
          <w:b/>
          <w:bCs/>
          <w:lang w:val="en-IL" w:bidi="he-IL"/>
        </w:rPr>
        <w:t>, UE unable to perform AI/ML inference</w:t>
      </w:r>
      <w:r w:rsidRPr="00390A48">
        <w:rPr>
          <w:b/>
          <w:bCs/>
          <w:lang w:val="en-IL" w:bidi="he-IL"/>
        </w:rPr>
        <w:t xml:space="preserve">. </w:t>
      </w:r>
    </w:p>
    <w:p w14:paraId="28AFBFAE" w14:textId="77777777" w:rsidR="007C629D" w:rsidRPr="00390A48" w:rsidRDefault="007C629D" w:rsidP="007C629D">
      <w:pPr>
        <w:rPr>
          <w:b/>
          <w:bCs/>
          <w:lang w:val="en-US" w:bidi="he-IL"/>
        </w:rPr>
      </w:pPr>
      <w:r w:rsidRPr="00390A48">
        <w:rPr>
          <w:b/>
          <w:bCs/>
          <w:lang w:val="en-US" w:bidi="he-IL"/>
        </w:rPr>
        <w:t xml:space="preserve">Proposal </w:t>
      </w:r>
      <w:r>
        <w:rPr>
          <w:b/>
          <w:bCs/>
          <w:lang w:val="en-US" w:bidi="he-IL"/>
        </w:rPr>
        <w:t>4</w:t>
      </w:r>
      <w:r w:rsidRPr="00390A48">
        <w:rPr>
          <w:b/>
          <w:bCs/>
          <w:lang w:val="en-US" w:bidi="he-IL"/>
        </w:rPr>
        <w:t>: to include confidence values of the prediction (i.e. “measured accuracy”) in the measurement report.</w:t>
      </w:r>
    </w:p>
    <w:p w14:paraId="79593FDD" w14:textId="77777777" w:rsidR="007C629D" w:rsidRDefault="007C629D" w:rsidP="007C629D">
      <w:pPr>
        <w:rPr>
          <w:b/>
          <w:bCs/>
          <w:lang w:val="en-US"/>
        </w:rPr>
      </w:pPr>
      <w:r w:rsidRPr="000F69CF">
        <w:rPr>
          <w:b/>
          <w:bCs/>
          <w:lang w:val="en-US"/>
        </w:rPr>
        <w:t>Proposal 5: to include confidence threshold as an additional predicted measurement configuration parameter.</w:t>
      </w:r>
    </w:p>
    <w:p w14:paraId="6FF3F054" w14:textId="77777777" w:rsidR="007C629D" w:rsidRPr="0022645F" w:rsidRDefault="007C629D" w:rsidP="007C629D">
      <w:pPr>
        <w:rPr>
          <w:lang w:val="en-US"/>
        </w:rPr>
      </w:pPr>
      <w:r w:rsidRPr="0022645F">
        <w:rPr>
          <w:lang w:val="en-US"/>
        </w:rPr>
        <w:t xml:space="preserve">Observation 4: there may be a situation when a UE with particularly good AI/ML implementation can manage with smaller gap than what it has been configured with. </w:t>
      </w:r>
    </w:p>
    <w:p w14:paraId="7C57A7B2" w14:textId="77777777" w:rsidR="007C629D" w:rsidRDefault="007C629D" w:rsidP="007C629D">
      <w:pPr>
        <w:rPr>
          <w:b/>
          <w:bCs/>
          <w:lang w:val="en-US"/>
        </w:rPr>
      </w:pPr>
      <w:r w:rsidRPr="003F2A80">
        <w:rPr>
          <w:b/>
          <w:bCs/>
          <w:lang w:val="en-US"/>
        </w:rPr>
        <w:t>Proposal 6: UE to signal to the network its preferred measurement gap (to be used when AI/ML prediction is enabled).</w:t>
      </w:r>
    </w:p>
    <w:p w14:paraId="49C94822" w14:textId="77777777" w:rsidR="007C629D" w:rsidRPr="0022645F" w:rsidRDefault="007C629D" w:rsidP="007C629D">
      <w:r w:rsidRPr="0022645F">
        <w:t>Observation 5: performance monitoring options where the network makes the decision are vastly inferior in terms of latency and air interface overhead.</w:t>
      </w:r>
    </w:p>
    <w:p w14:paraId="49E10C8E" w14:textId="77777777" w:rsidR="007C629D" w:rsidRPr="0022645F" w:rsidRDefault="007C629D" w:rsidP="007C629D">
      <w:pPr>
        <w:rPr>
          <w:lang w:val="en-US" w:bidi="he-IL"/>
        </w:rPr>
      </w:pPr>
      <w:r w:rsidRPr="0022645F">
        <w:rPr>
          <w:lang w:val="en-US" w:bidi="he-IL"/>
        </w:rPr>
        <w:t xml:space="preserve">Observation 6: applicability and performance monitoring are strongly related. </w:t>
      </w:r>
    </w:p>
    <w:p w14:paraId="59AB7302" w14:textId="77777777" w:rsidR="007C629D" w:rsidRPr="0022645F" w:rsidRDefault="007C629D" w:rsidP="007C629D">
      <w:pPr>
        <w:rPr>
          <w:lang w:val="en-US" w:bidi="he-IL"/>
        </w:rPr>
      </w:pPr>
      <w:r w:rsidRPr="0022645F">
        <w:rPr>
          <w:lang w:val="en-US" w:bidi="he-IL"/>
        </w:rPr>
        <w:t xml:space="preserve">Observation 7: regardless of what we decide, UE would need to implement UE-based performance monitoring anyway to make sure its model works with sufficiently high accuracy in varying conditions. Therefore, supporting option c as we propose above has no extra cost. </w:t>
      </w:r>
    </w:p>
    <w:p w14:paraId="2168023F" w14:textId="77777777" w:rsidR="007C629D" w:rsidRDefault="007C629D" w:rsidP="007C629D">
      <w:pPr>
        <w:rPr>
          <w:b/>
          <w:bCs/>
        </w:rPr>
      </w:pPr>
      <w:r w:rsidRPr="003356E3">
        <w:rPr>
          <w:b/>
          <w:bCs/>
        </w:rPr>
        <w:t xml:space="preserve">Proposal </w:t>
      </w:r>
      <w:r>
        <w:rPr>
          <w:b/>
          <w:bCs/>
        </w:rPr>
        <w:t>7</w:t>
      </w:r>
      <w:r w:rsidRPr="003356E3">
        <w:rPr>
          <w:b/>
          <w:bCs/>
        </w:rPr>
        <w:t>: include in the TR the performance monitoring option where the UE compares inference results to the ground truth and makes decisions.</w:t>
      </w:r>
    </w:p>
    <w:p w14:paraId="05CC6F0A" w14:textId="6BF5018C" w:rsidR="005E69AE" w:rsidRPr="007C629D" w:rsidRDefault="007C629D" w:rsidP="007C629D">
      <w:pPr>
        <w:rPr>
          <w:bCs/>
          <w:lang w:val="en-US" w:bidi="he-IL"/>
        </w:rPr>
      </w:pPr>
      <w:r w:rsidRPr="0022645F">
        <w:rPr>
          <w:bCs/>
          <w:lang w:val="en-US" w:bidi="he-IL"/>
        </w:rPr>
        <w:t xml:space="preserve">Observation 8: temporary performance degradation is one example of a use-case for UE autonomous performance monitoring. </w:t>
      </w:r>
      <w:r w:rsidR="0062595A" w:rsidRPr="00BE7552">
        <w:rPr>
          <w:lang w:val="en-US"/>
        </w:rPr>
        <w:br w:type="page"/>
      </w:r>
    </w:p>
    <w:p w14:paraId="5D2DDC34" w14:textId="77777777" w:rsidR="005E69AE" w:rsidRPr="00BE7552" w:rsidRDefault="005E69AE" w:rsidP="005E69AE">
      <w:pPr>
        <w:pStyle w:val="Heading1"/>
        <w:rPr>
          <w:lang w:val="en-US"/>
        </w:rPr>
      </w:pPr>
      <w:r w:rsidRPr="00BE7552">
        <w:rPr>
          <w:lang w:val="en-US"/>
        </w:rPr>
        <w:lastRenderedPageBreak/>
        <w:t>4</w:t>
      </w:r>
      <w:r w:rsidRPr="00BE7552">
        <w:rPr>
          <w:lang w:val="en-US"/>
        </w:rPr>
        <w:tab/>
        <w:t>References</w:t>
      </w:r>
    </w:p>
    <w:p w14:paraId="4D133CD8" w14:textId="77777777" w:rsidR="00276EE4" w:rsidRPr="00BE7552" w:rsidRDefault="00276EE4" w:rsidP="00276EE4">
      <w:pPr>
        <w:rPr>
          <w:lang w:val="en-US"/>
        </w:rPr>
      </w:pPr>
    </w:p>
    <w:p w14:paraId="731905A1" w14:textId="11418113" w:rsidR="005E69AE" w:rsidRPr="00BE7552" w:rsidRDefault="00D53FF7" w:rsidP="005E69AE">
      <w:pPr>
        <w:pStyle w:val="EX"/>
        <w:rPr>
          <w:lang w:val="en-US"/>
        </w:rPr>
      </w:pPr>
      <w:r w:rsidRPr="00BE7552">
        <w:rPr>
          <w:lang w:val="en-US"/>
        </w:rPr>
        <w:t>RAN2#130 meeting minutes</w:t>
      </w:r>
    </w:p>
    <w:p w14:paraId="21F9D74F" w14:textId="77777777" w:rsidR="005E69AE" w:rsidRPr="00BE7552" w:rsidRDefault="005E69AE"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124B4" w14:textId="77777777" w:rsidR="005601C3" w:rsidRDefault="005601C3">
      <w:r>
        <w:separator/>
      </w:r>
    </w:p>
  </w:endnote>
  <w:endnote w:type="continuationSeparator" w:id="0">
    <w:p w14:paraId="0DC11483" w14:textId="77777777" w:rsidR="005601C3" w:rsidRDefault="0056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34FCF" w14:textId="77777777" w:rsidR="005601C3" w:rsidRDefault="005601C3">
      <w:r>
        <w:separator/>
      </w:r>
    </w:p>
  </w:footnote>
  <w:footnote w:type="continuationSeparator" w:id="0">
    <w:p w14:paraId="69CD1C52" w14:textId="77777777" w:rsidR="005601C3" w:rsidRDefault="00560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6521F0"/>
    <w:multiLevelType w:val="hybridMultilevel"/>
    <w:tmpl w:val="7026E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1"/>
  </w:num>
  <w:num w:numId="4" w16cid:durableId="898367832">
    <w:abstractNumId w:val="13"/>
  </w:num>
  <w:num w:numId="5" w16cid:durableId="1422750717">
    <w:abstractNumId w:val="2"/>
  </w:num>
  <w:num w:numId="6" w16cid:durableId="1440370720">
    <w:abstractNumId w:val="2"/>
  </w:num>
  <w:num w:numId="7" w16cid:durableId="917642130">
    <w:abstractNumId w:val="9"/>
  </w:num>
  <w:num w:numId="8" w16cid:durableId="102581882">
    <w:abstractNumId w:val="4"/>
  </w:num>
  <w:num w:numId="9" w16cid:durableId="950668903">
    <w:abstractNumId w:val="6"/>
  </w:num>
  <w:num w:numId="10" w16cid:durableId="1134522811">
    <w:abstractNumId w:val="8"/>
  </w:num>
  <w:num w:numId="11" w16cid:durableId="542981474">
    <w:abstractNumId w:val="3"/>
  </w:num>
  <w:num w:numId="12" w16cid:durableId="290332690">
    <w:abstractNumId w:val="16"/>
  </w:num>
  <w:num w:numId="13" w16cid:durableId="517276599">
    <w:abstractNumId w:val="10"/>
  </w:num>
  <w:num w:numId="14" w16cid:durableId="1988707093">
    <w:abstractNumId w:val="5"/>
  </w:num>
  <w:num w:numId="15" w16cid:durableId="1508862586">
    <w:abstractNumId w:val="14"/>
  </w:num>
  <w:num w:numId="16" w16cid:durableId="390009328">
    <w:abstractNumId w:val="11"/>
  </w:num>
  <w:num w:numId="17" w16cid:durableId="727731125">
    <w:abstractNumId w:val="7"/>
  </w:num>
  <w:num w:numId="18" w16cid:durableId="625083321">
    <w:abstractNumId w:val="15"/>
  </w:num>
  <w:num w:numId="19" w16cid:durableId="14466557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6E4A"/>
    <w:rsid w:val="00033397"/>
    <w:rsid w:val="00040095"/>
    <w:rsid w:val="00040B88"/>
    <w:rsid w:val="00051834"/>
    <w:rsid w:val="00054A22"/>
    <w:rsid w:val="0005610D"/>
    <w:rsid w:val="00062023"/>
    <w:rsid w:val="000646A3"/>
    <w:rsid w:val="000655A6"/>
    <w:rsid w:val="00080512"/>
    <w:rsid w:val="00081C9F"/>
    <w:rsid w:val="00085F66"/>
    <w:rsid w:val="00097745"/>
    <w:rsid w:val="000A1DE1"/>
    <w:rsid w:val="000A365D"/>
    <w:rsid w:val="000A68F3"/>
    <w:rsid w:val="000C050B"/>
    <w:rsid w:val="000C47C3"/>
    <w:rsid w:val="000D02E6"/>
    <w:rsid w:val="000D4F63"/>
    <w:rsid w:val="000D58AB"/>
    <w:rsid w:val="000E7969"/>
    <w:rsid w:val="000F26B0"/>
    <w:rsid w:val="000F69CF"/>
    <w:rsid w:val="001012C0"/>
    <w:rsid w:val="00104BC6"/>
    <w:rsid w:val="00112082"/>
    <w:rsid w:val="00114E2C"/>
    <w:rsid w:val="00122E07"/>
    <w:rsid w:val="00133525"/>
    <w:rsid w:val="0015048D"/>
    <w:rsid w:val="00163F71"/>
    <w:rsid w:val="00165A14"/>
    <w:rsid w:val="00165F37"/>
    <w:rsid w:val="00173B9A"/>
    <w:rsid w:val="0018335C"/>
    <w:rsid w:val="00185443"/>
    <w:rsid w:val="001A38D5"/>
    <w:rsid w:val="001A4C42"/>
    <w:rsid w:val="001C21C3"/>
    <w:rsid w:val="001D02C2"/>
    <w:rsid w:val="001D2CF6"/>
    <w:rsid w:val="001E3E8D"/>
    <w:rsid w:val="001E55C2"/>
    <w:rsid w:val="001F0C1D"/>
    <w:rsid w:val="001F1132"/>
    <w:rsid w:val="001F168B"/>
    <w:rsid w:val="001F625E"/>
    <w:rsid w:val="00212479"/>
    <w:rsid w:val="00216543"/>
    <w:rsid w:val="002347A2"/>
    <w:rsid w:val="00247926"/>
    <w:rsid w:val="002603B4"/>
    <w:rsid w:val="00261031"/>
    <w:rsid w:val="0026384C"/>
    <w:rsid w:val="002675F0"/>
    <w:rsid w:val="00276EE4"/>
    <w:rsid w:val="00290EAA"/>
    <w:rsid w:val="00293E18"/>
    <w:rsid w:val="002B6339"/>
    <w:rsid w:val="002C2936"/>
    <w:rsid w:val="002C3155"/>
    <w:rsid w:val="002C7F73"/>
    <w:rsid w:val="002D4953"/>
    <w:rsid w:val="002E00EE"/>
    <w:rsid w:val="002E13B8"/>
    <w:rsid w:val="00301FD5"/>
    <w:rsid w:val="003148B8"/>
    <w:rsid w:val="003172DC"/>
    <w:rsid w:val="00323898"/>
    <w:rsid w:val="003339D3"/>
    <w:rsid w:val="003356E3"/>
    <w:rsid w:val="0034052F"/>
    <w:rsid w:val="0035462D"/>
    <w:rsid w:val="00354C4D"/>
    <w:rsid w:val="003625CF"/>
    <w:rsid w:val="003765B8"/>
    <w:rsid w:val="00390A48"/>
    <w:rsid w:val="003A0483"/>
    <w:rsid w:val="003A56CB"/>
    <w:rsid w:val="003A6480"/>
    <w:rsid w:val="003B0183"/>
    <w:rsid w:val="003B2EBD"/>
    <w:rsid w:val="003C183A"/>
    <w:rsid w:val="003C3971"/>
    <w:rsid w:val="003C3F98"/>
    <w:rsid w:val="003E38DF"/>
    <w:rsid w:val="003E7753"/>
    <w:rsid w:val="003F2A80"/>
    <w:rsid w:val="003F4ABF"/>
    <w:rsid w:val="003F7D99"/>
    <w:rsid w:val="00423334"/>
    <w:rsid w:val="004250EC"/>
    <w:rsid w:val="00425F05"/>
    <w:rsid w:val="00427131"/>
    <w:rsid w:val="00431207"/>
    <w:rsid w:val="004345EC"/>
    <w:rsid w:val="004565B2"/>
    <w:rsid w:val="00477CBC"/>
    <w:rsid w:val="004800CA"/>
    <w:rsid w:val="004826A9"/>
    <w:rsid w:val="004941CD"/>
    <w:rsid w:val="004C1601"/>
    <w:rsid w:val="004C79DE"/>
    <w:rsid w:val="004D3578"/>
    <w:rsid w:val="004E213A"/>
    <w:rsid w:val="004F0988"/>
    <w:rsid w:val="004F3340"/>
    <w:rsid w:val="004F3E3D"/>
    <w:rsid w:val="004F5D36"/>
    <w:rsid w:val="00505930"/>
    <w:rsid w:val="00505B89"/>
    <w:rsid w:val="005257EC"/>
    <w:rsid w:val="0053388B"/>
    <w:rsid w:val="00535773"/>
    <w:rsid w:val="00543E6C"/>
    <w:rsid w:val="0054567E"/>
    <w:rsid w:val="005520E6"/>
    <w:rsid w:val="005601C3"/>
    <w:rsid w:val="005622A4"/>
    <w:rsid w:val="00565087"/>
    <w:rsid w:val="00572E14"/>
    <w:rsid w:val="00577D76"/>
    <w:rsid w:val="00596E16"/>
    <w:rsid w:val="005973BE"/>
    <w:rsid w:val="005A5986"/>
    <w:rsid w:val="005B103F"/>
    <w:rsid w:val="005B5659"/>
    <w:rsid w:val="005D2E01"/>
    <w:rsid w:val="005D7526"/>
    <w:rsid w:val="005E42FD"/>
    <w:rsid w:val="005E69AE"/>
    <w:rsid w:val="00602AEA"/>
    <w:rsid w:val="00607E3C"/>
    <w:rsid w:val="00614FDF"/>
    <w:rsid w:val="00620A55"/>
    <w:rsid w:val="006246A7"/>
    <w:rsid w:val="0062595A"/>
    <w:rsid w:val="00625E69"/>
    <w:rsid w:val="0063543D"/>
    <w:rsid w:val="00647114"/>
    <w:rsid w:val="0066344C"/>
    <w:rsid w:val="00663EA1"/>
    <w:rsid w:val="00664B99"/>
    <w:rsid w:val="006817BA"/>
    <w:rsid w:val="00696CE0"/>
    <w:rsid w:val="006A079E"/>
    <w:rsid w:val="006A323F"/>
    <w:rsid w:val="006B0293"/>
    <w:rsid w:val="006B30D0"/>
    <w:rsid w:val="006C3D95"/>
    <w:rsid w:val="006C5CF6"/>
    <w:rsid w:val="006C7583"/>
    <w:rsid w:val="006E19A4"/>
    <w:rsid w:val="006E5C86"/>
    <w:rsid w:val="00702BB9"/>
    <w:rsid w:val="00704322"/>
    <w:rsid w:val="00713C44"/>
    <w:rsid w:val="00721CA3"/>
    <w:rsid w:val="00727718"/>
    <w:rsid w:val="00731914"/>
    <w:rsid w:val="00734A5B"/>
    <w:rsid w:val="0074026F"/>
    <w:rsid w:val="0074269F"/>
    <w:rsid w:val="007428C7"/>
    <w:rsid w:val="007429F6"/>
    <w:rsid w:val="00744E76"/>
    <w:rsid w:val="00752198"/>
    <w:rsid w:val="00753881"/>
    <w:rsid w:val="007644EA"/>
    <w:rsid w:val="00774DA4"/>
    <w:rsid w:val="00777847"/>
    <w:rsid w:val="00781F0F"/>
    <w:rsid w:val="007A0336"/>
    <w:rsid w:val="007B5646"/>
    <w:rsid w:val="007B600E"/>
    <w:rsid w:val="007C629D"/>
    <w:rsid w:val="007D7B1C"/>
    <w:rsid w:val="007E6044"/>
    <w:rsid w:val="007E69AC"/>
    <w:rsid w:val="007F0F4A"/>
    <w:rsid w:val="007F3CF7"/>
    <w:rsid w:val="007F7334"/>
    <w:rsid w:val="00801569"/>
    <w:rsid w:val="008028A4"/>
    <w:rsid w:val="00820B25"/>
    <w:rsid w:val="00825C2E"/>
    <w:rsid w:val="00830747"/>
    <w:rsid w:val="00834EEA"/>
    <w:rsid w:val="00837996"/>
    <w:rsid w:val="00854AE8"/>
    <w:rsid w:val="008768CA"/>
    <w:rsid w:val="00881CB7"/>
    <w:rsid w:val="00883C9B"/>
    <w:rsid w:val="00886AE3"/>
    <w:rsid w:val="008B0655"/>
    <w:rsid w:val="008B2851"/>
    <w:rsid w:val="008B79B8"/>
    <w:rsid w:val="008C384C"/>
    <w:rsid w:val="008D283C"/>
    <w:rsid w:val="008E7986"/>
    <w:rsid w:val="00901963"/>
    <w:rsid w:val="0090271F"/>
    <w:rsid w:val="00902E23"/>
    <w:rsid w:val="00902E58"/>
    <w:rsid w:val="009114D7"/>
    <w:rsid w:val="0091348E"/>
    <w:rsid w:val="00917CCB"/>
    <w:rsid w:val="0092256B"/>
    <w:rsid w:val="00930A1D"/>
    <w:rsid w:val="00931236"/>
    <w:rsid w:val="00942EC2"/>
    <w:rsid w:val="0094476A"/>
    <w:rsid w:val="00957809"/>
    <w:rsid w:val="00967376"/>
    <w:rsid w:val="00972BE9"/>
    <w:rsid w:val="00983278"/>
    <w:rsid w:val="009A1026"/>
    <w:rsid w:val="009A274B"/>
    <w:rsid w:val="009A6064"/>
    <w:rsid w:val="009B354C"/>
    <w:rsid w:val="009C247D"/>
    <w:rsid w:val="009D088C"/>
    <w:rsid w:val="009D0DEA"/>
    <w:rsid w:val="009D4D69"/>
    <w:rsid w:val="009E1B83"/>
    <w:rsid w:val="009E4D54"/>
    <w:rsid w:val="009F37B7"/>
    <w:rsid w:val="009F5E43"/>
    <w:rsid w:val="00A00A9E"/>
    <w:rsid w:val="00A02648"/>
    <w:rsid w:val="00A10F02"/>
    <w:rsid w:val="00A11C21"/>
    <w:rsid w:val="00A164B4"/>
    <w:rsid w:val="00A17F53"/>
    <w:rsid w:val="00A24197"/>
    <w:rsid w:val="00A26956"/>
    <w:rsid w:val="00A278EB"/>
    <w:rsid w:val="00A53724"/>
    <w:rsid w:val="00A610D7"/>
    <w:rsid w:val="00A702D5"/>
    <w:rsid w:val="00A70C4A"/>
    <w:rsid w:val="00A71123"/>
    <w:rsid w:val="00A73129"/>
    <w:rsid w:val="00A75694"/>
    <w:rsid w:val="00A77312"/>
    <w:rsid w:val="00A82346"/>
    <w:rsid w:val="00A863A5"/>
    <w:rsid w:val="00A92BA1"/>
    <w:rsid w:val="00AC6BC6"/>
    <w:rsid w:val="00AD2059"/>
    <w:rsid w:val="00AE3797"/>
    <w:rsid w:val="00B03044"/>
    <w:rsid w:val="00B05A6C"/>
    <w:rsid w:val="00B15449"/>
    <w:rsid w:val="00B31860"/>
    <w:rsid w:val="00B3598B"/>
    <w:rsid w:val="00B41FE8"/>
    <w:rsid w:val="00B42525"/>
    <w:rsid w:val="00B53167"/>
    <w:rsid w:val="00B6425F"/>
    <w:rsid w:val="00B93086"/>
    <w:rsid w:val="00BA19ED"/>
    <w:rsid w:val="00BA300B"/>
    <w:rsid w:val="00BA4B8D"/>
    <w:rsid w:val="00BA7C1F"/>
    <w:rsid w:val="00BC0F7D"/>
    <w:rsid w:val="00BC6691"/>
    <w:rsid w:val="00BE3255"/>
    <w:rsid w:val="00BE7552"/>
    <w:rsid w:val="00BF128E"/>
    <w:rsid w:val="00BF5781"/>
    <w:rsid w:val="00C1401E"/>
    <w:rsid w:val="00C1496A"/>
    <w:rsid w:val="00C162B3"/>
    <w:rsid w:val="00C1693B"/>
    <w:rsid w:val="00C26333"/>
    <w:rsid w:val="00C33079"/>
    <w:rsid w:val="00C44CDA"/>
    <w:rsid w:val="00C45231"/>
    <w:rsid w:val="00C54210"/>
    <w:rsid w:val="00C640ED"/>
    <w:rsid w:val="00C72833"/>
    <w:rsid w:val="00C80F1D"/>
    <w:rsid w:val="00C87E66"/>
    <w:rsid w:val="00C93F40"/>
    <w:rsid w:val="00CA3D0C"/>
    <w:rsid w:val="00CA5316"/>
    <w:rsid w:val="00CB36DD"/>
    <w:rsid w:val="00CE2AA6"/>
    <w:rsid w:val="00CE4699"/>
    <w:rsid w:val="00CF20E3"/>
    <w:rsid w:val="00CF74E2"/>
    <w:rsid w:val="00D04191"/>
    <w:rsid w:val="00D06178"/>
    <w:rsid w:val="00D227E3"/>
    <w:rsid w:val="00D3003B"/>
    <w:rsid w:val="00D309CC"/>
    <w:rsid w:val="00D3223E"/>
    <w:rsid w:val="00D41D1E"/>
    <w:rsid w:val="00D46431"/>
    <w:rsid w:val="00D46F7A"/>
    <w:rsid w:val="00D53FF7"/>
    <w:rsid w:val="00D5516F"/>
    <w:rsid w:val="00D56A52"/>
    <w:rsid w:val="00D57972"/>
    <w:rsid w:val="00D675A9"/>
    <w:rsid w:val="00D72474"/>
    <w:rsid w:val="00D738D6"/>
    <w:rsid w:val="00D755EB"/>
    <w:rsid w:val="00D87E00"/>
    <w:rsid w:val="00D9134D"/>
    <w:rsid w:val="00DA3C2B"/>
    <w:rsid w:val="00DA7A03"/>
    <w:rsid w:val="00DB1818"/>
    <w:rsid w:val="00DC309B"/>
    <w:rsid w:val="00DC4DA2"/>
    <w:rsid w:val="00DD4C17"/>
    <w:rsid w:val="00DF2B1F"/>
    <w:rsid w:val="00DF6189"/>
    <w:rsid w:val="00DF62CD"/>
    <w:rsid w:val="00E14238"/>
    <w:rsid w:val="00E16509"/>
    <w:rsid w:val="00E22349"/>
    <w:rsid w:val="00E42ED3"/>
    <w:rsid w:val="00E44582"/>
    <w:rsid w:val="00E44EFC"/>
    <w:rsid w:val="00E52814"/>
    <w:rsid w:val="00E72324"/>
    <w:rsid w:val="00E72ABE"/>
    <w:rsid w:val="00E77645"/>
    <w:rsid w:val="00E7793A"/>
    <w:rsid w:val="00EA0554"/>
    <w:rsid w:val="00EC0003"/>
    <w:rsid w:val="00EC4A25"/>
    <w:rsid w:val="00EC4E3D"/>
    <w:rsid w:val="00EC6825"/>
    <w:rsid w:val="00ED064F"/>
    <w:rsid w:val="00EE5AA7"/>
    <w:rsid w:val="00F025A2"/>
    <w:rsid w:val="00F04712"/>
    <w:rsid w:val="00F144F7"/>
    <w:rsid w:val="00F21311"/>
    <w:rsid w:val="00F22EC7"/>
    <w:rsid w:val="00F325C8"/>
    <w:rsid w:val="00F43659"/>
    <w:rsid w:val="00F52D9F"/>
    <w:rsid w:val="00F62AEB"/>
    <w:rsid w:val="00F653B8"/>
    <w:rsid w:val="00F70647"/>
    <w:rsid w:val="00F81F17"/>
    <w:rsid w:val="00F83A73"/>
    <w:rsid w:val="00F90DFE"/>
    <w:rsid w:val="00F911A6"/>
    <w:rsid w:val="00FA1266"/>
    <w:rsid w:val="00FB2B78"/>
    <w:rsid w:val="00FB6804"/>
    <w:rsid w:val="00FC1192"/>
    <w:rsid w:val="00FC7A1F"/>
    <w:rsid w:val="00FE05F3"/>
    <w:rsid w:val="00FE709B"/>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2037194677">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149464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174</TotalTime>
  <Pages>8</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211</cp:revision>
  <cp:lastPrinted>2019-02-25T14:05:00Z</cp:lastPrinted>
  <dcterms:created xsi:type="dcterms:W3CDTF">2019-08-13T15:36:00Z</dcterms:created>
  <dcterms:modified xsi:type="dcterms:W3CDTF">2025-08-14T10:46:00Z</dcterms:modified>
  <cp:category/>
</cp:coreProperties>
</file>