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Source</w:t>
      </w:r>
      <w:proofErr w:type="gramStart"/>
      <w:r w:rsidRPr="009B66AB">
        <w:rPr>
          <w:rFonts w:ascii="Arial" w:hAnsi="Arial"/>
          <w:b/>
          <w:sz w:val="24"/>
          <w:lang w:val="en-US"/>
        </w:rPr>
        <w:t xml:space="preserve">: </w:t>
      </w:r>
      <w:r w:rsidRPr="009B66AB">
        <w:rPr>
          <w:rFonts w:ascii="Arial" w:hAnsi="Arial"/>
          <w:b/>
          <w:sz w:val="24"/>
          <w:lang w:val="en-US"/>
        </w:rPr>
        <w:tab/>
      </w:r>
      <w:r w:rsidR="00C57AEF" w:rsidRPr="009B66AB">
        <w:rPr>
          <w:rFonts w:ascii="Arial" w:hAnsi="Arial"/>
          <w:bCs/>
          <w:sz w:val="24"/>
          <w:lang w:val="en-US"/>
        </w:rPr>
        <w:t>Moderator</w:t>
      </w:r>
      <w:proofErr w:type="gramEnd"/>
      <w:r w:rsidR="00C57AEF" w:rsidRPr="009B66AB">
        <w:rPr>
          <w:rFonts w:ascii="Arial" w:hAnsi="Arial"/>
          <w:bCs/>
          <w:sz w:val="24"/>
          <w:lang w:val="en-US"/>
        </w:rPr>
        <w:t xml:space="preserve">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proofErr w:type="gramStart"/>
      <w:r w:rsidRPr="009B66AB">
        <w:rPr>
          <w:rFonts w:ascii="Arial" w:hAnsi="Arial"/>
          <w:b/>
          <w:sz w:val="24"/>
          <w:lang w:val="en-US"/>
        </w:rPr>
        <w:t>:</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w:t>
      </w:r>
      <w:proofErr w:type="gramEnd"/>
      <w:r w:rsidR="00C57AEF" w:rsidRPr="009B66AB">
        <w:rPr>
          <w:rFonts w:ascii="Arial" w:hAnsi="Arial"/>
          <w:bCs/>
          <w:sz w:val="24"/>
          <w:lang w:val="en-US"/>
        </w:rPr>
        <w:t xml:space="preserv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proofErr w:type="gramStart"/>
            <w:r w:rsidRPr="009B66AB">
              <w:rPr>
                <w:color w:val="000000" w:themeColor="text1"/>
                <w:lang w:val="en-US"/>
              </w:rPr>
              <w:t>Need</w:t>
            </w:r>
            <w:proofErr w:type="gramEnd"/>
            <w:r w:rsidRPr="009B66AB">
              <w:rPr>
                <w:color w:val="000000" w:themeColor="text1"/>
                <w:lang w:val="en-US"/>
              </w:rPr>
              <w:t xml:space="preserve">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Theoretical calculation based </w:t>
            </w:r>
            <w:proofErr w:type="gramStart"/>
            <w:r w:rsidRPr="009B66AB">
              <w:rPr>
                <w:color w:val="000000" w:themeColor="text1"/>
                <w:lang w:val="en-US"/>
              </w:rPr>
              <w:t>on to</w:t>
            </w:r>
            <w:proofErr w:type="gramEnd"/>
            <w:r w:rsidRPr="009B66AB">
              <w:rPr>
                <w:color w:val="000000" w:themeColor="text1"/>
                <w:lang w:val="en-US"/>
              </w:rPr>
              <w:t xml:space="preserve">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 xml:space="preserve">Assuming line-of-sight </w:t>
      </w:r>
      <w:proofErr w:type="gramStart"/>
      <w:r w:rsidRPr="009B66AB">
        <w:rPr>
          <w:lang w:val="en-US"/>
        </w:rPr>
        <w:t>condition</w:t>
      </w:r>
      <w:proofErr w:type="gramEnd"/>
      <w:r w:rsidRPr="009B66AB">
        <w:rPr>
          <w:lang w:val="en-US"/>
        </w:rPr>
        <w:t xml:space="preserve">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w:t>
      </w:r>
      <w:proofErr w:type="gramStart"/>
      <w:r w:rsidRPr="009B66AB">
        <w:rPr>
          <w:lang w:val="en-US"/>
        </w:rPr>
        <w:t>of sight</w:t>
      </w:r>
      <w:proofErr w:type="gramEnd"/>
      <w:r w:rsidRPr="009B66AB">
        <w:rPr>
          <w:lang w:val="en-US"/>
        </w:rPr>
        <w:t xml:space="preserve">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 xml:space="preserve">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w:t>
            </w:r>
            <w:proofErr w:type="gramStart"/>
            <w:r w:rsidRPr="00096D69">
              <w:rPr>
                <w:lang w:val="en-US"/>
              </w:rPr>
              <w:t>meet</w:t>
            </w:r>
            <w:proofErr w:type="gramEnd"/>
            <w:r w:rsidRPr="00096D69">
              <w:rPr>
                <w:lang w:val="en-US"/>
              </w:rPr>
              <w:t xml:space="preserve">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 xml:space="preserve">Assuming line-of-sight </w:t>
      </w:r>
      <w:proofErr w:type="gramStart"/>
      <w:r w:rsidRPr="001568E1">
        <w:rPr>
          <w:lang w:val="en-US"/>
        </w:rPr>
        <w:t>condition</w:t>
      </w:r>
      <w:proofErr w:type="gramEnd"/>
      <w:r w:rsidRPr="001568E1">
        <w:rPr>
          <w:lang w:val="en-US"/>
        </w:rPr>
        <w:t xml:space="preserve">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9"/>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9"/>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9"/>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
        <w:tblW w:w="0" w:type="auto"/>
        <w:tblLook w:val="04A0" w:firstRow="1" w:lastRow="0" w:firstColumn="1" w:lastColumn="0" w:noHBand="0" w:noVBand="1"/>
      </w:tblPr>
      <w:tblGrid>
        <w:gridCol w:w="2251"/>
        <w:gridCol w:w="7378"/>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w:t>
            </w:r>
            <w:proofErr w:type="gramStart"/>
            <w:r w:rsidRPr="009B085E">
              <w:rPr>
                <w:i/>
                <w:iCs/>
                <w:lang w:val="en-US"/>
              </w:rPr>
              <w:t>condition</w:t>
            </w:r>
            <w:proofErr w:type="gramEnd"/>
            <w:r w:rsidRPr="009B085E">
              <w:rPr>
                <w:i/>
                <w:iCs/>
                <w:lang w:val="en-US"/>
              </w:rPr>
              <w:t xml:space="preserve">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w:t>
            </w:r>
            <w:proofErr w:type="gramStart"/>
            <w:r w:rsidRPr="00393D0C">
              <w:rPr>
                <w:i/>
                <w:iCs/>
                <w:strike/>
                <w:color w:val="FF0000"/>
                <w:lang w:val="en-US"/>
              </w:rPr>
              <w:t>vice-versa</w:t>
            </w:r>
            <w:proofErr w:type="gramEnd"/>
            <w:r w:rsidRPr="00393D0C">
              <w:rPr>
                <w:i/>
                <w:iCs/>
                <w:strike/>
                <w:color w:val="FF0000"/>
                <w:lang w:val="en-US"/>
              </w:rPr>
              <w:t xml:space="preserve">)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 xml:space="preserve">We don’t think we need to say anything about other operating assumptions that </w:t>
            </w:r>
            <w:proofErr w:type="gramStart"/>
            <w:r w:rsidRPr="00983883">
              <w:rPr>
                <w:lang w:val="en-US"/>
              </w:rPr>
              <w:t>has</w:t>
            </w:r>
            <w:proofErr w:type="gramEnd"/>
            <w:r w:rsidRPr="00983883">
              <w:rPr>
                <w:lang w:val="en-US"/>
              </w:rPr>
              <w:t xml:space="preserve">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proofErr w:type="gramStart"/>
            <w:r w:rsidR="005C2EC7" w:rsidRPr="001568E1">
              <w:rPr>
                <w:lang w:val="en-US"/>
              </w:rPr>
              <w:t>large scale</w:t>
            </w:r>
            <w:proofErr w:type="gramEnd"/>
            <w:r w:rsidR="005C2EC7" w:rsidRPr="001568E1">
              <w:rPr>
                <w:lang w:val="en-US"/>
              </w:rPr>
              <w:t xml:space="preserv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w:t>
            </w:r>
            <w:proofErr w:type="gramStart"/>
            <w:r w:rsidR="00F14B6D">
              <w:rPr>
                <w:rFonts w:eastAsiaTheme="minorEastAsia"/>
                <w:lang w:val="en-US" w:eastAsia="zh-CN"/>
              </w:rPr>
              <w:t>reply</w:t>
            </w:r>
            <w:proofErr w:type="gramEnd"/>
            <w:r w:rsidR="00F14B6D">
              <w:rPr>
                <w:rFonts w:eastAsiaTheme="minorEastAsia"/>
                <w:lang w:val="en-US" w:eastAsia="zh-CN"/>
              </w:rPr>
              <w:t xml:space="preserve">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Unfortunately</w:t>
            </w:r>
            <w:proofErr w:type="gramEnd"/>
            <w:r>
              <w:rPr>
                <w:lang w:val="en-US"/>
              </w:rPr>
              <w:t xml:space="preserve"> we were not able to participate </w:t>
            </w:r>
            <w:proofErr w:type="gramStart"/>
            <w:r>
              <w:rPr>
                <w:lang w:val="en-US"/>
              </w:rPr>
              <w:t>to</w:t>
            </w:r>
            <w:proofErr w:type="gramEnd"/>
            <w:r>
              <w:rPr>
                <w:lang w:val="en-US"/>
              </w:rPr>
              <w:t xml:space="preserve">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w:t>
            </w:r>
            <w:proofErr w:type="gramStart"/>
            <w:r>
              <w:rPr>
                <w:lang w:val="en-US"/>
              </w:rPr>
              <w:t>is</w:t>
            </w:r>
            <w:proofErr w:type="gramEnd"/>
            <w:r>
              <w:rPr>
                <w:lang w:val="en-US"/>
              </w:rPr>
              <w:t xml:space="preserve">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eastAsia="zh-CN"/>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proofErr w:type="spellStart"/>
            <w:r>
              <w:rPr>
                <w:rFonts w:eastAsiaTheme="minorEastAsia"/>
                <w:lang w:val="en-US" w:eastAsia="zh-CN"/>
              </w:rPr>
              <w:t>Viasat</w:t>
            </w:r>
            <w:proofErr w:type="spellEnd"/>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t>
            </w:r>
            <w:proofErr w:type="gramStart"/>
            <w:r>
              <w:rPr>
                <w:rFonts w:eastAsiaTheme="minorEastAsia"/>
                <w:lang w:val="en-US" w:eastAsia="zh-CN"/>
              </w:rPr>
              <w:t>for</w:t>
            </w:r>
            <w:proofErr w:type="gramEnd"/>
            <w:r>
              <w:rPr>
                <w:rFonts w:eastAsiaTheme="minorEastAsia"/>
                <w:lang w:val="en-US" w:eastAsia="zh-CN"/>
              </w:rPr>
              <w:t xml:space="preserve">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w:t>
            </w:r>
            <w:proofErr w:type="spellStart"/>
            <w:r>
              <w:rPr>
                <w:rFonts w:eastAsiaTheme="minorEastAsia"/>
                <w:lang w:val="en-US" w:eastAsia="zh-CN"/>
              </w:rPr>
              <w:t>Aalyria</w:t>
            </w:r>
            <w:proofErr w:type="spellEnd"/>
            <w:r>
              <w:rPr>
                <w:rFonts w:eastAsiaTheme="minorEastAsia"/>
                <w:lang w:val="en-US" w:eastAsia="zh-CN"/>
              </w:rPr>
              <w:t xml:space="preserve">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 xml:space="preserve">The assumption of a </w:t>
            </w:r>
            <w:proofErr w:type="spellStart"/>
            <w:r w:rsidRPr="006F208E">
              <w:rPr>
                <w:i/>
                <w:iCs/>
                <w:lang w:val="en-US"/>
              </w:rPr>
              <w:t>LoS</w:t>
            </w:r>
            <w:proofErr w:type="spellEnd"/>
            <w:r w:rsidRPr="006F208E">
              <w:rPr>
                <w:i/>
                <w:iCs/>
                <w:lang w:val="en-US"/>
              </w:rPr>
              <w:t xml:space="preserve">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w:t>
            </w:r>
            <w:proofErr w:type="spellStart"/>
            <w:r w:rsidRPr="006F208E">
              <w:rPr>
                <w:rFonts w:eastAsiaTheme="minorEastAsia"/>
                <w:lang w:val="en-US" w:eastAsia="zh-CN"/>
              </w:rPr>
              <w:t>LoS</w:t>
            </w:r>
            <w:proofErr w:type="spellEnd"/>
            <w:r w:rsidRPr="006F208E">
              <w:rPr>
                <w:rFonts w:eastAsiaTheme="minorEastAsia"/>
                <w:lang w:val="en-US" w:eastAsia="zh-CN"/>
              </w:rPr>
              <w:t xml:space="preserve"> conditions. </w:t>
            </w:r>
            <w:r w:rsidRPr="000D0593">
              <w:rPr>
                <w:rFonts w:eastAsiaTheme="minorEastAsia"/>
                <w:lang w:val="en-US" w:eastAsia="zh-CN"/>
              </w:rPr>
              <w:t xml:space="preserve">As defined in TR 38.811, shadow fading is modeled for both </w:t>
            </w:r>
            <w:proofErr w:type="spellStart"/>
            <w:r w:rsidRPr="000D0593">
              <w:rPr>
                <w:rFonts w:eastAsiaTheme="minorEastAsia"/>
                <w:lang w:val="en-US" w:eastAsia="zh-CN"/>
              </w:rPr>
              <w:t>LoS</w:t>
            </w:r>
            <w:proofErr w:type="spellEnd"/>
            <w:r w:rsidRPr="000D0593">
              <w:rPr>
                <w:rFonts w:eastAsiaTheme="minorEastAsia"/>
                <w:lang w:val="en-US" w:eastAsia="zh-CN"/>
              </w:rPr>
              <w:t xml:space="preserve"> and </w:t>
            </w:r>
            <w:proofErr w:type="spellStart"/>
            <w:r w:rsidRPr="000D0593">
              <w:rPr>
                <w:rFonts w:eastAsiaTheme="minorEastAsia"/>
                <w:lang w:val="en-US" w:eastAsia="zh-CN"/>
              </w:rPr>
              <w:t>NLoS</w:t>
            </w:r>
            <w:proofErr w:type="spellEnd"/>
            <w:r w:rsidRPr="000D0593">
              <w:rPr>
                <w:rFonts w:eastAsiaTheme="minorEastAsia"/>
                <w:lang w:val="en-US" w:eastAsia="zh-CN"/>
              </w:rPr>
              <w:t xml:space="preserve"> conditions, </w:t>
            </w:r>
            <w:r>
              <w:rPr>
                <w:rFonts w:eastAsiaTheme="minorEastAsia"/>
                <w:lang w:val="en-US" w:eastAsia="zh-CN"/>
              </w:rPr>
              <w:t xml:space="preserve">and the fading </w:t>
            </w:r>
            <w:r w:rsidRPr="000D0593">
              <w:rPr>
                <w:rFonts w:eastAsiaTheme="minorEastAsia"/>
                <w:lang w:val="en-US" w:eastAsia="zh-CN"/>
              </w:rPr>
              <w:t xml:space="preserve">for </w:t>
            </w:r>
            <w:proofErr w:type="spellStart"/>
            <w:r w:rsidRPr="000D0593">
              <w:rPr>
                <w:rFonts w:eastAsiaTheme="minorEastAsia"/>
                <w:lang w:val="en-US" w:eastAsia="zh-CN"/>
              </w:rPr>
              <w:t>LoS</w:t>
            </w:r>
            <w:proofErr w:type="spellEnd"/>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w:t>
            </w:r>
            <w:proofErr w:type="spellStart"/>
            <w:r w:rsidRPr="006F208E">
              <w:rPr>
                <w:rFonts w:eastAsiaTheme="minorEastAsia"/>
                <w:lang w:val="en-US" w:eastAsia="zh-CN"/>
              </w:rPr>
              <w:t>NLoS</w:t>
            </w:r>
            <w:proofErr w:type="spellEnd"/>
            <w:r w:rsidRPr="006F208E">
              <w:rPr>
                <w:rFonts w:eastAsiaTheme="minorEastAsia"/>
                <w:lang w:val="en-US" w:eastAsia="zh-CN"/>
              </w:rPr>
              <w:t xml:space="preserve">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 xml:space="preserve">IITH, </w:t>
            </w:r>
            <w:proofErr w:type="spellStart"/>
            <w:r>
              <w:rPr>
                <w:rFonts w:eastAsiaTheme="minorEastAsia"/>
                <w:lang w:val="en-US" w:eastAsia="zh-CN"/>
              </w:rPr>
              <w:t>Wisig</w:t>
            </w:r>
            <w:proofErr w:type="spellEnd"/>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Nbiot</w:t>
            </w:r>
            <w:proofErr w:type="spellEnd"/>
            <w:r>
              <w:rPr>
                <w:rFonts w:eastAsiaTheme="minorEastAsia"/>
                <w:lang w:val="en-US" w:eastAsia="zh-CN"/>
              </w:rPr>
              <w:t xml:space="preserve">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think the conclusion of the online discussion today was to mention the case of LOS / NLOS in the reply. If we only </w:t>
            </w:r>
            <w:proofErr w:type="gramStart"/>
            <w:r>
              <w:rPr>
                <w:rFonts w:eastAsiaTheme="minorEastAsia"/>
                <w:lang w:val="en-US" w:eastAsia="zh-CN"/>
              </w:rPr>
              <w:t>reply</w:t>
            </w:r>
            <w:proofErr w:type="gramEnd"/>
            <w:r>
              <w:rPr>
                <w:rFonts w:eastAsiaTheme="minorEastAsia"/>
                <w:lang w:val="en-US" w:eastAsia="zh-CN"/>
              </w:rPr>
              <w:t xml:space="preserve">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would be OK with </w:t>
            </w:r>
            <w:proofErr w:type="spellStart"/>
            <w:r>
              <w:rPr>
                <w:rFonts w:eastAsiaTheme="minorEastAsia"/>
                <w:lang w:val="en-US" w:eastAsia="zh-CN"/>
              </w:rPr>
              <w:t>Viasat’s</w:t>
            </w:r>
            <w:proofErr w:type="spellEnd"/>
            <w:r>
              <w:rPr>
                <w:rFonts w:eastAsiaTheme="minorEastAsia"/>
                <w:lang w:val="en-US" w:eastAsia="zh-CN"/>
              </w:rPr>
              <w:t xml:space="preserve"> wording as well, and we could even include the plot of the drive test as additional information.</w:t>
            </w:r>
          </w:p>
        </w:tc>
      </w:tr>
      <w:tr w:rsidR="00BF20A1" w:rsidRPr="002E27BA" w14:paraId="049C23E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FAB7580" w14:textId="4EA4C84B" w:rsidR="00BF20A1" w:rsidRDefault="00BF20A1" w:rsidP="00BF20A1">
            <w:pPr>
              <w:rPr>
                <w:rFonts w:eastAsiaTheme="minorEastAsia"/>
                <w:lang w:val="en-US" w:eastAsia="zh-CN"/>
              </w:rPr>
            </w:pPr>
            <w:r>
              <w:rPr>
                <w:rFonts w:eastAsiaTheme="minorEastAsia" w:hint="eastAsia"/>
                <w:lang w:val="en-US" w:eastAsia="zh-CN"/>
              </w:rPr>
              <w:t>NEC</w:t>
            </w:r>
          </w:p>
        </w:tc>
        <w:tc>
          <w:tcPr>
            <w:tcW w:w="7378" w:type="dxa"/>
          </w:tcPr>
          <w:p w14:paraId="5FC7873D" w14:textId="4A54C598" w:rsidR="00BF20A1" w:rsidRDefault="00BF20A1" w:rsidP="00BF20A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w:t>
            </w:r>
            <w:r>
              <w:rPr>
                <w:rFonts w:eastAsiaTheme="minorEastAsia"/>
                <w:lang w:val="en-US" w:eastAsia="zh-CN"/>
              </w:rPr>
              <w:t>replying</w:t>
            </w:r>
            <w:r>
              <w:rPr>
                <w:rFonts w:eastAsiaTheme="minorEastAsia" w:hint="eastAsia"/>
                <w:lang w:val="en-US" w:eastAsia="zh-CN"/>
              </w:rPr>
              <w:t xml:space="preserve"> </w:t>
            </w:r>
            <w:r>
              <w:rPr>
                <w:rFonts w:eastAsiaTheme="minorEastAsia"/>
                <w:lang w:val="en-US" w:eastAsia="zh-CN"/>
              </w:rPr>
              <w:t>with</w:t>
            </w:r>
            <w:r>
              <w:rPr>
                <w:rFonts w:eastAsiaTheme="minorEastAsia" w:hint="eastAsia"/>
                <w:lang w:val="en-US" w:eastAsia="zh-CN"/>
              </w:rPr>
              <w:t xml:space="preserve"> the </w:t>
            </w:r>
            <w:r>
              <w:rPr>
                <w:rFonts w:eastAsiaTheme="minorEastAsia"/>
                <w:lang w:val="en-US" w:eastAsia="zh-CN"/>
              </w:rPr>
              <w:t>“</w:t>
            </w:r>
            <w:r>
              <w:rPr>
                <w:rFonts w:eastAsiaTheme="minorEastAsia" w:hint="eastAsia"/>
                <w:lang w:val="en-US" w:eastAsia="zh-CN"/>
              </w:rPr>
              <w:t>NLOS</w:t>
            </w:r>
            <w:r>
              <w:rPr>
                <w:rFonts w:eastAsiaTheme="minorEastAsia"/>
                <w:lang w:val="en-US" w:eastAsia="zh-CN"/>
              </w:rPr>
              <w:t>”</w:t>
            </w:r>
            <w:r>
              <w:rPr>
                <w:rFonts w:eastAsiaTheme="minorEastAsia" w:hint="eastAsia"/>
                <w:lang w:val="en-US" w:eastAsia="zh-CN"/>
              </w:rPr>
              <w:t xml:space="preserve">. It is </w:t>
            </w:r>
            <w:r>
              <w:rPr>
                <w:rFonts w:eastAsiaTheme="minorEastAsia"/>
                <w:lang w:val="en-US" w:eastAsia="zh-CN"/>
              </w:rPr>
              <w:t xml:space="preserve">the </w:t>
            </w:r>
            <w:r>
              <w:rPr>
                <w:rFonts w:eastAsiaTheme="minorEastAsia" w:hint="eastAsia"/>
                <w:lang w:val="en-US" w:eastAsia="zh-CN"/>
              </w:rPr>
              <w:t xml:space="preserve">SA2 decision on whether </w:t>
            </w:r>
            <w:r>
              <w:rPr>
                <w:rFonts w:eastAsiaTheme="minorEastAsia"/>
                <w:lang w:val="en-US" w:eastAsia="zh-CN"/>
              </w:rPr>
              <w:t>to consider</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LOS-NLOS transaction in their ROHC design.</w:t>
            </w:r>
          </w:p>
        </w:tc>
      </w:tr>
      <w:tr w:rsidR="00D6207D" w:rsidRPr="002E27BA" w14:paraId="24F85897"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65951193" w14:textId="6C030F7D" w:rsidR="00D6207D" w:rsidRDefault="00D6207D" w:rsidP="00BF20A1">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7378" w:type="dxa"/>
          </w:tcPr>
          <w:p w14:paraId="22D01D14" w14:textId="0D30C6BD" w:rsidR="00D6207D" w:rsidRDefault="00D6207D" w:rsidP="00BF20A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NEC. Support the proposal to </w:t>
            </w:r>
            <w:r w:rsidR="00AF404A">
              <w:rPr>
                <w:rFonts w:eastAsiaTheme="minorEastAsia"/>
                <w:lang w:val="en-US" w:eastAsia="zh-CN"/>
              </w:rPr>
              <w:t xml:space="preserve">mention the LOS/NLOS scenario and </w:t>
            </w:r>
            <w:proofErr w:type="gramStart"/>
            <w:r w:rsidR="00AF404A">
              <w:rPr>
                <w:rFonts w:eastAsiaTheme="minorEastAsia"/>
                <w:lang w:val="en-US" w:eastAsia="zh-CN"/>
              </w:rPr>
              <w:t>showing</w:t>
            </w:r>
            <w:proofErr w:type="gramEnd"/>
            <w:r w:rsidR="00AF404A">
              <w:rPr>
                <w:rFonts w:eastAsiaTheme="minorEastAsia"/>
                <w:lang w:val="en-US" w:eastAsia="zh-CN"/>
              </w:rPr>
              <w:t xml:space="preserve"> </w:t>
            </w:r>
            <w:r w:rsidR="00690A59">
              <w:rPr>
                <w:rFonts w:eastAsiaTheme="minorEastAsia"/>
                <w:lang w:val="en-US" w:eastAsia="zh-CN"/>
              </w:rPr>
              <w:t xml:space="preserve">the SINR from </w:t>
            </w:r>
            <w:proofErr w:type="spellStart"/>
            <w:r w:rsidR="0044580E">
              <w:rPr>
                <w:rFonts w:eastAsiaTheme="minorEastAsia"/>
                <w:lang w:val="en-US" w:eastAsia="zh-CN"/>
              </w:rPr>
              <w:t>Viasat’s</w:t>
            </w:r>
            <w:proofErr w:type="spellEnd"/>
            <w:r w:rsidR="0044580E">
              <w:rPr>
                <w:rFonts w:eastAsiaTheme="minorEastAsia"/>
                <w:lang w:val="en-US" w:eastAsia="zh-CN"/>
              </w:rPr>
              <w:t xml:space="preserve"> drive test</w:t>
            </w:r>
            <w:r w:rsidR="00690A59">
              <w:rPr>
                <w:rFonts w:eastAsiaTheme="minorEastAsia"/>
                <w:lang w:val="en-US" w:eastAsia="zh-CN"/>
              </w:rPr>
              <w:t>.</w:t>
            </w:r>
          </w:p>
        </w:tc>
      </w:tr>
      <w:tr w:rsidR="00A66E6D" w:rsidRPr="002E27BA" w14:paraId="6FD98B13"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10A4594" w14:textId="49438302" w:rsidR="00A66E6D" w:rsidRDefault="00A66E6D" w:rsidP="00A66E6D">
            <w:pPr>
              <w:rPr>
                <w:rFonts w:eastAsiaTheme="minorEastAsia"/>
                <w:lang w:val="en-US" w:eastAsia="zh-CN"/>
              </w:rPr>
            </w:pPr>
            <w:r>
              <w:rPr>
                <w:rFonts w:eastAsiaTheme="minorEastAsia"/>
                <w:lang w:eastAsia="zh-CN"/>
              </w:rPr>
              <w:t>Ericsson</w:t>
            </w:r>
          </w:p>
        </w:tc>
        <w:tc>
          <w:tcPr>
            <w:tcW w:w="7378" w:type="dxa"/>
          </w:tcPr>
          <w:p w14:paraId="3E05D10C"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view, providing a response fully focused on a line-of-sight condition is </w:t>
            </w:r>
            <w:r w:rsidRPr="00C33FCE">
              <w:rPr>
                <w:rFonts w:eastAsiaTheme="minorEastAsia"/>
                <w:lang w:val="en-US" w:eastAsia="zh-CN"/>
              </w:rPr>
              <w:t>overly ideal</w:t>
            </w:r>
            <w:r>
              <w:rPr>
                <w:rFonts w:eastAsiaTheme="minorEastAsia"/>
                <w:lang w:val="en-US" w:eastAsia="zh-CN"/>
              </w:rPr>
              <w:t>. The NLOS condition can happen, and regardless of whether it is considered typical or not, as long as it exists then RAN1 should also cover it in the response to SA2 as to provide a complete and meaningful answer.</w:t>
            </w:r>
          </w:p>
          <w:p w14:paraId="003193BA"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are ok with the first paragraph proposed by the FL, whereas for the second on “NLOS” we the following suggestion to make it clear and not longer than the first paragraph:</w:t>
            </w:r>
          </w:p>
          <w:p w14:paraId="08FCFC4C" w14:textId="77777777" w:rsidR="00A66E6D" w:rsidRDefault="00A66E6D" w:rsidP="00A66E6D">
            <w:pPr>
              <w:ind w:left="720"/>
              <w:jc w:val="both"/>
              <w:cnfStyle w:val="000000100000" w:firstRow="0" w:lastRow="0" w:firstColumn="0" w:lastColumn="0" w:oddVBand="0" w:evenVBand="0" w:oddHBand="1" w:evenHBand="0" w:firstRowFirstColumn="0" w:firstRowLastColumn="0" w:lastRowFirstColumn="0" w:lastRowLastColumn="0"/>
              <w:rPr>
                <w:lang w:val="en-US"/>
              </w:rPr>
            </w:pPr>
            <w:r w:rsidRPr="001568E1">
              <w:rPr>
                <w:lang w:val="en-US"/>
              </w:rPr>
              <w:t xml:space="preserve">Assuming line-of-sight </w:t>
            </w:r>
            <w:proofErr w:type="gramStart"/>
            <w:r w:rsidRPr="001568E1">
              <w:rPr>
                <w:lang w:val="en-US"/>
              </w:rPr>
              <w:t>condition</w:t>
            </w:r>
            <w:proofErr w:type="gramEnd"/>
            <w:r w:rsidRPr="001568E1">
              <w:rPr>
                <w:lang w:val="en-US"/>
              </w:rPr>
              <w:t xml:space="preserve"> for the duration of the call, and no change in large scale parameters (e.g. shadowing), RAN1 concludes that the probability of having 16/64 packets consecutively lost is negligible under typical operating conditions (e.g. 2% packet error rate)</w:t>
            </w:r>
          </w:p>
          <w:p w14:paraId="621C3992" w14:textId="6C67AC27" w:rsidR="00A66E6D" w:rsidRDefault="00A66E6D" w:rsidP="00815D70">
            <w:pPr>
              <w:ind w:left="72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33FCE">
              <w:rPr>
                <w:color w:val="538135" w:themeColor="accent6" w:themeShade="BF"/>
                <w:lang w:val="en-US"/>
              </w:rPr>
              <w:t xml:space="preserve">Although RAN1 has not reached consensus on a non-line-of-sight assumption, a non-line-of-sight condition can </w:t>
            </w:r>
            <w:r>
              <w:rPr>
                <w:color w:val="538135" w:themeColor="accent6" w:themeShade="BF"/>
                <w:lang w:val="en-US"/>
              </w:rPr>
              <w:t xml:space="preserve">still </w:t>
            </w:r>
            <w:r w:rsidRPr="00C33FCE">
              <w:rPr>
                <w:color w:val="538135" w:themeColor="accent6" w:themeShade="BF"/>
                <w:lang w:val="en-US"/>
              </w:rPr>
              <w:t xml:space="preserve">occur in practice (e.g., </w:t>
            </w:r>
            <w:r>
              <w:rPr>
                <w:color w:val="538135" w:themeColor="accent6" w:themeShade="BF"/>
                <w:lang w:val="en-US"/>
              </w:rPr>
              <w:t xml:space="preserve">a </w:t>
            </w:r>
            <w:r w:rsidRPr="00C33FCE">
              <w:rPr>
                <w:color w:val="538135" w:themeColor="accent6" w:themeShade="BF"/>
                <w:lang w:val="en-US"/>
              </w:rPr>
              <w:t>mobile user</w:t>
            </w:r>
            <w:r>
              <w:rPr>
                <w:color w:val="538135" w:themeColor="accent6" w:themeShade="BF"/>
                <w:lang w:val="en-US"/>
              </w:rPr>
              <w:t xml:space="preserve"> changing LOS conditions to/from NLOS</w:t>
            </w:r>
            <w:r w:rsidRPr="00C33FCE">
              <w:rPr>
                <w:color w:val="538135" w:themeColor="accent6" w:themeShade="BF"/>
                <w:lang w:val="en-US"/>
              </w:rPr>
              <w:t>) in which case the probability of having consecutive packet losses exceeding 1 second is not negligible.</w:t>
            </w:r>
          </w:p>
        </w:tc>
      </w:tr>
      <w:tr w:rsidR="000F4129" w:rsidRPr="002E27BA" w14:paraId="6203FF85"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E41E317" w14:textId="6F3F3469" w:rsidR="000F4129" w:rsidRPr="000F4129" w:rsidRDefault="000F4129" w:rsidP="00A66E6D">
            <w:pPr>
              <w:rPr>
                <w:rFonts w:eastAsiaTheme="minorEastAsia"/>
                <w:lang w:eastAsia="zh-CN"/>
              </w:rPr>
            </w:pPr>
            <w:proofErr w:type="spellStart"/>
            <w:r>
              <w:rPr>
                <w:rFonts w:eastAsiaTheme="minorEastAsia"/>
                <w:lang w:eastAsia="zh-CN"/>
              </w:rPr>
              <w:t>Spreadtrum</w:t>
            </w:r>
            <w:proofErr w:type="spellEnd"/>
          </w:p>
        </w:tc>
        <w:tc>
          <w:tcPr>
            <w:tcW w:w="7378" w:type="dxa"/>
          </w:tcPr>
          <w:p w14:paraId="20B1D9FA" w14:textId="1E834EA9" w:rsidR="000F4129" w:rsidRDefault="000F4129"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share the same view with vivo.</w:t>
            </w:r>
          </w:p>
        </w:tc>
      </w:tr>
      <w:tr w:rsidR="00922E81" w:rsidRPr="002E27BA" w14:paraId="3664039D"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C6A1A86" w14:textId="196752EC" w:rsidR="00922E81" w:rsidRDefault="00922E81" w:rsidP="00A66E6D">
            <w:pPr>
              <w:rPr>
                <w:rFonts w:eastAsiaTheme="minorEastAsia" w:hint="eastAsia"/>
                <w:lang w:eastAsia="zh-CN"/>
              </w:rPr>
            </w:pPr>
            <w:r>
              <w:rPr>
                <w:rFonts w:eastAsiaTheme="minorEastAsia" w:hint="eastAsia"/>
                <w:lang w:eastAsia="zh-CN"/>
              </w:rPr>
              <w:lastRenderedPageBreak/>
              <w:t>CMCC</w:t>
            </w:r>
          </w:p>
        </w:tc>
        <w:tc>
          <w:tcPr>
            <w:tcW w:w="7378" w:type="dxa"/>
          </w:tcPr>
          <w:p w14:paraId="672A3B34" w14:textId="38870EAF" w:rsid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s discussed in the morning session, RAN1 chairman</w:t>
            </w:r>
            <w:r>
              <w:rPr>
                <w:rFonts w:eastAsiaTheme="minorEastAsia"/>
                <w:lang w:val="en-US" w:eastAsia="zh-CN"/>
              </w:rPr>
              <w:t>’</w:t>
            </w:r>
            <w:r>
              <w:rPr>
                <w:rFonts w:eastAsiaTheme="minorEastAsia" w:hint="eastAsia"/>
                <w:lang w:val="en-US" w:eastAsia="zh-CN"/>
              </w:rPr>
              <w:t xml:space="preserve">s guidance is to </w:t>
            </w:r>
            <w:r>
              <w:rPr>
                <w:rFonts w:eastAsiaTheme="minorEastAsia"/>
                <w:lang w:val="en-US" w:eastAsia="zh-CN"/>
              </w:rPr>
              <w:t>provide</w:t>
            </w:r>
            <w:r>
              <w:rPr>
                <w:rFonts w:eastAsiaTheme="minorEastAsia" w:hint="eastAsia"/>
                <w:lang w:val="en-US" w:eastAsia="zh-CN"/>
              </w:rPr>
              <w:t xml:space="preserve"> 1</w:t>
            </w:r>
            <w:r w:rsidRPr="00922E81">
              <w:rPr>
                <w:rFonts w:eastAsiaTheme="minorEastAsia" w:hint="eastAsia"/>
                <w:vertAlign w:val="superscript"/>
                <w:lang w:val="en-US" w:eastAsia="zh-CN"/>
              </w:rPr>
              <w:t>st</w:t>
            </w:r>
            <w:r>
              <w:rPr>
                <w:rFonts w:eastAsiaTheme="minorEastAsia" w:hint="eastAsia"/>
                <w:lang w:val="en-US" w:eastAsia="zh-CN"/>
              </w:rPr>
              <w:t xml:space="preserve"> bullets in the last round discussion. </w:t>
            </w:r>
            <w:r>
              <w:rPr>
                <w:rFonts w:eastAsiaTheme="minorEastAsia"/>
                <w:lang w:val="en-US" w:eastAsia="zh-CN"/>
              </w:rPr>
              <w:t>A</w:t>
            </w:r>
            <w:r>
              <w:rPr>
                <w:rFonts w:eastAsiaTheme="minorEastAsia" w:hint="eastAsia"/>
                <w:lang w:val="en-US" w:eastAsia="zh-CN"/>
              </w:rPr>
              <w:t xml:space="preserve">nd also provide the situation or the fact </w:t>
            </w:r>
            <w:proofErr w:type="gramStart"/>
            <w:r>
              <w:rPr>
                <w:rFonts w:eastAsiaTheme="minorEastAsia" w:hint="eastAsia"/>
                <w:lang w:val="en-US" w:eastAsia="zh-CN"/>
              </w:rPr>
              <w:t>that  RAN</w:t>
            </w:r>
            <w:proofErr w:type="gramEnd"/>
            <w:r>
              <w:rPr>
                <w:rFonts w:eastAsiaTheme="minorEastAsia" w:hint="eastAsia"/>
                <w:lang w:val="en-US" w:eastAsia="zh-CN"/>
              </w:rPr>
              <w:t xml:space="preserve">1 has not touch on any study on the </w:t>
            </w:r>
            <w:r>
              <w:rPr>
                <w:rFonts w:eastAsiaTheme="minorEastAsia"/>
                <w:lang w:val="en-US" w:eastAsia="zh-CN"/>
              </w:rPr>
              <w:t>enabling</w:t>
            </w:r>
            <w:r>
              <w:rPr>
                <w:rFonts w:eastAsiaTheme="minorEastAsia" w:hint="eastAsia"/>
                <w:lang w:val="en-US" w:eastAsia="zh-CN"/>
              </w:rPr>
              <w:t xml:space="preserve"> </w:t>
            </w:r>
            <w:r w:rsidR="00534639">
              <w:rPr>
                <w:rFonts w:eastAsiaTheme="minorEastAsia" w:hint="eastAsia"/>
                <w:lang w:val="en-US" w:eastAsia="zh-CN"/>
              </w:rPr>
              <w:t xml:space="preserve">or dealing </w:t>
            </w:r>
            <w:r w:rsidR="00534639">
              <w:rPr>
                <w:rFonts w:eastAsiaTheme="minorEastAsia"/>
                <w:lang w:val="en-US" w:eastAsia="zh-CN"/>
              </w:rPr>
              <w:t>with</w:t>
            </w:r>
            <w:r w:rsidR="00534639">
              <w:rPr>
                <w:rFonts w:eastAsiaTheme="minorEastAsia" w:hint="eastAsia"/>
                <w:lang w:val="en-US" w:eastAsia="zh-CN"/>
              </w:rPr>
              <w:t xml:space="preserve"> </w:t>
            </w:r>
            <w:r>
              <w:rPr>
                <w:rFonts w:eastAsiaTheme="minorEastAsia" w:hint="eastAsia"/>
                <w:lang w:val="en-US" w:eastAsia="zh-CN"/>
              </w:rPr>
              <w:t xml:space="preserve">NTN </w:t>
            </w:r>
            <w:r>
              <w:rPr>
                <w:rFonts w:eastAsiaTheme="minorEastAsia"/>
                <w:lang w:val="en-US" w:eastAsia="zh-CN"/>
              </w:rPr>
              <w:t>communication</w:t>
            </w:r>
            <w:r>
              <w:rPr>
                <w:rFonts w:eastAsiaTheme="minorEastAsia" w:hint="eastAsia"/>
                <w:lang w:val="en-US" w:eastAsia="zh-CN"/>
              </w:rPr>
              <w:t xml:space="preserve"> under NLOS situation. </w:t>
            </w:r>
            <w:r>
              <w:rPr>
                <w:rFonts w:eastAsiaTheme="minorEastAsia"/>
                <w:lang w:val="en-US" w:eastAsia="zh-CN"/>
              </w:rPr>
              <w:t>A</w:t>
            </w:r>
            <w:r>
              <w:rPr>
                <w:rFonts w:eastAsiaTheme="minorEastAsia" w:hint="eastAsia"/>
                <w:lang w:val="en-US" w:eastAsia="zh-CN"/>
              </w:rPr>
              <w:t>nd even the transition between LOS and NLOS was not studied in the previous release</w:t>
            </w:r>
            <w:r w:rsidR="00534639">
              <w:rPr>
                <w:rFonts w:eastAsiaTheme="minorEastAsia" w:hint="eastAsia"/>
                <w:lang w:val="en-US" w:eastAsia="zh-CN"/>
              </w:rPr>
              <w:t xml:space="preserve"> in RAN1</w:t>
            </w:r>
            <w:r>
              <w:rPr>
                <w:rFonts w:eastAsiaTheme="minorEastAsia" w:hint="eastAsia"/>
                <w:lang w:val="en-US" w:eastAsia="zh-CN"/>
              </w:rPr>
              <w:t xml:space="preserve">. </w:t>
            </w:r>
          </w:p>
          <w:p w14:paraId="3D887101" w14:textId="75811C31" w:rsidR="00922E81" w:rsidRP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lang w:val="en-US" w:eastAsia="zh-CN"/>
              </w:rPr>
              <w:t>A</w:t>
            </w:r>
            <w:r>
              <w:rPr>
                <w:rFonts w:eastAsiaTheme="minorEastAsia" w:hint="eastAsia"/>
                <w:lang w:val="en-US" w:eastAsia="zh-CN"/>
              </w:rPr>
              <w:t>nd it is not fair that in the reply in the 2</w:t>
            </w:r>
            <w:r w:rsidRPr="00922E81">
              <w:rPr>
                <w:rFonts w:eastAsiaTheme="minorEastAsia" w:hint="eastAsia"/>
                <w:vertAlign w:val="superscript"/>
                <w:lang w:val="en-US" w:eastAsia="zh-CN"/>
              </w:rPr>
              <w:t>nd</w:t>
            </w:r>
            <w:r>
              <w:rPr>
                <w:rFonts w:eastAsiaTheme="minorEastAsia" w:hint="eastAsia"/>
                <w:lang w:val="en-US" w:eastAsia="zh-CN"/>
              </w:rPr>
              <w:t xml:space="preserve"> round only mentioned that only some companies found issues in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nlos</w:t>
            </w:r>
            <w:proofErr w:type="spellEnd"/>
            <w:r>
              <w:rPr>
                <w:rFonts w:eastAsiaTheme="minorEastAsia" w:hint="eastAsia"/>
                <w:lang w:val="en-US" w:eastAsia="zh-CN"/>
              </w:rPr>
              <w:t xml:space="preserve"> case (the last 3 bullets) and other companies do not think it is a typical use case for NTN communication. </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5" w:tgtFrame="_blank" w:tooltip="View original 3GPP document" w:history="1">
              <w:r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RAN1 evaluated the probability of 16 or 64 consecutive packet losses based on the typical NTN channel model and evaluation assumptions, and the example frame structure shown in Figure 5.2.2.3-1 and Figure 5.2.</w:t>
            </w:r>
            <w:proofErr w:type="gramStart"/>
            <w:r w:rsidRPr="009B66AB">
              <w:rPr>
                <w:lang w:val="en-US"/>
              </w:rPr>
              <w:t>2.3</w:t>
            </w:r>
            <w:proofErr w:type="gramEnd"/>
            <w:r w:rsidRPr="009B66AB">
              <w:rPr>
                <w:lang w:val="en-US"/>
              </w:rPr>
              <w:t xml:space="preserve">-2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6" w:tgtFrame="_blank" w:tooltip="View original 3GPP document" w:history="1">
              <w:r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 xml:space="preserve">Proposal 1: Reply SA2 that the probability that 16 or 64 consecutive packets loss or error is nearly zero and almost </w:t>
            </w:r>
            <w:proofErr w:type="gramStart"/>
            <w:r w:rsidRPr="009B66AB">
              <w:rPr>
                <w:lang w:val="en-US"/>
              </w:rPr>
              <w:t>never not</w:t>
            </w:r>
            <w:proofErr w:type="gramEnd"/>
            <w:r w:rsidRPr="009B66AB">
              <w:rPr>
                <w:lang w:val="en-US"/>
              </w:rPr>
              <w:t xml:space="preserve">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7" w:tgtFrame="_blank" w:tooltip="View original 3GPP document" w:history="1">
              <w:r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8" w:tgtFrame="_blank" w:tooltip="View original 3GPP document" w:history="1">
              <w:r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9" w:tgtFrame="_blank" w:tooltip="View original 3GPP document" w:history="1">
              <w:r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 xml:space="preserve">Proposal 1: Decompressing touches on higher layer operation and RAN1 cannot </w:t>
            </w:r>
            <w:proofErr w:type="gramStart"/>
            <w:r w:rsidRPr="00EC154A">
              <w:rPr>
                <w:lang w:val="en-US"/>
              </w:rPr>
              <w:t>provides</w:t>
            </w:r>
            <w:proofErr w:type="gramEnd"/>
            <w:r w:rsidRPr="00EC154A">
              <w:rPr>
                <w:lang w:val="en-US"/>
              </w:rPr>
              <w:t xml:space="preserve"> </w:t>
            </w:r>
            <w:proofErr w:type="gramStart"/>
            <w:r w:rsidRPr="00EC154A">
              <w:rPr>
                <w:lang w:val="en-US"/>
              </w:rPr>
              <w:t>the probability</w:t>
            </w:r>
            <w:proofErr w:type="gramEnd"/>
            <w:r w:rsidRPr="00EC154A">
              <w:rPr>
                <w:lang w:val="en-US"/>
              </w:rPr>
              <w:t xml:space="preserve">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30" w:tgtFrame="_blank" w:tooltip="View original 3GPP document" w:history="1">
                    <w:r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1" w:tgtFrame="_blank" w:tooltip="View original 3GPP document" w:history="1">
              <w:r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2" w:tgtFrame="_blank" w:tooltip="View original 3GPP document" w:history="1">
              <w:r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lastRenderedPageBreak/>
              <w:t xml:space="preserve">1) packet loss or erroneous decompression can be due to the wireless channel degradation and/or packet </w:t>
            </w:r>
            <w:proofErr w:type="gramStart"/>
            <w:r w:rsidRPr="009B66AB">
              <w:rPr>
                <w:lang w:val="en-US"/>
              </w:rPr>
              <w:t>collisions;</w:t>
            </w:r>
            <w:proofErr w:type="gramEnd"/>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w:t>
            </w:r>
            <w:proofErr w:type="gramStart"/>
            <w:r w:rsidRPr="009B66AB">
              <w:rPr>
                <w:lang w:val="en-US"/>
              </w:rPr>
              <w:t>assumption;</w:t>
            </w:r>
            <w:proofErr w:type="gramEnd"/>
            <w:r w:rsidRPr="009B66AB">
              <w:rPr>
                <w:lang w:val="en-US"/>
              </w:rPr>
              <w:t xml:space="preserve">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w:t>
            </w:r>
            <w:proofErr w:type="gramStart"/>
            <w:r w:rsidRPr="009B66AB">
              <w:rPr>
                <w:lang w:val="en-US"/>
              </w:rPr>
              <w:t>modelling;</w:t>
            </w:r>
            <w:proofErr w:type="gramEnd"/>
            <w:r w:rsidRPr="009B66AB">
              <w:rPr>
                <w:lang w:val="en-US"/>
              </w:rPr>
              <w:t xml:space="preserve">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3" w:tgtFrame="_blank" w:tooltip="View original 3GPP document" w:history="1">
              <w:r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4" w:tgtFrame="_blank" w:tooltip="View original 3GPP document" w:history="1">
              <w:r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1"/>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proofErr w:type="gramStart"/>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w:t>
            </w:r>
            <w:proofErr w:type="gramEnd"/>
            <w:r w:rsidRPr="009B66AB">
              <w:rPr>
                <w:b w:val="0"/>
                <w:bCs/>
                <w:noProof/>
                <w:lang w:val="en-US"/>
              </w:rPr>
              <w:t xml:space="preserve"> rates: ~ 1.0250 kbps, ~ 1.0933 kbps, and ~ 2.05 kbps from the lowest SNR (i.e., ~ -10 dB) onwards.</w:t>
            </w:r>
          </w:p>
          <w:p w14:paraId="2D2C71A8" w14:textId="37778582"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5" w:tgtFrame="_blank" w:tooltip="View original 3GPP document" w:history="1">
              <w:r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w:t>
            </w:r>
            <w:proofErr w:type="gramStart"/>
            <w:r w:rsidRPr="009B66AB">
              <w:rPr>
                <w:lang w:val="en-US"/>
              </w:rPr>
              <w:t>vice-versa</w:t>
            </w:r>
            <w:proofErr w:type="gramEnd"/>
            <w:r w:rsidRPr="009B66AB">
              <w:rPr>
                <w:lang w:val="en-US"/>
              </w:rPr>
              <w:t xml:space="preserve">),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a9"/>
              <w:numPr>
                <w:ilvl w:val="1"/>
                <w:numId w:val="12"/>
              </w:numPr>
              <w:rPr>
                <w:lang w:val="en-US"/>
              </w:rPr>
            </w:pPr>
            <w:r w:rsidRPr="009B66AB">
              <w:rPr>
                <w:lang w:val="en-US"/>
              </w:rPr>
              <w:lastRenderedPageBreak/>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9"/>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E750" w14:textId="77777777" w:rsidR="004F2ED5" w:rsidRDefault="004F2ED5">
      <w:pPr>
        <w:spacing w:after="0"/>
      </w:pPr>
      <w:r>
        <w:separator/>
      </w:r>
    </w:p>
  </w:endnote>
  <w:endnote w:type="continuationSeparator" w:id="0">
    <w:p w14:paraId="4907C475" w14:textId="77777777" w:rsidR="004F2ED5" w:rsidRDefault="004F2ED5">
      <w:pPr>
        <w:spacing w:after="0"/>
      </w:pPr>
      <w:r>
        <w:continuationSeparator/>
      </w:r>
    </w:p>
  </w:endnote>
  <w:endnote w:type="continuationNotice" w:id="1">
    <w:p w14:paraId="48C12584" w14:textId="77777777" w:rsidR="004F2ED5" w:rsidRDefault="004F2E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俵俽 柧挬"/>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俵俽 僑僔僢僋"/>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官帕"/>
    <w:panose1 w:val="02030600000101010101"/>
    <w:charset w:val="81"/>
    <w:family w:val="roman"/>
    <w:pitch w:val="variable"/>
    <w:sig w:usb0="B00002AF" w:usb1="69D77CFB" w:usb2="00000030" w:usb3="00000000" w:csb0="0008009F" w:csb1="00000000"/>
  </w:font>
  <w:font w:name="PMingLiU">
    <w:altName w:val="穝灿砰"/>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7FF5" w14:textId="77777777" w:rsidR="004F2ED5" w:rsidRDefault="004F2ED5">
      <w:pPr>
        <w:spacing w:after="0"/>
      </w:pPr>
      <w:r>
        <w:separator/>
      </w:r>
    </w:p>
  </w:footnote>
  <w:footnote w:type="continuationSeparator" w:id="0">
    <w:p w14:paraId="78874AFC" w14:textId="77777777" w:rsidR="004F2ED5" w:rsidRDefault="004F2ED5">
      <w:pPr>
        <w:spacing w:after="0"/>
      </w:pPr>
      <w:r>
        <w:continuationSeparator/>
      </w:r>
    </w:p>
  </w:footnote>
  <w:footnote w:type="continuationNotice" w:id="1">
    <w:p w14:paraId="3C25EE00" w14:textId="77777777" w:rsidR="004F2ED5" w:rsidRDefault="004F2E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214587301">
    <w:abstractNumId w:val="0"/>
  </w:num>
  <w:num w:numId="2" w16cid:durableId="686374110">
    <w:abstractNumId w:val="20"/>
  </w:num>
  <w:num w:numId="3" w16cid:durableId="1213228159">
    <w:abstractNumId w:val="19"/>
  </w:num>
  <w:num w:numId="4" w16cid:durableId="823274688">
    <w:abstractNumId w:val="18"/>
  </w:num>
  <w:num w:numId="5" w16cid:durableId="1165558391">
    <w:abstractNumId w:val="4"/>
  </w:num>
  <w:num w:numId="6" w16cid:durableId="1597901095">
    <w:abstractNumId w:val="2"/>
  </w:num>
  <w:num w:numId="7" w16cid:durableId="2080521791">
    <w:abstractNumId w:val="12"/>
  </w:num>
  <w:num w:numId="8" w16cid:durableId="1436168818">
    <w:abstractNumId w:val="11"/>
  </w:num>
  <w:num w:numId="9" w16cid:durableId="458912126">
    <w:abstractNumId w:val="9"/>
  </w:num>
  <w:num w:numId="10" w16cid:durableId="1853714924">
    <w:abstractNumId w:val="1"/>
  </w:num>
  <w:num w:numId="11" w16cid:durableId="706947515">
    <w:abstractNumId w:val="3"/>
  </w:num>
  <w:num w:numId="12" w16cid:durableId="294871485">
    <w:abstractNumId w:val="16"/>
  </w:num>
  <w:num w:numId="13" w16cid:durableId="1753812503">
    <w:abstractNumId w:val="7"/>
  </w:num>
  <w:num w:numId="14" w16cid:durableId="42682994">
    <w:abstractNumId w:val="17"/>
  </w:num>
  <w:num w:numId="15" w16cid:durableId="1410343748">
    <w:abstractNumId w:val="10"/>
  </w:num>
  <w:num w:numId="16" w16cid:durableId="1617441414">
    <w:abstractNumId w:val="6"/>
  </w:num>
  <w:num w:numId="17" w16cid:durableId="1925645955">
    <w:abstractNumId w:val="14"/>
  </w:num>
  <w:num w:numId="18" w16cid:durableId="1714888779">
    <w:abstractNumId w:val="5"/>
  </w:num>
  <w:num w:numId="19" w16cid:durableId="613824377">
    <w:abstractNumId w:val="13"/>
  </w:num>
  <w:num w:numId="20" w16cid:durableId="297731190">
    <w:abstractNumId w:val="8"/>
  </w:num>
  <w:num w:numId="21" w16cid:durableId="1178739714">
    <w:abstractNumId w:val="15"/>
  </w:num>
  <w:num w:numId="22" w16cid:durableId="13291376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4D0"/>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67C5"/>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129"/>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80E"/>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2ED5"/>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4639"/>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321"/>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0A59"/>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57E"/>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039A"/>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AC3"/>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D70"/>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98B"/>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17E34"/>
    <w:rsid w:val="009201AF"/>
    <w:rsid w:val="00920E04"/>
    <w:rsid w:val="009227A4"/>
    <w:rsid w:val="00922E81"/>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79B"/>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7ED"/>
    <w:rsid w:val="00A65AFA"/>
    <w:rsid w:val="00A65F7B"/>
    <w:rsid w:val="00A668C5"/>
    <w:rsid w:val="00A66E6D"/>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04A"/>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0A1"/>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C1"/>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77B"/>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07D"/>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93"/>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52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2">
    <w:name w:val="@他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3">
    <w:name w:val="未处理的提及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4">
    <w:name w:val="Plain Table 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3">
    <w:name w:val="Grid Table 3 Accent 3"/>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0">
    <w:name w:val="Strong"/>
    <w:basedOn w:val="a1"/>
    <w:uiPriority w:val="22"/>
    <w:qFormat/>
    <w:rsid w:val="00C57AEF"/>
    <w:rPr>
      <w:b/>
      <w:bCs/>
    </w:rPr>
  </w:style>
  <w:style w:type="paragraph" w:styleId="aff1">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06.zip" TargetMode="Externa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263.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863.zip" TargetMode="External"/><Relationship Id="rId33" Type="http://schemas.openxmlformats.org/officeDocument/2006/relationships/hyperlink" Target="https://www.3gpp.org/ftp/tsg_ran/WG1_RL1/TSGR1_122b/Docs/R1-2507919.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32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08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957.zip" TargetMode="External"/><Relationship Id="rId30" Type="http://schemas.openxmlformats.org/officeDocument/2006/relationships/hyperlink" Target="https://www.3gpp.org/ftp/tsg_ran/WG1_RL1/TSGR1_122b/Docs/R1-2507218.zip" TargetMode="External"/><Relationship Id="rId35" Type="http://schemas.openxmlformats.org/officeDocument/2006/relationships/hyperlink" Target="https://www.3gpp.org/ftp/tsg_ran/WG1_RL1/TSGR1_122b/Docs/R1-2507687.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73C0C-CADA-4216-B518-8938F0C02398}">
  <ds:schemaRefs>
    <ds:schemaRef ds:uri="http://schemas.openxmlformats.org/officeDocument/2006/bibliography"/>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YI ZHENG</cp:lastModifiedBy>
  <cp:revision>2</cp:revision>
  <cp:lastPrinted>2020-02-10T15:14:00Z</cp:lastPrinted>
  <dcterms:created xsi:type="dcterms:W3CDTF">2025-10-13T17:43:00Z</dcterms:created>
  <dcterms:modified xsi:type="dcterms:W3CDTF">2025-10-13T17:43:00Z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1d9fb9a2-845c-424b-8dad-0dfbbf451a5d</vt:lpwstr>
  </property>
  <property fmtid="{D5CDD505-2E9C-101B-9397-08002B2CF9AE}" pid="14" name="MSIP_Label_d8bd419f-33b1-4721-99ce-135fcb16684a_Enabled">
    <vt:lpwstr>true</vt:lpwstr>
  </property>
  <property fmtid="{D5CDD505-2E9C-101B-9397-08002B2CF9AE}" pid="15" name="MSIP_Label_d8bd419f-33b1-4721-99ce-135fcb16684a_SetDate">
    <vt:lpwstr>2025-10-13T16:40:42Z</vt:lpwstr>
  </property>
  <property fmtid="{D5CDD505-2E9C-101B-9397-08002B2CF9AE}" pid="16" name="MSIP_Label_d8bd419f-33b1-4721-99ce-135fcb16684a_Method">
    <vt:lpwstr>Privileged</vt:lpwstr>
  </property>
  <property fmtid="{D5CDD505-2E9C-101B-9397-08002B2CF9AE}" pid="17" name="MSIP_Label_d8bd419f-33b1-4721-99ce-135fcb16684a_Name">
    <vt:lpwstr>Public Information</vt:lpwstr>
  </property>
  <property fmtid="{D5CDD505-2E9C-101B-9397-08002B2CF9AE}" pid="18" name="MSIP_Label_d8bd419f-33b1-4721-99ce-135fcb16684a_SiteId">
    <vt:lpwstr>6bf0cd58-ceef-4562-b1b7-c1602ea60d67</vt:lpwstr>
  </property>
  <property fmtid="{D5CDD505-2E9C-101B-9397-08002B2CF9AE}" pid="19" name="MSIP_Label_d8bd419f-33b1-4721-99ce-135fcb16684a_ActionId">
    <vt:lpwstr>0d5b1ac7-698a-4520-97cb-ec32951b3333</vt:lpwstr>
  </property>
  <property fmtid="{D5CDD505-2E9C-101B-9397-08002B2CF9AE}" pid="20" name="MSIP_Label_d8bd419f-33b1-4721-99ce-135fcb16684a_ContentBits">
    <vt:lpwstr>0</vt:lpwstr>
  </property>
  <property fmtid="{D5CDD505-2E9C-101B-9397-08002B2CF9AE}" pid="21" name="MSIP_Label_d8bd419f-33b1-4721-99ce-135fcb16684a_Tag">
    <vt:lpwstr>10, 0, 1, 1</vt:lpwstr>
  </property>
</Properties>
</file>