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2011D4E" w:rsidR="00773F15" w:rsidRPr="005B4838" w:rsidRDefault="00773F15" w:rsidP="00773F15">
      <w:pPr>
        <w:pStyle w:val="3GPPHeader"/>
        <w:spacing w:after="0"/>
        <w:rPr>
          <w:sz w:val="32"/>
          <w:szCs w:val="32"/>
          <w:lang w:val="en-US" w:eastAsia="ko-KR"/>
        </w:rPr>
      </w:pPr>
      <w:r w:rsidRPr="005B4838">
        <w:rPr>
          <w:lang w:val="en-US"/>
        </w:rPr>
        <w:t>3GPP TSG-RAN WG</w:t>
      </w:r>
      <w:r w:rsidR="00A6072D" w:rsidRPr="005B4838">
        <w:rPr>
          <w:lang w:val="en-US"/>
        </w:rPr>
        <w:t>1</w:t>
      </w:r>
      <w:r w:rsidRPr="005B4838">
        <w:rPr>
          <w:lang w:val="en-US"/>
        </w:rPr>
        <w:t xml:space="preserve"> #</w:t>
      </w:r>
      <w:r w:rsidR="00455336" w:rsidRPr="005B4838">
        <w:rPr>
          <w:lang w:val="en-US"/>
        </w:rPr>
        <w:t>1</w:t>
      </w:r>
      <w:r w:rsidR="00A6072D" w:rsidRPr="005B4838">
        <w:rPr>
          <w:lang w:val="en-US"/>
        </w:rPr>
        <w:t>2</w:t>
      </w:r>
      <w:r w:rsidR="00D613D3" w:rsidRPr="005B4838">
        <w:rPr>
          <w:lang w:val="en-US"/>
        </w:rPr>
        <w:t>4</w:t>
      </w:r>
      <w:r w:rsidRPr="005B4838">
        <w:rPr>
          <w:lang w:val="en-US"/>
        </w:rPr>
        <w:tab/>
      </w:r>
      <w:r w:rsidRPr="005B4838">
        <w:rPr>
          <w:szCs w:val="24"/>
          <w:lang w:val="en-US"/>
        </w:rPr>
        <w:t>R</w:t>
      </w:r>
      <w:r w:rsidR="00EE066B" w:rsidRPr="005B4838">
        <w:rPr>
          <w:szCs w:val="24"/>
          <w:lang w:val="en-US"/>
        </w:rPr>
        <w:t>1</w:t>
      </w:r>
      <w:r w:rsidRPr="005B4838">
        <w:rPr>
          <w:szCs w:val="24"/>
          <w:lang w:val="en-US"/>
        </w:rPr>
        <w:t>-</w:t>
      </w:r>
      <w:r w:rsidR="00242B52" w:rsidRPr="005B4838">
        <w:rPr>
          <w:szCs w:val="24"/>
          <w:lang w:val="en-US"/>
        </w:rPr>
        <w:t>2</w:t>
      </w:r>
      <w:r w:rsidR="005B4838" w:rsidRPr="005B4838">
        <w:rPr>
          <w:szCs w:val="24"/>
          <w:lang w:val="en-US"/>
        </w:rPr>
        <w:t>6</w:t>
      </w:r>
      <w:r w:rsidR="005B4838">
        <w:rPr>
          <w:szCs w:val="24"/>
          <w:lang w:val="en-US"/>
        </w:rPr>
        <w:t>0</w:t>
      </w:r>
      <w:r w:rsidR="002571AE" w:rsidRPr="002571AE">
        <w:rPr>
          <w:szCs w:val="24"/>
        </w:rPr>
        <w:t>0525</w:t>
      </w:r>
    </w:p>
    <w:p w14:paraId="5A63E400" w14:textId="6D66C300" w:rsidR="00773F15" w:rsidRPr="00616C8E" w:rsidRDefault="00D613D3" w:rsidP="00773F15">
      <w:pPr>
        <w:pStyle w:val="3GPPHeader"/>
        <w:rPr>
          <w:lang w:val="en-US"/>
        </w:rPr>
      </w:pPr>
      <w:r w:rsidRPr="00D613D3">
        <w:rPr>
          <w:bCs/>
          <w:lang w:val="en-US"/>
        </w:rPr>
        <w:t>Gothenburg, S</w:t>
      </w:r>
      <w:r>
        <w:rPr>
          <w:bCs/>
          <w:lang w:val="en-US"/>
        </w:rPr>
        <w:t>weden</w:t>
      </w:r>
      <w:r w:rsidRPr="00D613D3">
        <w:rPr>
          <w:bCs/>
          <w:lang w:val="en-US"/>
        </w:rPr>
        <w:t xml:space="preserve">, </w:t>
      </w:r>
      <w:r w:rsidRPr="00D613D3">
        <w:rPr>
          <w:bCs/>
        </w:rPr>
        <w:t>Feb. 9</w:t>
      </w:r>
      <w:r w:rsidRPr="00D613D3">
        <w:rPr>
          <w:bCs/>
          <w:vertAlign w:val="superscript"/>
        </w:rPr>
        <w:t>th</w:t>
      </w:r>
      <w:r w:rsidRPr="00D613D3">
        <w:rPr>
          <w:bCs/>
        </w:rPr>
        <w:t xml:space="preserve"> </w:t>
      </w:r>
      <w:r>
        <w:rPr>
          <w:bCs/>
        </w:rPr>
        <w:t>-</w:t>
      </w:r>
      <w:r w:rsidRPr="00D613D3">
        <w:rPr>
          <w:bCs/>
        </w:rPr>
        <w:t xml:space="preserve"> 13</w:t>
      </w:r>
      <w:r w:rsidRPr="00D613D3">
        <w:rPr>
          <w:bCs/>
          <w:vertAlign w:val="superscript"/>
        </w:rPr>
        <w:t>th</w:t>
      </w:r>
      <w:r w:rsidRPr="00D613D3">
        <w:rPr>
          <w:bCs/>
          <w:lang w:val="en-US"/>
        </w:rPr>
        <w:t>, 2026</w:t>
      </w:r>
    </w:p>
    <w:p w14:paraId="452EB362" w14:textId="7D452E22"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77B2C">
        <w:rPr>
          <w:rFonts w:ascii="Times New Roman" w:hAnsi="Times New Roman"/>
          <w:b/>
          <w:bCs/>
          <w:sz w:val="24"/>
          <w:lang w:val="en-US"/>
        </w:rPr>
        <w:t>1</w:t>
      </w:r>
      <w:r w:rsidR="00D47CCC">
        <w:rPr>
          <w:rFonts w:ascii="Times New Roman" w:hAnsi="Times New Roman"/>
          <w:b/>
          <w:bCs/>
          <w:sz w:val="24"/>
          <w:lang w:val="en-US"/>
        </w:rPr>
        <w:t>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D34846">
        <w:rPr>
          <w:rFonts w:ascii="Times New Roman" w:hAnsi="Times New Roman"/>
          <w:b/>
          <w:bCs/>
          <w:sz w:val="24"/>
          <w:lang w:val="en-US"/>
        </w:rPr>
        <w:t>5</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E7BE3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34846">
        <w:rPr>
          <w:b/>
          <w:bCs/>
          <w:sz w:val="24"/>
        </w:rPr>
        <w:t>Other physical layer signals, channels and procedure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1D5CC29B" w14:textId="744AB20F" w:rsidR="00D47CCC" w:rsidRDefault="00D47CCC" w:rsidP="00D47CCC">
      <w:pPr>
        <w:rPr>
          <w:rFonts w:eastAsia="DengXian"/>
        </w:rPr>
      </w:pPr>
      <w:r>
        <w:rPr>
          <w:rFonts w:eastAsia="DengXian"/>
        </w:rPr>
        <w:t xml:space="preserve">As part of the RAN1 study on 6G Radio, RAN has included the following RAN1 WG-led objective </w:t>
      </w:r>
      <w:r>
        <w:rPr>
          <w:rFonts w:eastAsia="DengXian"/>
        </w:rPr>
        <w:fldChar w:fldCharType="begin"/>
      </w:r>
      <w:r>
        <w:rPr>
          <w:rFonts w:eastAsia="DengXian"/>
        </w:rPr>
        <w:instrText xml:space="preserve"> REF _Ref205394856 \r \h </w:instrText>
      </w:r>
      <w:r>
        <w:rPr>
          <w:rFonts w:eastAsia="DengXian"/>
        </w:rPr>
      </w:r>
      <w:r>
        <w:rPr>
          <w:rFonts w:eastAsia="DengXian"/>
        </w:rPr>
        <w:fldChar w:fldCharType="separate"/>
      </w:r>
      <w:r w:rsidR="009E2D9E">
        <w:rPr>
          <w:rFonts w:eastAsia="DengXian"/>
        </w:rPr>
        <w:t>[1]</w:t>
      </w:r>
      <w:r>
        <w:rPr>
          <w:rFonts w:eastAsia="DengXian"/>
        </w:rPr>
        <w:fldChar w:fldCharType="end"/>
      </w:r>
      <w:r>
        <w:rPr>
          <w:rFonts w:eastAsia="DengXian"/>
        </w:rPr>
        <w:t>:</w:t>
      </w:r>
    </w:p>
    <w:p w14:paraId="0AA2725A" w14:textId="77777777" w:rsidR="00D47CCC" w:rsidRPr="00500B17" w:rsidRDefault="00D47CCC" w:rsidP="00F72B8D">
      <w:pPr>
        <w:numPr>
          <w:ilvl w:val="0"/>
          <w:numId w:val="13"/>
        </w:numPr>
        <w:rPr>
          <w:rFonts w:eastAsia="DengXian"/>
          <w:i/>
          <w:iCs/>
          <w:sz w:val="20"/>
          <w:lang w:val="en-US"/>
        </w:rPr>
      </w:pPr>
      <w:r w:rsidRPr="00500B17">
        <w:rPr>
          <w:rFonts w:eastAsia="DengXian"/>
          <w:i/>
          <w:iCs/>
          <w:sz w:val="20"/>
          <w:lang w:val="en-US"/>
        </w:rPr>
        <w:t xml:space="preserve">Physical Layer structure for 6GR, </w:t>
      </w:r>
    </w:p>
    <w:p w14:paraId="1509A976"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Waveforms (OFDM-based) and modulations. 5G NR Waveforms and modulation should be considered for 6GR and is also the benchmark for other potential proposals. [RAN1, RAN4]</w:t>
      </w:r>
    </w:p>
    <w:p w14:paraId="2EB6C146"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Frame structure, including compatibility with 5G NR to allow for efficient 5G-6G Multi-RAT Spectrum Sharing (MRSS). [RAN1]</w:t>
      </w:r>
    </w:p>
    <w:p w14:paraId="3421771E"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Channel coding, using LDPC and Polar Code as baseline, considering applicable extensions to satisfy 6G requirements and characteristics with acceptable performance/complexity trade-off [RAN1]</w:t>
      </w:r>
    </w:p>
    <w:p w14:paraId="02E387D4"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Channel Bandwidth (at least minimum and maximum), Numerology, avoiding multiple numerologies for the same band / sub-range (e.g., enabling synergies among frequency bands in the ~7GHz range) [RAN1, RAN4]</w:t>
      </w:r>
    </w:p>
    <w:p w14:paraId="6DDE7FE4"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Physical layer control, data scheduling and HARQ operation [RAN1, RAN2]</w:t>
      </w:r>
    </w:p>
    <w:p w14:paraId="0BDD50A9"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MIMO operation [RAN1, RAN4]</w:t>
      </w:r>
    </w:p>
    <w:p w14:paraId="446C0D21"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 xml:space="preserve">Duplexing [RAN1, RAN4] </w:t>
      </w:r>
    </w:p>
    <w:p w14:paraId="00408B80"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Initial access [RAN1, RAN2, RAN4]</w:t>
      </w:r>
    </w:p>
    <w:p w14:paraId="47345F2D" w14:textId="77777777" w:rsidR="00D47CCC" w:rsidRPr="00500B17" w:rsidRDefault="00D47CCC" w:rsidP="00F72B8D">
      <w:pPr>
        <w:numPr>
          <w:ilvl w:val="2"/>
          <w:numId w:val="15"/>
        </w:numPr>
        <w:rPr>
          <w:rFonts w:eastAsia="DengXian"/>
          <w:i/>
          <w:iCs/>
          <w:sz w:val="20"/>
          <w:lang w:val="en-US"/>
        </w:rPr>
      </w:pPr>
      <w:r w:rsidRPr="00500B17">
        <w:rPr>
          <w:rFonts w:eastAsia="DengXian"/>
          <w:i/>
          <w:iCs/>
          <w:sz w:val="20"/>
          <w:lang w:val="en-US"/>
        </w:rPr>
        <w:t>Studies on synchronization signal and raster, broadcast signals/channel and physical random access channel [RAN1, RAN4]</w:t>
      </w:r>
    </w:p>
    <w:p w14:paraId="3F342B99" w14:textId="77777777" w:rsidR="00D47CCC" w:rsidRPr="00500B17" w:rsidRDefault="00D47CCC" w:rsidP="00F72B8D">
      <w:pPr>
        <w:numPr>
          <w:ilvl w:val="2"/>
          <w:numId w:val="15"/>
        </w:numPr>
        <w:rPr>
          <w:rFonts w:eastAsia="DengXian"/>
          <w:i/>
          <w:iCs/>
          <w:sz w:val="20"/>
          <w:lang w:val="en-US"/>
        </w:rPr>
      </w:pPr>
      <w:r w:rsidRPr="00500B17">
        <w:rPr>
          <w:rFonts w:eastAsia="DengXian"/>
          <w:i/>
          <w:iCs/>
          <w:sz w:val="20"/>
          <w:lang w:val="en-US"/>
        </w:rPr>
        <w:t xml:space="preserve">Studies on initial access procedure, random access procedures, system information and paging [RAN2, RAN1, RAN4]   </w:t>
      </w:r>
    </w:p>
    <w:p w14:paraId="4F79642C"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6GR spectrum utilization and aggregation.  [RAN1, RAN2, RAN4]</w:t>
      </w:r>
    </w:p>
    <w:p w14:paraId="7F04D2C8"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Other physical layer signals, channels and procedures [RAN1, RAN2, RAN4]</w:t>
      </w:r>
    </w:p>
    <w:p w14:paraId="77174AF3" w14:textId="77777777" w:rsidR="00D47CCC" w:rsidRPr="00500B17" w:rsidRDefault="00D47CCC" w:rsidP="00F72B8D">
      <w:pPr>
        <w:numPr>
          <w:ilvl w:val="1"/>
          <w:numId w:val="14"/>
        </w:numPr>
        <w:rPr>
          <w:rFonts w:eastAsia="DengXian"/>
          <w:i/>
          <w:iCs/>
          <w:sz w:val="20"/>
          <w:lang w:val="en-US"/>
        </w:rPr>
      </w:pPr>
      <w:r w:rsidRPr="00500B17">
        <w:rPr>
          <w:rFonts w:eastAsia="DengXian"/>
          <w:i/>
          <w:iCs/>
          <w:sz w:val="20"/>
          <w:lang w:val="en-US"/>
        </w:rPr>
        <w:t>Evaluate performance of at least energy efficiency, spectrum efficiency, and coverage compared to 5G NR, and deliver the initial result at the end of study [RAN1].</w:t>
      </w:r>
    </w:p>
    <w:p w14:paraId="53A335B3" w14:textId="77777777" w:rsidR="00D47CCC" w:rsidRPr="00500B17" w:rsidRDefault="00D47CCC" w:rsidP="00F72B8D">
      <w:pPr>
        <w:numPr>
          <w:ilvl w:val="2"/>
          <w:numId w:val="14"/>
        </w:numPr>
        <w:rPr>
          <w:rFonts w:eastAsia="DengXian"/>
          <w:i/>
          <w:iCs/>
          <w:sz w:val="20"/>
          <w:lang w:val="en-US"/>
        </w:rPr>
      </w:pPr>
      <w:r w:rsidRPr="00500B17">
        <w:rPr>
          <w:rFonts w:eastAsia="DengXian"/>
          <w:i/>
          <w:iCs/>
          <w:sz w:val="20"/>
          <w:lang w:val="en-US"/>
        </w:rPr>
        <w:t>RAN4 can be involved, if necessary, based on the LS from RAN1</w:t>
      </w:r>
    </w:p>
    <w:p w14:paraId="375003BF" w14:textId="77777777" w:rsidR="00D47CCC" w:rsidRPr="00500B17" w:rsidRDefault="00D47CCC" w:rsidP="00D47CCC">
      <w:pPr>
        <w:rPr>
          <w:rFonts w:eastAsia="DengXian"/>
        </w:rPr>
      </w:pPr>
    </w:p>
    <w:p w14:paraId="13AC898F" w14:textId="77777777" w:rsidR="00D47CCC" w:rsidRDefault="00D47CCC" w:rsidP="00D47CCC">
      <w:pPr>
        <w:rPr>
          <w:rFonts w:eastAsia="DengXian"/>
        </w:rPr>
      </w:pPr>
      <w:r w:rsidRPr="00500B17">
        <w:rPr>
          <w:rFonts w:eastAsia="DengXian"/>
        </w:rPr>
        <w:t>The scope for agenda item 10.5.5 includes</w:t>
      </w:r>
      <w:r>
        <w:rPr>
          <w:rFonts w:eastAsia="DengXian"/>
        </w:rPr>
        <w:t xml:space="preserve"> the study of other physical layer signals, channels, and procedures, with the following note to clarify the focus:</w:t>
      </w:r>
    </w:p>
    <w:p w14:paraId="5D25FE40" w14:textId="77777777" w:rsidR="00D47CCC" w:rsidRDefault="00D47CCC" w:rsidP="00D47CCC">
      <w:pPr>
        <w:ind w:left="432"/>
        <w:rPr>
          <w:rFonts w:eastAsia="DengXian"/>
          <w:i/>
          <w:iCs/>
        </w:rPr>
      </w:pPr>
      <w:r w:rsidRPr="00500B17">
        <w:rPr>
          <w:rFonts w:eastAsia="DengXian"/>
          <w:i/>
          <w:iCs/>
        </w:rPr>
        <w:t>Note 1: Including proposals for interference measurements for some scenarios, e.g., CLI, etc, as well as proposals for UE to report other information than CSI and HARQ.</w:t>
      </w:r>
    </w:p>
    <w:p w14:paraId="6E088C1F" w14:textId="345DE48D" w:rsidR="00D613D3" w:rsidRDefault="00D47CCC" w:rsidP="00842443">
      <w:pPr>
        <w:rPr>
          <w:szCs w:val="22"/>
        </w:rPr>
      </w:pPr>
      <w:r w:rsidRPr="008B4F7C">
        <w:rPr>
          <w:rFonts w:eastAsia="DengXian"/>
        </w:rPr>
        <w:t xml:space="preserve">This contribution summarizes </w:t>
      </w:r>
      <w:r w:rsidR="00A56FB8">
        <w:rPr>
          <w:rFonts w:eastAsia="DengXian"/>
        </w:rPr>
        <w:t>our</w:t>
      </w:r>
      <w:r w:rsidR="00A56FB8" w:rsidRPr="008B4F7C">
        <w:rPr>
          <w:rFonts w:eastAsia="DengXian"/>
        </w:rPr>
        <w:t xml:space="preserve"> </w:t>
      </w:r>
      <w:r w:rsidRPr="008B4F7C">
        <w:rPr>
          <w:rFonts w:eastAsia="DengXian"/>
        </w:rPr>
        <w:t>views on several topics related to this work, including</w:t>
      </w:r>
      <w:r w:rsidR="003D08F3">
        <w:rPr>
          <w:rFonts w:eastAsia="DengXian"/>
        </w:rPr>
        <w:t xml:space="preserve"> a unified L1 measurement and indicator reporting framework,</w:t>
      </w:r>
      <w:r w:rsidRPr="008B4F7C">
        <w:rPr>
          <w:rFonts w:eastAsia="DengXian"/>
        </w:rPr>
        <w:t xml:space="preserve"> </w:t>
      </w:r>
      <w:r w:rsidR="003D08F3">
        <w:rPr>
          <w:rFonts w:eastAsia="DengXian"/>
        </w:rPr>
        <w:t>CLI management for dynamic TDD and SBFD operation, PDSCH-based L1 link quality feedback, and connected mode timing and frequency synchronization management.</w:t>
      </w:r>
    </w:p>
    <w:p w14:paraId="5A812A59" w14:textId="1115D3C9" w:rsidR="007C7E25" w:rsidRPr="00D7783B" w:rsidRDefault="007C7E25" w:rsidP="007C7E25">
      <w:pPr>
        <w:pStyle w:val="Heading1"/>
        <w:pBdr>
          <w:top w:val="single" w:sz="12" w:space="5" w:color="auto"/>
        </w:pBdr>
        <w:spacing w:after="120"/>
        <w:rPr>
          <w:lang w:val="en-US"/>
        </w:rPr>
      </w:pPr>
      <w:r w:rsidRPr="00D7783B">
        <w:rPr>
          <w:lang w:val="en-US"/>
        </w:rPr>
        <w:lastRenderedPageBreak/>
        <w:t>Discussion</w:t>
      </w:r>
    </w:p>
    <w:p w14:paraId="15739335" w14:textId="74413A87" w:rsidR="00E60958" w:rsidRPr="00D7783B" w:rsidRDefault="00E60958" w:rsidP="00E60958">
      <w:pPr>
        <w:pStyle w:val="Heading2"/>
        <w:rPr>
          <w:lang w:val="en-US"/>
        </w:rPr>
      </w:pPr>
      <w:r>
        <w:rPr>
          <w:lang w:val="en-US"/>
        </w:rPr>
        <w:t>Unified L1 reporting framework</w:t>
      </w:r>
      <w:r w:rsidRPr="00D7783B">
        <w:rPr>
          <w:lang w:val="en-US"/>
        </w:rPr>
        <w:t xml:space="preserve"> </w:t>
      </w:r>
    </w:p>
    <w:p w14:paraId="28428F78" w14:textId="73A79A2C" w:rsidR="007C7E25" w:rsidRPr="00F0445E" w:rsidRDefault="007C7E25" w:rsidP="007C7E25">
      <w:pPr>
        <w:rPr>
          <w:lang w:val="en-US"/>
        </w:rPr>
      </w:pPr>
      <w:r w:rsidRPr="00F0445E">
        <w:rPr>
          <w:lang w:val="en-US"/>
        </w:rPr>
        <w:t>A unified L1 measurement reporting framework for 6G radio offers the potential to simplify measurement architecture and enable tighter coupling between physical-layer observability and scheduling or control decisions. By consolidating measurements such as CSI, interference energy (e.g., CLI-RSSI), sensing-related measurements, and other PHY indicators (e.g., HARQ feedback, BLER statistics, timing and frequency calibration measurements, etc.) into a common reporting structure, the network can access a more coherent and extensible view of the radio environment. This may reduce duplication across measurement mechanisms, ease the introduction of new reports, and support advanced control approaches such as AI-assisted scheduling, predictive duplexing, or joint communication–sensing operation, where diverse PHY measurements must be interpreted together.</w:t>
      </w:r>
    </w:p>
    <w:p w14:paraId="1C86C118" w14:textId="40CE7A69" w:rsidR="007C7E25" w:rsidRPr="00F0445E" w:rsidRDefault="007C7E25" w:rsidP="007C7E25">
      <w:pPr>
        <w:rPr>
          <w:lang w:val="en-US"/>
        </w:rPr>
      </w:pPr>
      <w:r w:rsidRPr="00F0445E">
        <w:rPr>
          <w:lang w:val="en-US"/>
        </w:rPr>
        <w:t xml:space="preserve">A unified L1 framework can also improve latency alignment between measurement and network adaptation. In 6G scenarios with fast spectrum adaptation or flexible duplexing, having all relevant PHY measurements available on a consistent timescale enables schedulers to react more deterministically than when relying on a mix of fast L1 reports and slow L3 RRM measurements. This alignment may offer benefits especially for features that operate opportunistically and require rapid fallback, such as </w:t>
      </w:r>
      <w:r w:rsidR="009E2D9E">
        <w:rPr>
          <w:lang w:val="en-US"/>
        </w:rPr>
        <w:t>sub-band</w:t>
      </w:r>
      <w:r w:rsidRPr="00F0445E">
        <w:rPr>
          <w:lang w:val="en-US"/>
        </w:rPr>
        <w:t>-level duplexing or dynamic spectrum reuse.</w:t>
      </w:r>
    </w:p>
    <w:p w14:paraId="78AA68AB" w14:textId="0D6A8257" w:rsidR="007C7E25" w:rsidRPr="00705CB0" w:rsidRDefault="007C7E25" w:rsidP="00D86A99">
      <w:pPr>
        <w:pStyle w:val="NormalWeb"/>
        <w:ind w:left="1593" w:hanging="1593"/>
        <w:rPr>
          <w:i/>
          <w:iCs/>
          <w:sz w:val="22"/>
          <w:szCs w:val="22"/>
        </w:rPr>
      </w:pPr>
      <w:r w:rsidRPr="00705CB0">
        <w:rPr>
          <w:b/>
          <w:bCs/>
          <w:sz w:val="22"/>
          <w:szCs w:val="22"/>
        </w:rPr>
        <w:t xml:space="preserve">Observation </w:t>
      </w:r>
      <w:r w:rsidR="00D86A99" w:rsidRPr="00705CB0">
        <w:rPr>
          <w:b/>
          <w:bCs/>
          <w:sz w:val="22"/>
          <w:szCs w:val="22"/>
        </w:rPr>
        <w:t>1</w:t>
      </w:r>
      <w:r w:rsidRPr="00705CB0">
        <w:rPr>
          <w:b/>
          <w:bCs/>
          <w:sz w:val="22"/>
          <w:szCs w:val="22"/>
        </w:rPr>
        <w:t>:</w:t>
      </w:r>
      <w:r w:rsidRPr="00705CB0">
        <w:rPr>
          <w:b/>
          <w:bCs/>
          <w:i/>
          <w:iCs/>
          <w:sz w:val="22"/>
          <w:szCs w:val="22"/>
        </w:rPr>
        <w:tab/>
      </w:r>
      <w:r w:rsidRPr="00705CB0">
        <w:rPr>
          <w:i/>
          <w:iCs/>
          <w:sz w:val="22"/>
          <w:szCs w:val="22"/>
        </w:rPr>
        <w:t>A unified L1 framework could offer the following benefits:</w:t>
      </w:r>
    </w:p>
    <w:p w14:paraId="3C7E55BE" w14:textId="77777777" w:rsidR="007C7E25" w:rsidRPr="00705CB0" w:rsidRDefault="007C7E25" w:rsidP="00D86A99">
      <w:pPr>
        <w:pStyle w:val="NormalWeb"/>
        <w:numPr>
          <w:ilvl w:val="0"/>
          <w:numId w:val="18"/>
        </w:numPr>
        <w:spacing w:before="0" w:beforeAutospacing="0"/>
        <w:ind w:left="873"/>
        <w:rPr>
          <w:i/>
          <w:iCs/>
          <w:sz w:val="22"/>
          <w:szCs w:val="22"/>
        </w:rPr>
      </w:pPr>
      <w:r w:rsidRPr="00705CB0">
        <w:rPr>
          <w:i/>
          <w:iCs/>
          <w:sz w:val="22"/>
          <w:szCs w:val="22"/>
        </w:rPr>
        <w:t>Eliminating fragmented reporting frameworks enabling consistent handling of diverse measurement and aligning UE behavior under different features</w:t>
      </w:r>
    </w:p>
    <w:p w14:paraId="55AC29F9" w14:textId="77777777" w:rsidR="007C7E25" w:rsidRPr="00705CB0" w:rsidRDefault="007C7E25" w:rsidP="00D86A99">
      <w:pPr>
        <w:pStyle w:val="NormalWeb"/>
        <w:numPr>
          <w:ilvl w:val="0"/>
          <w:numId w:val="18"/>
        </w:numPr>
        <w:spacing w:before="0" w:beforeAutospacing="0"/>
        <w:ind w:left="873"/>
        <w:rPr>
          <w:i/>
          <w:iCs/>
          <w:sz w:val="22"/>
          <w:szCs w:val="22"/>
        </w:rPr>
      </w:pPr>
      <w:r w:rsidRPr="00705CB0">
        <w:rPr>
          <w:i/>
          <w:iCs/>
          <w:sz w:val="22"/>
          <w:szCs w:val="22"/>
        </w:rPr>
        <w:t>Aligning measurement timeline and scale improving scheduling consistency</w:t>
      </w:r>
    </w:p>
    <w:p w14:paraId="48D30807" w14:textId="24F9CDA8" w:rsidR="007C7E25" w:rsidRPr="00705CB0" w:rsidRDefault="007C7E25" w:rsidP="00D86A99">
      <w:pPr>
        <w:pStyle w:val="NormalWeb"/>
        <w:numPr>
          <w:ilvl w:val="0"/>
          <w:numId w:val="18"/>
        </w:numPr>
        <w:spacing w:before="0" w:beforeAutospacing="0"/>
        <w:ind w:left="873"/>
        <w:rPr>
          <w:i/>
          <w:iCs/>
          <w:sz w:val="22"/>
          <w:szCs w:val="22"/>
        </w:rPr>
      </w:pPr>
      <w:r w:rsidRPr="00705CB0">
        <w:rPr>
          <w:i/>
          <w:iCs/>
          <w:sz w:val="22"/>
          <w:szCs w:val="22"/>
        </w:rPr>
        <w:t>Allow</w:t>
      </w:r>
      <w:r w:rsidR="009402A3" w:rsidRPr="00705CB0">
        <w:rPr>
          <w:i/>
          <w:iCs/>
          <w:sz w:val="22"/>
          <w:szCs w:val="22"/>
        </w:rPr>
        <w:t>ing</w:t>
      </w:r>
      <w:r w:rsidRPr="00705CB0">
        <w:rPr>
          <w:i/>
          <w:iCs/>
          <w:sz w:val="22"/>
          <w:szCs w:val="22"/>
        </w:rPr>
        <w:t xml:space="preserve"> an extendable and maintainable framework for non-CSI measurements and indicators without forcing them into a CSI framework</w:t>
      </w:r>
    </w:p>
    <w:p w14:paraId="62E7D4D3" w14:textId="2CCC730B" w:rsidR="007C7E25" w:rsidRPr="00705CB0" w:rsidRDefault="007C7E25" w:rsidP="00D86A99">
      <w:pPr>
        <w:pStyle w:val="NormalWeb"/>
        <w:numPr>
          <w:ilvl w:val="0"/>
          <w:numId w:val="18"/>
        </w:numPr>
        <w:spacing w:before="0" w:beforeAutospacing="0"/>
        <w:ind w:left="873"/>
        <w:rPr>
          <w:i/>
          <w:iCs/>
          <w:sz w:val="22"/>
          <w:szCs w:val="22"/>
        </w:rPr>
      </w:pPr>
      <w:r w:rsidRPr="00705CB0">
        <w:rPr>
          <w:i/>
          <w:iCs/>
          <w:sz w:val="22"/>
          <w:szCs w:val="22"/>
        </w:rPr>
        <w:t>Tighten</w:t>
      </w:r>
      <w:r w:rsidR="00771891" w:rsidRPr="00705CB0">
        <w:rPr>
          <w:i/>
          <w:iCs/>
          <w:sz w:val="22"/>
          <w:szCs w:val="22"/>
        </w:rPr>
        <w:t>ing</w:t>
      </w:r>
      <w:r w:rsidRPr="00705CB0">
        <w:rPr>
          <w:i/>
          <w:iCs/>
          <w:sz w:val="22"/>
          <w:szCs w:val="22"/>
        </w:rPr>
        <w:t xml:space="preserve"> adaptation latency requirements across multiple features</w:t>
      </w:r>
    </w:p>
    <w:p w14:paraId="72DC8C26" w14:textId="05C8ABCF" w:rsidR="007C7E25" w:rsidRPr="00705CB0" w:rsidRDefault="007C7E25" w:rsidP="00D86A99">
      <w:pPr>
        <w:pStyle w:val="NormalWeb"/>
        <w:numPr>
          <w:ilvl w:val="0"/>
          <w:numId w:val="18"/>
        </w:numPr>
        <w:spacing w:before="0" w:beforeAutospacing="0"/>
        <w:ind w:left="873"/>
        <w:rPr>
          <w:sz w:val="22"/>
          <w:szCs w:val="22"/>
        </w:rPr>
      </w:pPr>
      <w:r w:rsidRPr="00705CB0">
        <w:rPr>
          <w:i/>
          <w:iCs/>
          <w:sz w:val="22"/>
          <w:szCs w:val="22"/>
        </w:rPr>
        <w:t>Enabl</w:t>
      </w:r>
      <w:r w:rsidR="00771891" w:rsidRPr="00705CB0">
        <w:rPr>
          <w:i/>
          <w:iCs/>
          <w:sz w:val="22"/>
          <w:szCs w:val="22"/>
        </w:rPr>
        <w:t>ing</w:t>
      </w:r>
      <w:r w:rsidRPr="00705CB0">
        <w:rPr>
          <w:i/>
          <w:iCs/>
          <w:sz w:val="22"/>
          <w:szCs w:val="22"/>
        </w:rPr>
        <w:t xml:space="preserve"> cross-feature visibility and optimization</w:t>
      </w:r>
    </w:p>
    <w:p w14:paraId="11F9846B" w14:textId="77777777" w:rsidR="007C7E25" w:rsidRPr="00F0445E" w:rsidRDefault="007C7E25" w:rsidP="007C7E25">
      <w:pPr>
        <w:pStyle w:val="NormalWeb"/>
        <w:spacing w:before="0" w:beforeAutospacing="0"/>
        <w:ind w:left="1440"/>
        <w:rPr>
          <w:b/>
          <w:bCs/>
          <w:i/>
          <w:iCs/>
        </w:rPr>
      </w:pPr>
    </w:p>
    <w:p w14:paraId="2C59C507" w14:textId="4A16FF8C" w:rsidR="007C7E25" w:rsidRPr="00F0445E" w:rsidRDefault="007C7E25" w:rsidP="007C7E25">
      <w:pPr>
        <w:rPr>
          <w:lang w:val="en-US"/>
        </w:rPr>
      </w:pPr>
      <w:r w:rsidRPr="00F0445E">
        <w:rPr>
          <w:lang w:val="en-US"/>
        </w:rPr>
        <w:t xml:space="preserve">A unified framework also has the potential to introduce nontrivial risks and trade-offs. L1 measurements are inherently low-level and context-dependent and exposing them through a single reporting framework may result in overloading higher layers with raw or ambiguous information that was previously filtered by dedicated measurement abstractions. Without careful scoping, a unified framework could increase UE complexity, reporting overhead, </w:t>
      </w:r>
      <w:r>
        <w:rPr>
          <w:lang w:val="en-US"/>
        </w:rPr>
        <w:t>reduce layer independence</w:t>
      </w:r>
      <w:r w:rsidRPr="00F0445E">
        <w:rPr>
          <w:lang w:val="en-US"/>
        </w:rPr>
        <w:t xml:space="preserve">, and could blur the separation between fast timescale adaptation (e.g., CQI) and slower policy or RRM decisions. There is also a risk that standardization </w:t>
      </w:r>
      <w:r w:rsidR="009402A3">
        <w:rPr>
          <w:lang w:val="en-US"/>
        </w:rPr>
        <w:t>could</w:t>
      </w:r>
      <w:r w:rsidR="009402A3" w:rsidRPr="00F0445E">
        <w:rPr>
          <w:lang w:val="en-US"/>
        </w:rPr>
        <w:t xml:space="preserve"> </w:t>
      </w:r>
      <w:r w:rsidRPr="00F0445E">
        <w:rPr>
          <w:lang w:val="en-US"/>
        </w:rPr>
        <w:t>implicitly constrain implementation freedom by over-prescribing how diverse measurements should be combined or interpreted.</w:t>
      </w:r>
      <w:r w:rsidR="009402A3">
        <w:rPr>
          <w:lang w:val="en-US"/>
        </w:rPr>
        <w:t xml:space="preserve"> However, these risks can be manageable with proper design.</w:t>
      </w:r>
    </w:p>
    <w:p w14:paraId="6729BB58" w14:textId="1A024568" w:rsidR="007C7E25" w:rsidRPr="00F0445E" w:rsidRDefault="007C7E25" w:rsidP="007C7E25">
      <w:pPr>
        <w:rPr>
          <w:lang w:val="en-US"/>
        </w:rPr>
      </w:pPr>
      <w:r w:rsidRPr="00F0445E">
        <w:rPr>
          <w:lang w:val="en-US"/>
        </w:rPr>
        <w:t>NR deliberately adopted a partitioned measurement model</w:t>
      </w:r>
      <w:r>
        <w:rPr>
          <w:lang w:val="en-US"/>
        </w:rPr>
        <w:t>, where</w:t>
      </w:r>
      <w:r w:rsidRPr="00F0445E">
        <w:rPr>
          <w:lang w:val="en-US"/>
        </w:rPr>
        <w:t xml:space="preserve"> CSI reporting is tightly scoped to link adaptation and scheduling, while RRM measurements operated at higher layers and longer timescales. NR also allowed non-CSI measurements to appear in L1, such as CLI-RSSI for SBFD, </w:t>
      </w:r>
      <w:r>
        <w:rPr>
          <w:lang w:val="en-US"/>
        </w:rPr>
        <w:t>creating a situation</w:t>
      </w:r>
      <w:r w:rsidRPr="00F0445E">
        <w:rPr>
          <w:lang w:val="en-US"/>
        </w:rPr>
        <w:t xml:space="preserve"> </w:t>
      </w:r>
      <w:r w:rsidR="005C0F81">
        <w:rPr>
          <w:lang w:val="en-US"/>
        </w:rPr>
        <w:t xml:space="preserve">where </w:t>
      </w:r>
      <w:r w:rsidRPr="00F0445E">
        <w:rPr>
          <w:lang w:val="en-US"/>
        </w:rPr>
        <w:t xml:space="preserve">not all PHY measurements fit cleanly into the CSI abstraction. This separation </w:t>
      </w:r>
      <w:r>
        <w:rPr>
          <w:lang w:val="en-US"/>
        </w:rPr>
        <w:t xml:space="preserve">has helped </w:t>
      </w:r>
      <w:r w:rsidRPr="00F0445E">
        <w:rPr>
          <w:lang w:val="en-US"/>
        </w:rPr>
        <w:t>preserve stability and backward compatibility but led to fragmentation, with multiple reporting mechanisms that are conceptually related yet structurally independent.</w:t>
      </w:r>
    </w:p>
    <w:p w14:paraId="47051009" w14:textId="77777777" w:rsidR="007C7E25" w:rsidRPr="00F0445E" w:rsidRDefault="007C7E25" w:rsidP="007C7E25">
      <w:pPr>
        <w:rPr>
          <w:lang w:val="en-US"/>
        </w:rPr>
      </w:pPr>
      <w:r w:rsidRPr="00F0445E">
        <w:rPr>
          <w:lang w:val="en-US"/>
        </w:rPr>
        <w:t xml:space="preserve">RAN1 should study whether a unified L1 measurement framework can achieve better network coordination, </w:t>
      </w:r>
      <w:r>
        <w:rPr>
          <w:lang w:val="en-US"/>
        </w:rPr>
        <w:t>extension</w:t>
      </w:r>
      <w:r w:rsidRPr="00F0445E">
        <w:rPr>
          <w:lang w:val="en-US"/>
        </w:rPr>
        <w:t xml:space="preserve">, and maintenance without unnecessarily increasing implementation complexity and limiting implementation freedom. </w:t>
      </w:r>
    </w:p>
    <w:p w14:paraId="4C79395D" w14:textId="77777777" w:rsidR="008B612A" w:rsidRDefault="008B612A" w:rsidP="009402A3">
      <w:pPr>
        <w:ind w:left="1143" w:hanging="1143"/>
        <w:rPr>
          <w:b/>
          <w:bCs/>
          <w:i/>
          <w:iCs/>
          <w:lang w:val="en-US"/>
        </w:rPr>
      </w:pPr>
    </w:p>
    <w:p w14:paraId="5F35D40F" w14:textId="3B455E7F" w:rsidR="009402A3" w:rsidRPr="00CB0DB7" w:rsidRDefault="007C7E25" w:rsidP="002D162B">
      <w:pPr>
        <w:ind w:left="1170" w:hanging="1170"/>
        <w:rPr>
          <w:i/>
          <w:iCs/>
          <w:lang w:val="en-US"/>
        </w:rPr>
      </w:pPr>
      <w:r w:rsidRPr="00CB0DB7">
        <w:rPr>
          <w:b/>
          <w:bCs/>
          <w:u w:val="single"/>
          <w:lang w:val="en-US"/>
        </w:rPr>
        <w:t xml:space="preserve">Proposal </w:t>
      </w:r>
      <w:r w:rsidR="00D86A99" w:rsidRPr="00CB0DB7">
        <w:rPr>
          <w:b/>
          <w:bCs/>
          <w:u w:val="single"/>
          <w:lang w:val="en-US"/>
        </w:rPr>
        <w:t>1</w:t>
      </w:r>
      <w:r w:rsidRPr="00CB0DB7">
        <w:rPr>
          <w:b/>
          <w:bCs/>
          <w:u w:val="single"/>
          <w:lang w:val="en-US"/>
        </w:rPr>
        <w:t>:</w:t>
      </w:r>
      <w:r w:rsidR="00F96D92" w:rsidRPr="00CB0DB7">
        <w:rPr>
          <w:i/>
          <w:iCs/>
          <w:lang w:val="en-US"/>
        </w:rPr>
        <w:tab/>
      </w:r>
      <w:r w:rsidR="009402A3" w:rsidRPr="00CB0DB7">
        <w:rPr>
          <w:i/>
          <w:iCs/>
          <w:lang w:val="en-US"/>
        </w:rPr>
        <w:t>Target unified framework for triggering and reporting of multiple types of L1 uplink control information in 6GR.</w:t>
      </w:r>
    </w:p>
    <w:p w14:paraId="2F61DAF1" w14:textId="77777777" w:rsidR="007C7E25" w:rsidRPr="00D7783B" w:rsidRDefault="007C7E25" w:rsidP="007C7E25">
      <w:pPr>
        <w:pStyle w:val="Heading2"/>
        <w:rPr>
          <w:lang w:val="en-US"/>
        </w:rPr>
      </w:pPr>
      <w:r w:rsidRPr="00D7783B">
        <w:rPr>
          <w:lang w:val="en-US"/>
        </w:rPr>
        <w:lastRenderedPageBreak/>
        <w:t xml:space="preserve">CLI Measurement and Reporting </w:t>
      </w:r>
    </w:p>
    <w:p w14:paraId="58191CF3" w14:textId="77777777" w:rsidR="007C7E25" w:rsidRPr="00D7783B" w:rsidRDefault="007C7E25" w:rsidP="007C7E25">
      <w:pPr>
        <w:pStyle w:val="Heading3"/>
        <w:rPr>
          <w:lang w:val="en-US"/>
        </w:rPr>
      </w:pPr>
      <w:r w:rsidRPr="00D7783B">
        <w:rPr>
          <w:lang w:val="en-US"/>
        </w:rPr>
        <w:t>Dynamic TDD</w:t>
      </w:r>
    </w:p>
    <w:p w14:paraId="56788878" w14:textId="3FF84DA7" w:rsidR="007C7E25" w:rsidRPr="00F0445E" w:rsidRDefault="007C7E25" w:rsidP="007C7E25">
      <w:pPr>
        <w:rPr>
          <w:lang w:val="en-US"/>
        </w:rPr>
      </w:pPr>
      <w:r w:rsidRPr="00F0445E">
        <w:rPr>
          <w:lang w:val="en-US"/>
        </w:rPr>
        <w:t xml:space="preserve">L3 CLI measurements as a part of the dynamic TDD framework in NR provide a stable and well-understood baseline for managing </w:t>
      </w:r>
      <w:r w:rsidR="00D6097E">
        <w:rPr>
          <w:lang w:val="en-US"/>
        </w:rPr>
        <w:t>DL/UL</w:t>
      </w:r>
      <w:r w:rsidRPr="00F0445E">
        <w:rPr>
          <w:lang w:val="en-US"/>
        </w:rPr>
        <w:t xml:space="preserve"> interference at the network level. </w:t>
      </w:r>
      <w:r w:rsidR="00C07078" w:rsidRPr="00C07078">
        <w:rPr>
          <w:lang w:val="en-US"/>
        </w:rPr>
        <w:t>Since Rel-16, this framework has included filtered CLI-RSSI and SRS-RSRP based measurements at L3, which are effective for capturing long-term, cell-level interference trends and</w:t>
      </w:r>
      <w:r w:rsidR="00F96D92">
        <w:rPr>
          <w:lang w:val="en-US"/>
        </w:rPr>
        <w:t xml:space="preserve"> asymmetric</w:t>
      </w:r>
      <w:r w:rsidR="00C07078" w:rsidRPr="00C07078">
        <w:rPr>
          <w:lang w:val="en-US"/>
        </w:rPr>
        <w:t xml:space="preserve"> traffic conditions.</w:t>
      </w:r>
      <w:r w:rsidR="00C07078">
        <w:rPr>
          <w:lang w:val="en-US"/>
        </w:rPr>
        <w:t xml:space="preserve"> </w:t>
      </w:r>
      <w:r>
        <w:rPr>
          <w:lang w:val="en-US"/>
        </w:rPr>
        <w:t>W</w:t>
      </w:r>
      <w:r w:rsidRPr="00F0445E">
        <w:rPr>
          <w:lang w:val="en-US"/>
        </w:rPr>
        <w:t>ith longer observation windows and cell-level scope,</w:t>
      </w:r>
      <w:r>
        <w:rPr>
          <w:lang w:val="en-US"/>
        </w:rPr>
        <w:t xml:space="preserve"> L3 measurements</w:t>
      </w:r>
      <w:r w:rsidRPr="00F0445E">
        <w:rPr>
          <w:lang w:val="en-US"/>
        </w:rPr>
        <w:t xml:space="preserve"> are effective for capturing</w:t>
      </w:r>
      <w:r w:rsidR="00F96D92">
        <w:rPr>
          <w:lang w:val="en-US"/>
        </w:rPr>
        <w:t xml:space="preserve"> asymmetric</w:t>
      </w:r>
      <w:r w:rsidRPr="00F0445E">
        <w:rPr>
          <w:lang w:val="en-US"/>
        </w:rPr>
        <w:t xml:space="preserve"> traffic trends, persistent interference conditions, and coordination needs across neighboring cells. These properties make L3 CLI measurements well suited for semi-static DL/UL pattern selection, which should be retained as a baseline mechanism for dynamic TDD support in 6GR.</w:t>
      </w:r>
    </w:p>
    <w:p w14:paraId="6918368A" w14:textId="77777777" w:rsidR="007C7E25" w:rsidRPr="00F0445E" w:rsidRDefault="007C7E25" w:rsidP="007C7E25">
      <w:pPr>
        <w:rPr>
          <w:lang w:val="en-US"/>
        </w:rPr>
      </w:pPr>
    </w:p>
    <w:p w14:paraId="60F128E4" w14:textId="041EBFB3" w:rsidR="007C7E25" w:rsidRPr="00CB0DB7" w:rsidRDefault="007C7E25" w:rsidP="002D162B">
      <w:pPr>
        <w:ind w:left="1170" w:hanging="1170"/>
        <w:rPr>
          <w:i/>
          <w:iCs/>
          <w:lang w:val="en-US"/>
        </w:rPr>
      </w:pPr>
      <w:r w:rsidRPr="00CB0DB7">
        <w:rPr>
          <w:b/>
          <w:bCs/>
          <w:u w:val="single"/>
          <w:lang w:val="en-US"/>
        </w:rPr>
        <w:t xml:space="preserve">Proposal </w:t>
      </w:r>
      <w:r w:rsidR="00D86A99" w:rsidRPr="00CB0DB7">
        <w:rPr>
          <w:b/>
          <w:bCs/>
          <w:u w:val="single"/>
          <w:lang w:val="en-US"/>
        </w:rPr>
        <w:t>2</w:t>
      </w:r>
      <w:r w:rsidRPr="00CB0DB7">
        <w:rPr>
          <w:b/>
          <w:bCs/>
          <w:u w:val="single"/>
          <w:lang w:val="en-US"/>
        </w:rPr>
        <w:t>:</w:t>
      </w:r>
      <w:r w:rsidRPr="00F0445E">
        <w:rPr>
          <w:b/>
          <w:bCs/>
          <w:i/>
          <w:iCs/>
          <w:lang w:val="en-US"/>
        </w:rPr>
        <w:tab/>
      </w:r>
      <w:r w:rsidRPr="00CB0DB7">
        <w:rPr>
          <w:i/>
          <w:iCs/>
          <w:lang w:val="en-US"/>
        </w:rPr>
        <w:t>The L3 CLI measurement and reporting framework from NR should be assumed as</w:t>
      </w:r>
      <w:r w:rsidR="000E319B" w:rsidRPr="00CB0DB7">
        <w:rPr>
          <w:i/>
          <w:iCs/>
          <w:lang w:val="en-US"/>
        </w:rPr>
        <w:t xml:space="preserve"> the</w:t>
      </w:r>
      <w:r w:rsidRPr="00CB0DB7">
        <w:rPr>
          <w:i/>
          <w:iCs/>
          <w:lang w:val="en-US"/>
        </w:rPr>
        <w:t xml:space="preserve"> baseline</w:t>
      </w:r>
      <w:r w:rsidR="000E319B" w:rsidRPr="00CB0DB7">
        <w:rPr>
          <w:i/>
          <w:iCs/>
          <w:lang w:val="en-US"/>
        </w:rPr>
        <w:t xml:space="preserve"> for</w:t>
      </w:r>
      <w:r w:rsidRPr="00CB0DB7">
        <w:rPr>
          <w:i/>
          <w:iCs/>
          <w:lang w:val="en-US"/>
        </w:rPr>
        <w:t xml:space="preserve"> CLI management </w:t>
      </w:r>
      <w:r w:rsidR="000E319B" w:rsidRPr="00CB0DB7">
        <w:rPr>
          <w:i/>
          <w:iCs/>
          <w:lang w:val="en-US"/>
        </w:rPr>
        <w:t>of</w:t>
      </w:r>
      <w:r w:rsidRPr="00CB0DB7">
        <w:rPr>
          <w:i/>
          <w:iCs/>
          <w:lang w:val="en-US"/>
        </w:rPr>
        <w:t xml:space="preserve"> dynamic TDD for 6GR.</w:t>
      </w:r>
    </w:p>
    <w:p w14:paraId="1EBAAE16" w14:textId="77777777" w:rsidR="007C7E25" w:rsidRPr="00F0445E" w:rsidRDefault="007C7E25" w:rsidP="007C7E25">
      <w:pPr>
        <w:rPr>
          <w:lang w:val="en-US"/>
        </w:rPr>
      </w:pPr>
    </w:p>
    <w:p w14:paraId="7AB5541C" w14:textId="77777777" w:rsidR="007C7E25" w:rsidRPr="00F0445E" w:rsidRDefault="007C7E25" w:rsidP="007C7E25">
      <w:pPr>
        <w:rPr>
          <w:lang w:val="en-US"/>
        </w:rPr>
      </w:pPr>
      <w:r w:rsidRPr="00F0445E">
        <w:rPr>
          <w:lang w:val="en-US"/>
        </w:rPr>
        <w:t xml:space="preserve">Some identified 6G deployment scenarios introduce operating </w:t>
      </w:r>
      <w:r>
        <w:rPr>
          <w:lang w:val="en-US"/>
        </w:rPr>
        <w:t>expectations</w:t>
      </w:r>
      <w:r w:rsidRPr="00F0445E">
        <w:rPr>
          <w:lang w:val="en-US"/>
        </w:rPr>
        <w:t xml:space="preserve"> that extend beyond what L3 CLI measurements </w:t>
      </w:r>
      <w:r>
        <w:rPr>
          <w:lang w:val="en-US"/>
        </w:rPr>
        <w:t>may be</w:t>
      </w:r>
      <w:r w:rsidRPr="00F0445E">
        <w:rPr>
          <w:lang w:val="en-US"/>
        </w:rPr>
        <w:t xml:space="preserve"> designed to address. Increased spectrum flexibility, finer-granularity duplexing, and more opportunistic reuse mechanisms create interference dynamics that vary faster than L3 measurement and control loops can reliably track. In these cases, reliance on L3 CLI measurements alone may lead to conservative configurations or delayed reaction, limiting the achievable gains of dynamic spectrum utilization.</w:t>
      </w:r>
    </w:p>
    <w:p w14:paraId="1968B960" w14:textId="0C582F69" w:rsidR="007C7E25" w:rsidRDefault="007C7E25" w:rsidP="007C7E25">
      <w:pPr>
        <w:rPr>
          <w:lang w:val="en-US"/>
        </w:rPr>
      </w:pPr>
      <w:r w:rsidRPr="00F0445E">
        <w:rPr>
          <w:lang w:val="en-US"/>
        </w:rPr>
        <w:t xml:space="preserve">More dynamic CLI measurements, operating at shorter timescales, should be further studied as a complement to the L3 baseline. These measurements could enable localized and reversible adaptations, such as rapid fallback from aggressive </w:t>
      </w:r>
      <w:r w:rsidR="00585622">
        <w:rPr>
          <w:lang w:val="en-US"/>
        </w:rPr>
        <w:t xml:space="preserve">TDD </w:t>
      </w:r>
      <w:r w:rsidRPr="00F0445E">
        <w:rPr>
          <w:lang w:val="en-US"/>
        </w:rPr>
        <w:t xml:space="preserve">DL/UL overlap or </w:t>
      </w:r>
      <w:r w:rsidR="009E2D9E">
        <w:rPr>
          <w:lang w:val="en-US"/>
        </w:rPr>
        <w:t>sub-band</w:t>
      </w:r>
      <w:r w:rsidRPr="00F0445E">
        <w:rPr>
          <w:lang w:val="en-US"/>
        </w:rPr>
        <w:t>-level duplexing in addition to the benefits realized with the existing framework.</w:t>
      </w:r>
    </w:p>
    <w:p w14:paraId="619C4D72" w14:textId="77777777" w:rsidR="007C7E25" w:rsidRPr="00F0445E" w:rsidRDefault="007C7E25" w:rsidP="007C7E25">
      <w:pPr>
        <w:rPr>
          <w:lang w:val="en-US"/>
        </w:rPr>
      </w:pPr>
    </w:p>
    <w:p w14:paraId="445409BF" w14:textId="2AACDDBE" w:rsidR="007C7E25" w:rsidRPr="00F0445E" w:rsidRDefault="007C7E25" w:rsidP="002D162B">
      <w:pPr>
        <w:ind w:left="1170" w:hanging="1170"/>
        <w:rPr>
          <w:b/>
          <w:bCs/>
          <w:i/>
          <w:iCs/>
          <w:lang w:val="en-US"/>
        </w:rPr>
      </w:pPr>
      <w:r w:rsidRPr="00CB0DB7">
        <w:rPr>
          <w:b/>
          <w:bCs/>
          <w:u w:val="single"/>
          <w:lang w:val="en-US"/>
        </w:rPr>
        <w:t xml:space="preserve">Proposal </w:t>
      </w:r>
      <w:r w:rsidR="00D86A99" w:rsidRPr="00CB0DB7">
        <w:rPr>
          <w:b/>
          <w:bCs/>
          <w:u w:val="single"/>
          <w:lang w:val="en-US"/>
        </w:rPr>
        <w:t>3</w:t>
      </w:r>
      <w:r w:rsidRPr="00CB0DB7">
        <w:rPr>
          <w:b/>
          <w:bCs/>
          <w:u w:val="single"/>
          <w:lang w:val="en-US"/>
        </w:rPr>
        <w:t>:</w:t>
      </w:r>
      <w:r w:rsidRPr="00F0445E">
        <w:rPr>
          <w:b/>
          <w:bCs/>
          <w:i/>
          <w:iCs/>
          <w:lang w:val="en-US"/>
        </w:rPr>
        <w:tab/>
      </w:r>
      <w:r w:rsidRPr="00CB0DB7">
        <w:rPr>
          <w:i/>
          <w:iCs/>
          <w:lang w:val="en-US"/>
        </w:rPr>
        <w:t>Study the need for dynamic CLI measurements to optimize the 6GR dynamic TDD framework accounting for increase</w:t>
      </w:r>
      <w:r w:rsidR="000E319B" w:rsidRPr="00CB0DB7">
        <w:rPr>
          <w:i/>
          <w:iCs/>
          <w:lang w:val="en-US"/>
        </w:rPr>
        <w:t>d</w:t>
      </w:r>
      <w:r w:rsidRPr="00CB0DB7">
        <w:rPr>
          <w:i/>
          <w:iCs/>
          <w:lang w:val="en-US"/>
        </w:rPr>
        <w:t xml:space="preserve"> duplexing flexibility and granularity.</w:t>
      </w:r>
    </w:p>
    <w:p w14:paraId="6706BD79" w14:textId="77777777" w:rsidR="007C7E25" w:rsidRPr="00F0445E" w:rsidRDefault="007C7E25" w:rsidP="007C7E25">
      <w:pPr>
        <w:rPr>
          <w:lang w:val="en-US"/>
        </w:rPr>
      </w:pPr>
    </w:p>
    <w:p w14:paraId="089FCA0A" w14:textId="44C37FD7" w:rsidR="007C7E25" w:rsidRPr="00D7783B" w:rsidRDefault="007C7E25" w:rsidP="007C7E25">
      <w:pPr>
        <w:pStyle w:val="Heading3"/>
        <w:rPr>
          <w:lang w:val="en-US"/>
        </w:rPr>
      </w:pPr>
      <w:r w:rsidRPr="00D7783B">
        <w:rPr>
          <w:lang w:val="en-US"/>
        </w:rPr>
        <w:t xml:space="preserve">SBFD </w:t>
      </w:r>
    </w:p>
    <w:p w14:paraId="75169781" w14:textId="1B0C2F54" w:rsidR="007C7E25" w:rsidRDefault="007C7E25" w:rsidP="007C7E25">
      <w:pPr>
        <w:rPr>
          <w:lang w:val="en-US"/>
        </w:rPr>
      </w:pPr>
      <w:r w:rsidRPr="00F0445E">
        <w:rPr>
          <w:lang w:val="en-US"/>
        </w:rPr>
        <w:t xml:space="preserve">During </w:t>
      </w:r>
      <w:r>
        <w:rPr>
          <w:lang w:val="en-US"/>
        </w:rPr>
        <w:t xml:space="preserve">the </w:t>
      </w:r>
      <w:r w:rsidRPr="00F0445E">
        <w:rPr>
          <w:lang w:val="en-US"/>
        </w:rPr>
        <w:t>Rel-19 SBFD work item, RAN1 spent considerable effort debating whether CLI should be characterized using CSI/CQI-type measurements or using a simpler CLI-RSSI metric</w:t>
      </w:r>
      <w:r w:rsidR="00003228">
        <w:rPr>
          <w:lang w:val="en-US"/>
        </w:rPr>
        <w:t xml:space="preserve"> </w:t>
      </w:r>
      <w:r w:rsidR="00003228">
        <w:rPr>
          <w:lang w:val="en-US"/>
        </w:rPr>
        <w:fldChar w:fldCharType="begin"/>
      </w:r>
      <w:r w:rsidR="00003228">
        <w:rPr>
          <w:lang w:val="en-US"/>
        </w:rPr>
        <w:instrText xml:space="preserve"> REF _Ref219887866 \r \h </w:instrText>
      </w:r>
      <w:r w:rsidR="00003228">
        <w:rPr>
          <w:lang w:val="en-US"/>
        </w:rPr>
      </w:r>
      <w:r w:rsidR="00003228">
        <w:rPr>
          <w:lang w:val="en-US"/>
        </w:rPr>
        <w:fldChar w:fldCharType="separate"/>
      </w:r>
      <w:r w:rsidR="009E2D9E">
        <w:rPr>
          <w:lang w:val="en-US"/>
        </w:rPr>
        <w:t>[3]</w:t>
      </w:r>
      <w:r w:rsidR="00003228">
        <w:rPr>
          <w:lang w:val="en-US"/>
        </w:rPr>
        <w:fldChar w:fldCharType="end"/>
      </w:r>
      <w:r w:rsidR="00003228">
        <w:rPr>
          <w:lang w:val="en-US"/>
        </w:rPr>
        <w:fldChar w:fldCharType="begin"/>
      </w:r>
      <w:r w:rsidR="00003228">
        <w:rPr>
          <w:lang w:val="en-US"/>
        </w:rPr>
        <w:instrText xml:space="preserve"> REF _Ref219887868 \r \h </w:instrText>
      </w:r>
      <w:r w:rsidR="00003228">
        <w:rPr>
          <w:lang w:val="en-US"/>
        </w:rPr>
      </w:r>
      <w:r w:rsidR="00003228">
        <w:rPr>
          <w:lang w:val="en-US"/>
        </w:rPr>
        <w:fldChar w:fldCharType="separate"/>
      </w:r>
      <w:r w:rsidR="009E2D9E">
        <w:rPr>
          <w:lang w:val="en-US"/>
        </w:rPr>
        <w:t>[4]</w:t>
      </w:r>
      <w:r w:rsidR="00003228">
        <w:rPr>
          <w:lang w:val="en-US"/>
        </w:rPr>
        <w:fldChar w:fldCharType="end"/>
      </w:r>
      <w:r w:rsidR="00003228">
        <w:rPr>
          <w:lang w:val="en-US"/>
        </w:rPr>
        <w:fldChar w:fldCharType="begin"/>
      </w:r>
      <w:r w:rsidR="00003228">
        <w:rPr>
          <w:lang w:val="en-US"/>
        </w:rPr>
        <w:instrText xml:space="preserve"> REF _Ref219887869 \r \h </w:instrText>
      </w:r>
      <w:r w:rsidR="00003228">
        <w:rPr>
          <w:lang w:val="en-US"/>
        </w:rPr>
      </w:r>
      <w:r w:rsidR="00003228">
        <w:rPr>
          <w:lang w:val="en-US"/>
        </w:rPr>
        <w:fldChar w:fldCharType="separate"/>
      </w:r>
      <w:r w:rsidR="009E2D9E">
        <w:rPr>
          <w:lang w:val="en-US"/>
        </w:rPr>
        <w:t>[5]</w:t>
      </w:r>
      <w:r w:rsidR="00003228">
        <w:rPr>
          <w:lang w:val="en-US"/>
        </w:rPr>
        <w:fldChar w:fldCharType="end"/>
      </w:r>
      <w:r w:rsidRPr="00F0445E">
        <w:rPr>
          <w:lang w:val="en-US"/>
        </w:rPr>
        <w:t>. The discussion centered on how much information about CLI is both technically meaningful and practically usable in real deployment</w:t>
      </w:r>
      <w:r w:rsidR="00F0449B">
        <w:rPr>
          <w:lang w:val="en-US"/>
        </w:rPr>
        <w:t>s</w:t>
      </w:r>
      <w:r w:rsidR="00F0449B" w:rsidRPr="00F0449B">
        <w:rPr>
          <w:lang w:val="en-US"/>
        </w:rPr>
        <w:t>, particularly under fast and asymmetric UL/DL overlap conditions introduced by SBFD</w:t>
      </w:r>
      <w:r w:rsidRPr="00F0445E">
        <w:rPr>
          <w:lang w:val="en-US"/>
        </w:rPr>
        <w:t>.</w:t>
      </w:r>
    </w:p>
    <w:p w14:paraId="08C8E291" w14:textId="4FD3528A" w:rsidR="00F0449B" w:rsidRPr="00F0445E" w:rsidRDefault="00F0449B" w:rsidP="007C7E25">
      <w:pPr>
        <w:rPr>
          <w:lang w:val="en-US"/>
        </w:rPr>
      </w:pPr>
      <w:r w:rsidRPr="00F0449B">
        <w:rPr>
          <w:lang w:val="en-US"/>
        </w:rPr>
        <w:t xml:space="preserve">As a result, Rel-19 introduced layer-1 based CLI measurement and reporting frameworks, including L1 CLI-RSSI measurements and L1 SRS-RSRP based measurements, extending the earlier L3 CLI mechanisms used in dynamic TDD. While CLI-RSSI provides a direct energy-based measurement of aggregated interference over configured sub-bands, SRS-RSRP leverages known SRS sequences transmitted by potential aggressor UEs, enabling a signal-based estimation of CLI under controlled configurations. Both approaches were </w:t>
      </w:r>
      <w:r w:rsidR="001828A5">
        <w:rPr>
          <w:lang w:val="en-US"/>
        </w:rPr>
        <w:t xml:space="preserve">adopted </w:t>
      </w:r>
      <w:r w:rsidRPr="00F0449B">
        <w:rPr>
          <w:lang w:val="en-US"/>
        </w:rPr>
        <w:t>to support SBFD operation, addressing different trade-offs between robustness</w:t>
      </w:r>
      <w:r w:rsidR="00A31C76">
        <w:rPr>
          <w:lang w:val="en-US"/>
        </w:rPr>
        <w:t xml:space="preserve"> and </w:t>
      </w:r>
      <w:r w:rsidRPr="00F0449B">
        <w:rPr>
          <w:lang w:val="en-US"/>
        </w:rPr>
        <w:t>complexity.</w:t>
      </w:r>
    </w:p>
    <w:p w14:paraId="05568883" w14:textId="7F12D635" w:rsidR="007C7E25" w:rsidRPr="00F0445E" w:rsidRDefault="004C58A4" w:rsidP="00696AEB">
      <w:pPr>
        <w:rPr>
          <w:lang w:val="en-US"/>
        </w:rPr>
      </w:pPr>
      <w:r>
        <w:rPr>
          <w:lang w:val="en-US"/>
        </w:rPr>
        <w:t xml:space="preserve">In particular, </w:t>
      </w:r>
      <w:r w:rsidRPr="004C58A4">
        <w:rPr>
          <w:lang w:val="en-US"/>
        </w:rPr>
        <w:t xml:space="preserve">the L1 CLI-RSSI framework, which measures received interference energy over configured sub-bands without isolating specific interferers or normalizing against a desired signal, was adopted as a simple and robust baseline. </w:t>
      </w:r>
      <w:r w:rsidR="007C7E25" w:rsidRPr="00F0445E">
        <w:rPr>
          <w:lang w:val="en-US"/>
        </w:rPr>
        <w:t>Th</w:t>
      </w:r>
      <w:r w:rsidR="00696AEB">
        <w:rPr>
          <w:lang w:val="en-US"/>
        </w:rPr>
        <w:t>is</w:t>
      </w:r>
      <w:r w:rsidR="007C7E25" w:rsidRPr="00F0445E">
        <w:rPr>
          <w:lang w:val="en-US"/>
        </w:rPr>
        <w:t xml:space="preserve"> framework provided the following benefits:</w:t>
      </w:r>
    </w:p>
    <w:p w14:paraId="63BFCB73" w14:textId="77777777" w:rsidR="007C7E25" w:rsidRPr="00F0445E" w:rsidRDefault="007C7E25" w:rsidP="00F72B8D">
      <w:pPr>
        <w:numPr>
          <w:ilvl w:val="0"/>
          <w:numId w:val="17"/>
        </w:numPr>
        <w:rPr>
          <w:lang w:val="en-US"/>
        </w:rPr>
      </w:pPr>
      <w:r w:rsidRPr="00F0445E">
        <w:rPr>
          <w:lang w:val="en-US"/>
        </w:rPr>
        <w:t>Independence from beamforming and modulation assumptions,</w:t>
      </w:r>
    </w:p>
    <w:p w14:paraId="4FECEE04" w14:textId="77777777" w:rsidR="007C7E25" w:rsidRPr="00F0445E" w:rsidRDefault="007C7E25" w:rsidP="00F72B8D">
      <w:pPr>
        <w:numPr>
          <w:ilvl w:val="0"/>
          <w:numId w:val="17"/>
        </w:numPr>
        <w:rPr>
          <w:lang w:val="en-US"/>
        </w:rPr>
      </w:pPr>
      <w:r w:rsidRPr="00F0445E">
        <w:rPr>
          <w:lang w:val="en-US"/>
        </w:rPr>
        <w:t>Robust and predictable measurements in the presence of mixed interference sources</w:t>
      </w:r>
    </w:p>
    <w:p w14:paraId="4F73F73A" w14:textId="77777777" w:rsidR="007C7E25" w:rsidRPr="00F0445E" w:rsidRDefault="007C7E25" w:rsidP="00F72B8D">
      <w:pPr>
        <w:numPr>
          <w:ilvl w:val="0"/>
          <w:numId w:val="17"/>
        </w:numPr>
        <w:rPr>
          <w:lang w:val="en-US"/>
        </w:rPr>
      </w:pPr>
      <w:r w:rsidRPr="00F0445E">
        <w:rPr>
          <w:lang w:val="en-US"/>
        </w:rPr>
        <w:t>Low measurement complexity for the UE,</w:t>
      </w:r>
    </w:p>
    <w:p w14:paraId="2EE05BDD" w14:textId="1F77C324" w:rsidR="007C7E25" w:rsidRPr="00F0445E" w:rsidRDefault="007C7E25" w:rsidP="00F72B8D">
      <w:pPr>
        <w:numPr>
          <w:ilvl w:val="0"/>
          <w:numId w:val="17"/>
        </w:numPr>
        <w:rPr>
          <w:lang w:val="en-US"/>
        </w:rPr>
      </w:pPr>
      <w:r w:rsidRPr="00F0445E">
        <w:rPr>
          <w:lang w:val="en-US"/>
        </w:rPr>
        <w:lastRenderedPageBreak/>
        <w:t xml:space="preserve">Natural </w:t>
      </w:r>
      <w:r>
        <w:rPr>
          <w:lang w:val="en-US"/>
        </w:rPr>
        <w:t>alignment</w:t>
      </w:r>
      <w:r w:rsidRPr="00F0445E">
        <w:rPr>
          <w:lang w:val="en-US"/>
        </w:rPr>
        <w:t xml:space="preserve"> with scheduler-level decisions such as muting, power backoff, or enabling/disabling SBFD on specific </w:t>
      </w:r>
      <w:r w:rsidR="009E2D9E">
        <w:rPr>
          <w:lang w:val="en-US"/>
        </w:rPr>
        <w:t>sub-band</w:t>
      </w:r>
      <w:r w:rsidRPr="00F0445E">
        <w:rPr>
          <w:lang w:val="en-US"/>
        </w:rPr>
        <w:t>s.</w:t>
      </w:r>
    </w:p>
    <w:p w14:paraId="61F316A3" w14:textId="5383B51A" w:rsidR="00C21EB1" w:rsidRDefault="00C21EB1" w:rsidP="000460A6">
      <w:pPr>
        <w:rPr>
          <w:lang w:val="en-US"/>
        </w:rPr>
      </w:pPr>
      <w:r w:rsidRPr="00C21EB1">
        <w:rPr>
          <w:lang w:val="en-US"/>
        </w:rPr>
        <w:t>In parallel, L1 SRS-RSRP based CLI measurements, while relying on known pilot sequences rather than pure energy detection</w:t>
      </w:r>
      <w:r>
        <w:rPr>
          <w:lang w:val="en-US"/>
        </w:rPr>
        <w:t>,</w:t>
      </w:r>
      <w:r w:rsidRPr="00C21EB1">
        <w:rPr>
          <w:lang w:val="en-US"/>
        </w:rPr>
        <w:t xml:space="preserve"> enable CLI estimation in scenarios where aggressor UE SRS resources are explicitly configured and known at the network. Although SRS-RSRP measurements resemble signal-based measurements rather than generic interference energy</w:t>
      </w:r>
      <w:r w:rsidR="00A16DFF">
        <w:rPr>
          <w:lang w:val="en-US"/>
        </w:rPr>
        <w:t>-based measurements</w:t>
      </w:r>
      <w:r w:rsidRPr="00C21EB1">
        <w:rPr>
          <w:lang w:val="en-US"/>
        </w:rPr>
        <w:t>, their primary purpose in this context is CLI measurement and reporting</w:t>
      </w:r>
      <w:r w:rsidR="00A16DFF">
        <w:rPr>
          <w:lang w:val="en-US"/>
        </w:rPr>
        <w:t>.</w:t>
      </w:r>
    </w:p>
    <w:p w14:paraId="7031076C" w14:textId="6719984C" w:rsidR="007C7E25" w:rsidRPr="00F0445E" w:rsidRDefault="007C7E25" w:rsidP="007C7E25">
      <w:pPr>
        <w:rPr>
          <w:lang w:val="en-US"/>
        </w:rPr>
      </w:pPr>
      <w:r w:rsidRPr="00F0445E">
        <w:rPr>
          <w:lang w:val="en-US"/>
        </w:rPr>
        <w:t xml:space="preserve">Since SBFD is expected to be supported </w:t>
      </w:r>
      <w:r w:rsidR="00A16DFF">
        <w:rPr>
          <w:lang w:val="en-US"/>
        </w:rPr>
        <w:t xml:space="preserve">and further enhanced </w:t>
      </w:r>
      <w:r w:rsidRPr="00F0445E">
        <w:rPr>
          <w:lang w:val="en-US"/>
        </w:rPr>
        <w:t xml:space="preserve">in 6GR, it is reasonable to assume that a L1 </w:t>
      </w:r>
      <w:r w:rsidR="000460A6">
        <w:rPr>
          <w:lang w:val="en-US"/>
        </w:rPr>
        <w:t xml:space="preserve">CLI </w:t>
      </w:r>
      <w:r w:rsidRPr="00F0445E">
        <w:rPr>
          <w:lang w:val="en-US"/>
        </w:rPr>
        <w:t>measurement</w:t>
      </w:r>
      <w:r w:rsidR="000460A6">
        <w:rPr>
          <w:lang w:val="en-US"/>
        </w:rPr>
        <w:t xml:space="preserve"> and reporting</w:t>
      </w:r>
      <w:r w:rsidRPr="00F0445E">
        <w:rPr>
          <w:lang w:val="en-US"/>
        </w:rPr>
        <w:t xml:space="preserve"> framework should </w:t>
      </w:r>
      <w:r w:rsidR="000460A6" w:rsidRPr="00C21EB1">
        <w:rPr>
          <w:lang w:val="en-US"/>
        </w:rPr>
        <w:t xml:space="preserve">continue to </w:t>
      </w:r>
      <w:r w:rsidRPr="00F0445E">
        <w:rPr>
          <w:lang w:val="en-US"/>
        </w:rPr>
        <w:t>be supported.</w:t>
      </w:r>
    </w:p>
    <w:p w14:paraId="38C7A704" w14:textId="77777777" w:rsidR="008B612A" w:rsidRPr="00CB0DB7" w:rsidRDefault="008B612A" w:rsidP="007C7E25">
      <w:pPr>
        <w:rPr>
          <w:b/>
          <w:bCs/>
          <w:u w:val="single"/>
          <w:lang w:val="en-US"/>
        </w:rPr>
      </w:pPr>
    </w:p>
    <w:p w14:paraId="488F6CB6" w14:textId="5BF492E5" w:rsidR="007C7E25" w:rsidRPr="00CB0DB7" w:rsidRDefault="007C7E25" w:rsidP="002D162B">
      <w:pPr>
        <w:ind w:left="1170" w:hanging="1170"/>
        <w:rPr>
          <w:i/>
          <w:iCs/>
          <w:lang w:val="en-US"/>
        </w:rPr>
      </w:pPr>
      <w:r w:rsidRPr="00CB0DB7">
        <w:rPr>
          <w:b/>
          <w:bCs/>
          <w:u w:val="single"/>
          <w:lang w:val="en-US"/>
        </w:rPr>
        <w:t xml:space="preserve">Proposal </w:t>
      </w:r>
      <w:r w:rsidR="00D86A99" w:rsidRPr="00CB0DB7">
        <w:rPr>
          <w:b/>
          <w:bCs/>
          <w:u w:val="single"/>
          <w:lang w:val="en-US"/>
        </w:rPr>
        <w:t>4</w:t>
      </w:r>
      <w:r w:rsidRPr="00CB0DB7">
        <w:rPr>
          <w:b/>
          <w:bCs/>
          <w:u w:val="single"/>
          <w:lang w:val="en-US"/>
        </w:rPr>
        <w:t>:</w:t>
      </w:r>
      <w:r w:rsidRPr="00F0445E">
        <w:rPr>
          <w:b/>
          <w:bCs/>
          <w:i/>
          <w:iCs/>
          <w:lang w:val="en-US"/>
        </w:rPr>
        <w:tab/>
      </w:r>
      <w:r w:rsidRPr="00CB0DB7">
        <w:rPr>
          <w:i/>
          <w:iCs/>
          <w:lang w:val="en-US"/>
        </w:rPr>
        <w:t xml:space="preserve">A L1 CLI measurement and reporting framework should be supported for 6GR, using the Rel-19 </w:t>
      </w:r>
      <w:r w:rsidR="00E630FE" w:rsidRPr="00CB0DB7">
        <w:rPr>
          <w:i/>
          <w:iCs/>
          <w:lang w:val="en-US"/>
        </w:rPr>
        <w:t xml:space="preserve">L1 </w:t>
      </w:r>
      <w:r w:rsidRPr="00CB0DB7">
        <w:rPr>
          <w:i/>
          <w:iCs/>
          <w:lang w:val="en-US"/>
        </w:rPr>
        <w:t xml:space="preserve">CLI-RSSI </w:t>
      </w:r>
      <w:r w:rsidR="00E630FE" w:rsidRPr="00CB0DB7">
        <w:rPr>
          <w:i/>
          <w:iCs/>
          <w:lang w:val="en-US"/>
        </w:rPr>
        <w:t xml:space="preserve">and SRS-RSRP </w:t>
      </w:r>
      <w:r w:rsidRPr="00CB0DB7">
        <w:rPr>
          <w:i/>
          <w:iCs/>
          <w:lang w:val="en-US"/>
        </w:rPr>
        <w:t>framework as a baseline for study.</w:t>
      </w:r>
    </w:p>
    <w:p w14:paraId="414A5FC7" w14:textId="77777777" w:rsidR="007C7E25" w:rsidRPr="00F0445E" w:rsidRDefault="007C7E25" w:rsidP="007C7E25">
      <w:pPr>
        <w:ind w:left="1710" w:hanging="1143"/>
        <w:rPr>
          <w:b/>
          <w:bCs/>
          <w:i/>
          <w:iCs/>
          <w:lang w:val="en-US"/>
        </w:rPr>
      </w:pPr>
    </w:p>
    <w:p w14:paraId="5D493114" w14:textId="77777777" w:rsidR="007C7E25" w:rsidRPr="00F0445E" w:rsidRDefault="007C7E25" w:rsidP="007C7E25">
      <w:pPr>
        <w:rPr>
          <w:lang w:val="en-US"/>
        </w:rPr>
      </w:pPr>
      <w:r w:rsidRPr="00F0445E">
        <w:rPr>
          <w:lang w:val="en-US"/>
        </w:rPr>
        <w:t>CSI- and CQI-type measurements were also studied because they can, in principle, capture link-level impact, including interference-to-signal relationships, frequency selectivity, and beam dependency. CSI-based approaches could enable more precise scheduling, power control, and possibly interference-aware link adaptation, which could translate into improved SBFD performance.</w:t>
      </w:r>
    </w:p>
    <w:p w14:paraId="5BECB9A9" w14:textId="45F2931F" w:rsidR="007C7E25" w:rsidRPr="00F0445E" w:rsidRDefault="007C7E25" w:rsidP="007C7E25">
      <w:pPr>
        <w:rPr>
          <w:lang w:val="en-US"/>
        </w:rPr>
      </w:pPr>
      <w:r w:rsidRPr="00F0445E">
        <w:rPr>
          <w:lang w:val="en-US"/>
        </w:rPr>
        <w:t>However, there are some fundamental issues with CSI/CQI-type CLI measurements that make it more challenging to adopt and can limit the performance gains</w:t>
      </w:r>
      <w:r>
        <w:rPr>
          <w:lang w:val="en-US"/>
        </w:rPr>
        <w:t xml:space="preserve"> realized</w:t>
      </w:r>
      <w:r w:rsidRPr="00F0445E">
        <w:rPr>
          <w:lang w:val="en-US"/>
        </w:rPr>
        <w:t xml:space="preserve">. CSI and CQI are inherently context-dependent, reflecting the combined effect of interference, noise, fading, and beamforming choices rather than isolating CLI itself. In SBFD scenarios, where interference sources can be highly dynamic and asymmetric between </w:t>
      </w:r>
      <w:r w:rsidR="00D6097E">
        <w:rPr>
          <w:lang w:val="en-US"/>
        </w:rPr>
        <w:t>UL</w:t>
      </w:r>
      <w:r w:rsidRPr="00F0445E">
        <w:rPr>
          <w:lang w:val="en-US"/>
        </w:rPr>
        <w:t xml:space="preserve"> and </w:t>
      </w:r>
      <w:r w:rsidR="00D6097E">
        <w:rPr>
          <w:lang w:val="en-US"/>
        </w:rPr>
        <w:t>DL</w:t>
      </w:r>
      <w:r w:rsidRPr="00F0445E">
        <w:rPr>
          <w:lang w:val="en-US"/>
        </w:rPr>
        <w:t>, this makes CSI-based CLI interpretation ambiguous. This may make it challenging to isolate the impact of SBFD on link adaptation.</w:t>
      </w:r>
    </w:p>
    <w:p w14:paraId="239B69BA" w14:textId="2D2D5FDC" w:rsidR="007C7E25" w:rsidRPr="00F0445E" w:rsidRDefault="007C7E25" w:rsidP="007C7E25">
      <w:pPr>
        <w:rPr>
          <w:lang w:val="en-US"/>
        </w:rPr>
      </w:pPr>
      <w:r w:rsidRPr="00F0445E">
        <w:rPr>
          <w:lang w:val="en-US"/>
        </w:rPr>
        <w:t xml:space="preserve">Additionally, CSI/CQI-type measurements introduce significant reporting and processing overhead when applied </w:t>
      </w:r>
      <w:r w:rsidR="00585622">
        <w:rPr>
          <w:lang w:val="en-US"/>
        </w:rPr>
        <w:t>with</w:t>
      </w:r>
      <w:r w:rsidRPr="00F0445E">
        <w:rPr>
          <w:lang w:val="en-US"/>
        </w:rPr>
        <w:t xml:space="preserve"> the granularity required for SBFD. Fine-grained reporting (e.g., per-PRB, per-beam, or fast time-scale reporting) can be costly in terms of UE power consumption, control channel usage, and scheduler complexity. CSI-based approaches also implicitly assume a level of coordination that may be difficult to guarantee, especially under conditions of non-ideal backhaul and imperfect synchronization. </w:t>
      </w:r>
    </w:p>
    <w:p w14:paraId="1C33DC8A" w14:textId="247680EC" w:rsidR="007C7E25" w:rsidRPr="00F0445E" w:rsidRDefault="007C7E25" w:rsidP="007C7E25">
      <w:pPr>
        <w:rPr>
          <w:lang w:val="en-US"/>
        </w:rPr>
      </w:pPr>
      <w:r w:rsidRPr="00F0445E">
        <w:rPr>
          <w:lang w:val="en-US"/>
        </w:rPr>
        <w:t>The identified conditions in Rel-19 NR which limited expected performance benefits for CSI-type reporting may be more naturally aligned for SBFD in 6G deployments, suggesting that CSI-type CLI measurements should be reconsidered in that context</w:t>
      </w:r>
      <w:r w:rsidR="009E2D9E">
        <w:rPr>
          <w:lang w:val="en-US"/>
        </w:rPr>
        <w:t xml:space="preserve"> </w:t>
      </w:r>
      <w:r w:rsidR="009E2D9E">
        <w:rPr>
          <w:lang w:val="en-US"/>
        </w:rPr>
        <w:fldChar w:fldCharType="begin"/>
      </w:r>
      <w:r w:rsidR="009E2D9E">
        <w:rPr>
          <w:lang w:val="en-US"/>
        </w:rPr>
        <w:instrText xml:space="preserve"> REF _Ref219888482 \r \h </w:instrText>
      </w:r>
      <w:r w:rsidR="009E2D9E">
        <w:rPr>
          <w:lang w:val="en-US"/>
        </w:rPr>
      </w:r>
      <w:r w:rsidR="009E2D9E">
        <w:rPr>
          <w:lang w:val="en-US"/>
        </w:rPr>
        <w:fldChar w:fldCharType="separate"/>
      </w:r>
      <w:r w:rsidR="009E2D9E">
        <w:rPr>
          <w:lang w:val="en-US"/>
        </w:rPr>
        <w:t>[2]</w:t>
      </w:r>
      <w:r w:rsidR="009E2D9E">
        <w:rPr>
          <w:lang w:val="en-US"/>
        </w:rPr>
        <w:fldChar w:fldCharType="end"/>
      </w:r>
      <w:r w:rsidRPr="00F0445E">
        <w:rPr>
          <w:lang w:val="en-US"/>
        </w:rPr>
        <w:t>.</w:t>
      </w:r>
    </w:p>
    <w:p w14:paraId="0CA0570E" w14:textId="77777777" w:rsidR="007C7E25" w:rsidRPr="00F0445E" w:rsidRDefault="007C7E25" w:rsidP="007C7E25">
      <w:pPr>
        <w:rPr>
          <w:lang w:val="en-US"/>
        </w:rPr>
      </w:pPr>
      <w:r w:rsidRPr="00F0445E">
        <w:rPr>
          <w:lang w:val="en-US"/>
        </w:rPr>
        <w:t>Greater architectural centralization and tighter inter-node coordination anticipated for 6G reduces some of the fundamental incoherence issues seen in NR. With lower-latency, more deterministic transport and improved synchronization, CSI measurement</w:t>
      </w:r>
      <w:r>
        <w:rPr>
          <w:lang w:val="en-US"/>
        </w:rPr>
        <w:t xml:space="preserve"> coherence may be better understood and characterized</w:t>
      </w:r>
      <w:r w:rsidRPr="00F0445E">
        <w:rPr>
          <w:lang w:val="en-US"/>
        </w:rPr>
        <w:t>.</w:t>
      </w:r>
    </w:p>
    <w:p w14:paraId="7E385B0C" w14:textId="77777777" w:rsidR="007C7E25" w:rsidRPr="00F0445E" w:rsidRDefault="007C7E25" w:rsidP="007C7E25">
      <w:pPr>
        <w:rPr>
          <w:lang w:val="en-US"/>
        </w:rPr>
      </w:pPr>
      <w:r w:rsidRPr="00F0445E">
        <w:rPr>
          <w:lang w:val="en-US"/>
        </w:rPr>
        <w:t>Additionally, AI/ML-assisted receivers and schedulers, which were explicitly out of scope in Rel-19, offer a way to interpret CSI-type measurements probabilistically rather than deterministically. This eases the requirement that CSI cleanly isolate CLI, allowing useful patterns to be extracted even when interference sources are mixed. A more unified set of UE capability assumptions in early 6G</w:t>
      </w:r>
      <w:r>
        <w:rPr>
          <w:lang w:val="en-US"/>
        </w:rPr>
        <w:t>R</w:t>
      </w:r>
      <w:r w:rsidRPr="00F0445E">
        <w:rPr>
          <w:lang w:val="en-US"/>
        </w:rPr>
        <w:t xml:space="preserve"> deployments may also make it more feasible to rely on advanced measurement and reporting mechanisms for all 6G</w:t>
      </w:r>
      <w:r>
        <w:rPr>
          <w:lang w:val="en-US"/>
        </w:rPr>
        <w:t>R</w:t>
      </w:r>
      <w:r w:rsidRPr="00F0445E">
        <w:rPr>
          <w:lang w:val="en-US"/>
        </w:rPr>
        <w:t xml:space="preserve"> UEs. </w:t>
      </w:r>
    </w:p>
    <w:p w14:paraId="5309C695" w14:textId="4651C0DE" w:rsidR="007C7E25" w:rsidRPr="00F0445E" w:rsidRDefault="007C7E25" w:rsidP="007C7E25">
      <w:pPr>
        <w:rPr>
          <w:lang w:val="en-US"/>
        </w:rPr>
      </w:pPr>
      <w:r w:rsidRPr="00F0445E">
        <w:rPr>
          <w:lang w:val="en-US"/>
        </w:rPr>
        <w:t>Finally, 6G</w:t>
      </w:r>
      <w:r>
        <w:rPr>
          <w:lang w:val="en-US"/>
        </w:rPr>
        <w:t>R</w:t>
      </w:r>
      <w:r w:rsidRPr="00F0445E">
        <w:rPr>
          <w:lang w:val="en-US"/>
        </w:rPr>
        <w:t xml:space="preserve"> is expected to support new duplexing and spectrum usage models (e.g., wider contiguous bandwidths, sensing-assisted operation, tighter DL/UL coupling awareness), where link-level interference awareness may be used to adapt</w:t>
      </w:r>
      <w:r w:rsidR="00587976">
        <w:rPr>
          <w:lang w:val="en-US"/>
        </w:rPr>
        <w:t xml:space="preserve"> features other than SBFD such as</w:t>
      </w:r>
      <w:r w:rsidRPr="00F0445E">
        <w:rPr>
          <w:lang w:val="en-US"/>
        </w:rPr>
        <w:t xml:space="preserve"> </w:t>
      </w:r>
      <w:r w:rsidR="00587976">
        <w:rPr>
          <w:lang w:val="en-US"/>
        </w:rPr>
        <w:t>integrated sensing and communication</w:t>
      </w:r>
      <w:r w:rsidRPr="00F0445E">
        <w:rPr>
          <w:lang w:val="en-US"/>
        </w:rPr>
        <w:t xml:space="preserve"> or predictive scheduling</w:t>
      </w:r>
      <w:r w:rsidR="00587976">
        <w:rPr>
          <w:lang w:val="en-US"/>
        </w:rPr>
        <w:t>. In these cases, L1 CLI measurement may support control loops on different timescales</w:t>
      </w:r>
      <w:r w:rsidRPr="00F0445E">
        <w:rPr>
          <w:lang w:val="en-US"/>
        </w:rPr>
        <w:t xml:space="preserve"> rather than only assisting in fast link-adaptation.</w:t>
      </w:r>
    </w:p>
    <w:p w14:paraId="39141945" w14:textId="77777777" w:rsidR="007C7E25" w:rsidRPr="00F0445E" w:rsidRDefault="007C7E25" w:rsidP="007C7E25">
      <w:pPr>
        <w:rPr>
          <w:lang w:val="en-US"/>
        </w:rPr>
      </w:pPr>
    </w:p>
    <w:p w14:paraId="531A4F6C" w14:textId="50B43BA0" w:rsidR="007C7E25" w:rsidRPr="00CB0DB7" w:rsidRDefault="007C7E25" w:rsidP="002D162B">
      <w:pPr>
        <w:ind w:left="1170" w:hanging="1170"/>
        <w:rPr>
          <w:i/>
          <w:iCs/>
          <w:lang w:val="en-US"/>
        </w:rPr>
      </w:pPr>
      <w:r w:rsidRPr="00CB0DB7">
        <w:rPr>
          <w:b/>
          <w:bCs/>
          <w:u w:val="single"/>
          <w:lang w:val="en-US"/>
        </w:rPr>
        <w:t xml:space="preserve">Proposal </w:t>
      </w:r>
      <w:r w:rsidR="00D86A99" w:rsidRPr="00CB0DB7">
        <w:rPr>
          <w:b/>
          <w:bCs/>
          <w:u w:val="single"/>
          <w:lang w:val="en-US"/>
        </w:rPr>
        <w:t>5</w:t>
      </w:r>
      <w:r w:rsidRPr="00CB0DB7">
        <w:rPr>
          <w:b/>
          <w:bCs/>
          <w:u w:val="single"/>
          <w:lang w:val="en-US"/>
        </w:rPr>
        <w:t>:</w:t>
      </w:r>
      <w:r w:rsidRPr="00F0445E">
        <w:rPr>
          <w:b/>
          <w:bCs/>
          <w:i/>
          <w:iCs/>
          <w:lang w:val="en-US"/>
        </w:rPr>
        <w:tab/>
      </w:r>
      <w:r w:rsidR="000E319B" w:rsidRPr="00CB0DB7">
        <w:rPr>
          <w:i/>
          <w:iCs/>
          <w:lang w:val="en-US"/>
        </w:rPr>
        <w:t>Re</w:t>
      </w:r>
      <w:r w:rsidRPr="00CB0DB7">
        <w:rPr>
          <w:i/>
          <w:iCs/>
          <w:lang w:val="en-US"/>
        </w:rPr>
        <w:t>-evaluate the benefits of CSI/CQI-level reporting for SBFD</w:t>
      </w:r>
      <w:r w:rsidR="000E319B" w:rsidRPr="00CB0DB7">
        <w:rPr>
          <w:i/>
          <w:iCs/>
          <w:lang w:val="en-US"/>
        </w:rPr>
        <w:t xml:space="preserve"> CLI</w:t>
      </w:r>
      <w:r w:rsidRPr="00CB0DB7">
        <w:rPr>
          <w:i/>
          <w:iCs/>
          <w:lang w:val="en-US"/>
        </w:rPr>
        <w:t>, accounting for updated 6G evaluation assumptions and use cases.</w:t>
      </w:r>
    </w:p>
    <w:p w14:paraId="45B290F7" w14:textId="6AF41699" w:rsidR="007C7E25" w:rsidRPr="00D86A99" w:rsidRDefault="007C7E25" w:rsidP="007C7E25">
      <w:pPr>
        <w:pStyle w:val="Heading2"/>
        <w:rPr>
          <w:lang w:val="en-US"/>
        </w:rPr>
      </w:pPr>
      <w:r w:rsidRPr="00D86A99">
        <w:rPr>
          <w:lang w:val="en-US"/>
        </w:rPr>
        <w:lastRenderedPageBreak/>
        <w:t xml:space="preserve">PDSCH-based feedback </w:t>
      </w:r>
    </w:p>
    <w:p w14:paraId="2CA6502E" w14:textId="1FD71AC1" w:rsidR="00526E0F" w:rsidRDefault="00F02B6F" w:rsidP="00F02B6F">
      <w:r w:rsidRPr="00D86A99">
        <w:t xml:space="preserve">During </w:t>
      </w:r>
      <w:r>
        <w:t>R</w:t>
      </w:r>
      <w:r w:rsidR="00031335">
        <w:t>el-</w:t>
      </w:r>
      <w:r>
        <w:t xml:space="preserve">17, </w:t>
      </w:r>
      <w:r w:rsidR="00276BB3">
        <w:t>as part of enhanced industrial IoT</w:t>
      </w:r>
      <w:r w:rsidR="00F8392E">
        <w:t>/URLLC WI</w:t>
      </w:r>
      <w:r w:rsidR="00276BB3">
        <w:t xml:space="preserve"> and then XR</w:t>
      </w:r>
      <w:r w:rsidR="00F8392E">
        <w:t xml:space="preserve"> evaluations SI,</w:t>
      </w:r>
      <w:r w:rsidR="00276BB3">
        <w:t xml:space="preserve"> RAN1 studied HARQ-ACK enhancement schemes based on PDSCH decoding. </w:t>
      </w:r>
      <w:r w:rsidR="00F8392E">
        <w:t xml:space="preserve">Such reporting (also known as “Soft HARQ-ACK”) would provide </w:t>
      </w:r>
      <w:r w:rsidR="00526E0F">
        <w:t xml:space="preserve">link </w:t>
      </w:r>
      <w:r w:rsidR="00F8392E">
        <w:t xml:space="preserve">information to the scheduler </w:t>
      </w:r>
      <w:r w:rsidR="00526E0F">
        <w:t xml:space="preserve">based on a received PDSCH which may be useful for efficient retransmissions of the same TB or for a new TB transmission. One example is Delta-MCS which indicates the MCS that would meet a certain estimated BLER </w:t>
      </w:r>
      <w:r w:rsidR="00031335">
        <w:t xml:space="preserve">target </w:t>
      </w:r>
      <w:r w:rsidR="00526E0F">
        <w:t xml:space="preserve">for the received PDSCH. This allows the scheduler to </w:t>
      </w:r>
      <w:r w:rsidR="00440651">
        <w:t>link parameters</w:t>
      </w:r>
      <w:r w:rsidR="00526E0F">
        <w:t xml:space="preserve"> appropriately for subsequent PDSCHs, avoiding waste of resource or exceeding latency budget.</w:t>
      </w:r>
    </w:p>
    <w:p w14:paraId="0DAAD7F2" w14:textId="2AC26108" w:rsidR="00526E0F" w:rsidRDefault="00440651" w:rsidP="00F02B6F">
      <w:r>
        <w:t>This type of feedback has not been evaluated in</w:t>
      </w:r>
      <w:r w:rsidR="00031335">
        <w:t xml:space="preserve"> an</w:t>
      </w:r>
      <w:r>
        <w:t xml:space="preserve"> extensive set of scenarios so far. In the IIoT case, gains were somewhat limited due to the very high interference burstiness in studied deployment scenario. One could expect benefits for this feature in situations where channel conditions do not rapidly change but accurate CSI feedback is (temporarily) not available. For example, such situation may occur just after the UE starts reception over a wider bandwidth, before CSI is reported.</w:t>
      </w:r>
    </w:p>
    <w:p w14:paraId="39247E6B" w14:textId="77777777" w:rsidR="008B612A" w:rsidRDefault="008B612A" w:rsidP="00D86A99">
      <w:pPr>
        <w:ind w:left="1143" w:hanging="1143"/>
        <w:rPr>
          <w:b/>
          <w:bCs/>
          <w:i/>
          <w:iCs/>
          <w:lang w:val="en-US"/>
        </w:rPr>
      </w:pPr>
    </w:p>
    <w:p w14:paraId="072DEB62" w14:textId="7BB07E90" w:rsidR="00526E0F" w:rsidRPr="00CB0DB7" w:rsidRDefault="00526E0F" w:rsidP="002D162B">
      <w:pPr>
        <w:ind w:left="1170" w:hanging="1170"/>
        <w:rPr>
          <w:i/>
          <w:iCs/>
          <w:lang w:val="en-US"/>
        </w:rPr>
      </w:pPr>
      <w:r w:rsidRPr="00CB0DB7">
        <w:rPr>
          <w:b/>
          <w:bCs/>
          <w:u w:val="single"/>
          <w:lang w:val="en-US"/>
        </w:rPr>
        <w:t xml:space="preserve">Proposal </w:t>
      </w:r>
      <w:r w:rsidR="00D86A99" w:rsidRPr="00CB0DB7">
        <w:rPr>
          <w:b/>
          <w:bCs/>
          <w:u w:val="single"/>
          <w:lang w:val="en-US"/>
        </w:rPr>
        <w:t>6</w:t>
      </w:r>
      <w:r w:rsidRPr="00CB0DB7">
        <w:rPr>
          <w:b/>
          <w:bCs/>
          <w:u w:val="single"/>
          <w:lang w:val="en-US"/>
        </w:rPr>
        <w:t>:</w:t>
      </w:r>
      <w:r w:rsidRPr="00D86A99">
        <w:rPr>
          <w:b/>
          <w:bCs/>
          <w:i/>
          <w:iCs/>
          <w:lang w:val="en-US"/>
        </w:rPr>
        <w:t xml:space="preserve"> </w:t>
      </w:r>
      <w:r w:rsidRPr="00CB0DB7">
        <w:rPr>
          <w:i/>
          <w:iCs/>
          <w:lang w:val="en-US"/>
        </w:rPr>
        <w:t xml:space="preserve">Study benefits of PDSCH-based feedback (such as delta-MCS) in scenarios where </w:t>
      </w:r>
      <w:r w:rsidR="00440651" w:rsidRPr="00CB0DB7">
        <w:rPr>
          <w:i/>
          <w:iCs/>
          <w:lang w:val="en-US"/>
        </w:rPr>
        <w:t>accurate</w:t>
      </w:r>
      <w:r w:rsidRPr="00CB0DB7">
        <w:rPr>
          <w:i/>
          <w:iCs/>
          <w:lang w:val="en-US"/>
        </w:rPr>
        <w:t xml:space="preserve"> </w:t>
      </w:r>
      <w:r w:rsidR="000C0632" w:rsidRPr="00CB0DB7">
        <w:rPr>
          <w:i/>
          <w:iCs/>
          <w:lang w:val="en-US"/>
        </w:rPr>
        <w:t xml:space="preserve">CSI </w:t>
      </w:r>
      <w:r w:rsidRPr="00CB0DB7">
        <w:rPr>
          <w:i/>
          <w:iCs/>
          <w:lang w:val="en-US"/>
        </w:rPr>
        <w:t xml:space="preserve">feedback is not </w:t>
      </w:r>
      <w:r w:rsidR="000C0632" w:rsidRPr="00CB0DB7">
        <w:rPr>
          <w:i/>
          <w:iCs/>
          <w:lang w:val="en-US"/>
        </w:rPr>
        <w:t xml:space="preserve">yet </w:t>
      </w:r>
      <w:r w:rsidRPr="00CB0DB7">
        <w:rPr>
          <w:i/>
          <w:iCs/>
          <w:lang w:val="en-US"/>
        </w:rPr>
        <w:t>available.</w:t>
      </w:r>
    </w:p>
    <w:p w14:paraId="2EFE56C6" w14:textId="77777777" w:rsidR="007C7E25" w:rsidRPr="00D7783B" w:rsidRDefault="007C7E25" w:rsidP="007C7E25">
      <w:pPr>
        <w:pStyle w:val="Heading2"/>
        <w:rPr>
          <w:lang w:val="en-US"/>
        </w:rPr>
      </w:pPr>
      <w:r w:rsidRPr="00D7783B">
        <w:rPr>
          <w:lang w:val="en-US"/>
        </w:rPr>
        <w:t>Timing and frequency synchronization management</w:t>
      </w:r>
    </w:p>
    <w:p w14:paraId="6E53BD2C" w14:textId="134006F9" w:rsidR="007C7E25" w:rsidRPr="00D7783B" w:rsidRDefault="007C7E25" w:rsidP="007C7E25">
      <w:pPr>
        <w:rPr>
          <w:lang w:val="en-US"/>
        </w:rPr>
      </w:pPr>
      <w:r w:rsidRPr="00D7783B">
        <w:rPr>
          <w:lang w:val="en-US"/>
        </w:rPr>
        <w:t xml:space="preserve">Current NR timing and frequency synchronization mechanisms are fundamentally built around a cell-centric, DL-anchored model, in which UL timing is derived from a single serving cell and maintained through relatively infrequent updates (e.g., timing advance updates or RACH-based realignment). While this model has been sufficient for conventional terrestrial deployments, it </w:t>
      </w:r>
      <w:r>
        <w:rPr>
          <w:lang w:val="en-US"/>
        </w:rPr>
        <w:t>may be overly</w:t>
      </w:r>
      <w:r w:rsidRPr="00D7783B">
        <w:rPr>
          <w:lang w:val="en-US"/>
        </w:rPr>
        <w:t xml:space="preserve"> restrictive for </w:t>
      </w:r>
      <w:r w:rsidR="00B83663">
        <w:rPr>
          <w:lang w:val="en-US"/>
        </w:rPr>
        <w:t xml:space="preserve">UEs in </w:t>
      </w:r>
      <w:r w:rsidRPr="00D7783B">
        <w:rPr>
          <w:lang w:val="en-US"/>
        </w:rPr>
        <w:t>connected-mode requiring fast adaptation and flexible association.</w:t>
      </w:r>
    </w:p>
    <w:p w14:paraId="1D8D399F" w14:textId="77777777" w:rsidR="007C7E25" w:rsidRPr="00D7783B" w:rsidRDefault="007C7E25" w:rsidP="007C7E25">
      <w:pPr>
        <w:rPr>
          <w:lang w:val="en-US"/>
        </w:rPr>
      </w:pPr>
      <w:r w:rsidRPr="00D7783B">
        <w:rPr>
          <w:lang w:val="en-US"/>
        </w:rPr>
        <w:t>Reduced mobility latency and signaling overhead by avoiding repeated RRC-driven procedures may be critical in enabling L1-triggered mobility</w:t>
      </w:r>
      <w:r>
        <w:rPr>
          <w:lang w:val="en-US"/>
        </w:rPr>
        <w:t xml:space="preserve"> which could</w:t>
      </w:r>
      <w:r w:rsidRPr="00D7783B">
        <w:rPr>
          <w:lang w:val="en-US"/>
        </w:rPr>
        <w:t xml:space="preserve"> require the UE to maintain tight timing and frequency alignment while DL reference points (cells, beams, or TRPs) change dynamically</w:t>
      </w:r>
      <w:r>
        <w:rPr>
          <w:lang w:val="en-US"/>
        </w:rPr>
        <w:t>.</w:t>
      </w:r>
      <w:r w:rsidRPr="00D7783B">
        <w:rPr>
          <w:lang w:val="en-US"/>
        </w:rPr>
        <w:t xml:space="preserve"> Under current NR assumptions, timing continuity across such changes is largely implicit and implementation-specific</w:t>
      </w:r>
      <w:r>
        <w:rPr>
          <w:lang w:val="en-US"/>
        </w:rPr>
        <w:t>, which can lead to ambiguous performance in fast L1 mobility</w:t>
      </w:r>
      <w:r w:rsidRPr="00D7783B">
        <w:rPr>
          <w:lang w:val="en-US"/>
        </w:rPr>
        <w:t>.</w:t>
      </w:r>
    </w:p>
    <w:p w14:paraId="4DE84D52" w14:textId="6D190772" w:rsidR="007C7E25" w:rsidRPr="00D7783B" w:rsidRDefault="007C7E25" w:rsidP="007C7E25">
      <w:pPr>
        <w:rPr>
          <w:lang w:val="en-US"/>
        </w:rPr>
      </w:pPr>
      <w:r>
        <w:rPr>
          <w:lang w:val="en-US"/>
        </w:rPr>
        <w:t xml:space="preserve">Support for greater </w:t>
      </w:r>
      <w:r w:rsidRPr="00D7783B">
        <w:rPr>
          <w:lang w:val="en-US"/>
        </w:rPr>
        <w:t xml:space="preserve">UL/DL decoupling </w:t>
      </w:r>
      <w:r>
        <w:rPr>
          <w:lang w:val="en-US"/>
        </w:rPr>
        <w:t>may not be possible without enhancements to the existing NR timing management framework</w:t>
      </w:r>
      <w:r w:rsidRPr="00D7783B">
        <w:rPr>
          <w:lang w:val="en-US"/>
        </w:rPr>
        <w:t xml:space="preserve">. When </w:t>
      </w:r>
      <w:r w:rsidR="00D6097E">
        <w:rPr>
          <w:lang w:val="en-US"/>
        </w:rPr>
        <w:t>UL</w:t>
      </w:r>
      <w:r w:rsidRPr="00D7783B">
        <w:rPr>
          <w:lang w:val="en-US"/>
        </w:rPr>
        <w:t xml:space="preserve"> transmissions are scheduled on carriers or TRPs that differ from the </w:t>
      </w:r>
      <w:r w:rsidR="00D6097E">
        <w:rPr>
          <w:lang w:val="en-US"/>
        </w:rPr>
        <w:t>DL</w:t>
      </w:r>
      <w:r w:rsidRPr="00D7783B">
        <w:rPr>
          <w:lang w:val="en-US"/>
        </w:rPr>
        <w:t xml:space="preserve"> anchor, UL timing and frequency alignment </w:t>
      </w:r>
      <w:r>
        <w:rPr>
          <w:lang w:val="en-US"/>
        </w:rPr>
        <w:t>may not</w:t>
      </w:r>
      <w:r w:rsidRPr="00D7783B">
        <w:rPr>
          <w:lang w:val="en-US"/>
        </w:rPr>
        <w:t xml:space="preserve"> be assumed to be implicitly tied to the</w:t>
      </w:r>
      <w:r>
        <w:rPr>
          <w:lang w:val="en-US"/>
        </w:rPr>
        <w:t xml:space="preserve"> UE’s</w:t>
      </w:r>
      <w:r w:rsidRPr="00D7783B">
        <w:rPr>
          <w:lang w:val="en-US"/>
        </w:rPr>
        <w:t xml:space="preserve"> DL reference. This motivates treating UL timing and frequency alignment as independently managed in connected mode</w:t>
      </w:r>
      <w:r>
        <w:rPr>
          <w:lang w:val="en-US"/>
        </w:rPr>
        <w:t>, rather than an offset to a fixed DL timing measurement</w:t>
      </w:r>
      <w:r w:rsidRPr="00D7783B">
        <w:rPr>
          <w:lang w:val="en-US"/>
        </w:rPr>
        <w:t>.</w:t>
      </w:r>
    </w:p>
    <w:p w14:paraId="63EB2458" w14:textId="2FED99CA" w:rsidR="007C7E25" w:rsidRPr="00D7783B" w:rsidRDefault="007C7E25" w:rsidP="007C7E25">
      <w:pPr>
        <w:rPr>
          <w:lang w:val="en-US"/>
        </w:rPr>
      </w:pPr>
      <w:r w:rsidRPr="00D7783B">
        <w:rPr>
          <w:lang w:val="en-US"/>
        </w:rPr>
        <w:t xml:space="preserve">In addition, discussions on multi-TRP operation for coverage, reliability, or spatial reuse assume that UEs may interact with multiple TRPs </w:t>
      </w:r>
      <w:r>
        <w:rPr>
          <w:lang w:val="en-US"/>
        </w:rPr>
        <w:t>simultaneously</w:t>
      </w:r>
      <w:r w:rsidRPr="00D7783B">
        <w:rPr>
          <w:lang w:val="en-US"/>
        </w:rPr>
        <w:t xml:space="preserve"> or switch among them rapidly. In </w:t>
      </w:r>
      <w:r>
        <w:rPr>
          <w:lang w:val="en-US"/>
        </w:rPr>
        <w:t>these</w:t>
      </w:r>
      <w:r w:rsidRPr="00D7783B">
        <w:rPr>
          <w:lang w:val="en-US"/>
        </w:rPr>
        <w:t xml:space="preserve"> scenarios, maintaining consistent timing and frequency alignment across TRPs becomes critical to avoid degradation in </w:t>
      </w:r>
      <w:r w:rsidR="00B83663">
        <w:rPr>
          <w:lang w:val="en-US"/>
        </w:rPr>
        <w:t>UL</w:t>
      </w:r>
      <w:r w:rsidRPr="00D7783B">
        <w:rPr>
          <w:lang w:val="en-US"/>
        </w:rPr>
        <w:t xml:space="preserve"> transmission and coordination efficiency. NR largely relies on implicit compensation and higher-layer procedures, </w:t>
      </w:r>
      <w:r>
        <w:rPr>
          <w:lang w:val="en-US"/>
        </w:rPr>
        <w:t>without a reliable framework to dynamically adjust timing and frequency</w:t>
      </w:r>
      <w:r w:rsidRPr="00D7783B">
        <w:rPr>
          <w:lang w:val="en-US"/>
        </w:rPr>
        <w:t>.</w:t>
      </w:r>
    </w:p>
    <w:p w14:paraId="4EDE30D7" w14:textId="748E8CA5" w:rsidR="007C7E25" w:rsidRDefault="007C7E25" w:rsidP="007C7E25">
      <w:pPr>
        <w:rPr>
          <w:lang w:val="en-US"/>
        </w:rPr>
      </w:pPr>
      <w:r w:rsidRPr="00D7783B">
        <w:rPr>
          <w:lang w:val="en-US"/>
        </w:rPr>
        <w:t xml:space="preserve">Studying a L1 measurement and reporting framework for timing and frequency synchronization </w:t>
      </w:r>
      <w:r>
        <w:rPr>
          <w:lang w:val="en-US"/>
        </w:rPr>
        <w:t xml:space="preserve">for </w:t>
      </w:r>
      <w:r w:rsidRPr="00CB7F36">
        <w:rPr>
          <w:lang w:val="en-US"/>
        </w:rPr>
        <w:t>connected-mode operation</w:t>
      </w:r>
      <w:r w:rsidRPr="00162816">
        <w:rPr>
          <w:lang w:val="en-US"/>
        </w:rPr>
        <w:t xml:space="preserve"> </w:t>
      </w:r>
      <w:r w:rsidRPr="00D7783B">
        <w:rPr>
          <w:lang w:val="en-US"/>
        </w:rPr>
        <w:t xml:space="preserve">in 6GR, </w:t>
      </w:r>
      <w:r>
        <w:rPr>
          <w:lang w:val="en-US"/>
        </w:rPr>
        <w:t>may</w:t>
      </w:r>
      <w:r w:rsidRPr="00D7783B">
        <w:rPr>
          <w:lang w:val="en-US"/>
        </w:rPr>
        <w:t xml:space="preserve"> enable the </w:t>
      </w:r>
      <w:r>
        <w:rPr>
          <w:lang w:val="en-US"/>
        </w:rPr>
        <w:t xml:space="preserve">network </w:t>
      </w:r>
      <w:r w:rsidRPr="00D7783B">
        <w:rPr>
          <w:lang w:val="en-US"/>
        </w:rPr>
        <w:t xml:space="preserve">to support faster </w:t>
      </w:r>
      <w:r w:rsidR="00B83663">
        <w:rPr>
          <w:lang w:val="en-US"/>
        </w:rPr>
        <w:t>adaptation and mobility</w:t>
      </w:r>
      <w:r w:rsidRPr="00D7783B">
        <w:rPr>
          <w:lang w:val="en-US"/>
        </w:rPr>
        <w:t xml:space="preserve"> and more robust operation.</w:t>
      </w:r>
    </w:p>
    <w:p w14:paraId="3D047F06" w14:textId="77777777" w:rsidR="007C7E25" w:rsidRPr="00D7783B" w:rsidRDefault="007C7E25" w:rsidP="007C7E25">
      <w:pPr>
        <w:rPr>
          <w:lang w:val="en-US"/>
        </w:rPr>
      </w:pPr>
    </w:p>
    <w:p w14:paraId="7089D7A1" w14:textId="3CF44995" w:rsidR="007C7E25" w:rsidRPr="00F0445E" w:rsidRDefault="007C7E25" w:rsidP="002D162B">
      <w:pPr>
        <w:ind w:left="1170" w:hanging="1170"/>
        <w:rPr>
          <w:b/>
          <w:bCs/>
          <w:i/>
          <w:iCs/>
          <w:lang w:val="en-US"/>
        </w:rPr>
      </w:pPr>
      <w:r w:rsidRPr="00CB0DB7">
        <w:rPr>
          <w:b/>
          <w:bCs/>
          <w:u w:val="single"/>
          <w:lang w:val="en-US"/>
        </w:rPr>
        <w:t xml:space="preserve">Proposal </w:t>
      </w:r>
      <w:r w:rsidR="00D86A99" w:rsidRPr="00CB0DB7">
        <w:rPr>
          <w:b/>
          <w:bCs/>
          <w:u w:val="single"/>
          <w:lang w:val="en-US"/>
        </w:rPr>
        <w:t>7</w:t>
      </w:r>
      <w:r w:rsidRPr="00CB0DB7">
        <w:rPr>
          <w:b/>
          <w:bCs/>
          <w:u w:val="single"/>
          <w:lang w:val="en-US"/>
        </w:rPr>
        <w:t>:</w:t>
      </w:r>
      <w:r w:rsidRPr="00F0445E">
        <w:rPr>
          <w:b/>
          <w:bCs/>
          <w:i/>
          <w:iCs/>
          <w:lang w:val="en-US"/>
        </w:rPr>
        <w:tab/>
      </w:r>
      <w:r w:rsidRPr="00CB0DB7">
        <w:rPr>
          <w:i/>
          <w:iCs/>
          <w:lang w:val="en-US"/>
        </w:rPr>
        <w:t>Study the benefit of L1 timing and frequency synchronization measurement and reporting to support L1-triggered mobility, DL/UL carrier decoupling, and multi-TRP operation.</w:t>
      </w:r>
    </w:p>
    <w:p w14:paraId="23CE461F" w14:textId="77777777" w:rsidR="00D47CCC" w:rsidRPr="007C7E25" w:rsidRDefault="00D47CCC" w:rsidP="00D47CCC">
      <w:pPr>
        <w:rPr>
          <w:lang w:val="en-US"/>
        </w:rPr>
      </w:pPr>
    </w:p>
    <w:p w14:paraId="7DAA331D" w14:textId="77777777" w:rsidR="00D86A99" w:rsidRDefault="00D86A99">
      <w:pPr>
        <w:overflowPunct/>
        <w:autoSpaceDE/>
        <w:autoSpaceDN/>
        <w:adjustRightInd/>
        <w:spacing w:after="0"/>
        <w:jc w:val="left"/>
        <w:textAlignment w:val="auto"/>
        <w:rPr>
          <w:rFonts w:ascii="Arial" w:hAnsi="Arial" w:cs="Arial"/>
          <w:sz w:val="36"/>
          <w:szCs w:val="36"/>
        </w:rPr>
      </w:pPr>
      <w:r>
        <w:br w:type="page"/>
      </w:r>
    </w:p>
    <w:p w14:paraId="7A856D0A" w14:textId="0D1870C0" w:rsidR="008A6557" w:rsidRPr="00735153" w:rsidRDefault="00D9371E" w:rsidP="00EC433A">
      <w:pPr>
        <w:pStyle w:val="Heading1"/>
      </w:pPr>
      <w:r>
        <w:lastRenderedPageBreak/>
        <w:t>Conclusion</w:t>
      </w:r>
    </w:p>
    <w:p w14:paraId="026C68B7" w14:textId="52D5A37E" w:rsidR="00D32051" w:rsidRPr="00892F69" w:rsidRDefault="00D32051" w:rsidP="00D32051">
      <w:pPr>
        <w:rPr>
          <w:rFonts w:eastAsiaTheme="minorEastAsia"/>
        </w:rPr>
      </w:pPr>
      <w:r w:rsidRPr="00892F69">
        <w:rPr>
          <w:rFonts w:eastAsiaTheme="minorEastAsia"/>
        </w:rPr>
        <w:t>The following observations are provided for discussion in RAN1#12</w:t>
      </w:r>
      <w:r>
        <w:rPr>
          <w:rFonts w:eastAsiaTheme="minorEastAsia"/>
        </w:rPr>
        <w:t>4</w:t>
      </w:r>
      <w:r w:rsidRPr="00892F69">
        <w:rPr>
          <w:rFonts w:eastAsiaTheme="minorEastAsia"/>
        </w:rPr>
        <w:t>:</w:t>
      </w:r>
    </w:p>
    <w:p w14:paraId="73DEE645" w14:textId="77777777" w:rsidR="00D86A99" w:rsidRPr="00705CB0" w:rsidRDefault="00D86A99" w:rsidP="00D86A99">
      <w:pPr>
        <w:pStyle w:val="NormalWeb"/>
        <w:ind w:left="1593" w:hanging="1593"/>
        <w:rPr>
          <w:i/>
          <w:iCs/>
          <w:sz w:val="22"/>
          <w:szCs w:val="22"/>
        </w:rPr>
      </w:pPr>
      <w:r w:rsidRPr="00705CB0">
        <w:rPr>
          <w:b/>
          <w:bCs/>
          <w:sz w:val="22"/>
          <w:szCs w:val="22"/>
        </w:rPr>
        <w:t>Observation 1:</w:t>
      </w:r>
      <w:r w:rsidRPr="00705CB0">
        <w:rPr>
          <w:b/>
          <w:bCs/>
          <w:i/>
          <w:iCs/>
          <w:sz w:val="22"/>
          <w:szCs w:val="22"/>
        </w:rPr>
        <w:tab/>
      </w:r>
      <w:r w:rsidRPr="00705CB0">
        <w:rPr>
          <w:i/>
          <w:iCs/>
          <w:sz w:val="22"/>
          <w:szCs w:val="22"/>
        </w:rPr>
        <w:t>A unified L1 framework could offer the following benefits:</w:t>
      </w:r>
    </w:p>
    <w:p w14:paraId="4934D529" w14:textId="77777777" w:rsidR="00D86A99" w:rsidRPr="00705CB0" w:rsidRDefault="00D86A99" w:rsidP="00D86A99">
      <w:pPr>
        <w:pStyle w:val="NormalWeb"/>
        <w:numPr>
          <w:ilvl w:val="0"/>
          <w:numId w:val="18"/>
        </w:numPr>
        <w:spacing w:before="0" w:beforeAutospacing="0"/>
        <w:ind w:left="873"/>
        <w:rPr>
          <w:i/>
          <w:iCs/>
          <w:sz w:val="22"/>
          <w:szCs w:val="22"/>
        </w:rPr>
      </w:pPr>
      <w:r w:rsidRPr="00705CB0">
        <w:rPr>
          <w:i/>
          <w:iCs/>
          <w:sz w:val="22"/>
          <w:szCs w:val="22"/>
        </w:rPr>
        <w:t>Eliminating fragmented reporting frameworks enabling consistent handling of diverse measurement and aligning UE behavior under different features</w:t>
      </w:r>
    </w:p>
    <w:p w14:paraId="0AE2558C" w14:textId="77777777" w:rsidR="00D86A99" w:rsidRPr="00705CB0" w:rsidRDefault="00D86A99" w:rsidP="00D86A99">
      <w:pPr>
        <w:pStyle w:val="NormalWeb"/>
        <w:numPr>
          <w:ilvl w:val="0"/>
          <w:numId w:val="18"/>
        </w:numPr>
        <w:spacing w:before="0" w:beforeAutospacing="0"/>
        <w:ind w:left="873"/>
        <w:rPr>
          <w:i/>
          <w:iCs/>
          <w:sz w:val="22"/>
          <w:szCs w:val="22"/>
        </w:rPr>
      </w:pPr>
      <w:r w:rsidRPr="00705CB0">
        <w:rPr>
          <w:i/>
          <w:iCs/>
          <w:sz w:val="22"/>
          <w:szCs w:val="22"/>
        </w:rPr>
        <w:t>Aligning measurement timeline and scale improving scheduling consistency</w:t>
      </w:r>
    </w:p>
    <w:p w14:paraId="27F8928F" w14:textId="77777777" w:rsidR="00D86A99" w:rsidRPr="00705CB0" w:rsidRDefault="00D86A99" w:rsidP="00D86A99">
      <w:pPr>
        <w:pStyle w:val="NormalWeb"/>
        <w:numPr>
          <w:ilvl w:val="0"/>
          <w:numId w:val="18"/>
        </w:numPr>
        <w:spacing w:before="0" w:beforeAutospacing="0"/>
        <w:ind w:left="873"/>
        <w:rPr>
          <w:i/>
          <w:iCs/>
          <w:sz w:val="22"/>
          <w:szCs w:val="22"/>
        </w:rPr>
      </w:pPr>
      <w:r w:rsidRPr="00705CB0">
        <w:rPr>
          <w:i/>
          <w:iCs/>
          <w:sz w:val="22"/>
          <w:szCs w:val="22"/>
        </w:rPr>
        <w:t>Allowing an extendable and maintainable framework for non-CSI measurements and indicators without forcing them into a CSI framework</w:t>
      </w:r>
    </w:p>
    <w:p w14:paraId="061B425B" w14:textId="71035786" w:rsidR="00D86A99" w:rsidRPr="00705CB0" w:rsidRDefault="00D86A99" w:rsidP="00D86A99">
      <w:pPr>
        <w:pStyle w:val="NormalWeb"/>
        <w:numPr>
          <w:ilvl w:val="0"/>
          <w:numId w:val="18"/>
        </w:numPr>
        <w:spacing w:before="0" w:beforeAutospacing="0"/>
        <w:ind w:left="873"/>
        <w:rPr>
          <w:i/>
          <w:iCs/>
          <w:sz w:val="22"/>
          <w:szCs w:val="22"/>
        </w:rPr>
      </w:pPr>
      <w:r w:rsidRPr="00705CB0">
        <w:rPr>
          <w:i/>
          <w:iCs/>
          <w:sz w:val="22"/>
          <w:szCs w:val="22"/>
        </w:rPr>
        <w:t>Tighten</w:t>
      </w:r>
      <w:r w:rsidR="00771891" w:rsidRPr="00705CB0">
        <w:rPr>
          <w:i/>
          <w:iCs/>
          <w:sz w:val="22"/>
          <w:szCs w:val="22"/>
        </w:rPr>
        <w:t>ing</w:t>
      </w:r>
      <w:r w:rsidRPr="00705CB0">
        <w:rPr>
          <w:i/>
          <w:iCs/>
          <w:sz w:val="22"/>
          <w:szCs w:val="22"/>
        </w:rPr>
        <w:t xml:space="preserve"> adaptation latency requirements across multiple features</w:t>
      </w:r>
    </w:p>
    <w:p w14:paraId="5ECD5EB2" w14:textId="7E73C7A3" w:rsidR="00D86A99" w:rsidRPr="00705CB0" w:rsidRDefault="00D86A99" w:rsidP="00D86A99">
      <w:pPr>
        <w:pStyle w:val="NormalWeb"/>
        <w:numPr>
          <w:ilvl w:val="0"/>
          <w:numId w:val="18"/>
        </w:numPr>
        <w:spacing w:before="0" w:beforeAutospacing="0"/>
        <w:ind w:left="873"/>
        <w:rPr>
          <w:sz w:val="22"/>
          <w:szCs w:val="22"/>
        </w:rPr>
      </w:pPr>
      <w:r w:rsidRPr="00705CB0">
        <w:rPr>
          <w:i/>
          <w:iCs/>
          <w:sz w:val="22"/>
          <w:szCs w:val="22"/>
        </w:rPr>
        <w:t>Enabl</w:t>
      </w:r>
      <w:r w:rsidR="00771891" w:rsidRPr="00705CB0">
        <w:rPr>
          <w:i/>
          <w:iCs/>
          <w:sz w:val="22"/>
          <w:szCs w:val="22"/>
        </w:rPr>
        <w:t>ing</w:t>
      </w:r>
      <w:r w:rsidRPr="00705CB0">
        <w:rPr>
          <w:i/>
          <w:iCs/>
          <w:sz w:val="22"/>
          <w:szCs w:val="22"/>
        </w:rPr>
        <w:t xml:space="preserve"> cross-feature visibility and optimization</w:t>
      </w:r>
    </w:p>
    <w:p w14:paraId="37CE976E" w14:textId="77777777" w:rsidR="00D86A99" w:rsidRDefault="00D86A99" w:rsidP="00D32051">
      <w:pPr>
        <w:rPr>
          <w:rFonts w:eastAsiaTheme="minorEastAsia"/>
        </w:rPr>
      </w:pPr>
    </w:p>
    <w:p w14:paraId="6A5E93E5" w14:textId="7D4D9F1E" w:rsidR="00D86A99" w:rsidRPr="00892F69" w:rsidRDefault="00D32051" w:rsidP="00D32051">
      <w:pPr>
        <w:rPr>
          <w:rFonts w:eastAsiaTheme="minorEastAsia"/>
        </w:rPr>
      </w:pPr>
      <w:r w:rsidRPr="00892F69">
        <w:rPr>
          <w:rFonts w:eastAsiaTheme="minorEastAsia"/>
        </w:rPr>
        <w:t>The following proposals are provided for discussion in RAN1#12</w:t>
      </w:r>
      <w:r>
        <w:rPr>
          <w:rFonts w:eastAsiaTheme="minorEastAsia"/>
        </w:rPr>
        <w:t>4</w:t>
      </w:r>
      <w:r w:rsidRPr="00892F69">
        <w:rPr>
          <w:rFonts w:eastAsiaTheme="minorEastAsia"/>
        </w:rPr>
        <w:t>:</w:t>
      </w:r>
    </w:p>
    <w:p w14:paraId="3A43A979" w14:textId="1F4151F4" w:rsidR="00D86A99" w:rsidRPr="00CB0DB7" w:rsidRDefault="00D86A99" w:rsidP="002D162B">
      <w:pPr>
        <w:spacing w:before="240"/>
        <w:ind w:left="1170" w:hanging="1170"/>
        <w:rPr>
          <w:i/>
          <w:iCs/>
          <w:lang w:val="en-US"/>
        </w:rPr>
      </w:pPr>
      <w:r w:rsidRPr="00CB0DB7">
        <w:rPr>
          <w:b/>
          <w:bCs/>
          <w:u w:val="single"/>
          <w:lang w:val="en-US"/>
        </w:rPr>
        <w:t>Proposal 1:</w:t>
      </w:r>
      <w:r>
        <w:rPr>
          <w:b/>
          <w:bCs/>
          <w:i/>
          <w:iCs/>
          <w:lang w:val="en-US"/>
        </w:rPr>
        <w:tab/>
      </w:r>
      <w:r w:rsidRPr="00CB0DB7">
        <w:rPr>
          <w:i/>
          <w:iCs/>
          <w:lang w:val="en-US"/>
        </w:rPr>
        <w:t>Target unified framework for triggering and reporting of multiple types of L1 uplink control information in 6GR.</w:t>
      </w:r>
    </w:p>
    <w:p w14:paraId="6CF367AB" w14:textId="77777777" w:rsidR="00D86A99" w:rsidRPr="00CB0DB7" w:rsidRDefault="00D86A99" w:rsidP="002D162B">
      <w:pPr>
        <w:ind w:left="1170" w:hanging="1170"/>
        <w:rPr>
          <w:i/>
          <w:iCs/>
          <w:lang w:val="en-US"/>
        </w:rPr>
      </w:pPr>
      <w:r w:rsidRPr="00CB0DB7">
        <w:rPr>
          <w:b/>
          <w:bCs/>
          <w:u w:val="single"/>
          <w:lang w:val="en-US"/>
        </w:rPr>
        <w:t>Proposal 2:</w:t>
      </w:r>
      <w:r w:rsidRPr="00CB0DB7">
        <w:rPr>
          <w:i/>
          <w:iCs/>
          <w:lang w:val="en-US"/>
        </w:rPr>
        <w:tab/>
        <w:t>The L3 CLI measurement and reporting framework from NR should be assumed as the baseline for CLI management of dynamic TDD for 6GR.</w:t>
      </w:r>
    </w:p>
    <w:p w14:paraId="28173843" w14:textId="77777777" w:rsidR="00D86A99" w:rsidRPr="00F0445E" w:rsidRDefault="00D86A99" w:rsidP="002D162B">
      <w:pPr>
        <w:ind w:left="1170" w:hanging="1170"/>
        <w:rPr>
          <w:b/>
          <w:bCs/>
          <w:i/>
          <w:iCs/>
          <w:lang w:val="en-US"/>
        </w:rPr>
      </w:pPr>
      <w:r w:rsidRPr="00CB0DB7">
        <w:rPr>
          <w:b/>
          <w:bCs/>
          <w:u w:val="single"/>
          <w:lang w:val="en-US"/>
        </w:rPr>
        <w:t>Proposal 3:</w:t>
      </w:r>
      <w:r w:rsidRPr="00F0445E">
        <w:rPr>
          <w:b/>
          <w:bCs/>
          <w:i/>
          <w:iCs/>
          <w:lang w:val="en-US"/>
        </w:rPr>
        <w:tab/>
      </w:r>
      <w:r w:rsidRPr="00CB0DB7">
        <w:rPr>
          <w:i/>
          <w:iCs/>
          <w:lang w:val="en-US"/>
        </w:rPr>
        <w:t>Study the need for dynamic CLI measurements to optimize the 6GR dynamic TDD framework accounting for increased duplexing flexibility and granularity.</w:t>
      </w:r>
    </w:p>
    <w:p w14:paraId="761781DE" w14:textId="77777777" w:rsidR="00D86A99" w:rsidRPr="00CB0DB7" w:rsidRDefault="00D86A99" w:rsidP="002D162B">
      <w:pPr>
        <w:ind w:left="1170" w:hanging="1170"/>
        <w:rPr>
          <w:i/>
          <w:iCs/>
          <w:lang w:val="en-US"/>
        </w:rPr>
      </w:pPr>
      <w:r w:rsidRPr="00CB0DB7">
        <w:rPr>
          <w:b/>
          <w:bCs/>
          <w:u w:val="single"/>
          <w:lang w:val="en-US"/>
        </w:rPr>
        <w:t>Proposal 4:</w:t>
      </w:r>
      <w:r w:rsidRPr="00F0445E">
        <w:rPr>
          <w:b/>
          <w:bCs/>
          <w:i/>
          <w:iCs/>
          <w:lang w:val="en-US"/>
        </w:rPr>
        <w:tab/>
      </w:r>
      <w:r w:rsidRPr="00CB0DB7">
        <w:rPr>
          <w:i/>
          <w:iCs/>
          <w:lang w:val="en-US"/>
        </w:rPr>
        <w:t>A L1 CLI measurement and reporting framework should be supported for 6GR, using the Rel-19 L1 CLI-RSSI and SRS-RSRP framework as a baseline for study.</w:t>
      </w:r>
    </w:p>
    <w:p w14:paraId="299E7C1A" w14:textId="77777777" w:rsidR="00D86A99" w:rsidRPr="00CB0DB7" w:rsidRDefault="00D86A99" w:rsidP="002D162B">
      <w:pPr>
        <w:ind w:left="1170" w:hanging="1170"/>
        <w:rPr>
          <w:i/>
          <w:iCs/>
          <w:lang w:val="en-US"/>
        </w:rPr>
      </w:pPr>
      <w:r w:rsidRPr="00CB0DB7">
        <w:rPr>
          <w:b/>
          <w:bCs/>
          <w:u w:val="single"/>
          <w:lang w:val="en-US"/>
        </w:rPr>
        <w:t>Proposal 5:</w:t>
      </w:r>
      <w:r w:rsidRPr="00CB0DB7">
        <w:rPr>
          <w:b/>
          <w:bCs/>
          <w:u w:val="single"/>
          <w:lang w:val="en-US"/>
        </w:rPr>
        <w:tab/>
      </w:r>
      <w:r w:rsidRPr="00CB0DB7">
        <w:rPr>
          <w:i/>
          <w:iCs/>
          <w:lang w:val="en-US"/>
        </w:rPr>
        <w:t>Re-evaluate the benefits of CSI/CQI-level reporting for SBFD CLI, accounting for updated 6G evaluation assumptions and use cases.</w:t>
      </w:r>
    </w:p>
    <w:p w14:paraId="42863425" w14:textId="77777777" w:rsidR="00D86A99" w:rsidRPr="00CB0DB7" w:rsidRDefault="00D86A99" w:rsidP="002D162B">
      <w:pPr>
        <w:ind w:left="1170" w:hanging="1170"/>
        <w:rPr>
          <w:i/>
          <w:iCs/>
          <w:lang w:val="en-US"/>
        </w:rPr>
      </w:pPr>
      <w:r w:rsidRPr="00CB0DB7">
        <w:rPr>
          <w:b/>
          <w:bCs/>
          <w:u w:val="single"/>
          <w:lang w:val="en-US"/>
        </w:rPr>
        <w:t>Proposal 6:</w:t>
      </w:r>
      <w:r w:rsidRPr="00D86A99">
        <w:rPr>
          <w:b/>
          <w:bCs/>
          <w:i/>
          <w:iCs/>
          <w:lang w:val="en-US"/>
        </w:rPr>
        <w:t xml:space="preserve"> </w:t>
      </w:r>
      <w:r w:rsidRPr="00CB0DB7">
        <w:rPr>
          <w:i/>
          <w:iCs/>
          <w:lang w:val="en-US"/>
        </w:rPr>
        <w:t>Study benefits of PDSCH-based feedback (such as delta-MCS) in scenarios where accurate CSI feedback is not yet available.</w:t>
      </w:r>
    </w:p>
    <w:p w14:paraId="3F1E7CF9" w14:textId="77777777" w:rsidR="00D86A99" w:rsidRPr="00CB0DB7" w:rsidRDefault="00D86A99" w:rsidP="002D162B">
      <w:pPr>
        <w:ind w:left="1170" w:hanging="1170"/>
        <w:rPr>
          <w:i/>
          <w:iCs/>
          <w:lang w:val="en-US"/>
        </w:rPr>
      </w:pPr>
      <w:r w:rsidRPr="00CB0DB7">
        <w:rPr>
          <w:b/>
          <w:bCs/>
          <w:u w:val="single"/>
          <w:lang w:val="en-US"/>
        </w:rPr>
        <w:t>Proposal 7:</w:t>
      </w:r>
      <w:r w:rsidRPr="00CB0DB7">
        <w:rPr>
          <w:b/>
          <w:bCs/>
          <w:u w:val="single"/>
          <w:lang w:val="en-US"/>
        </w:rPr>
        <w:tab/>
      </w:r>
      <w:r w:rsidRPr="00CB0DB7">
        <w:rPr>
          <w:i/>
          <w:iCs/>
          <w:lang w:val="en-US"/>
        </w:rPr>
        <w:t>Study the benefit of L1 timing and frequency synchronization measurement and reporting to support L1-triggered mobility, DL/UL carrier decoupling, and multi-TRP operation.</w:t>
      </w:r>
    </w:p>
    <w:p w14:paraId="2AFD0CDA" w14:textId="3B043A84" w:rsidR="003077AF" w:rsidRPr="00F96D92" w:rsidRDefault="003077AF" w:rsidP="00EC433A">
      <w:pPr>
        <w:rPr>
          <w:i/>
          <w:iCs/>
          <w:lang w:val="en-US"/>
        </w:rPr>
      </w:pPr>
    </w:p>
    <w:p w14:paraId="71A8147F" w14:textId="52B874B0" w:rsidR="00773F15" w:rsidRPr="0003770D" w:rsidRDefault="00773F15" w:rsidP="00EC433A">
      <w:pPr>
        <w:pStyle w:val="Heading1"/>
      </w:pPr>
      <w:bookmarkStart w:id="1" w:name="_Toc178176170"/>
      <w:bookmarkStart w:id="2" w:name="_Hlk110514697"/>
      <w:r w:rsidRPr="0003770D">
        <w:t>References</w:t>
      </w:r>
      <w:bookmarkEnd w:id="1"/>
    </w:p>
    <w:p w14:paraId="0EB8A15D" w14:textId="39459BB4" w:rsidR="00743126" w:rsidRDefault="00743126"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w:t>
      </w:r>
      <w:r w:rsidR="00003228">
        <w:rPr>
          <w:rFonts w:ascii="Times New Roman" w:hAnsi="Times New Roman"/>
          <w:szCs w:val="18"/>
        </w:rPr>
        <w:tab/>
      </w:r>
      <w:r w:rsidRPr="00624E6B">
        <w:rPr>
          <w:rFonts w:ascii="Times New Roman" w:hAnsi="Times New Roman"/>
          <w:szCs w:val="18"/>
        </w:rPr>
        <w:t xml:space="preserve">New SID: Study on 6G Radio” </w:t>
      </w:r>
      <w:r w:rsidR="00003228">
        <w:rPr>
          <w:rFonts w:ascii="Times New Roman" w:hAnsi="Times New Roman"/>
          <w:szCs w:val="18"/>
        </w:rPr>
        <w:tab/>
      </w:r>
      <w:r w:rsidRPr="00624E6B">
        <w:rPr>
          <w:rFonts w:ascii="Times New Roman" w:hAnsi="Times New Roman"/>
          <w:szCs w:val="18"/>
        </w:rPr>
        <w:t>Moderator</w:t>
      </w:r>
      <w:bookmarkEnd w:id="3"/>
      <w:r w:rsidR="00003228">
        <w:rPr>
          <w:rFonts w:ascii="Times New Roman" w:hAnsi="Times New Roman"/>
          <w:szCs w:val="18"/>
        </w:rPr>
        <w:t xml:space="preserve"> (NTT Docomo)</w:t>
      </w:r>
    </w:p>
    <w:p w14:paraId="242E6809" w14:textId="3BE15250" w:rsidR="009E2D9E" w:rsidRDefault="009E2D9E"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8" w:name="_Ref219888482"/>
      <w:r w:rsidRPr="009E2D9E">
        <w:rPr>
          <w:rFonts w:ascii="Times New Roman" w:hAnsi="Times New Roman"/>
          <w:szCs w:val="18"/>
        </w:rPr>
        <w:t>6GWS-250243</w:t>
      </w:r>
      <w:r w:rsidRPr="009E2D9E">
        <w:rPr>
          <w:rFonts w:ascii="Times New Roman" w:hAnsi="Times New Roman"/>
          <w:szCs w:val="18"/>
        </w:rPr>
        <w:tab/>
        <w:t>Summary of 3GPP 6G workshop</w:t>
      </w:r>
      <w:r w:rsidRPr="009E2D9E">
        <w:rPr>
          <w:rFonts w:ascii="Times New Roman" w:hAnsi="Times New Roman"/>
          <w:szCs w:val="18"/>
        </w:rPr>
        <w:tab/>
        <w:t xml:space="preserve">SA Chair (Intel), RAN </w:t>
      </w:r>
      <w:r>
        <w:rPr>
          <w:rFonts w:ascii="Times New Roman" w:hAnsi="Times New Roman"/>
          <w:szCs w:val="18"/>
        </w:rPr>
        <w:t>VC</w:t>
      </w:r>
      <w:r w:rsidRPr="009E2D9E">
        <w:rPr>
          <w:rFonts w:ascii="Times New Roman" w:hAnsi="Times New Roman"/>
          <w:szCs w:val="18"/>
        </w:rPr>
        <w:t xml:space="preserve"> (AT&amp;T), CT Chair (Huawei)</w:t>
      </w:r>
      <w:bookmarkEnd w:id="8"/>
    </w:p>
    <w:p w14:paraId="1BCDC246" w14:textId="119AF9EB" w:rsidR="0019308B" w:rsidRDefault="00003228"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9" w:name="_Ref219887866"/>
      <w:bookmarkEnd w:id="4"/>
      <w:bookmarkEnd w:id="5"/>
      <w:bookmarkEnd w:id="6"/>
      <w:bookmarkEnd w:id="7"/>
      <w:r w:rsidRPr="00003228">
        <w:rPr>
          <w:rFonts w:ascii="Times New Roman" w:hAnsi="Times New Roman"/>
          <w:szCs w:val="18"/>
        </w:rPr>
        <w:t>R1-2403474</w:t>
      </w:r>
      <w:r w:rsidRPr="00003228">
        <w:rPr>
          <w:rFonts w:ascii="Times New Roman" w:hAnsi="Times New Roman"/>
          <w:szCs w:val="18"/>
        </w:rPr>
        <w:tab/>
        <w:t>Summary #3 of SBFD TX/RX/measurement procedures</w:t>
      </w:r>
      <w:r>
        <w:rPr>
          <w:rFonts w:ascii="Times New Roman" w:hAnsi="Times New Roman"/>
          <w:szCs w:val="18"/>
        </w:rPr>
        <w:tab/>
      </w:r>
      <w:r w:rsidRPr="00003228">
        <w:rPr>
          <w:rFonts w:ascii="Times New Roman" w:hAnsi="Times New Roman"/>
          <w:szCs w:val="18"/>
        </w:rPr>
        <w:t>Moderator (CATT)</w:t>
      </w:r>
      <w:bookmarkEnd w:id="9"/>
    </w:p>
    <w:p w14:paraId="4EBFB24E" w14:textId="21F5D68A" w:rsidR="00003228" w:rsidRDefault="00003228"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10" w:name="_Ref219887868"/>
      <w:r w:rsidRPr="00003228">
        <w:rPr>
          <w:rFonts w:ascii="Times New Roman" w:hAnsi="Times New Roman"/>
          <w:szCs w:val="18"/>
        </w:rPr>
        <w:t>R1-2403514</w:t>
      </w:r>
      <w:r w:rsidRPr="00003228">
        <w:rPr>
          <w:rFonts w:ascii="Times New Roman" w:hAnsi="Times New Roman"/>
          <w:szCs w:val="18"/>
        </w:rPr>
        <w:tab/>
        <w:t>Summary #3 of CLI handling</w:t>
      </w:r>
      <w:r w:rsidRPr="00003228">
        <w:rPr>
          <w:rFonts w:ascii="Times New Roman" w:hAnsi="Times New Roman"/>
          <w:szCs w:val="18"/>
        </w:rPr>
        <w:tab/>
        <w:t>Moderator (Huawei)</w:t>
      </w:r>
      <w:bookmarkEnd w:id="10"/>
    </w:p>
    <w:p w14:paraId="05F4DA68" w14:textId="631548CA" w:rsidR="00003228" w:rsidRPr="00624E6B" w:rsidRDefault="00003228" w:rsidP="000D03E8">
      <w:pPr>
        <w:pStyle w:val="11BodyText"/>
        <w:numPr>
          <w:ilvl w:val="0"/>
          <w:numId w:val="11"/>
        </w:numPr>
        <w:tabs>
          <w:tab w:val="left" w:pos="1800"/>
          <w:tab w:val="left" w:pos="2160"/>
        </w:tabs>
        <w:overflowPunct w:val="0"/>
        <w:autoSpaceDE w:val="0"/>
        <w:autoSpaceDN w:val="0"/>
        <w:adjustRightInd w:val="0"/>
        <w:spacing w:after="120"/>
        <w:ind w:left="720" w:hanging="357"/>
        <w:textAlignment w:val="baseline"/>
        <w:rPr>
          <w:rFonts w:ascii="Times New Roman" w:hAnsi="Times New Roman"/>
          <w:szCs w:val="18"/>
        </w:rPr>
      </w:pPr>
      <w:bookmarkStart w:id="11" w:name="_Ref219887869"/>
      <w:r w:rsidRPr="00003228">
        <w:rPr>
          <w:rFonts w:ascii="Times New Roman" w:hAnsi="Times New Roman"/>
          <w:szCs w:val="18"/>
        </w:rPr>
        <w:t>R1-2403789</w:t>
      </w:r>
      <w:r w:rsidRPr="00003228">
        <w:rPr>
          <w:rFonts w:ascii="Times New Roman" w:hAnsi="Times New Roman"/>
          <w:szCs w:val="18"/>
        </w:rPr>
        <w:tab/>
        <w:t>Final summary on SBFD random access operation</w:t>
      </w:r>
      <w:r w:rsidRPr="00003228">
        <w:rPr>
          <w:rFonts w:ascii="Times New Roman" w:hAnsi="Times New Roman"/>
          <w:szCs w:val="18"/>
        </w:rPr>
        <w:tab/>
        <w:t>Moderator (CMCC)</w:t>
      </w:r>
      <w:bookmarkEnd w:id="11"/>
    </w:p>
    <w:sectPr w:rsidR="00003228"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6F94B" w14:textId="77777777" w:rsidR="00071F36" w:rsidRDefault="00071F36">
      <w:r>
        <w:separator/>
      </w:r>
    </w:p>
  </w:endnote>
  <w:endnote w:type="continuationSeparator" w:id="0">
    <w:p w14:paraId="1DD06035" w14:textId="77777777" w:rsidR="00071F36" w:rsidRDefault="00071F36">
      <w:r>
        <w:continuationSeparator/>
      </w:r>
    </w:p>
  </w:endnote>
  <w:endnote w:type="continuationNotice" w:id="1">
    <w:p w14:paraId="617BCB9B" w14:textId="77777777" w:rsidR="00071F36" w:rsidRDefault="00071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1377" w14:textId="77777777" w:rsidR="00071F36" w:rsidRDefault="00071F36">
      <w:r>
        <w:separator/>
      </w:r>
    </w:p>
  </w:footnote>
  <w:footnote w:type="continuationSeparator" w:id="0">
    <w:p w14:paraId="5D1468C0" w14:textId="77777777" w:rsidR="00071F36" w:rsidRDefault="00071F36">
      <w:r>
        <w:continuationSeparator/>
      </w:r>
    </w:p>
  </w:footnote>
  <w:footnote w:type="continuationNotice" w:id="1">
    <w:p w14:paraId="64A9DD87" w14:textId="77777777" w:rsidR="00071F36" w:rsidRDefault="00071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35662D"/>
    <w:multiLevelType w:val="hybridMultilevel"/>
    <w:tmpl w:val="1A069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73617"/>
    <w:multiLevelType w:val="multilevel"/>
    <w:tmpl w:val="A2D8D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08"/>
        </w:tabs>
        <w:ind w:left="-708" w:hanging="360"/>
      </w:pPr>
      <w:rPr>
        <w:rFonts w:hint="default"/>
      </w:rPr>
    </w:lvl>
    <w:lvl w:ilvl="1" w:tplc="04090019">
      <w:start w:val="1"/>
      <w:numFmt w:val="lowerLetter"/>
      <w:lvlText w:val="%2."/>
      <w:lvlJc w:val="left"/>
      <w:pPr>
        <w:tabs>
          <w:tab w:val="num" w:pos="12"/>
        </w:tabs>
        <w:ind w:left="12" w:hanging="360"/>
      </w:pPr>
    </w:lvl>
    <w:lvl w:ilvl="2" w:tplc="0409001B" w:tentative="1">
      <w:start w:val="1"/>
      <w:numFmt w:val="lowerRoman"/>
      <w:lvlText w:val="%3."/>
      <w:lvlJc w:val="right"/>
      <w:pPr>
        <w:tabs>
          <w:tab w:val="num" w:pos="732"/>
        </w:tabs>
        <w:ind w:left="732" w:hanging="180"/>
      </w:pPr>
    </w:lvl>
    <w:lvl w:ilvl="3" w:tplc="0409000F" w:tentative="1">
      <w:start w:val="1"/>
      <w:numFmt w:val="decimal"/>
      <w:lvlText w:val="%4."/>
      <w:lvlJc w:val="left"/>
      <w:pPr>
        <w:tabs>
          <w:tab w:val="num" w:pos="1452"/>
        </w:tabs>
        <w:ind w:left="1452" w:hanging="360"/>
      </w:pPr>
    </w:lvl>
    <w:lvl w:ilvl="4" w:tplc="04090019" w:tentative="1">
      <w:start w:val="1"/>
      <w:numFmt w:val="lowerLetter"/>
      <w:lvlText w:val="%5."/>
      <w:lvlJc w:val="left"/>
      <w:pPr>
        <w:tabs>
          <w:tab w:val="num" w:pos="2172"/>
        </w:tabs>
        <w:ind w:left="2172" w:hanging="360"/>
      </w:pPr>
    </w:lvl>
    <w:lvl w:ilvl="5" w:tplc="0409001B" w:tentative="1">
      <w:start w:val="1"/>
      <w:numFmt w:val="lowerRoman"/>
      <w:lvlText w:val="%6."/>
      <w:lvlJc w:val="right"/>
      <w:pPr>
        <w:tabs>
          <w:tab w:val="num" w:pos="2892"/>
        </w:tabs>
        <w:ind w:left="2892" w:hanging="180"/>
      </w:pPr>
    </w:lvl>
    <w:lvl w:ilvl="6" w:tplc="0409000F" w:tentative="1">
      <w:start w:val="1"/>
      <w:numFmt w:val="decimal"/>
      <w:lvlText w:val="%7."/>
      <w:lvlJc w:val="left"/>
      <w:pPr>
        <w:tabs>
          <w:tab w:val="num" w:pos="3612"/>
        </w:tabs>
        <w:ind w:left="3612" w:hanging="360"/>
      </w:pPr>
    </w:lvl>
    <w:lvl w:ilvl="7" w:tplc="04090019" w:tentative="1">
      <w:start w:val="1"/>
      <w:numFmt w:val="lowerLetter"/>
      <w:lvlText w:val="%8."/>
      <w:lvlJc w:val="left"/>
      <w:pPr>
        <w:tabs>
          <w:tab w:val="num" w:pos="4332"/>
        </w:tabs>
        <w:ind w:left="4332" w:hanging="360"/>
      </w:pPr>
    </w:lvl>
    <w:lvl w:ilvl="8" w:tplc="0409001B" w:tentative="1">
      <w:start w:val="1"/>
      <w:numFmt w:val="lowerRoman"/>
      <w:lvlText w:val="%9."/>
      <w:lvlJc w:val="right"/>
      <w:pPr>
        <w:tabs>
          <w:tab w:val="num" w:pos="5052"/>
        </w:tabs>
        <w:ind w:left="5052" w:hanging="180"/>
      </w:pPr>
    </w:lvl>
  </w:abstractNum>
  <w:abstractNum w:abstractNumId="13" w15:restartNumberingAfterBreak="0">
    <w:nsid w:val="6D0B0F11"/>
    <w:multiLevelType w:val="hybridMultilevel"/>
    <w:tmpl w:val="74FEA2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0"/>
  </w:num>
  <w:num w:numId="3" w16cid:durableId="1519151789">
    <w:abstractNumId w:val="5"/>
  </w:num>
  <w:num w:numId="4" w16cid:durableId="1934044786">
    <w:abstractNumId w:val="6"/>
  </w:num>
  <w:num w:numId="5" w16cid:durableId="1435324944">
    <w:abstractNumId w:val="3"/>
  </w:num>
  <w:num w:numId="6" w16cid:durableId="1922372000">
    <w:abstractNumId w:val="7"/>
  </w:num>
  <w:num w:numId="7" w16cid:durableId="1083601651">
    <w:abstractNumId w:val="11"/>
  </w:num>
  <w:num w:numId="8" w16cid:durableId="49505293">
    <w:abstractNumId w:val="4"/>
  </w:num>
  <w:num w:numId="9" w16cid:durableId="947472016">
    <w:abstractNumId w:val="17"/>
  </w:num>
  <w:num w:numId="10" w16cid:durableId="831218355">
    <w:abstractNumId w:val="15"/>
  </w:num>
  <w:num w:numId="11" w16cid:durableId="1747527591">
    <w:abstractNumId w:val="12"/>
  </w:num>
  <w:num w:numId="12" w16cid:durableId="628046527">
    <w:abstractNumId w:val="14"/>
  </w:num>
  <w:num w:numId="13" w16cid:durableId="185500051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98644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872028">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5005376">
    <w:abstractNumId w:val="1"/>
  </w:num>
  <w:num w:numId="17" w16cid:durableId="1272786997">
    <w:abstractNumId w:val="2"/>
  </w:num>
  <w:num w:numId="18" w16cid:durableId="126545749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28"/>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133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0A6"/>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1F36"/>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632"/>
    <w:rsid w:val="000C14CC"/>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3E8"/>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0C21"/>
    <w:rsid w:val="000E18C4"/>
    <w:rsid w:val="000E18EA"/>
    <w:rsid w:val="000E1E92"/>
    <w:rsid w:val="000E1EC2"/>
    <w:rsid w:val="000E229E"/>
    <w:rsid w:val="000E23FF"/>
    <w:rsid w:val="000E2594"/>
    <w:rsid w:val="000E27F1"/>
    <w:rsid w:val="000E30AC"/>
    <w:rsid w:val="000E319B"/>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EA7"/>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8A5"/>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FF4"/>
    <w:rsid w:val="001921DE"/>
    <w:rsid w:val="00192409"/>
    <w:rsid w:val="00192C05"/>
    <w:rsid w:val="00192D14"/>
    <w:rsid w:val="00192F62"/>
    <w:rsid w:val="0019308B"/>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CF3"/>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1A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BB3"/>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21C"/>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62B"/>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168"/>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551"/>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8F3"/>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89F"/>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651"/>
    <w:rsid w:val="00440C67"/>
    <w:rsid w:val="00441362"/>
    <w:rsid w:val="00441A92"/>
    <w:rsid w:val="00441ABD"/>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8A4"/>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6E0F"/>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622"/>
    <w:rsid w:val="00585B74"/>
    <w:rsid w:val="00585C18"/>
    <w:rsid w:val="00585C4E"/>
    <w:rsid w:val="00585C6A"/>
    <w:rsid w:val="00586023"/>
    <w:rsid w:val="0058638E"/>
    <w:rsid w:val="00586451"/>
    <w:rsid w:val="00586E0F"/>
    <w:rsid w:val="005874FE"/>
    <w:rsid w:val="00587933"/>
    <w:rsid w:val="00587976"/>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9E0"/>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838"/>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D2F"/>
    <w:rsid w:val="005C0F81"/>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465"/>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AEB"/>
    <w:rsid w:val="00697052"/>
    <w:rsid w:val="00697530"/>
    <w:rsid w:val="00697639"/>
    <w:rsid w:val="00697EB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5FF7"/>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CB0"/>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91"/>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E25"/>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272"/>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2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22B"/>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1C51"/>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8E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3EBF"/>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90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2A3"/>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31"/>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58C"/>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D9E"/>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861"/>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DFF"/>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1C76"/>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FB8"/>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339"/>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57B"/>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472"/>
    <w:rsid w:val="00B82F97"/>
    <w:rsid w:val="00B82FDF"/>
    <w:rsid w:val="00B83471"/>
    <w:rsid w:val="00B83663"/>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495"/>
    <w:rsid w:val="00BE4265"/>
    <w:rsid w:val="00BE5CFC"/>
    <w:rsid w:val="00BE6C3D"/>
    <w:rsid w:val="00BE7027"/>
    <w:rsid w:val="00BE7397"/>
    <w:rsid w:val="00BE7406"/>
    <w:rsid w:val="00BE7603"/>
    <w:rsid w:val="00BE778A"/>
    <w:rsid w:val="00BE78D7"/>
    <w:rsid w:val="00BE78E8"/>
    <w:rsid w:val="00BF0074"/>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078"/>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EB1"/>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1BE"/>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3A0"/>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0DB7"/>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051"/>
    <w:rsid w:val="00D32390"/>
    <w:rsid w:val="00D33286"/>
    <w:rsid w:val="00D341A0"/>
    <w:rsid w:val="00D3467D"/>
    <w:rsid w:val="00D34846"/>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CCC"/>
    <w:rsid w:val="00D47DFC"/>
    <w:rsid w:val="00D5019F"/>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97E"/>
    <w:rsid w:val="00D60EDF"/>
    <w:rsid w:val="00D61084"/>
    <w:rsid w:val="00D613D3"/>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45E"/>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A99"/>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3F2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3ED"/>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958"/>
    <w:rsid w:val="00E60BB8"/>
    <w:rsid w:val="00E615A8"/>
    <w:rsid w:val="00E619D0"/>
    <w:rsid w:val="00E6220A"/>
    <w:rsid w:val="00E62256"/>
    <w:rsid w:val="00E622FB"/>
    <w:rsid w:val="00E62374"/>
    <w:rsid w:val="00E623D7"/>
    <w:rsid w:val="00E629CA"/>
    <w:rsid w:val="00E62DA9"/>
    <w:rsid w:val="00E630FE"/>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836"/>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B6F"/>
    <w:rsid w:val="00F02D4A"/>
    <w:rsid w:val="00F02E3C"/>
    <w:rsid w:val="00F03093"/>
    <w:rsid w:val="00F03974"/>
    <w:rsid w:val="00F0404A"/>
    <w:rsid w:val="00F0449B"/>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570"/>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B8D"/>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92E"/>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6D92"/>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12093106">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69807825">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535C6BE-BC90-4228-A370-03C0BAF8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purl.org/dc/elements/1.1/"/>
    <ds:schemaRef ds:uri="5a888943-97ca-4c93-b605-714bb5e9e285"/>
    <ds:schemaRef ds:uri="http://purl.org/dc/terms/"/>
    <ds:schemaRef ds:uri="http://www.w3.org/XML/1998/namespace"/>
    <ds:schemaRef ds:uri="http://schemas.microsoft.com/sharepoint/v4"/>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e32f50e1-6846-4d7d-ad60-ccd6877e6c5e"/>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6</Pages>
  <Words>2729</Words>
  <Characters>16798</Characters>
  <Application>Microsoft Office Word</Application>
  <DocSecurity>0</DocSecurity>
  <Lines>255</Lines>
  <Paragraphs>99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Kevin Wanuga</cp:lastModifiedBy>
  <cp:revision>2</cp:revision>
  <cp:lastPrinted>2015-11-06T16:56:00Z</cp:lastPrinted>
  <dcterms:created xsi:type="dcterms:W3CDTF">2026-01-30T20:10:00Z</dcterms:created>
  <dcterms:modified xsi:type="dcterms:W3CDTF">2026-01-30T20:10:00Z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