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5EC7BB22" w14:textId="19B7C89B" w:rsidR="000C5855" w:rsidRPr="007F48FC" w:rsidRDefault="000C5855" w:rsidP="000C5855">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Pr>
          <w:rFonts w:ascii="Arial" w:eastAsia="等线"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proofErr w:type="spellStart"/>
      <w:r w:rsidR="00156ACA" w:rsidRPr="007E16EC">
        <w:rPr>
          <w:rFonts w:ascii="Arial" w:hAnsi="Arial" w:cs="Arial"/>
          <w:b/>
          <w:bCs/>
          <w:sz w:val="28"/>
          <w:lang w:val="en-US"/>
        </w:rPr>
        <w:t>R1</w:t>
      </w:r>
      <w:proofErr w:type="spellEnd"/>
      <w:r w:rsidR="00156ACA" w:rsidRPr="007E16EC">
        <w:rPr>
          <w:rFonts w:ascii="Arial" w:hAnsi="Arial" w:cs="Arial"/>
          <w:b/>
          <w:bCs/>
          <w:sz w:val="28"/>
          <w:lang w:val="en-US"/>
        </w:rPr>
        <w:t>-2600516</w:t>
      </w:r>
    </w:p>
    <w:p w14:paraId="2F62E576" w14:textId="77777777" w:rsidR="000C5855" w:rsidRDefault="000C5855" w:rsidP="000C5855">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63593F41" w:rsidR="00394834" w:rsidRPr="00D02D0D" w:rsidRDefault="00394834" w:rsidP="00D746F6">
      <w:pPr>
        <w:tabs>
          <w:tab w:val="left" w:pos="1985"/>
          <w:tab w:val="left" w:pos="2835"/>
          <w:tab w:val="right" w:pos="9072"/>
          <w:tab w:val="right" w:pos="10206"/>
        </w:tabs>
        <w:jc w:val="both"/>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00156ACA" w:rsidRPr="007E16EC">
        <w:rPr>
          <w:rFonts w:ascii="Arial" w:hAnsi="Arial"/>
          <w:b/>
          <w:sz w:val="22"/>
          <w:lang w:eastAsia="zh-CN"/>
        </w:rPr>
        <w:t>Discussion on other physical layer signals, channels and procedure for 6GR</w:t>
      </w:r>
      <w:bookmarkStart w:id="3" w:name="_GoBack"/>
      <w:bookmarkEnd w:id="3"/>
    </w:p>
    <w:p w14:paraId="11436F97" w14:textId="7666D3DA"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9E6861" w:rsidRPr="009E6861">
        <w:rPr>
          <w:rFonts w:ascii="Arial" w:hAnsi="Arial"/>
          <w:b/>
          <w:sz w:val="22"/>
          <w:lang w:eastAsia="zh-CN"/>
        </w:rPr>
        <w:t>10.5.</w:t>
      </w:r>
      <w:r w:rsidR="00CF4BCF">
        <w:rPr>
          <w:rFonts w:ascii="Arial" w:hAnsi="Arial"/>
          <w:b/>
          <w:sz w:val="22"/>
          <w:lang w:eastAsia="zh-CN"/>
        </w:rPr>
        <w:t>5</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1857A02A" w14:textId="32FD8CE4" w:rsidR="00CF4BCF" w:rsidRPr="00156ACA" w:rsidRDefault="00156ACA" w:rsidP="00156ACA">
      <w:pPr>
        <w:spacing w:beforeLines="50" w:before="120"/>
        <w:rPr>
          <w:rFonts w:ascii="Times New Roman" w:eastAsia="等线" w:hAnsi="Times New Roman"/>
          <w:i/>
          <w:iCs/>
          <w:lang w:eastAsia="zh-CN"/>
        </w:rPr>
      </w:pPr>
      <w:bookmarkStart w:id="6" w:name="_Hlk188777339"/>
      <w:r w:rsidRPr="00156ACA">
        <w:rPr>
          <w:rFonts w:ascii="Times New Roman" w:hAnsi="Times New Roman"/>
          <w:lang w:val="fr-FR" w:eastAsia="zh-CN"/>
        </w:rPr>
        <w:t xml:space="preserve">In this document, we share our views on </w:t>
      </w:r>
      <w:r w:rsidRPr="00156ACA">
        <w:rPr>
          <w:rFonts w:ascii="Times New Roman" w:hAnsi="Times New Roman"/>
        </w:rPr>
        <w:t xml:space="preserve">scheduling request and cross-link interference </w:t>
      </w:r>
      <w:r w:rsidRPr="00156ACA">
        <w:rPr>
          <w:rFonts w:ascii="Times New Roman" w:hAnsi="Times New Roman"/>
          <w:lang w:eastAsia="zh-CN"/>
        </w:rPr>
        <w:t>handling</w:t>
      </w:r>
      <w:r w:rsidRPr="00156ACA">
        <w:rPr>
          <w:rFonts w:ascii="Times New Roman" w:hAnsi="Times New Roman"/>
        </w:rPr>
        <w:t xml:space="preserve"> </w:t>
      </w:r>
      <w:r w:rsidRPr="00156ACA">
        <w:rPr>
          <w:rFonts w:ascii="Times New Roman" w:hAnsi="Times New Roman"/>
          <w:lang w:val="en-US" w:eastAsia="zh-CN"/>
        </w:rPr>
        <w:t>mechanisms</w:t>
      </w:r>
      <w:r w:rsidRPr="00156ACA">
        <w:rPr>
          <w:rFonts w:ascii="Times New Roman" w:hAnsi="Times New Roman"/>
          <w:lang w:eastAsia="zh-CN"/>
        </w:rPr>
        <w:t xml:space="preserve"> in</w:t>
      </w:r>
      <w:r w:rsidRPr="00156ACA">
        <w:rPr>
          <w:rFonts w:ascii="Times New Roman" w:hAnsi="Times New Roman"/>
        </w:rPr>
        <w:t xml:space="preserve"> 6</w:t>
      </w:r>
      <w:r w:rsidRPr="00156ACA">
        <w:rPr>
          <w:rFonts w:ascii="Times New Roman" w:hAnsi="Times New Roman"/>
          <w:lang w:eastAsia="zh-CN"/>
        </w:rPr>
        <w:t>GR</w:t>
      </w:r>
      <w:r w:rsidR="000100C5">
        <w:rPr>
          <w:rFonts w:ascii="Times New Roman" w:hAnsi="Times New Roman"/>
          <w:lang w:eastAsia="zh-CN"/>
        </w:rPr>
        <w:t>[1]</w:t>
      </w:r>
      <w:r w:rsidRPr="00156ACA">
        <w:rPr>
          <w:rFonts w:ascii="Times New Roman" w:hAnsi="Times New Roman"/>
        </w:rPr>
        <w:t>.</w:t>
      </w:r>
    </w:p>
    <w:p w14:paraId="466AEFA5" w14:textId="3D139F5F" w:rsidR="001D1056" w:rsidRDefault="001D1056" w:rsidP="001D1056">
      <w:pPr>
        <w:pStyle w:val="1"/>
      </w:pPr>
      <w:r>
        <w:rPr>
          <w:rFonts w:hint="eastAsia"/>
        </w:rPr>
        <w:t>D</w:t>
      </w:r>
      <w:r>
        <w:t>iscussion on</w:t>
      </w:r>
      <w:r w:rsidR="00042FC3">
        <w:t xml:space="preserve"> scheduling request</w:t>
      </w:r>
    </w:p>
    <w:p w14:paraId="7BEEA584" w14:textId="11B87F32" w:rsidR="00156ACA" w:rsidRPr="00042FC3" w:rsidRDefault="00156ACA" w:rsidP="00156ACA">
      <w:pPr>
        <w:jc w:val="both"/>
        <w:rPr>
          <w:lang w:val="en-US" w:eastAsia="zh-CN"/>
        </w:rPr>
      </w:pPr>
      <w:r w:rsidRPr="00E22365">
        <w:rPr>
          <w:lang w:val="en-US" w:eastAsia="zh-CN"/>
        </w:rPr>
        <w:t>T</w:t>
      </w:r>
      <w:r w:rsidRPr="00042FC3">
        <w:rPr>
          <w:lang w:val="en-US" w:eastAsia="zh-CN"/>
        </w:rPr>
        <w:t xml:space="preserve">he mechanisms for Scheduling Request (SR) and Buffer Status Report (BSR) in NR are critical components of dynamic uplink scheduling. They enable the UE to inform </w:t>
      </w:r>
      <w:r w:rsidRPr="00E22365">
        <w:rPr>
          <w:lang w:val="en-US" w:eastAsia="zh-CN"/>
        </w:rPr>
        <w:t>BS</w:t>
      </w:r>
      <w:r w:rsidRPr="00042FC3">
        <w:rPr>
          <w:lang w:val="en-US" w:eastAsia="zh-CN"/>
        </w:rPr>
        <w:t xml:space="preserve"> that it has data waiting to be transmitted.</w:t>
      </w:r>
    </w:p>
    <w:p w14:paraId="0D50A155" w14:textId="77777777" w:rsidR="00156ACA" w:rsidRPr="002569EE" w:rsidRDefault="00156ACA" w:rsidP="00156ACA">
      <w:pPr>
        <w:pStyle w:val="af8"/>
        <w:numPr>
          <w:ilvl w:val="0"/>
          <w:numId w:val="19"/>
        </w:numPr>
        <w:ind w:firstLineChars="0"/>
        <w:jc w:val="both"/>
        <w:rPr>
          <w:b/>
          <w:bCs/>
          <w:lang w:val="en-US" w:eastAsia="zh-CN"/>
        </w:rPr>
      </w:pPr>
      <w:r w:rsidRPr="002569EE">
        <w:rPr>
          <w:b/>
          <w:bCs/>
          <w:lang w:val="en-US" w:eastAsia="zh-CN"/>
        </w:rPr>
        <w:t>SR mechanism</w:t>
      </w:r>
    </w:p>
    <w:p w14:paraId="6949EE67" w14:textId="77777777" w:rsidR="00156ACA" w:rsidRPr="00042FC3" w:rsidRDefault="00156ACA" w:rsidP="00156ACA">
      <w:pPr>
        <w:jc w:val="both"/>
        <w:rPr>
          <w:lang w:val="en-US" w:eastAsia="zh-CN"/>
        </w:rPr>
      </w:pPr>
      <w:r w:rsidRPr="00C974F8">
        <w:rPr>
          <w:lang w:val="en-US" w:eastAsia="zh-CN"/>
        </w:rPr>
        <w:t xml:space="preserve">The SR is used for UEs in connected state. When data arrives at the UE side but the UE currently has no available resources, it transmits an SR on </w:t>
      </w:r>
      <w:r>
        <w:rPr>
          <w:rFonts w:hint="eastAsia"/>
          <w:lang w:val="en-US" w:eastAsia="zh-CN"/>
        </w:rPr>
        <w:t>a</w:t>
      </w:r>
      <w:r>
        <w:rPr>
          <w:lang w:val="en-US" w:eastAsia="zh-CN"/>
        </w:rPr>
        <w:t xml:space="preserve"> </w:t>
      </w:r>
      <w:r w:rsidRPr="00C974F8">
        <w:rPr>
          <w:lang w:val="en-US" w:eastAsia="zh-CN"/>
        </w:rPr>
        <w:t xml:space="preserve">periodically configured </w:t>
      </w:r>
      <w:r>
        <w:rPr>
          <w:rFonts w:hint="eastAsia"/>
          <w:lang w:val="en-US" w:eastAsia="zh-CN"/>
        </w:rPr>
        <w:t>and</w:t>
      </w:r>
      <w:r>
        <w:rPr>
          <w:lang w:val="en-US" w:eastAsia="zh-CN"/>
        </w:rPr>
        <w:t xml:space="preserve"> </w:t>
      </w:r>
      <w:r w:rsidRPr="00C974F8">
        <w:rPr>
          <w:lang w:val="en-US" w:eastAsia="zh-CN"/>
        </w:rPr>
        <w:t xml:space="preserve">dedicated PUCCH resource. As these resources are dedicatedly configured by the network, there are no collisions among UEs, and the UE does not need to transmit its identity. The periodicity of SR resources can range from very frequent (e.g., every 2 OFDM symbols) to support ultra-low-latency services, up to 5120 </w:t>
      </w:r>
      <w:proofErr w:type="spellStart"/>
      <w:r w:rsidRPr="00C974F8">
        <w:rPr>
          <w:lang w:val="en-US" w:eastAsia="zh-CN"/>
        </w:rPr>
        <w:t>ms</w:t>
      </w:r>
      <w:proofErr w:type="spellEnd"/>
      <w:r w:rsidRPr="00C974F8">
        <w:rPr>
          <w:lang w:val="en-US" w:eastAsia="zh-CN"/>
        </w:rPr>
        <w:t xml:space="preserve"> for lower overhead. Moreover, NR supports the configuration of multiple SRs for a UE. A logical channel can be mapped to a specific SR configuration, allowing the </w:t>
      </w:r>
      <w:proofErr w:type="spellStart"/>
      <w:r w:rsidRPr="00C974F8">
        <w:rPr>
          <w:lang w:val="en-US" w:eastAsia="zh-CN"/>
        </w:rPr>
        <w:t>gNB</w:t>
      </w:r>
      <w:proofErr w:type="spellEnd"/>
      <w:r w:rsidRPr="00C974F8">
        <w:rPr>
          <w:lang w:val="en-US" w:eastAsia="zh-CN"/>
        </w:rPr>
        <w:t xml:space="preserve"> to know not only that data is waiting but also the type of data (e.g., latency-critical data). This enables prioritized scheduling.</w:t>
      </w:r>
    </w:p>
    <w:p w14:paraId="544BCBEB" w14:textId="77777777" w:rsidR="00156ACA" w:rsidRPr="00042FC3" w:rsidRDefault="00156ACA" w:rsidP="00156ACA">
      <w:pPr>
        <w:numPr>
          <w:ilvl w:val="0"/>
          <w:numId w:val="16"/>
        </w:numPr>
        <w:tabs>
          <w:tab w:val="num" w:pos="720"/>
        </w:tabs>
        <w:jc w:val="both"/>
        <w:rPr>
          <w:lang w:val="en-US" w:eastAsia="zh-CN"/>
        </w:rPr>
      </w:pPr>
      <w:r>
        <w:rPr>
          <w:lang w:val="en-US" w:eastAsia="zh-CN"/>
        </w:rPr>
        <w:t>SR triggering</w:t>
      </w:r>
      <w:r w:rsidRPr="00042FC3">
        <w:rPr>
          <w:lang w:val="en-US" w:eastAsia="zh-CN"/>
        </w:rPr>
        <w:t xml:space="preserve">: </w:t>
      </w:r>
    </w:p>
    <w:p w14:paraId="7ADAE2CA" w14:textId="77777777" w:rsidR="00156ACA" w:rsidRPr="00042FC3" w:rsidRDefault="00156ACA" w:rsidP="00156ACA">
      <w:pPr>
        <w:numPr>
          <w:ilvl w:val="1"/>
          <w:numId w:val="16"/>
        </w:numPr>
        <w:tabs>
          <w:tab w:val="num" w:pos="1440"/>
        </w:tabs>
        <w:jc w:val="both"/>
        <w:rPr>
          <w:lang w:val="en-US" w:eastAsia="zh-CN"/>
        </w:rPr>
      </w:pPr>
      <w:r w:rsidRPr="00042FC3">
        <w:rPr>
          <w:lang w:val="en-US" w:eastAsia="zh-CN"/>
        </w:rPr>
        <w:t>Only one SR is transmitted at a time; if multiple logical channels have data, the SR corresponding to the highest priority channel is triggered.</w:t>
      </w:r>
    </w:p>
    <w:p w14:paraId="3A3B5938" w14:textId="77777777" w:rsidR="00156ACA" w:rsidRPr="00042FC3" w:rsidRDefault="00156ACA" w:rsidP="00156ACA">
      <w:pPr>
        <w:numPr>
          <w:ilvl w:val="1"/>
          <w:numId w:val="16"/>
        </w:numPr>
        <w:tabs>
          <w:tab w:val="num" w:pos="1440"/>
        </w:tabs>
        <w:jc w:val="both"/>
        <w:rPr>
          <w:lang w:val="en-US" w:eastAsia="zh-CN"/>
        </w:rPr>
      </w:pPr>
      <w:r w:rsidRPr="00042FC3">
        <w:rPr>
          <w:lang w:val="en-US" w:eastAsia="zh-CN"/>
        </w:rPr>
        <w:t xml:space="preserve">The SR is repeated in subsequent resources until a grant is received (up to </w:t>
      </w:r>
      <w:r w:rsidRPr="00C974F8">
        <w:rPr>
          <w:lang w:val="en-US" w:eastAsia="zh-CN"/>
        </w:rPr>
        <w:t>Maximum Number of Transmissions</w:t>
      </w:r>
      <w:r w:rsidRPr="00042FC3">
        <w:rPr>
          <w:lang w:val="en-US" w:eastAsia="zh-CN"/>
        </w:rPr>
        <w:t>).</w:t>
      </w:r>
    </w:p>
    <w:p w14:paraId="11DA7A4F" w14:textId="77777777" w:rsidR="00156ACA" w:rsidRPr="00042FC3" w:rsidRDefault="00156ACA" w:rsidP="00156ACA">
      <w:pPr>
        <w:numPr>
          <w:ilvl w:val="1"/>
          <w:numId w:val="16"/>
        </w:numPr>
        <w:tabs>
          <w:tab w:val="num" w:pos="1440"/>
        </w:tabs>
        <w:jc w:val="both"/>
        <w:rPr>
          <w:lang w:val="en-US" w:eastAsia="zh-CN"/>
        </w:rPr>
      </w:pPr>
      <w:r w:rsidRPr="00042FC3">
        <w:rPr>
          <w:lang w:val="en-US" w:eastAsia="zh-CN"/>
        </w:rPr>
        <w:t>A prohibit timer can be configured to restrict how frequently an SR can be transmitted.</w:t>
      </w:r>
    </w:p>
    <w:p w14:paraId="0592EEB0" w14:textId="77777777" w:rsidR="00156ACA" w:rsidRPr="002569EE" w:rsidRDefault="00156ACA" w:rsidP="00156ACA">
      <w:pPr>
        <w:pStyle w:val="af8"/>
        <w:numPr>
          <w:ilvl w:val="0"/>
          <w:numId w:val="20"/>
        </w:numPr>
        <w:ind w:firstLineChars="0"/>
        <w:jc w:val="both"/>
        <w:rPr>
          <w:b/>
          <w:bCs/>
          <w:lang w:val="en-US" w:eastAsia="zh-CN"/>
        </w:rPr>
      </w:pPr>
      <w:r w:rsidRPr="002569EE">
        <w:rPr>
          <w:b/>
          <w:bCs/>
          <w:lang w:val="en-US" w:eastAsia="zh-CN"/>
        </w:rPr>
        <w:t>BSR mechanism</w:t>
      </w:r>
    </w:p>
    <w:p w14:paraId="70DB7C13" w14:textId="77777777" w:rsidR="00156ACA" w:rsidRPr="00042FC3" w:rsidRDefault="00156ACA" w:rsidP="00156ACA">
      <w:pPr>
        <w:jc w:val="both"/>
        <w:rPr>
          <w:lang w:val="en-US" w:eastAsia="zh-CN"/>
        </w:rPr>
      </w:pPr>
      <w:r w:rsidRPr="00042FC3">
        <w:rPr>
          <w:lang w:val="en-US" w:eastAsia="zh-CN"/>
        </w:rPr>
        <w:t xml:space="preserve">The Buffer Status Report is used when a </w:t>
      </w:r>
      <w:r>
        <w:rPr>
          <w:lang w:val="en-US" w:eastAsia="zh-CN"/>
        </w:rPr>
        <w:t>UE</w:t>
      </w:r>
      <w:r w:rsidRPr="00042FC3">
        <w:rPr>
          <w:lang w:val="en-US" w:eastAsia="zh-CN"/>
        </w:rPr>
        <w:t xml:space="preserve"> already has a valid grant (or after receiving one via SR) to inform the scheduler about the amount of data pending in its transmission buffers. It allows the scheduler to determine the size of future resource grants to match the data volume in the </w:t>
      </w:r>
      <w:r>
        <w:rPr>
          <w:lang w:val="en-US" w:eastAsia="zh-CN"/>
        </w:rPr>
        <w:t>UE’s</w:t>
      </w:r>
      <w:r w:rsidRPr="00042FC3">
        <w:rPr>
          <w:lang w:val="en-US" w:eastAsia="zh-CN"/>
        </w:rPr>
        <w:t xml:space="preserve"> buffer.</w:t>
      </w:r>
      <w:r>
        <w:rPr>
          <w:lang w:val="en-US" w:eastAsia="zh-CN"/>
        </w:rPr>
        <w:t xml:space="preserve"> </w:t>
      </w:r>
      <w:r w:rsidRPr="00042FC3">
        <w:rPr>
          <w:lang w:val="en-US" w:eastAsia="zh-CN"/>
        </w:rPr>
        <w:t>BSRs are transmitted as MAC CE</w:t>
      </w:r>
      <w:r>
        <w:rPr>
          <w:lang w:val="en-US" w:eastAsia="zh-CN"/>
        </w:rPr>
        <w:t xml:space="preserve"> </w:t>
      </w:r>
      <w:r w:rsidRPr="00042FC3">
        <w:rPr>
          <w:lang w:val="en-US" w:eastAsia="zh-CN"/>
        </w:rPr>
        <w:t>within the uplink data transmission.</w:t>
      </w:r>
      <w:r>
        <w:rPr>
          <w:lang w:val="en-US" w:eastAsia="zh-CN"/>
        </w:rPr>
        <w:t xml:space="preserve"> </w:t>
      </w:r>
      <w:r w:rsidRPr="00042FC3">
        <w:rPr>
          <w:lang w:val="en-US" w:eastAsia="zh-CN"/>
        </w:rPr>
        <w:t>To reduce overhead, buffer status is not reported for every individual logical channel. Instead, logical channels are grouped into Logical Channel Groups (LCGs), and the buffer status is reported per group.</w:t>
      </w:r>
    </w:p>
    <w:p w14:paraId="2F33D033" w14:textId="77777777" w:rsidR="00156ACA" w:rsidRPr="00042FC3" w:rsidRDefault="00156ACA" w:rsidP="00156ACA">
      <w:pPr>
        <w:numPr>
          <w:ilvl w:val="0"/>
          <w:numId w:val="17"/>
        </w:numPr>
        <w:jc w:val="both"/>
        <w:rPr>
          <w:lang w:val="en-US" w:eastAsia="zh-CN"/>
        </w:rPr>
      </w:pPr>
      <w:r w:rsidRPr="00042FC3">
        <w:rPr>
          <w:lang w:val="en-US" w:eastAsia="zh-CN"/>
        </w:rPr>
        <w:t xml:space="preserve">A BSR can be triggered in </w:t>
      </w:r>
      <w:r>
        <w:rPr>
          <w:lang w:val="en-US" w:eastAsia="zh-CN"/>
        </w:rPr>
        <w:t>following</w:t>
      </w:r>
      <w:r w:rsidRPr="00042FC3">
        <w:rPr>
          <w:lang w:val="en-US" w:eastAsia="zh-CN"/>
        </w:rPr>
        <w:t xml:space="preserve"> ways: </w:t>
      </w:r>
    </w:p>
    <w:p w14:paraId="71C7128F" w14:textId="77777777" w:rsidR="00156ACA" w:rsidRPr="00042FC3" w:rsidRDefault="00156ACA" w:rsidP="00156ACA">
      <w:pPr>
        <w:numPr>
          <w:ilvl w:val="1"/>
          <w:numId w:val="17"/>
        </w:numPr>
        <w:jc w:val="both"/>
        <w:rPr>
          <w:lang w:val="en-US" w:eastAsia="zh-CN"/>
        </w:rPr>
      </w:pPr>
      <w:r w:rsidRPr="00042FC3">
        <w:rPr>
          <w:lang w:val="en-US" w:eastAsia="zh-CN"/>
        </w:rPr>
        <w:t>Regular BSR: Triggered when new data arrives that has a higher priority than the data currently in the buffer.</w:t>
      </w:r>
    </w:p>
    <w:p w14:paraId="7D1FF693" w14:textId="77777777" w:rsidR="00156ACA" w:rsidRPr="00042FC3" w:rsidRDefault="00156ACA" w:rsidP="00156ACA">
      <w:pPr>
        <w:numPr>
          <w:ilvl w:val="1"/>
          <w:numId w:val="17"/>
        </w:numPr>
        <w:jc w:val="both"/>
        <w:rPr>
          <w:lang w:val="en-US" w:eastAsia="zh-CN"/>
        </w:rPr>
      </w:pPr>
      <w:r w:rsidRPr="00042FC3">
        <w:rPr>
          <w:lang w:val="en-US" w:eastAsia="zh-CN"/>
        </w:rPr>
        <w:t>Periodic BSR: Controlled by a timer to provide regular updates to the network.</w:t>
      </w:r>
    </w:p>
    <w:p w14:paraId="4E4364B4" w14:textId="77777777" w:rsidR="00156ACA" w:rsidRPr="00042FC3" w:rsidRDefault="00156ACA" w:rsidP="00156ACA">
      <w:pPr>
        <w:numPr>
          <w:ilvl w:val="1"/>
          <w:numId w:val="17"/>
        </w:numPr>
        <w:jc w:val="both"/>
        <w:rPr>
          <w:lang w:val="en-US" w:eastAsia="zh-CN"/>
        </w:rPr>
      </w:pPr>
      <w:r w:rsidRPr="00042FC3">
        <w:rPr>
          <w:lang w:val="en-US" w:eastAsia="zh-CN"/>
        </w:rPr>
        <w:t>Padding BSR:</w:t>
      </w:r>
      <w:r w:rsidRPr="00F24F3F">
        <w:t xml:space="preserve"> </w:t>
      </w:r>
      <w:r w:rsidRPr="00F24F3F">
        <w:rPr>
          <w:lang w:val="en-US" w:eastAsia="zh-CN"/>
        </w:rPr>
        <w:t>If a scheduled transport block has sufficient unused space (padding) to accommodate a BSR, a BSR is inserted to efficiently utilize the available payload.</w:t>
      </w:r>
    </w:p>
    <w:p w14:paraId="0A7B3E9C" w14:textId="77777777" w:rsidR="00156ACA" w:rsidRPr="00042FC3" w:rsidRDefault="00156ACA" w:rsidP="00156ACA">
      <w:pPr>
        <w:jc w:val="both"/>
        <w:rPr>
          <w:lang w:val="en-US" w:eastAsia="zh-CN"/>
        </w:rPr>
      </w:pPr>
      <w:r w:rsidRPr="00042FC3">
        <w:rPr>
          <w:lang w:val="en-US" w:eastAsia="zh-CN"/>
        </w:rPr>
        <w:t>The SR and BSR work together to handle uplink traffic:</w:t>
      </w:r>
    </w:p>
    <w:p w14:paraId="351DABC2" w14:textId="77777777" w:rsidR="00156ACA" w:rsidRPr="00042FC3" w:rsidRDefault="00156ACA" w:rsidP="00156ACA">
      <w:pPr>
        <w:numPr>
          <w:ilvl w:val="0"/>
          <w:numId w:val="18"/>
        </w:numPr>
        <w:jc w:val="both"/>
        <w:rPr>
          <w:lang w:val="en-US" w:eastAsia="zh-CN"/>
        </w:rPr>
      </w:pPr>
      <w:r w:rsidRPr="00042FC3">
        <w:rPr>
          <w:lang w:val="en-US" w:eastAsia="zh-CN"/>
        </w:rPr>
        <w:t>If the UE has data but no grant, it sends an SR on PUCCH to request resources.</w:t>
      </w:r>
    </w:p>
    <w:p w14:paraId="4E52F716" w14:textId="77777777" w:rsidR="00156ACA" w:rsidRPr="00042FC3" w:rsidRDefault="00156ACA" w:rsidP="00156ACA">
      <w:pPr>
        <w:numPr>
          <w:ilvl w:val="0"/>
          <w:numId w:val="18"/>
        </w:numPr>
        <w:jc w:val="both"/>
        <w:rPr>
          <w:lang w:val="en-US" w:eastAsia="zh-CN"/>
        </w:rPr>
      </w:pPr>
      <w:r w:rsidRPr="00F24F3F">
        <w:rPr>
          <w:lang w:val="en-US" w:eastAsia="zh-CN"/>
        </w:rPr>
        <w:t xml:space="preserve">Upon receiving a grant from the </w:t>
      </w:r>
      <w:proofErr w:type="spellStart"/>
      <w:r w:rsidRPr="00F24F3F">
        <w:rPr>
          <w:lang w:val="en-US" w:eastAsia="zh-CN"/>
        </w:rPr>
        <w:t>gNB</w:t>
      </w:r>
      <w:proofErr w:type="spellEnd"/>
      <w:r w:rsidRPr="00F24F3F">
        <w:rPr>
          <w:lang w:val="en-US" w:eastAsia="zh-CN"/>
        </w:rPr>
        <w:t>, the UE transmits its data. If the remaining data in the buffer exceeds the capacity of the current grant, the UE includes a Buffer Status Report (BSR) as a MAC CE along with the data transmission to inform the network of the amount of data still pending</w:t>
      </w:r>
      <w:r w:rsidRPr="00042FC3">
        <w:rPr>
          <w:lang w:val="en-US" w:eastAsia="zh-CN"/>
        </w:rPr>
        <w:t>.</w:t>
      </w:r>
    </w:p>
    <w:p w14:paraId="5C8E8DFE" w14:textId="77777777" w:rsidR="00156ACA" w:rsidRPr="002569EE" w:rsidRDefault="00156ACA" w:rsidP="00156ACA">
      <w:pPr>
        <w:pStyle w:val="af8"/>
        <w:numPr>
          <w:ilvl w:val="0"/>
          <w:numId w:val="19"/>
        </w:numPr>
        <w:ind w:firstLineChars="0"/>
        <w:jc w:val="both"/>
        <w:rPr>
          <w:b/>
          <w:bCs/>
          <w:lang w:val="en-US" w:eastAsia="zh-CN"/>
        </w:rPr>
      </w:pPr>
      <w:r>
        <w:rPr>
          <w:b/>
          <w:bCs/>
          <w:lang w:val="en-US" w:eastAsia="zh-CN"/>
        </w:rPr>
        <w:lastRenderedPageBreak/>
        <w:t xml:space="preserve">Limitation of current </w:t>
      </w:r>
      <w:r w:rsidRPr="002569EE">
        <w:rPr>
          <w:b/>
          <w:bCs/>
          <w:lang w:val="en-US" w:eastAsia="zh-CN"/>
        </w:rPr>
        <w:t>SR</w:t>
      </w:r>
      <w:r>
        <w:rPr>
          <w:b/>
          <w:bCs/>
          <w:lang w:val="en-US" w:eastAsia="zh-CN"/>
        </w:rPr>
        <w:t>/BSR</w:t>
      </w:r>
      <w:r w:rsidRPr="002569EE">
        <w:rPr>
          <w:b/>
          <w:bCs/>
          <w:lang w:val="en-US" w:eastAsia="zh-CN"/>
        </w:rPr>
        <w:t xml:space="preserve"> mechanism</w:t>
      </w:r>
    </w:p>
    <w:p w14:paraId="63EA256F" w14:textId="7FCE1D9C" w:rsidR="00156ACA" w:rsidRPr="002569EE" w:rsidRDefault="00156ACA" w:rsidP="00156ACA">
      <w:pPr>
        <w:numPr>
          <w:ilvl w:val="0"/>
          <w:numId w:val="21"/>
        </w:numPr>
        <w:jc w:val="both"/>
        <w:rPr>
          <w:lang w:val="en-US" w:eastAsia="zh-CN"/>
        </w:rPr>
      </w:pPr>
      <w:r w:rsidRPr="002569EE">
        <w:rPr>
          <w:lang w:val="en-US" w:eastAsia="zh-CN"/>
        </w:rPr>
        <w:t>The SR relies on pre-configured, dedicated PUCCH resources. Configuring very short SR periods (e.g., every few symbols) minimizes the waiting time for a transmission opportunity but consumes significant uplink control channel resources, limiting network capacity. Conversely, longer SR periods reduce overhead at the cost of increased </w:t>
      </w:r>
      <w:r w:rsidR="0014312E">
        <w:rPr>
          <w:lang w:val="en-US" w:eastAsia="zh-CN"/>
        </w:rPr>
        <w:t>scheduling</w:t>
      </w:r>
      <w:r w:rsidRPr="002569EE">
        <w:rPr>
          <w:lang w:val="en-US" w:eastAsia="zh-CN"/>
        </w:rPr>
        <w:t xml:space="preserve"> latency. </w:t>
      </w:r>
    </w:p>
    <w:p w14:paraId="28AAFD33" w14:textId="7964749D" w:rsidR="00156ACA" w:rsidRPr="002569EE" w:rsidRDefault="00156ACA" w:rsidP="00156ACA">
      <w:pPr>
        <w:numPr>
          <w:ilvl w:val="0"/>
          <w:numId w:val="21"/>
        </w:numPr>
        <w:jc w:val="both"/>
        <w:rPr>
          <w:lang w:val="en-US" w:eastAsia="zh-CN"/>
        </w:rPr>
      </w:pPr>
      <w:r w:rsidRPr="00AE1BF7">
        <w:rPr>
          <w:lang w:val="en-US" w:eastAsia="zh-CN"/>
        </w:rPr>
        <w:t xml:space="preserve">Although multiple SR configurations are mapped </w:t>
      </w:r>
      <w:r w:rsidR="002477A0">
        <w:rPr>
          <w:lang w:val="en-US" w:eastAsia="zh-CN"/>
        </w:rPr>
        <w:t xml:space="preserve">respectively </w:t>
      </w:r>
      <w:r w:rsidRPr="00AE1BF7">
        <w:rPr>
          <w:lang w:val="en-US" w:eastAsia="zh-CN"/>
        </w:rPr>
        <w:t xml:space="preserve">to </w:t>
      </w:r>
      <w:r w:rsidR="002477A0">
        <w:rPr>
          <w:lang w:val="en-US" w:eastAsia="zh-CN"/>
        </w:rPr>
        <w:t>different</w:t>
      </w:r>
      <w:r w:rsidRPr="00AE1BF7">
        <w:rPr>
          <w:lang w:val="en-US" w:eastAsia="zh-CN"/>
        </w:rPr>
        <w:t xml:space="preserve"> logical channel priorities, the SR itself only indicates that "data of priority X is awaiting transmission." It provides no information about data volume or urgency beyond the priority class. Moreover, the rule to trigger only the highest-priority SR when data is present in multiple logical channels may cause the existence of lower-priority but potentially time-sensitive data to be overlooked, thereby delaying its scheduling request until higher-priority data buffers are served.</w:t>
      </w:r>
    </w:p>
    <w:p w14:paraId="42C05A41" w14:textId="77777777" w:rsidR="00156ACA" w:rsidRPr="002569EE" w:rsidRDefault="00156ACA" w:rsidP="00156ACA">
      <w:pPr>
        <w:numPr>
          <w:ilvl w:val="0"/>
          <w:numId w:val="22"/>
        </w:numPr>
        <w:jc w:val="both"/>
        <w:rPr>
          <w:lang w:val="en-US" w:eastAsia="zh-CN"/>
        </w:rPr>
      </w:pPr>
      <w:r w:rsidRPr="002569EE">
        <w:rPr>
          <w:lang w:val="en-US" w:eastAsia="zh-CN"/>
        </w:rPr>
        <w:t xml:space="preserve">The BSR can only be transmitted after the UE has received an UL grant (typically via an SR). This creates a mandatory two-step </w:t>
      </w:r>
      <w:r>
        <w:rPr>
          <w:lang w:val="en-US" w:eastAsia="zh-CN"/>
        </w:rPr>
        <w:t>procedure</w:t>
      </w:r>
      <w:r w:rsidRPr="002569EE">
        <w:rPr>
          <w:lang w:val="en-US" w:eastAsia="zh-CN"/>
        </w:rPr>
        <w:t xml:space="preserve"> (SR -&gt; Grant -&gt; BSR-containing transmission) before the </w:t>
      </w:r>
      <w:proofErr w:type="spellStart"/>
      <w:r w:rsidRPr="002569EE">
        <w:rPr>
          <w:lang w:val="en-US" w:eastAsia="zh-CN"/>
        </w:rPr>
        <w:t>gNB</w:t>
      </w:r>
      <w:proofErr w:type="spellEnd"/>
      <w:r w:rsidRPr="002569EE">
        <w:rPr>
          <w:lang w:val="en-US" w:eastAsia="zh-CN"/>
        </w:rPr>
        <w:t xml:space="preserve"> understands the full buffer status.</w:t>
      </w:r>
    </w:p>
    <w:p w14:paraId="68534973" w14:textId="77777777" w:rsidR="00156ACA" w:rsidRPr="009F0492" w:rsidRDefault="00156ACA" w:rsidP="00156ACA">
      <w:pPr>
        <w:numPr>
          <w:ilvl w:val="0"/>
          <w:numId w:val="21"/>
        </w:numPr>
        <w:jc w:val="both"/>
        <w:rPr>
          <w:lang w:val="en-US" w:eastAsia="zh-CN"/>
        </w:rPr>
      </w:pPr>
      <w:r w:rsidRPr="009F0492">
        <w:rPr>
          <w:lang w:val="en-US" w:eastAsia="zh-CN"/>
        </w:rPr>
        <w:t>I</w:t>
      </w:r>
      <w:r w:rsidRPr="002569EE">
        <w:rPr>
          <w:lang w:val="en-US" w:eastAsia="zh-CN"/>
        </w:rPr>
        <w:t>n Low-</w:t>
      </w:r>
      <w:r w:rsidRPr="009F0492">
        <w:rPr>
          <w:lang w:val="en-US" w:eastAsia="zh-CN"/>
        </w:rPr>
        <w:t>l</w:t>
      </w:r>
      <w:r w:rsidRPr="002569EE">
        <w:rPr>
          <w:lang w:val="en-US" w:eastAsia="zh-CN"/>
        </w:rPr>
        <w:t xml:space="preserve">atency </w:t>
      </w:r>
      <w:r w:rsidRPr="009F0492">
        <w:rPr>
          <w:lang w:val="en-US" w:eastAsia="zh-CN"/>
        </w:rPr>
        <w:t>s</w:t>
      </w:r>
      <w:r w:rsidRPr="002569EE">
        <w:rPr>
          <w:lang w:val="en-US" w:eastAsia="zh-CN"/>
        </w:rPr>
        <w:t>cenarios</w:t>
      </w:r>
      <w:r w:rsidRPr="009F0492">
        <w:rPr>
          <w:lang w:val="en-US" w:eastAsia="zh-CN"/>
        </w:rPr>
        <w:t>, t</w:t>
      </w:r>
      <w:r w:rsidRPr="002569EE">
        <w:rPr>
          <w:lang w:val="en-US" w:eastAsia="zh-CN"/>
        </w:rPr>
        <w:t xml:space="preserve">he SR-grant-BSR-grant-data </w:t>
      </w:r>
      <w:r w:rsidRPr="009F0492">
        <w:rPr>
          <w:lang w:val="en-US" w:eastAsia="zh-CN"/>
        </w:rPr>
        <w:t>procedure results in</w:t>
      </w:r>
      <w:r w:rsidRPr="002569EE">
        <w:rPr>
          <w:lang w:val="en-US" w:eastAsia="zh-CN"/>
        </w:rPr>
        <w:t xml:space="preserve"> </w:t>
      </w:r>
      <w:r w:rsidRPr="009F0492">
        <w:rPr>
          <w:lang w:val="en-US" w:eastAsia="zh-CN"/>
        </w:rPr>
        <w:t>increased</w:t>
      </w:r>
      <w:r w:rsidRPr="002569EE">
        <w:rPr>
          <w:lang w:val="en-US" w:eastAsia="zh-CN"/>
        </w:rPr>
        <w:t xml:space="preserve"> latency: waiting for the next SR occasion, PDCCH monitoring delay for the grant, </w:t>
      </w:r>
      <w:r>
        <w:rPr>
          <w:lang w:val="en-US" w:eastAsia="zh-CN"/>
        </w:rPr>
        <w:t>PUSCH preparation delay</w:t>
      </w:r>
      <w:r w:rsidRPr="002569EE">
        <w:rPr>
          <w:lang w:val="en-US" w:eastAsia="zh-CN"/>
        </w:rPr>
        <w:t xml:space="preserve">, and </w:t>
      </w:r>
      <w:r>
        <w:rPr>
          <w:lang w:val="en-US" w:eastAsia="zh-CN"/>
        </w:rPr>
        <w:t>processing time for BSR and PDCCH</w:t>
      </w:r>
      <w:r w:rsidRPr="002569EE">
        <w:rPr>
          <w:lang w:val="en-US" w:eastAsia="zh-CN"/>
        </w:rPr>
        <w:t xml:space="preserve">. Each step adds non-negligible </w:t>
      </w:r>
      <w:r w:rsidRPr="009F0492">
        <w:rPr>
          <w:lang w:val="en-US" w:eastAsia="zh-CN"/>
        </w:rPr>
        <w:t>latency</w:t>
      </w:r>
      <w:r w:rsidRPr="002569EE">
        <w:rPr>
          <w:lang w:val="en-US" w:eastAsia="zh-CN"/>
        </w:rPr>
        <w:t>.</w:t>
      </w:r>
      <w:r w:rsidRPr="009F0492">
        <w:rPr>
          <w:lang w:val="en-US" w:eastAsia="zh-CN"/>
        </w:rPr>
        <w:t xml:space="preserve"> As shown in Fig</w:t>
      </w:r>
      <w:r>
        <w:rPr>
          <w:lang w:val="en-US" w:eastAsia="zh-CN"/>
        </w:rPr>
        <w:t>ure</w:t>
      </w:r>
      <w:r w:rsidRPr="009F0492">
        <w:rPr>
          <w:lang w:val="en-US" w:eastAsia="zh-CN"/>
        </w:rPr>
        <w:t xml:space="preserve"> </w:t>
      </w:r>
      <w:r>
        <w:rPr>
          <w:lang w:val="en-US" w:eastAsia="zh-CN"/>
        </w:rPr>
        <w:t>1</w:t>
      </w:r>
      <w:r w:rsidRPr="009F0492">
        <w:rPr>
          <w:lang w:val="en-US" w:eastAsia="zh-CN"/>
        </w:rPr>
        <w:t xml:space="preserve">, this delay can reach up to 3~5 </w:t>
      </w:r>
      <w:proofErr w:type="spellStart"/>
      <w:r w:rsidRPr="009F0492">
        <w:rPr>
          <w:lang w:val="en-US" w:eastAsia="zh-CN"/>
        </w:rPr>
        <w:t>ms</w:t>
      </w:r>
      <w:proofErr w:type="spellEnd"/>
      <w:r w:rsidRPr="009F0492">
        <w:rPr>
          <w:lang w:val="en-US" w:eastAsia="zh-CN"/>
        </w:rPr>
        <w:t xml:space="preserve"> in NR.</w:t>
      </w:r>
    </w:p>
    <w:p w14:paraId="5E35B8D0" w14:textId="77777777" w:rsidR="00156ACA" w:rsidRPr="002B113F" w:rsidRDefault="00156ACA" w:rsidP="00156ACA">
      <w:pPr>
        <w:jc w:val="center"/>
        <w:rPr>
          <w:lang w:val="en-US" w:eastAsia="zh-CN"/>
        </w:rPr>
      </w:pPr>
      <w:r>
        <w:rPr>
          <w:noProof/>
        </w:rPr>
        <w:drawing>
          <wp:inline distT="0" distB="0" distL="0" distR="0" wp14:anchorId="518F64AD" wp14:editId="0516324C">
            <wp:extent cx="5434149" cy="11642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2739" cy="1166140"/>
                    </a:xfrm>
                    <a:prstGeom prst="rect">
                      <a:avLst/>
                    </a:prstGeom>
                  </pic:spPr>
                </pic:pic>
              </a:graphicData>
            </a:graphic>
          </wp:inline>
        </w:drawing>
      </w:r>
    </w:p>
    <w:p w14:paraId="4DFFDCF4" w14:textId="61516D30" w:rsidR="00156ACA" w:rsidRDefault="00156ACA" w:rsidP="00156ACA">
      <w:pPr>
        <w:ind w:firstLineChars="1050" w:firstLine="2100"/>
        <w:jc w:val="both"/>
        <w:rPr>
          <w:lang w:val="en-US" w:eastAsia="zh-CN"/>
        </w:rPr>
      </w:pPr>
      <w:r w:rsidRPr="002B113F">
        <w:rPr>
          <w:lang w:val="en-US" w:eastAsia="zh-CN"/>
        </w:rPr>
        <w:t xml:space="preserve">Fig. </w:t>
      </w:r>
      <w:r>
        <w:rPr>
          <w:lang w:val="en-US" w:eastAsia="zh-CN"/>
        </w:rPr>
        <w:t xml:space="preserve">1 The latency for </w:t>
      </w:r>
      <w:r w:rsidRPr="002569EE">
        <w:rPr>
          <w:lang w:val="en-US" w:eastAsia="zh-CN"/>
        </w:rPr>
        <w:t xml:space="preserve">SR-grant-BSR-grant-data </w:t>
      </w:r>
      <w:r w:rsidRPr="009F0492">
        <w:rPr>
          <w:lang w:val="en-US" w:eastAsia="zh-CN"/>
        </w:rPr>
        <w:t>procedure</w:t>
      </w:r>
    </w:p>
    <w:p w14:paraId="6BCC4ADD" w14:textId="77777777" w:rsidR="00156ACA" w:rsidRDefault="00156ACA" w:rsidP="00156ACA">
      <w:pPr>
        <w:jc w:val="both"/>
        <w:rPr>
          <w:b/>
          <w:bCs/>
          <w:szCs w:val="20"/>
        </w:rPr>
      </w:pPr>
      <w:bookmarkStart w:id="7" w:name="_Ref220690441"/>
      <w:r w:rsidRPr="00A00F95">
        <w:rPr>
          <w:b/>
        </w:rPr>
        <w:t xml:space="preserve">Observation </w:t>
      </w:r>
      <w:bookmarkStart w:id="8" w:name="_Hlk210048907"/>
      <w:bookmarkStart w:id="9" w:name="_Ref210049683"/>
      <w:r w:rsidRPr="00A00F95">
        <w:rPr>
          <w:b/>
        </w:rPr>
        <w:fldChar w:fldCharType="begin"/>
      </w:r>
      <w:r w:rsidRPr="00A00F95">
        <w:rPr>
          <w:b/>
          <w:bCs/>
          <w:szCs w:val="20"/>
        </w:rPr>
        <w:instrText xml:space="preserve"> SEQ Observation \* ARABIC </w:instrText>
      </w:r>
      <w:r w:rsidRPr="00A00F95">
        <w:rPr>
          <w:b/>
        </w:rPr>
        <w:fldChar w:fldCharType="separate"/>
      </w:r>
      <w:r>
        <w:rPr>
          <w:b/>
          <w:bCs/>
          <w:noProof/>
          <w:szCs w:val="20"/>
        </w:rPr>
        <w:t>1</w:t>
      </w:r>
      <w:r w:rsidRPr="00A00F95">
        <w:rPr>
          <w:b/>
        </w:rPr>
        <w:fldChar w:fldCharType="end"/>
      </w:r>
      <w:r w:rsidRPr="00A00F95">
        <w:rPr>
          <w:b/>
          <w:bCs/>
          <w:szCs w:val="20"/>
        </w:rPr>
        <w:t xml:space="preserve">: </w:t>
      </w:r>
      <w:bookmarkEnd w:id="8"/>
      <w:r w:rsidRPr="00A00F95">
        <w:rPr>
          <w:b/>
          <w:bCs/>
          <w:szCs w:val="20"/>
        </w:rPr>
        <w:t>Current</w:t>
      </w:r>
      <w:r>
        <w:rPr>
          <w:b/>
          <w:bCs/>
          <w:szCs w:val="20"/>
        </w:rPr>
        <w:t xml:space="preserve"> SR and BSR mechanisms would result in large latency for low-latency services.</w:t>
      </w:r>
      <w:bookmarkEnd w:id="7"/>
      <w:bookmarkEnd w:id="9"/>
    </w:p>
    <w:p w14:paraId="1760F267" w14:textId="77777777" w:rsidR="00156ACA" w:rsidRPr="00A77CDB" w:rsidRDefault="00156ACA" w:rsidP="00156ACA">
      <w:pPr>
        <w:pStyle w:val="af8"/>
        <w:numPr>
          <w:ilvl w:val="0"/>
          <w:numId w:val="19"/>
        </w:numPr>
        <w:ind w:firstLineChars="0"/>
        <w:jc w:val="both"/>
        <w:rPr>
          <w:b/>
          <w:bCs/>
          <w:szCs w:val="20"/>
        </w:rPr>
      </w:pPr>
      <w:r w:rsidRPr="00A77CDB">
        <w:rPr>
          <w:b/>
          <w:bCs/>
          <w:lang w:val="en-US" w:eastAsia="zh-CN"/>
        </w:rPr>
        <w:t xml:space="preserve">BSR transmission </w:t>
      </w:r>
    </w:p>
    <w:p w14:paraId="7D402577" w14:textId="77777777" w:rsidR="00156ACA" w:rsidRDefault="00156ACA" w:rsidP="00156ACA">
      <w:pPr>
        <w:jc w:val="both"/>
        <w:rPr>
          <w:lang w:val="en-US" w:eastAsia="zh-CN"/>
        </w:rPr>
      </w:pPr>
      <w:r w:rsidRPr="00365231">
        <w:rPr>
          <w:lang w:val="en-US" w:eastAsia="zh-CN"/>
        </w:rPr>
        <w:t xml:space="preserve">First, in </w:t>
      </w:r>
      <w:r>
        <w:rPr>
          <w:lang w:val="en-US" w:eastAsia="zh-CN"/>
        </w:rPr>
        <w:t>NR</w:t>
      </w:r>
      <w:r w:rsidRPr="00365231">
        <w:rPr>
          <w:lang w:val="en-US" w:eastAsia="zh-CN"/>
        </w:rPr>
        <w:t xml:space="preserve">, network </w:t>
      </w:r>
      <w:r>
        <w:rPr>
          <w:lang w:val="en-US" w:eastAsia="zh-CN"/>
        </w:rPr>
        <w:t>may</w:t>
      </w:r>
      <w:r w:rsidRPr="00365231">
        <w:rPr>
          <w:lang w:val="en-US" w:eastAsia="zh-CN"/>
        </w:rPr>
        <w:t xml:space="preserve"> explicitly schedule dedicated uplink resources for </w:t>
      </w:r>
      <w:r>
        <w:rPr>
          <w:lang w:val="en-US" w:eastAsia="zh-CN"/>
        </w:rPr>
        <w:t xml:space="preserve">a </w:t>
      </w:r>
      <w:r w:rsidRPr="00365231">
        <w:rPr>
          <w:lang w:val="en-US" w:eastAsia="zh-CN"/>
        </w:rPr>
        <w:t>UE to transmit BSR, which will lead to notable end-to-end latency. For latency-critical use cases such as extended reality (XR), the delays in acquiring UE buffer status may impact the user experience. The need to allocate separate UL resources for BSR transmission creates a sequential bottleneck</w:t>
      </w:r>
      <w:r>
        <w:rPr>
          <w:lang w:val="en-US" w:eastAsia="zh-CN"/>
        </w:rPr>
        <w:t>, i.e.,</w:t>
      </w:r>
      <w:r w:rsidRPr="00365231">
        <w:rPr>
          <w:lang w:val="en-US" w:eastAsia="zh-CN"/>
        </w:rPr>
        <w:t xml:space="preserve"> network cannot optimize resource allocation for subsequent data transmission until it receives the BSR.  </w:t>
      </w:r>
    </w:p>
    <w:p w14:paraId="20EA5472" w14:textId="77777777" w:rsidR="00156ACA" w:rsidRDefault="00156ACA" w:rsidP="00156ACA">
      <w:pPr>
        <w:jc w:val="both"/>
        <w:rPr>
          <w:lang w:val="en-US" w:eastAsia="zh-CN"/>
        </w:rPr>
      </w:pPr>
      <w:r w:rsidRPr="00365231">
        <w:rPr>
          <w:lang w:val="en-US" w:eastAsia="zh-CN"/>
        </w:rPr>
        <w:t xml:space="preserve">Second, as an alternative approach, the network may pre-allocate UL resources (e.g., </w:t>
      </w:r>
      <w:r>
        <w:rPr>
          <w:lang w:val="en-US" w:eastAsia="zh-CN"/>
        </w:rPr>
        <w:t>CG</w:t>
      </w:r>
      <w:r w:rsidRPr="00365231">
        <w:rPr>
          <w:lang w:val="en-US" w:eastAsia="zh-CN"/>
        </w:rPr>
        <w:t xml:space="preserve"> resources or pre-scheduled PUSCH) to </w:t>
      </w:r>
      <w:r>
        <w:rPr>
          <w:lang w:val="en-US" w:eastAsia="zh-CN"/>
        </w:rPr>
        <w:t>help</w:t>
      </w:r>
      <w:r w:rsidRPr="00365231">
        <w:rPr>
          <w:lang w:val="en-US" w:eastAsia="zh-CN"/>
        </w:rPr>
        <w:t xml:space="preserve"> UE to transmit BSR and/or data without prior dynamic scheduling. </w:t>
      </w:r>
      <w:r>
        <w:rPr>
          <w:lang w:val="en-US" w:eastAsia="zh-CN"/>
        </w:rPr>
        <w:t>CG PUSCH can be semi-statically configured.</w:t>
      </w:r>
      <w:r w:rsidRPr="008D792D">
        <w:rPr>
          <w:lang w:val="en-US" w:eastAsia="zh-CN"/>
        </w:rPr>
        <w:t xml:space="preserve"> </w:t>
      </w:r>
      <w:r>
        <w:rPr>
          <w:lang w:val="en-US" w:eastAsia="zh-CN"/>
        </w:rPr>
        <w:t xml:space="preserve">Since </w:t>
      </w:r>
      <w:r w:rsidRPr="00CC6132">
        <w:rPr>
          <w:lang w:val="en-US" w:eastAsia="zh-CN"/>
        </w:rPr>
        <w:t xml:space="preserve">CG PUSCH is a </w:t>
      </w:r>
      <w:r w:rsidRPr="008D792D">
        <w:rPr>
          <w:lang w:val="en-US" w:eastAsia="zh-CN"/>
        </w:rPr>
        <w:t>pre-allocated semi-persistent uplink resource</w:t>
      </w:r>
      <w:r w:rsidRPr="00CC6132">
        <w:rPr>
          <w:lang w:val="en-US" w:eastAsia="zh-CN"/>
        </w:rPr>
        <w:t xml:space="preserve">, </w:t>
      </w:r>
      <w:r>
        <w:rPr>
          <w:lang w:val="en-US" w:eastAsia="zh-CN"/>
        </w:rPr>
        <w:t>the</w:t>
      </w:r>
      <w:r w:rsidRPr="00CC6132">
        <w:rPr>
          <w:lang w:val="en-US" w:eastAsia="zh-CN"/>
        </w:rPr>
        <w:t xml:space="preserve"> parameters such as periodicity and resource block size cannot fully match the </w:t>
      </w:r>
      <w:proofErr w:type="spellStart"/>
      <w:r w:rsidRPr="00CC6132">
        <w:rPr>
          <w:lang w:val="en-US" w:eastAsia="zh-CN"/>
        </w:rPr>
        <w:t>bursty</w:t>
      </w:r>
      <w:proofErr w:type="spellEnd"/>
      <w:r w:rsidRPr="00CC6132">
        <w:rPr>
          <w:lang w:val="en-US" w:eastAsia="zh-CN"/>
        </w:rPr>
        <w:t xml:space="preserve"> characteristics of the data in the UE buffer. </w:t>
      </w:r>
      <w:r w:rsidRPr="008D792D">
        <w:rPr>
          <w:lang w:val="en-US" w:eastAsia="zh-CN"/>
        </w:rPr>
        <w:t xml:space="preserve">Consequently, </w:t>
      </w:r>
      <w:r w:rsidRPr="00CC6132">
        <w:rPr>
          <w:lang w:val="en-US" w:eastAsia="zh-CN"/>
        </w:rPr>
        <w:t>the resource utilization efficiency of CG resources is low.</w:t>
      </w:r>
      <w:r w:rsidRPr="008D792D">
        <w:rPr>
          <w:lang w:val="en-US" w:eastAsia="zh-CN"/>
        </w:rPr>
        <w:t xml:space="preserve"> Furthermore</w:t>
      </w:r>
      <w:r w:rsidRPr="00CC6132">
        <w:rPr>
          <w:lang w:val="en-US" w:eastAsia="zh-CN"/>
        </w:rPr>
        <w:t xml:space="preserve">, </w:t>
      </w:r>
      <w:r w:rsidRPr="008D792D">
        <w:rPr>
          <w:lang w:val="en-US" w:eastAsia="zh-CN"/>
        </w:rPr>
        <w:t>the network has no prior knowledge of whether the UE will transmit a BSR using these resources</w:t>
      </w:r>
      <w:r w:rsidRPr="00CC6132">
        <w:rPr>
          <w:lang w:val="en-US" w:eastAsia="zh-CN"/>
        </w:rPr>
        <w:t xml:space="preserve">, which poses challenges for network detection and </w:t>
      </w:r>
      <w:r w:rsidRPr="008D792D">
        <w:rPr>
          <w:lang w:val="en-US" w:eastAsia="zh-CN"/>
        </w:rPr>
        <w:t>impacts</w:t>
      </w:r>
      <w:r>
        <w:rPr>
          <w:lang w:val="en-US" w:eastAsia="zh-CN"/>
        </w:rPr>
        <w:t xml:space="preserve"> energy efficiency</w:t>
      </w:r>
      <w:r w:rsidRPr="00CC6132">
        <w:rPr>
          <w:lang w:val="en-US" w:eastAsia="zh-CN"/>
        </w:rPr>
        <w:t>.</w:t>
      </w:r>
      <w:r>
        <w:rPr>
          <w:lang w:val="en-US" w:eastAsia="zh-CN"/>
        </w:rPr>
        <w:t xml:space="preserve"> </w:t>
      </w:r>
      <w:r w:rsidRPr="008D792D">
        <w:rPr>
          <w:lang w:val="en-US" w:eastAsia="zh-CN"/>
        </w:rPr>
        <w:t>For these reasons, CG-PUSCH has not been adopted in practical deployments.</w:t>
      </w:r>
    </w:p>
    <w:p w14:paraId="58B669F6" w14:textId="77777777" w:rsidR="00156ACA" w:rsidRDefault="00156ACA" w:rsidP="00156ACA">
      <w:pPr>
        <w:jc w:val="both"/>
        <w:rPr>
          <w:lang w:val="en-US" w:eastAsia="zh-CN"/>
        </w:rPr>
      </w:pPr>
      <w:r w:rsidRPr="00365231">
        <w:rPr>
          <w:lang w:val="en-US" w:eastAsia="zh-CN"/>
        </w:rPr>
        <w:t xml:space="preserve">Hence, the existing BSR mechanism, which relies on either scheduled UL resources (introducing latency) or pre-scheduled resources (wasting capacity), fails to balance latency reduction and resource </w:t>
      </w:r>
      <w:r>
        <w:rPr>
          <w:rFonts w:hint="eastAsia"/>
          <w:lang w:val="en-US" w:eastAsia="zh-CN"/>
        </w:rPr>
        <w:t>and</w:t>
      </w:r>
      <w:r>
        <w:rPr>
          <w:lang w:val="en-US" w:eastAsia="zh-CN"/>
        </w:rPr>
        <w:t xml:space="preserve"> energy</w:t>
      </w:r>
      <w:r w:rsidRPr="00365231">
        <w:rPr>
          <w:lang w:val="en-US" w:eastAsia="zh-CN"/>
        </w:rPr>
        <w:t xml:space="preserve"> efficiency.</w:t>
      </w:r>
    </w:p>
    <w:p w14:paraId="690BE652" w14:textId="77777777" w:rsidR="00156ACA" w:rsidRDefault="00156ACA" w:rsidP="00156ACA">
      <w:pPr>
        <w:jc w:val="both"/>
        <w:rPr>
          <w:lang w:eastAsia="zh-CN"/>
        </w:rPr>
      </w:pPr>
      <w:bookmarkStart w:id="10" w:name="_Ref220690443"/>
      <w:r w:rsidRPr="00A00F95">
        <w:rPr>
          <w:b/>
        </w:rPr>
        <w:t xml:space="preserve">Observation </w:t>
      </w:r>
      <w:r w:rsidRPr="00A00F95">
        <w:rPr>
          <w:b/>
        </w:rPr>
        <w:fldChar w:fldCharType="begin"/>
      </w:r>
      <w:r w:rsidRPr="00A00F95">
        <w:rPr>
          <w:b/>
        </w:rPr>
        <w:instrText xml:space="preserve"> SEQ Observation \* ARABIC </w:instrText>
      </w:r>
      <w:r w:rsidRPr="00A00F95">
        <w:rPr>
          <w:b/>
        </w:rPr>
        <w:fldChar w:fldCharType="separate"/>
      </w:r>
      <w:r>
        <w:rPr>
          <w:b/>
          <w:noProof/>
        </w:rPr>
        <w:t>2</w:t>
      </w:r>
      <w:r w:rsidRPr="00A00F95">
        <w:rPr>
          <w:b/>
        </w:rPr>
        <w:fldChar w:fldCharType="end"/>
      </w:r>
      <w:r w:rsidRPr="00A00F95">
        <w:rPr>
          <w:b/>
          <w:bCs/>
          <w:szCs w:val="20"/>
        </w:rPr>
        <w:t>: Cu</w:t>
      </w:r>
      <w:r w:rsidRPr="00C11769">
        <w:rPr>
          <w:b/>
          <w:bCs/>
          <w:szCs w:val="20"/>
        </w:rPr>
        <w:t>rrent BSR mechanisms that rely on scheduled UL resources may introduce latency, while dependence on Configured Grant (CG) resources fails to achieve optimal resource utilization or energy efficiency.</w:t>
      </w:r>
      <w:bookmarkEnd w:id="10"/>
    </w:p>
    <w:p w14:paraId="088FBD78" w14:textId="77777777" w:rsidR="00156ACA" w:rsidRDefault="00156ACA" w:rsidP="00156ACA">
      <w:pPr>
        <w:pStyle w:val="2"/>
        <w:tabs>
          <w:tab w:val="clear" w:pos="1711"/>
          <w:tab w:val="num" w:pos="576"/>
        </w:tabs>
        <w:ind w:left="576"/>
      </w:pPr>
      <w:r>
        <w:t>SR for 6G</w:t>
      </w:r>
      <w:r>
        <w:rPr>
          <w:rFonts w:hint="eastAsia"/>
        </w:rPr>
        <w:t>R</w:t>
      </w:r>
    </w:p>
    <w:p w14:paraId="0D646ABB" w14:textId="6F315778" w:rsidR="00156ACA" w:rsidRDefault="00156ACA" w:rsidP="00156ACA">
      <w:pPr>
        <w:jc w:val="both"/>
        <w:rPr>
          <w:lang w:eastAsia="zh-CN"/>
        </w:rPr>
      </w:pPr>
      <w:r>
        <w:rPr>
          <w:lang w:eastAsia="zh-CN"/>
        </w:rPr>
        <w:t xml:space="preserve">SRs are transmitted on the PUCCH using preconfigured, periodic and dedicated resources. </w:t>
      </w:r>
      <w:r w:rsidR="00910BB0">
        <w:rPr>
          <w:rFonts w:hint="eastAsia"/>
          <w:lang w:eastAsia="zh-CN"/>
        </w:rPr>
        <w:t>Network</w:t>
      </w:r>
      <w:r>
        <w:rPr>
          <w:lang w:eastAsia="zh-CN"/>
        </w:rPr>
        <w:t xml:space="preserve"> does not need to decode the payload in the PUCCH for SR detection. This transforms SR detection into a relatively simple signal detection problem (energy detection). It is very helpful for reducing processing complexity at BS side.</w:t>
      </w:r>
    </w:p>
    <w:p w14:paraId="605F3C02" w14:textId="77777777" w:rsidR="00156ACA" w:rsidRDefault="00156ACA" w:rsidP="00156ACA">
      <w:pPr>
        <w:jc w:val="both"/>
        <w:rPr>
          <w:lang w:eastAsia="zh-CN"/>
        </w:rPr>
      </w:pPr>
      <w:r>
        <w:rPr>
          <w:lang w:eastAsia="zh-CN"/>
        </w:rPr>
        <w:t>Since SR conveying only 1-bit information, the resources for SR transmission can be highly multiplexed among a large number of UEs. It improves the resource efficiency.</w:t>
      </w:r>
    </w:p>
    <w:p w14:paraId="408DFBC8" w14:textId="52F57993" w:rsidR="00156ACA" w:rsidRDefault="00156ACA" w:rsidP="00156ACA">
      <w:pPr>
        <w:jc w:val="both"/>
        <w:rPr>
          <w:lang w:eastAsia="zh-CN"/>
        </w:rPr>
      </w:pPr>
      <w:r>
        <w:rPr>
          <w:lang w:eastAsia="zh-CN"/>
        </w:rPr>
        <w:t>Therefore, retaining the SR mechanism in 6G</w:t>
      </w:r>
      <w:r>
        <w:rPr>
          <w:rFonts w:hint="eastAsia"/>
          <w:lang w:eastAsia="zh-CN"/>
        </w:rPr>
        <w:t>R</w:t>
      </w:r>
      <w:r>
        <w:rPr>
          <w:lang w:eastAsia="zh-CN"/>
        </w:rPr>
        <w:t xml:space="preserve"> is beneficial for reducing processing complexity at </w:t>
      </w:r>
      <w:r w:rsidR="00910BB0">
        <w:rPr>
          <w:rFonts w:hint="eastAsia"/>
          <w:lang w:eastAsia="zh-CN"/>
        </w:rPr>
        <w:t>network</w:t>
      </w:r>
      <w:r>
        <w:rPr>
          <w:lang w:eastAsia="zh-CN"/>
        </w:rPr>
        <w:t xml:space="preserve"> side and improving resource efficiency.</w:t>
      </w:r>
    </w:p>
    <w:p w14:paraId="22010671" w14:textId="77777777" w:rsidR="00156ACA" w:rsidRDefault="00156ACA" w:rsidP="00156ACA">
      <w:pPr>
        <w:jc w:val="both"/>
        <w:rPr>
          <w:lang w:eastAsia="zh-CN"/>
        </w:rPr>
      </w:pPr>
      <w:r>
        <w:rPr>
          <w:lang w:eastAsia="zh-CN"/>
        </w:rPr>
        <w:lastRenderedPageBreak/>
        <w:t xml:space="preserve">The NR SR mechanism can be starting point for SR design in 6GR. For some new services in 6GR (e.g., XR, </w:t>
      </w:r>
      <w:proofErr w:type="spellStart"/>
      <w:r>
        <w:rPr>
          <w:lang w:eastAsia="zh-CN"/>
        </w:rPr>
        <w:t>eMBB</w:t>
      </w:r>
      <w:proofErr w:type="spellEnd"/>
      <w:r>
        <w:rPr>
          <w:lang w:eastAsia="zh-CN"/>
        </w:rPr>
        <w:t>, AI service, integrated sensing and communication, etc.), the 1-bit SR may not be sufficient to indicate the UE's uplink buffer status. Therefore, it is worth considering enhancing the SR to carry more information about the UE's buffer status.</w:t>
      </w:r>
    </w:p>
    <w:p w14:paraId="1C60EE47" w14:textId="77777777" w:rsidR="00156ACA" w:rsidRDefault="00156ACA" w:rsidP="00156ACA">
      <w:pPr>
        <w:spacing w:after="0"/>
        <w:jc w:val="both"/>
        <w:rPr>
          <w:b/>
          <w:bCs/>
          <w:szCs w:val="20"/>
        </w:rPr>
      </w:pPr>
      <w:r>
        <w:rPr>
          <w:b/>
          <w:bCs/>
          <w:szCs w:val="20"/>
        </w:rPr>
        <w:t>Proposal</w:t>
      </w:r>
      <w:bookmarkStart w:id="11" w:name="_Ref210049502"/>
      <w:r>
        <w:rPr>
          <w:b/>
          <w:bCs/>
          <w:szCs w:val="20"/>
        </w:rPr>
        <w:t xml:space="preserve"> 1: </w:t>
      </w:r>
      <w:bookmarkEnd w:id="11"/>
      <w:r>
        <w:rPr>
          <w:b/>
          <w:bCs/>
          <w:szCs w:val="20"/>
        </w:rPr>
        <w:t>For SR design in 6GR, NR SR mechanism can be starting point.</w:t>
      </w:r>
    </w:p>
    <w:p w14:paraId="4DA1C95F" w14:textId="77777777" w:rsidR="00156ACA" w:rsidRPr="0018231B" w:rsidRDefault="00156ACA" w:rsidP="00156ACA">
      <w:pPr>
        <w:rPr>
          <w:lang w:eastAsia="zh-CN"/>
        </w:rPr>
      </w:pPr>
    </w:p>
    <w:p w14:paraId="52B72876" w14:textId="14F0C866" w:rsidR="00156ACA" w:rsidRDefault="00156ACA" w:rsidP="00156ACA">
      <w:pPr>
        <w:pStyle w:val="2"/>
        <w:tabs>
          <w:tab w:val="clear" w:pos="1711"/>
          <w:tab w:val="num" w:pos="576"/>
        </w:tabs>
        <w:ind w:left="576"/>
      </w:pPr>
      <w:r>
        <w:t>Early BSR for 6G</w:t>
      </w:r>
      <w:r w:rsidR="001A7E76">
        <w:rPr>
          <w:rFonts w:hint="eastAsia"/>
        </w:rPr>
        <w:t>R</w:t>
      </w:r>
    </w:p>
    <w:p w14:paraId="579826BC" w14:textId="77777777" w:rsidR="00156ACA" w:rsidRPr="004303E3" w:rsidRDefault="00156ACA" w:rsidP="00156ACA">
      <w:pPr>
        <w:pStyle w:val="af8"/>
        <w:numPr>
          <w:ilvl w:val="0"/>
          <w:numId w:val="19"/>
        </w:numPr>
        <w:spacing w:beforeLines="50" w:before="120"/>
        <w:ind w:left="357" w:firstLineChars="0" w:hanging="357"/>
        <w:jc w:val="both"/>
        <w:rPr>
          <w:b/>
          <w:bCs/>
          <w:lang w:eastAsia="zh-CN"/>
        </w:rPr>
      </w:pPr>
      <w:r w:rsidRPr="004303E3">
        <w:rPr>
          <w:lang w:val="en-US" w:eastAsia="zh-CN"/>
        </w:rPr>
        <w:t>Layer 1 Early BSR mechanism</w:t>
      </w:r>
    </w:p>
    <w:p w14:paraId="0312DB68" w14:textId="77777777" w:rsidR="00156ACA" w:rsidRDefault="00156ACA" w:rsidP="00156ACA">
      <w:pPr>
        <w:rPr>
          <w:lang w:val="en-US" w:eastAsia="zh-CN"/>
        </w:rPr>
      </w:pPr>
      <w:r w:rsidRPr="002B113F">
        <w:rPr>
          <w:lang w:val="en-US" w:eastAsia="zh-CN"/>
        </w:rPr>
        <w:t xml:space="preserve">To address </w:t>
      </w:r>
      <w:r>
        <w:rPr>
          <w:lang w:val="en-US" w:eastAsia="zh-CN"/>
        </w:rPr>
        <w:t xml:space="preserve">the latency </w:t>
      </w:r>
      <w:r w:rsidRPr="002B113F">
        <w:rPr>
          <w:lang w:val="en-US" w:eastAsia="zh-CN"/>
        </w:rPr>
        <w:t>issue</w:t>
      </w:r>
      <w:r>
        <w:rPr>
          <w:lang w:val="en-US" w:eastAsia="zh-CN"/>
        </w:rPr>
        <w:t xml:space="preserve"> of traditional BSR</w:t>
      </w:r>
      <w:r w:rsidRPr="002B113F">
        <w:rPr>
          <w:lang w:val="en-US" w:eastAsia="zh-CN"/>
        </w:rPr>
        <w:t xml:space="preserve">, </w:t>
      </w:r>
      <w:r w:rsidRPr="004303E3">
        <w:rPr>
          <w:lang w:val="en-US" w:eastAsia="zh-CN"/>
        </w:rPr>
        <w:t xml:space="preserve">Layer 1 Early BSR </w:t>
      </w:r>
      <w:r w:rsidRPr="002B113F">
        <w:rPr>
          <w:lang w:val="en-US" w:eastAsia="zh-CN"/>
        </w:rPr>
        <w:t xml:space="preserve">mechanism can be studied for 6GR. </w:t>
      </w:r>
    </w:p>
    <w:p w14:paraId="0577E7D9" w14:textId="47EE1D8F" w:rsidR="00156ACA" w:rsidRDefault="00156ACA" w:rsidP="00156ACA">
      <w:pPr>
        <w:jc w:val="both"/>
        <w:rPr>
          <w:lang w:val="en-US" w:eastAsia="zh-CN"/>
        </w:rPr>
      </w:pPr>
      <w:r w:rsidRPr="004303E3">
        <w:rPr>
          <w:lang w:val="en-US" w:eastAsia="zh-CN"/>
        </w:rPr>
        <w:t>This mechanism convey</w:t>
      </w:r>
      <w:r>
        <w:rPr>
          <w:lang w:val="en-US" w:eastAsia="zh-CN"/>
        </w:rPr>
        <w:t>s</w:t>
      </w:r>
      <w:r w:rsidRPr="004303E3">
        <w:rPr>
          <w:lang w:val="en-US" w:eastAsia="zh-CN"/>
        </w:rPr>
        <w:t xml:space="preserve"> UE buffer status information, enabling the transmission of a simplified "BSR" (referred to as Early BSR)</w:t>
      </w:r>
      <w:r>
        <w:rPr>
          <w:lang w:val="en-US" w:eastAsia="zh-CN"/>
        </w:rPr>
        <w:t xml:space="preserve">, </w:t>
      </w:r>
      <w:r w:rsidRPr="002B113F">
        <w:rPr>
          <w:lang w:val="en-US" w:eastAsia="zh-CN"/>
        </w:rPr>
        <w:t>as illustrated in Fig</w:t>
      </w:r>
      <w:r>
        <w:rPr>
          <w:lang w:val="en-US" w:eastAsia="zh-CN"/>
        </w:rPr>
        <w:t>ure</w:t>
      </w:r>
      <w:r w:rsidRPr="002B113F">
        <w:rPr>
          <w:lang w:val="en-US" w:eastAsia="zh-CN"/>
        </w:rPr>
        <w:t xml:space="preserve">. </w:t>
      </w:r>
      <w:r>
        <w:rPr>
          <w:lang w:val="en-US" w:eastAsia="zh-CN"/>
        </w:rPr>
        <w:t>2. The early BSR carries</w:t>
      </w:r>
      <w:r w:rsidRPr="004303E3">
        <w:rPr>
          <w:lang w:val="en-US" w:eastAsia="zh-CN"/>
        </w:rPr>
        <w:t xml:space="preserve"> coarse-grained data </w:t>
      </w:r>
      <w:r>
        <w:rPr>
          <w:lang w:val="en-US" w:eastAsia="zh-CN"/>
        </w:rPr>
        <w:t>buffer</w:t>
      </w:r>
      <w:r w:rsidRPr="004303E3">
        <w:rPr>
          <w:lang w:val="en-US" w:eastAsia="zh-CN"/>
        </w:rPr>
        <w:t xml:space="preserve"> </w:t>
      </w:r>
      <w:r>
        <w:rPr>
          <w:lang w:val="en-US" w:eastAsia="zh-CN"/>
        </w:rPr>
        <w:t>information</w:t>
      </w:r>
      <w:r w:rsidRPr="004303E3">
        <w:rPr>
          <w:lang w:val="en-US" w:eastAsia="zh-CN"/>
        </w:rPr>
        <w:t xml:space="preserve"> for one or multiple Logical Channel Groups (LCGs)</w:t>
      </w:r>
      <w:r>
        <w:rPr>
          <w:lang w:val="en-US" w:eastAsia="zh-CN"/>
        </w:rPr>
        <w:t xml:space="preserve">, i.e., </w:t>
      </w:r>
      <w:r>
        <w:rPr>
          <w:rFonts w:hint="eastAsia"/>
          <w:lang w:val="en-US" w:eastAsia="zh-CN"/>
        </w:rPr>
        <w:t>few</w:t>
      </w:r>
      <w:r>
        <w:rPr>
          <w:lang w:val="en-US" w:eastAsia="zh-CN"/>
        </w:rPr>
        <w:t xml:space="preserve"> </w:t>
      </w:r>
      <w:r>
        <w:rPr>
          <w:rFonts w:hint="eastAsia"/>
          <w:lang w:val="en-US" w:eastAsia="zh-CN"/>
        </w:rPr>
        <w:t>bits</w:t>
      </w:r>
      <w:r>
        <w:rPr>
          <w:lang w:val="en-US" w:eastAsia="zh-CN"/>
        </w:rPr>
        <w:t xml:space="preserve"> information</w:t>
      </w:r>
      <w:r w:rsidRPr="00156ACA">
        <w:rPr>
          <w:lang w:val="en-US" w:eastAsia="zh-CN"/>
        </w:rPr>
        <w:t>. This buffer information can be conveyed by PUCCH. It i</w:t>
      </w:r>
      <w:r>
        <w:rPr>
          <w:lang w:val="en-US" w:eastAsia="zh-CN"/>
        </w:rPr>
        <w:t xml:space="preserve">s beneficial to reduce the processing time and preparing UL grant for data scheduling at </w:t>
      </w:r>
      <w:r w:rsidR="00910BB0">
        <w:rPr>
          <w:rFonts w:hint="eastAsia"/>
          <w:lang w:val="en-US" w:eastAsia="zh-CN"/>
        </w:rPr>
        <w:t>network</w:t>
      </w:r>
      <w:r>
        <w:rPr>
          <w:lang w:val="en-US" w:eastAsia="zh-CN"/>
        </w:rPr>
        <w:t xml:space="preserve">, which </w:t>
      </w:r>
      <w:r w:rsidRPr="002B113F">
        <w:rPr>
          <w:lang w:val="en-US" w:eastAsia="zh-CN"/>
        </w:rPr>
        <w:t>is particularly beneficial for latency-sensitive traffic such as XR (for pose and video) and A</w:t>
      </w:r>
      <w:r>
        <w:rPr>
          <w:lang w:val="en-US" w:eastAsia="zh-CN"/>
        </w:rPr>
        <w:t>I/ML services</w:t>
      </w:r>
      <w:r w:rsidRPr="002B113F">
        <w:rPr>
          <w:lang w:val="en-US" w:eastAsia="zh-CN"/>
        </w:rPr>
        <w:t>.</w:t>
      </w:r>
      <w:r>
        <w:rPr>
          <w:lang w:val="en-US" w:eastAsia="zh-CN"/>
        </w:rPr>
        <w:t xml:space="preserve"> Besides, since early BSR via PUCCH contains limited payload, multi-users multiplexing for the PUCCH resource carrying early BSR is feasible. This will be beneficial the resource efficiency. Based on early BSR, </w:t>
      </w:r>
      <w:r w:rsidR="00910BB0">
        <w:rPr>
          <w:rFonts w:hint="eastAsia"/>
          <w:lang w:val="en-US" w:eastAsia="zh-CN"/>
        </w:rPr>
        <w:t>network</w:t>
      </w:r>
      <w:r w:rsidRPr="004303E3">
        <w:rPr>
          <w:lang w:val="en-US" w:eastAsia="zh-CN"/>
        </w:rPr>
        <w:t xml:space="preserve"> can allocate appropriate uplink resources</w:t>
      </w:r>
      <w:r>
        <w:rPr>
          <w:lang w:val="en-US" w:eastAsia="zh-CN"/>
        </w:rPr>
        <w:t xml:space="preserve">. </w:t>
      </w:r>
      <w:r w:rsidRPr="004303E3">
        <w:rPr>
          <w:lang w:val="en-US" w:eastAsia="zh-CN"/>
        </w:rPr>
        <w:t>Consequently, the overall uplink scheduling delay is reduced</w:t>
      </w:r>
      <w:r>
        <w:rPr>
          <w:lang w:val="en-US" w:eastAsia="zh-CN"/>
        </w:rPr>
        <w:t xml:space="preserve">. </w:t>
      </w:r>
    </w:p>
    <w:p w14:paraId="640612C0" w14:textId="77777777" w:rsidR="00156ACA" w:rsidRPr="00A00F95" w:rsidRDefault="00156ACA" w:rsidP="00156ACA">
      <w:pPr>
        <w:pStyle w:val="afa"/>
        <w:rPr>
          <w:rFonts w:ascii="Times New Roman" w:hAnsi="Times New Roman"/>
          <w:b/>
          <w:i w:val="0"/>
          <w:color w:val="auto"/>
          <w:sz w:val="20"/>
          <w:lang w:val="en-US" w:eastAsia="zh-CN"/>
        </w:rPr>
      </w:pPr>
      <w:bookmarkStart w:id="12" w:name="_Ref220690444"/>
      <w:r w:rsidRPr="00A00F95">
        <w:rPr>
          <w:rFonts w:ascii="Times New Roman" w:hAnsi="Times New Roman"/>
          <w:b/>
          <w:i w:val="0"/>
          <w:color w:val="auto"/>
          <w:sz w:val="20"/>
        </w:rPr>
        <w:t xml:space="preserve">Observation </w:t>
      </w:r>
      <w:r w:rsidRPr="00A00F95">
        <w:rPr>
          <w:rFonts w:ascii="Times New Roman" w:hAnsi="Times New Roman"/>
          <w:b/>
          <w:i w:val="0"/>
          <w:color w:val="auto"/>
          <w:sz w:val="20"/>
        </w:rPr>
        <w:fldChar w:fldCharType="begin"/>
      </w:r>
      <w:r w:rsidRPr="00A00F95">
        <w:rPr>
          <w:rFonts w:ascii="Times New Roman" w:hAnsi="Times New Roman"/>
          <w:b/>
          <w:i w:val="0"/>
          <w:color w:val="auto"/>
          <w:sz w:val="20"/>
        </w:rPr>
        <w:instrText xml:space="preserve"> SEQ Observation \* ARABIC </w:instrText>
      </w:r>
      <w:r w:rsidRPr="00A00F95">
        <w:rPr>
          <w:rFonts w:ascii="Times New Roman" w:hAnsi="Times New Roman"/>
          <w:b/>
          <w:i w:val="0"/>
          <w:color w:val="auto"/>
          <w:sz w:val="20"/>
        </w:rPr>
        <w:fldChar w:fldCharType="separate"/>
      </w:r>
      <w:r w:rsidRPr="00A00F95">
        <w:rPr>
          <w:rFonts w:ascii="Times New Roman" w:hAnsi="Times New Roman"/>
          <w:b/>
          <w:i w:val="0"/>
          <w:noProof/>
          <w:color w:val="auto"/>
          <w:sz w:val="20"/>
        </w:rPr>
        <w:t>3</w:t>
      </w:r>
      <w:r w:rsidRPr="00A00F95">
        <w:rPr>
          <w:rFonts w:ascii="Times New Roman" w:hAnsi="Times New Roman"/>
          <w:b/>
          <w:i w:val="0"/>
          <w:color w:val="auto"/>
          <w:sz w:val="20"/>
        </w:rPr>
        <w:fldChar w:fldCharType="end"/>
      </w:r>
      <w:r w:rsidRPr="00A00F95">
        <w:rPr>
          <w:rFonts w:ascii="Times New Roman" w:hAnsi="Times New Roman"/>
          <w:b/>
          <w:i w:val="0"/>
          <w:color w:val="auto"/>
          <w:sz w:val="20"/>
          <w:lang w:val="en-US" w:eastAsia="zh-CN"/>
        </w:rPr>
        <w:t>: Early BSR (with multiple bits) is beneficial for latency reduction, compared to typical SR + UL grant + BSR transmission.</w:t>
      </w:r>
      <w:bookmarkEnd w:id="12"/>
    </w:p>
    <w:p w14:paraId="580A32F2" w14:textId="77777777" w:rsidR="00156ACA" w:rsidRDefault="00156ACA" w:rsidP="00156ACA">
      <w:pPr>
        <w:ind w:firstLineChars="500" w:firstLine="1000"/>
        <w:jc w:val="both"/>
        <w:rPr>
          <w:lang w:val="en-US" w:eastAsia="zh-CN"/>
        </w:rPr>
      </w:pPr>
      <w:r>
        <w:rPr>
          <w:noProof/>
        </w:rPr>
        <w:drawing>
          <wp:inline distT="0" distB="0" distL="0" distR="0" wp14:anchorId="3F9431E0" wp14:editId="334A34EB">
            <wp:extent cx="4347428" cy="1232779"/>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7050" cy="1238343"/>
                    </a:xfrm>
                    <a:prstGeom prst="rect">
                      <a:avLst/>
                    </a:prstGeom>
                  </pic:spPr>
                </pic:pic>
              </a:graphicData>
            </a:graphic>
          </wp:inline>
        </w:drawing>
      </w:r>
    </w:p>
    <w:p w14:paraId="1A514B5A" w14:textId="7444B589" w:rsidR="00156ACA" w:rsidRDefault="00156ACA" w:rsidP="00156ACA">
      <w:pPr>
        <w:ind w:firstLineChars="1850" w:firstLine="3700"/>
        <w:jc w:val="both"/>
        <w:rPr>
          <w:lang w:val="en-US" w:eastAsia="zh-CN"/>
        </w:rPr>
      </w:pPr>
      <w:r w:rsidRPr="002B113F">
        <w:rPr>
          <w:lang w:val="en-US" w:eastAsia="zh-CN"/>
        </w:rPr>
        <w:t>Fig.</w:t>
      </w:r>
      <w:r w:rsidR="001A7E76">
        <w:rPr>
          <w:lang w:val="en-US" w:eastAsia="zh-CN"/>
        </w:rPr>
        <w:t xml:space="preserve"> </w:t>
      </w:r>
      <w:r>
        <w:rPr>
          <w:lang w:val="en-US" w:eastAsia="zh-CN"/>
        </w:rPr>
        <w:t>2 The latency for early BSR</w:t>
      </w:r>
    </w:p>
    <w:p w14:paraId="3BC48294" w14:textId="64559F60" w:rsidR="00156ACA" w:rsidRPr="00156ACA" w:rsidRDefault="00156ACA" w:rsidP="00156ACA">
      <w:pPr>
        <w:pStyle w:val="afa"/>
        <w:rPr>
          <w:b/>
          <w:i w:val="0"/>
          <w:color w:val="auto"/>
          <w:sz w:val="20"/>
          <w:lang w:val="en-US" w:eastAsia="zh-CN"/>
        </w:rPr>
      </w:pPr>
      <w:bookmarkStart w:id="13" w:name="_Ref220683349"/>
      <w:r w:rsidRPr="00156ACA">
        <w:rPr>
          <w:b/>
          <w:i w:val="0"/>
          <w:color w:val="auto"/>
          <w:sz w:val="20"/>
        </w:rPr>
        <w:t xml:space="preserve">Proposal </w:t>
      </w:r>
      <w:r w:rsidRPr="00156ACA">
        <w:rPr>
          <w:b/>
          <w:i w:val="0"/>
          <w:color w:val="auto"/>
          <w:sz w:val="20"/>
        </w:rPr>
        <w:fldChar w:fldCharType="begin"/>
      </w:r>
      <w:r w:rsidRPr="00156ACA">
        <w:rPr>
          <w:b/>
          <w:i w:val="0"/>
          <w:color w:val="auto"/>
          <w:sz w:val="20"/>
        </w:rPr>
        <w:instrText xml:space="preserve"> SEQ Proposal \* ARABIC </w:instrText>
      </w:r>
      <w:r w:rsidRPr="00156ACA">
        <w:rPr>
          <w:b/>
          <w:i w:val="0"/>
          <w:color w:val="auto"/>
          <w:sz w:val="20"/>
        </w:rPr>
        <w:fldChar w:fldCharType="separate"/>
      </w:r>
      <w:r w:rsidRPr="00156ACA">
        <w:rPr>
          <w:b/>
          <w:i w:val="0"/>
          <w:noProof/>
          <w:color w:val="auto"/>
          <w:sz w:val="20"/>
        </w:rPr>
        <w:t>1</w:t>
      </w:r>
      <w:r w:rsidRPr="00156ACA">
        <w:rPr>
          <w:b/>
          <w:i w:val="0"/>
          <w:color w:val="auto"/>
          <w:sz w:val="20"/>
        </w:rPr>
        <w:fldChar w:fldCharType="end"/>
      </w:r>
      <w:r w:rsidRPr="00156ACA">
        <w:rPr>
          <w:b/>
          <w:bCs/>
          <w:i w:val="0"/>
          <w:color w:val="auto"/>
          <w:sz w:val="20"/>
          <w:lang w:val="en-US" w:eastAsia="zh-CN"/>
        </w:rPr>
        <w:t xml:space="preserve">: </w:t>
      </w:r>
      <w:r>
        <w:rPr>
          <w:b/>
          <w:i w:val="0"/>
          <w:color w:val="auto"/>
          <w:sz w:val="20"/>
          <w:lang w:val="en-US" w:eastAsia="zh-CN"/>
        </w:rPr>
        <w:t>I</w:t>
      </w:r>
      <w:r w:rsidRPr="00156ACA">
        <w:rPr>
          <w:b/>
          <w:i w:val="0"/>
          <w:color w:val="auto"/>
          <w:sz w:val="20"/>
          <w:lang w:val="en-US" w:eastAsia="zh-CN"/>
        </w:rPr>
        <w:t>n 6GR</w:t>
      </w:r>
      <w:r>
        <w:rPr>
          <w:b/>
          <w:i w:val="0"/>
          <w:color w:val="auto"/>
          <w:sz w:val="20"/>
          <w:lang w:val="en-US" w:eastAsia="zh-CN"/>
        </w:rPr>
        <w:t>,</w:t>
      </w:r>
      <w:r w:rsidRPr="00156ACA">
        <w:rPr>
          <w:b/>
          <w:bCs/>
          <w:i w:val="0"/>
          <w:color w:val="auto"/>
          <w:sz w:val="20"/>
          <w:lang w:val="en-US" w:eastAsia="zh-CN"/>
        </w:rPr>
        <w:t xml:space="preserve"> </w:t>
      </w:r>
      <w:r>
        <w:rPr>
          <w:b/>
          <w:bCs/>
          <w:i w:val="0"/>
          <w:color w:val="auto"/>
          <w:sz w:val="20"/>
          <w:lang w:val="en-US" w:eastAsia="zh-CN"/>
        </w:rPr>
        <w:t>e</w:t>
      </w:r>
      <w:r w:rsidRPr="00156ACA">
        <w:rPr>
          <w:b/>
          <w:bCs/>
          <w:i w:val="0"/>
          <w:color w:val="auto"/>
          <w:sz w:val="20"/>
          <w:lang w:val="en-US" w:eastAsia="zh-CN"/>
        </w:rPr>
        <w:t>arly BSR mechanism</w:t>
      </w:r>
      <w:r w:rsidRPr="00156ACA" w:rsidDel="00A00F95">
        <w:rPr>
          <w:b/>
          <w:i w:val="0"/>
          <w:color w:val="auto"/>
          <w:sz w:val="20"/>
          <w:lang w:val="en-US" w:eastAsia="zh-CN"/>
        </w:rPr>
        <w:t xml:space="preserve"> </w:t>
      </w:r>
      <w:r w:rsidRPr="00156ACA">
        <w:rPr>
          <w:b/>
          <w:i w:val="0"/>
          <w:color w:val="auto"/>
          <w:sz w:val="20"/>
          <w:lang w:val="en-US" w:eastAsia="zh-CN"/>
        </w:rPr>
        <w:t>can be studied</w:t>
      </w:r>
      <w:r>
        <w:rPr>
          <w:b/>
          <w:i w:val="0"/>
          <w:color w:val="auto"/>
          <w:sz w:val="20"/>
          <w:lang w:val="en-US" w:eastAsia="zh-CN"/>
        </w:rPr>
        <w:t xml:space="preserve"> for latency reduction</w:t>
      </w:r>
      <w:r w:rsidRPr="00156ACA">
        <w:rPr>
          <w:b/>
          <w:i w:val="0"/>
          <w:color w:val="auto"/>
          <w:sz w:val="20"/>
          <w:lang w:val="en-US" w:eastAsia="zh-CN"/>
        </w:rPr>
        <w:t>.</w:t>
      </w:r>
      <w:bookmarkEnd w:id="13"/>
      <w:r w:rsidRPr="00156ACA">
        <w:rPr>
          <w:b/>
          <w:i w:val="0"/>
          <w:color w:val="auto"/>
          <w:sz w:val="20"/>
          <w:lang w:val="en-US" w:eastAsia="zh-CN"/>
        </w:rPr>
        <w:t xml:space="preserve"> </w:t>
      </w:r>
    </w:p>
    <w:p w14:paraId="7CD23B28" w14:textId="77777777" w:rsidR="00156ACA" w:rsidRDefault="00156ACA" w:rsidP="00156ACA">
      <w:pPr>
        <w:pStyle w:val="1"/>
      </w:pPr>
      <w:r>
        <w:rPr>
          <w:rFonts w:hint="eastAsia"/>
        </w:rPr>
        <w:t>D</w:t>
      </w:r>
      <w:r>
        <w:t xml:space="preserve">iscussion on handling of </w:t>
      </w:r>
      <w:r w:rsidRPr="00DB2BBD">
        <w:t>cross-link interference</w:t>
      </w:r>
    </w:p>
    <w:p w14:paraId="2834741B" w14:textId="77777777" w:rsidR="00156ACA" w:rsidRDefault="00156ACA" w:rsidP="00156ACA">
      <w:pPr>
        <w:jc w:val="both"/>
        <w:rPr>
          <w:lang w:val="fr-FR" w:eastAsia="zh-CN"/>
        </w:rPr>
      </w:pPr>
    </w:p>
    <w:p w14:paraId="7F56EBF9" w14:textId="433A2449" w:rsidR="00156ACA" w:rsidRPr="00596D9E" w:rsidRDefault="00156ACA" w:rsidP="00156ACA">
      <w:pPr>
        <w:spacing w:before="120"/>
        <w:rPr>
          <w:rFonts w:ascii="Times New Roman" w:eastAsia="Batang" w:hAnsi="Times New Roman"/>
          <w:szCs w:val="20"/>
          <w:lang w:eastAsia="x-none"/>
        </w:rPr>
      </w:pPr>
      <w:r w:rsidRPr="00596D9E">
        <w:rPr>
          <w:rFonts w:ascii="Times New Roman" w:eastAsiaTheme="minorEastAsia" w:hAnsi="Times New Roman"/>
          <w:bCs/>
          <w:iCs/>
          <w:szCs w:val="20"/>
          <w:lang w:eastAsia="zh-CN"/>
        </w:rPr>
        <w:t xml:space="preserve">In the previous meeting, it has been agreed that </w:t>
      </w:r>
      <w:r w:rsidRPr="00596D9E">
        <w:rPr>
          <w:rFonts w:ascii="Times New Roman" w:eastAsia="Batang" w:hAnsi="Times New Roman"/>
          <w:szCs w:val="20"/>
          <w:lang w:eastAsia="x-none"/>
        </w:rPr>
        <w:t xml:space="preserve">RAN1 considers at least dynamic TDD and </w:t>
      </w:r>
      <w:proofErr w:type="spellStart"/>
      <w:r w:rsidRPr="00596D9E">
        <w:rPr>
          <w:rFonts w:ascii="Times New Roman" w:eastAsia="Batang" w:hAnsi="Times New Roman"/>
          <w:szCs w:val="20"/>
          <w:lang w:eastAsia="x-none"/>
        </w:rPr>
        <w:t>gNB</w:t>
      </w:r>
      <w:proofErr w:type="spellEnd"/>
      <w:r w:rsidRPr="00596D9E">
        <w:rPr>
          <w:rFonts w:ascii="Times New Roman" w:eastAsia="Batang" w:hAnsi="Times New Roman"/>
          <w:szCs w:val="20"/>
          <w:lang w:eastAsia="x-none"/>
        </w:rPr>
        <w:t xml:space="preserve"> semi-static SBFD duplex </w:t>
      </w:r>
      <w:proofErr w:type="gramStart"/>
      <w:r w:rsidRPr="00596D9E">
        <w:rPr>
          <w:rFonts w:ascii="Times New Roman" w:eastAsia="Batang" w:hAnsi="Times New Roman"/>
          <w:szCs w:val="20"/>
          <w:lang w:eastAsia="x-none"/>
        </w:rPr>
        <w:t>types</w:t>
      </w:r>
      <w:r w:rsidR="005B5634">
        <w:rPr>
          <w:rFonts w:asciiTheme="minorEastAsia" w:eastAsiaTheme="minorEastAsia" w:hAnsiTheme="minorEastAsia"/>
          <w:szCs w:val="20"/>
          <w:lang w:eastAsia="zh-CN"/>
        </w:rPr>
        <w:t>[</w:t>
      </w:r>
      <w:proofErr w:type="gramEnd"/>
      <w:r w:rsidR="005B5634">
        <w:rPr>
          <w:rFonts w:asciiTheme="minorEastAsia" w:eastAsiaTheme="minorEastAsia" w:hAnsiTheme="minorEastAsia"/>
          <w:szCs w:val="20"/>
          <w:lang w:eastAsia="zh-CN"/>
        </w:rPr>
        <w:t>2]</w:t>
      </w:r>
      <w:r w:rsidRPr="00596D9E">
        <w:rPr>
          <w:rFonts w:ascii="Times New Roman" w:eastAsia="Batang" w:hAnsi="Times New Roman"/>
          <w:szCs w:val="20"/>
          <w:lang w:eastAsia="x-none"/>
        </w:rPr>
        <w:t xml:space="preserve">. </w:t>
      </w:r>
    </w:p>
    <w:tbl>
      <w:tblPr>
        <w:tblStyle w:val="af4"/>
        <w:tblW w:w="0" w:type="auto"/>
        <w:tblLook w:val="04A0" w:firstRow="1" w:lastRow="0" w:firstColumn="1" w:lastColumn="0" w:noHBand="0" w:noVBand="1"/>
      </w:tblPr>
      <w:tblGrid>
        <w:gridCol w:w="9628"/>
      </w:tblGrid>
      <w:tr w:rsidR="00156ACA" w14:paraId="538B707A" w14:textId="77777777" w:rsidTr="009C089A">
        <w:tc>
          <w:tcPr>
            <w:tcW w:w="9628" w:type="dxa"/>
          </w:tcPr>
          <w:p w14:paraId="44A7AA31" w14:textId="77777777" w:rsidR="00156ACA" w:rsidRPr="00661C26" w:rsidRDefault="00156ACA" w:rsidP="009C089A">
            <w:pPr>
              <w:spacing w:after="0"/>
              <w:rPr>
                <w:rFonts w:ascii="Times New Roman" w:eastAsia="等线" w:hAnsi="Times New Roman"/>
                <w:szCs w:val="20"/>
                <w:highlight w:val="green"/>
                <w:lang w:eastAsia="zh-CN"/>
              </w:rPr>
            </w:pPr>
            <w:r w:rsidRPr="00661C26">
              <w:rPr>
                <w:rFonts w:ascii="Times New Roman" w:eastAsia="等线" w:hAnsi="Times New Roman"/>
                <w:szCs w:val="20"/>
                <w:highlight w:val="green"/>
                <w:lang w:eastAsia="zh-CN"/>
              </w:rPr>
              <w:t>Agreement</w:t>
            </w:r>
          </w:p>
          <w:p w14:paraId="6F38E1A8" w14:textId="77777777" w:rsidR="00156ACA" w:rsidRPr="00661C26" w:rsidRDefault="00156ACA" w:rsidP="009C089A">
            <w:pPr>
              <w:numPr>
                <w:ilvl w:val="0"/>
                <w:numId w:val="15"/>
              </w:numPr>
              <w:spacing w:after="0" w:line="252" w:lineRule="auto"/>
              <w:contextualSpacing/>
              <w:rPr>
                <w:rFonts w:ascii="Times New Roman" w:eastAsia="Batang" w:hAnsi="Times New Roman"/>
                <w:szCs w:val="20"/>
                <w:lang w:eastAsia="x-none"/>
              </w:rPr>
            </w:pPr>
            <w:r w:rsidRPr="00661C26">
              <w:rPr>
                <w:rFonts w:ascii="Times New Roman" w:eastAsia="Batang" w:hAnsi="Times New Roman"/>
                <w:szCs w:val="20"/>
                <w:lang w:eastAsia="x-none"/>
              </w:rPr>
              <w:t>Study and identify the lessons learned from NR</w:t>
            </w:r>
            <w:r w:rsidRPr="00661C26">
              <w:rPr>
                <w:rFonts w:ascii="Times New Roman" w:eastAsia="等线" w:hAnsi="Times New Roman"/>
                <w:szCs w:val="20"/>
                <w:lang w:eastAsia="zh-CN"/>
              </w:rPr>
              <w:t xml:space="preserve"> </w:t>
            </w:r>
            <w:r w:rsidRPr="00661C26">
              <w:rPr>
                <w:rFonts w:ascii="Times New Roman" w:eastAsia="Batang" w:hAnsi="Times New Roman"/>
                <w:szCs w:val="20"/>
                <w:lang w:eastAsia="x-none"/>
              </w:rPr>
              <w:t>duplex modes</w:t>
            </w:r>
          </w:p>
          <w:p w14:paraId="7435CB49" w14:textId="77777777" w:rsidR="00156ACA" w:rsidRPr="00661C26" w:rsidRDefault="00156ACA" w:rsidP="009C089A">
            <w:pPr>
              <w:numPr>
                <w:ilvl w:val="0"/>
                <w:numId w:val="15"/>
              </w:numPr>
              <w:spacing w:after="0" w:line="252" w:lineRule="auto"/>
              <w:contextualSpacing/>
              <w:rPr>
                <w:rFonts w:ascii="Times New Roman" w:eastAsia="Batang" w:hAnsi="Times New Roman"/>
                <w:szCs w:val="20"/>
                <w:lang w:eastAsia="x-none"/>
              </w:rPr>
            </w:pPr>
            <w:r w:rsidRPr="00661C26">
              <w:rPr>
                <w:rFonts w:ascii="Times New Roman" w:eastAsia="Batang" w:hAnsi="Times New Roman"/>
                <w:szCs w:val="20"/>
                <w:lang w:eastAsia="x-none"/>
              </w:rPr>
              <w:t>On 6GR duplexing study, RAN1 considers at least following duplex types</w:t>
            </w:r>
          </w:p>
          <w:p w14:paraId="4EC4A708"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r w:rsidRPr="00661C26">
              <w:rPr>
                <w:rFonts w:ascii="Times New Roman" w:eastAsia="Batang" w:hAnsi="Times New Roman"/>
                <w:szCs w:val="20"/>
                <w:lang w:eastAsia="x-none"/>
              </w:rPr>
              <w:t>FD-FDD</w:t>
            </w:r>
          </w:p>
          <w:p w14:paraId="6948ACF4"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r w:rsidRPr="00661C26">
              <w:rPr>
                <w:rFonts w:ascii="Times New Roman" w:eastAsia="Batang" w:hAnsi="Times New Roman"/>
                <w:szCs w:val="20"/>
                <w:lang w:eastAsia="x-none"/>
              </w:rPr>
              <w:t>Semi-static TDD</w:t>
            </w:r>
          </w:p>
          <w:p w14:paraId="241FFEAF"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proofErr w:type="spellStart"/>
            <w:r w:rsidRPr="00661C26">
              <w:rPr>
                <w:rFonts w:ascii="Times New Roman" w:eastAsia="Batang" w:hAnsi="Times New Roman"/>
                <w:szCs w:val="20"/>
                <w:lang w:eastAsia="x-none"/>
              </w:rPr>
              <w:t>gNB</w:t>
            </w:r>
            <w:proofErr w:type="spellEnd"/>
            <w:r w:rsidRPr="00661C26">
              <w:rPr>
                <w:rFonts w:ascii="Times New Roman" w:eastAsia="Batang" w:hAnsi="Times New Roman"/>
                <w:szCs w:val="20"/>
                <w:lang w:eastAsia="x-none"/>
              </w:rPr>
              <w:t xml:space="preserve"> semi-static SBFD</w:t>
            </w:r>
          </w:p>
          <w:p w14:paraId="7A7A4494"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r w:rsidRPr="00661C26">
              <w:rPr>
                <w:rFonts w:ascii="Times New Roman" w:eastAsia="Batang" w:hAnsi="Times New Roman"/>
                <w:szCs w:val="20"/>
                <w:lang w:eastAsia="x-none"/>
              </w:rPr>
              <w:t>HD-FDD on UE side</w:t>
            </w:r>
          </w:p>
          <w:p w14:paraId="3FA5ED22"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r w:rsidRPr="00661C26">
              <w:rPr>
                <w:rFonts w:ascii="Times New Roman" w:eastAsia="Batang" w:hAnsi="Times New Roman"/>
                <w:szCs w:val="20"/>
                <w:lang w:eastAsia="x-none"/>
              </w:rPr>
              <w:t>Dynamic TDD</w:t>
            </w:r>
          </w:p>
          <w:p w14:paraId="5B87057F" w14:textId="77777777" w:rsidR="00156ACA" w:rsidRPr="00661C26" w:rsidRDefault="00156ACA" w:rsidP="009C089A">
            <w:pPr>
              <w:numPr>
                <w:ilvl w:val="0"/>
                <w:numId w:val="15"/>
              </w:numPr>
              <w:spacing w:after="0" w:line="252" w:lineRule="auto"/>
              <w:contextualSpacing/>
              <w:rPr>
                <w:rFonts w:ascii="Times New Roman" w:eastAsia="Batang" w:hAnsi="Times New Roman"/>
                <w:szCs w:val="20"/>
                <w:lang w:eastAsia="x-none"/>
              </w:rPr>
            </w:pPr>
            <w:r w:rsidRPr="00661C26">
              <w:rPr>
                <w:rFonts w:ascii="Times New Roman" w:eastAsia="等线" w:hAnsi="Times New Roman"/>
                <w:szCs w:val="20"/>
                <w:lang w:eastAsia="zh-CN"/>
              </w:rPr>
              <w:t>Study</w:t>
            </w:r>
            <w:r w:rsidRPr="00661C26">
              <w:rPr>
                <w:rFonts w:ascii="Times New Roman" w:eastAsia="Batang" w:hAnsi="Times New Roman"/>
                <w:szCs w:val="20"/>
                <w:lang w:eastAsia="x-none"/>
              </w:rPr>
              <w:t xml:space="preserve"> whether to consider following duplexing types</w:t>
            </w:r>
          </w:p>
          <w:p w14:paraId="65EAB24D"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proofErr w:type="spellStart"/>
            <w:r w:rsidRPr="00661C26">
              <w:rPr>
                <w:rFonts w:ascii="Times New Roman" w:eastAsia="Batang" w:hAnsi="Times New Roman"/>
                <w:szCs w:val="20"/>
                <w:lang w:eastAsia="x-none"/>
              </w:rPr>
              <w:t>gNB</w:t>
            </w:r>
            <w:proofErr w:type="spellEnd"/>
            <w:r w:rsidRPr="00661C26">
              <w:rPr>
                <w:rFonts w:ascii="Times New Roman" w:eastAsia="Batang" w:hAnsi="Times New Roman"/>
                <w:szCs w:val="20"/>
                <w:lang w:eastAsia="x-none"/>
              </w:rPr>
              <w:t xml:space="preserve"> dynamic SBFD</w:t>
            </w:r>
          </w:p>
          <w:p w14:paraId="77C713A7"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r w:rsidRPr="00661C26">
              <w:rPr>
                <w:rFonts w:ascii="Times New Roman" w:eastAsia="Batang" w:hAnsi="Times New Roman"/>
                <w:szCs w:val="20"/>
                <w:lang w:eastAsia="x-none"/>
              </w:rPr>
              <w:t>UE SBFD</w:t>
            </w:r>
          </w:p>
          <w:p w14:paraId="2B49EC26" w14:textId="77777777" w:rsidR="00156ACA" w:rsidRPr="00661C26" w:rsidRDefault="00156ACA" w:rsidP="009C089A">
            <w:pPr>
              <w:numPr>
                <w:ilvl w:val="1"/>
                <w:numId w:val="15"/>
              </w:numPr>
              <w:spacing w:after="0" w:line="252" w:lineRule="auto"/>
              <w:contextualSpacing/>
              <w:rPr>
                <w:rFonts w:ascii="Times New Roman" w:eastAsia="Batang" w:hAnsi="Times New Roman"/>
                <w:szCs w:val="20"/>
                <w:lang w:eastAsia="x-none"/>
              </w:rPr>
            </w:pPr>
            <w:proofErr w:type="spellStart"/>
            <w:r w:rsidRPr="00661C26">
              <w:rPr>
                <w:rFonts w:ascii="Times New Roman" w:eastAsia="Batang" w:hAnsi="Times New Roman"/>
                <w:szCs w:val="20"/>
                <w:lang w:eastAsia="x-none"/>
              </w:rPr>
              <w:t>gNB</w:t>
            </w:r>
            <w:proofErr w:type="spellEnd"/>
            <w:r w:rsidRPr="00661C26">
              <w:rPr>
                <w:rFonts w:ascii="Times New Roman" w:eastAsia="Batang" w:hAnsi="Times New Roman"/>
                <w:szCs w:val="20"/>
                <w:lang w:eastAsia="x-none"/>
              </w:rPr>
              <w:t xml:space="preserve"> FD</w:t>
            </w:r>
          </w:p>
          <w:p w14:paraId="4DF538A8" w14:textId="77777777" w:rsidR="00156ACA" w:rsidRPr="00DA7480" w:rsidRDefault="00156ACA" w:rsidP="009C089A">
            <w:pPr>
              <w:numPr>
                <w:ilvl w:val="1"/>
                <w:numId w:val="15"/>
              </w:numPr>
              <w:spacing w:after="0" w:line="252" w:lineRule="auto"/>
              <w:contextualSpacing/>
              <w:rPr>
                <w:rFonts w:eastAsia="Batang"/>
                <w:sz w:val="21"/>
                <w:szCs w:val="21"/>
                <w:lang w:eastAsia="x-none"/>
              </w:rPr>
            </w:pPr>
            <w:r w:rsidRPr="00661C26">
              <w:rPr>
                <w:rFonts w:ascii="Times New Roman" w:eastAsia="Batang" w:hAnsi="Times New Roman"/>
                <w:szCs w:val="20"/>
                <w:lang w:eastAsia="x-none"/>
              </w:rPr>
              <w:t>Note: Other duplex modes are not precluded</w:t>
            </w:r>
          </w:p>
        </w:tc>
      </w:tr>
    </w:tbl>
    <w:p w14:paraId="2766E44B" w14:textId="77777777" w:rsidR="00156ACA" w:rsidRDefault="00156ACA" w:rsidP="00156ACA">
      <w:pPr>
        <w:spacing w:beforeLines="50" w:before="120"/>
        <w:jc w:val="both"/>
        <w:rPr>
          <w:rFonts w:ascii="Times New Roman" w:hAnsi="Times New Roman"/>
          <w:lang w:val="en-US" w:eastAsia="zh-CN"/>
        </w:rPr>
      </w:pPr>
      <w:r w:rsidRPr="00596D9E">
        <w:rPr>
          <w:rFonts w:ascii="Times New Roman" w:hAnsi="Times New Roman"/>
          <w:lang w:eastAsia="zh-CN"/>
        </w:rPr>
        <w:t>In these two scenarios,</w:t>
      </w:r>
      <w:r>
        <w:rPr>
          <w:rFonts w:ascii="Times New Roman" w:hAnsi="Times New Roman"/>
          <w:lang w:eastAsia="zh-CN"/>
        </w:rPr>
        <w:t xml:space="preserve"> </w:t>
      </w:r>
      <w:r w:rsidRPr="00596D9E">
        <w:rPr>
          <w:rFonts w:ascii="Times New Roman" w:hAnsi="Times New Roman"/>
          <w:lang w:eastAsia="zh-CN"/>
        </w:rPr>
        <w:t xml:space="preserve">cross-link interference </w:t>
      </w:r>
      <w:r>
        <w:rPr>
          <w:rFonts w:ascii="Times New Roman" w:hAnsi="Times New Roman"/>
          <w:lang w:eastAsia="zh-CN"/>
        </w:rPr>
        <w:t xml:space="preserve">(CLI) </w:t>
      </w:r>
      <w:r w:rsidRPr="00DB2BBD">
        <w:rPr>
          <w:rFonts w:ascii="Times New Roman" w:hAnsi="Times New Roman"/>
          <w:lang w:val="en-US" w:eastAsia="zh-CN"/>
        </w:rPr>
        <w:t xml:space="preserve">is a critical challenge in </w:t>
      </w:r>
      <w:r>
        <w:rPr>
          <w:rFonts w:ascii="Times New Roman" w:hAnsi="Times New Roman"/>
          <w:lang w:val="en-US" w:eastAsia="zh-CN"/>
        </w:rPr>
        <w:t>NR</w:t>
      </w:r>
      <w:r w:rsidRPr="00DB2BBD">
        <w:rPr>
          <w:rFonts w:ascii="Times New Roman" w:hAnsi="Times New Roman"/>
          <w:lang w:val="en-US" w:eastAsia="zh-CN"/>
        </w:rPr>
        <w:t xml:space="preserve">, primarily arising in </w:t>
      </w:r>
      <w:r>
        <w:rPr>
          <w:rFonts w:ascii="Times New Roman" w:hAnsi="Times New Roman"/>
          <w:lang w:val="en-US" w:eastAsia="zh-CN"/>
        </w:rPr>
        <w:t>TDD</w:t>
      </w:r>
      <w:r w:rsidRPr="00DB2BBD">
        <w:rPr>
          <w:rFonts w:ascii="Times New Roman" w:hAnsi="Times New Roman"/>
          <w:lang w:val="en-US" w:eastAsia="zh-CN"/>
        </w:rPr>
        <w:t xml:space="preserve"> networks when adjacent cells employ different DL/UL configurations or </w:t>
      </w:r>
      <w:r>
        <w:rPr>
          <w:rFonts w:ascii="Times New Roman" w:hAnsi="Times New Roman"/>
          <w:lang w:val="en-US" w:eastAsia="zh-CN"/>
        </w:rPr>
        <w:t>with</w:t>
      </w:r>
      <w:r w:rsidRPr="00DB2BBD">
        <w:rPr>
          <w:rFonts w:ascii="Times New Roman" w:hAnsi="Times New Roman"/>
          <w:lang w:val="en-US" w:eastAsia="zh-CN"/>
        </w:rPr>
        <w:t xml:space="preserve"> </w:t>
      </w:r>
      <w:r>
        <w:rPr>
          <w:rFonts w:ascii="Times New Roman" w:hAnsi="Times New Roman"/>
          <w:lang w:val="en-US" w:eastAsia="zh-CN"/>
        </w:rPr>
        <w:t xml:space="preserve">SBFD </w:t>
      </w:r>
      <w:r w:rsidRPr="00DB2BBD">
        <w:rPr>
          <w:rFonts w:ascii="Times New Roman" w:hAnsi="Times New Roman"/>
          <w:lang w:val="en-US" w:eastAsia="zh-CN"/>
        </w:rPr>
        <w:t>operation</w:t>
      </w:r>
      <w:r>
        <w:rPr>
          <w:rFonts w:ascii="Times New Roman" w:hAnsi="Times New Roman"/>
          <w:lang w:val="en-US" w:eastAsia="zh-CN"/>
        </w:rPr>
        <w:t xml:space="preserve">, as described as following. </w:t>
      </w:r>
    </w:p>
    <w:p w14:paraId="3150E145" w14:textId="77777777" w:rsidR="00156ACA" w:rsidRPr="00DB2BBD" w:rsidRDefault="00156ACA" w:rsidP="00156ACA">
      <w:pPr>
        <w:pStyle w:val="af8"/>
        <w:numPr>
          <w:ilvl w:val="0"/>
          <w:numId w:val="27"/>
        </w:numPr>
        <w:spacing w:beforeLines="50" w:before="120"/>
        <w:ind w:firstLineChars="0"/>
        <w:jc w:val="both"/>
        <w:rPr>
          <w:rFonts w:ascii="Times New Roman" w:hAnsi="Times New Roman"/>
          <w:lang w:val="en-US" w:eastAsia="zh-CN"/>
        </w:rPr>
      </w:pPr>
      <w:r w:rsidRPr="00DB2BBD">
        <w:rPr>
          <w:rFonts w:ascii="Times New Roman" w:hAnsi="Times New Roman"/>
          <w:lang w:val="en-US" w:eastAsia="zh-CN"/>
        </w:rPr>
        <w:t xml:space="preserve">UE-to-UE CLI: Uplink transmission from a UE interferes with the downlink reception of a UE in </w:t>
      </w:r>
      <w:r>
        <w:rPr>
          <w:rFonts w:ascii="Times New Roman" w:hAnsi="Times New Roman"/>
          <w:lang w:val="en-US" w:eastAsia="zh-CN"/>
        </w:rPr>
        <w:t xml:space="preserve">the same or </w:t>
      </w:r>
      <w:r w:rsidRPr="00DB2BBD">
        <w:rPr>
          <w:rFonts w:ascii="Times New Roman" w:hAnsi="Times New Roman"/>
          <w:lang w:val="en-US" w:eastAsia="zh-CN"/>
        </w:rPr>
        <w:t>a neighboring cell.</w:t>
      </w:r>
    </w:p>
    <w:p w14:paraId="06DEED9C" w14:textId="77777777" w:rsidR="00156ACA" w:rsidRPr="00DB2BBD" w:rsidRDefault="00156ACA" w:rsidP="00156ACA">
      <w:pPr>
        <w:pStyle w:val="af8"/>
        <w:numPr>
          <w:ilvl w:val="0"/>
          <w:numId w:val="27"/>
        </w:numPr>
        <w:spacing w:beforeLines="50" w:before="120"/>
        <w:ind w:firstLineChars="0"/>
        <w:jc w:val="both"/>
        <w:rPr>
          <w:rFonts w:ascii="Times New Roman" w:hAnsi="Times New Roman"/>
          <w:lang w:val="en-US" w:eastAsia="zh-CN"/>
        </w:rPr>
      </w:pPr>
      <w:proofErr w:type="spellStart"/>
      <w:r w:rsidRPr="00DB2BBD">
        <w:rPr>
          <w:rFonts w:ascii="Times New Roman" w:hAnsi="Times New Roman"/>
          <w:lang w:val="en-US" w:eastAsia="zh-CN"/>
        </w:rPr>
        <w:t>gNB</w:t>
      </w:r>
      <w:proofErr w:type="spellEnd"/>
      <w:r w:rsidRPr="00DB2BBD">
        <w:rPr>
          <w:rFonts w:ascii="Times New Roman" w:hAnsi="Times New Roman"/>
          <w:lang w:val="en-US" w:eastAsia="zh-CN"/>
        </w:rPr>
        <w:t>-to-</w:t>
      </w:r>
      <w:proofErr w:type="spellStart"/>
      <w:r w:rsidRPr="00DB2BBD">
        <w:rPr>
          <w:rFonts w:ascii="Times New Roman" w:hAnsi="Times New Roman"/>
          <w:lang w:val="en-US" w:eastAsia="zh-CN"/>
        </w:rPr>
        <w:t>gNB</w:t>
      </w:r>
      <w:proofErr w:type="spellEnd"/>
      <w:r w:rsidRPr="00DB2BBD">
        <w:rPr>
          <w:rFonts w:ascii="Times New Roman" w:hAnsi="Times New Roman"/>
          <w:lang w:val="en-US" w:eastAsia="zh-CN"/>
        </w:rPr>
        <w:t xml:space="preserve"> CLI: Downlink transmission from one </w:t>
      </w:r>
      <w:proofErr w:type="spellStart"/>
      <w:r w:rsidRPr="00DB2BBD">
        <w:rPr>
          <w:rFonts w:ascii="Times New Roman" w:hAnsi="Times New Roman"/>
          <w:lang w:val="en-US" w:eastAsia="zh-CN"/>
        </w:rPr>
        <w:t>gNB</w:t>
      </w:r>
      <w:proofErr w:type="spellEnd"/>
      <w:r w:rsidRPr="00DB2BBD">
        <w:rPr>
          <w:rFonts w:ascii="Times New Roman" w:hAnsi="Times New Roman"/>
          <w:lang w:val="en-US" w:eastAsia="zh-CN"/>
        </w:rPr>
        <w:t xml:space="preserve"> interferes with the uplink reception at a neighboring </w:t>
      </w:r>
      <w:proofErr w:type="spellStart"/>
      <w:r w:rsidRPr="00DB2BBD">
        <w:rPr>
          <w:rFonts w:ascii="Times New Roman" w:hAnsi="Times New Roman"/>
          <w:lang w:val="en-US" w:eastAsia="zh-CN"/>
        </w:rPr>
        <w:t>gNB</w:t>
      </w:r>
      <w:proofErr w:type="spellEnd"/>
      <w:r w:rsidRPr="00DB2BBD">
        <w:rPr>
          <w:rFonts w:ascii="Times New Roman" w:hAnsi="Times New Roman"/>
          <w:lang w:val="en-US" w:eastAsia="zh-CN"/>
        </w:rPr>
        <w:t>.</w:t>
      </w:r>
    </w:p>
    <w:p w14:paraId="314E2F79" w14:textId="77777777" w:rsidR="00156ACA" w:rsidRDefault="00156ACA" w:rsidP="00156ACA">
      <w:pPr>
        <w:spacing w:beforeLines="50" w:before="120"/>
        <w:jc w:val="both"/>
        <w:rPr>
          <w:rFonts w:ascii="Times New Roman" w:hAnsi="Times New Roman"/>
          <w:lang w:eastAsia="zh-CN"/>
        </w:rPr>
      </w:pPr>
      <w:r>
        <w:rPr>
          <w:rFonts w:ascii="Times New Roman" w:hAnsi="Times New Roman"/>
          <w:lang w:eastAsia="zh-CN"/>
        </w:rPr>
        <w:lastRenderedPageBreak/>
        <w:t>E</w:t>
      </w:r>
      <w:r w:rsidRPr="00596D9E">
        <w:rPr>
          <w:rFonts w:ascii="Times New Roman" w:hAnsi="Times New Roman"/>
          <w:lang w:eastAsia="zh-CN"/>
        </w:rPr>
        <w:t>ffective</w:t>
      </w:r>
      <w:r>
        <w:rPr>
          <w:rFonts w:ascii="Times New Roman" w:hAnsi="Times New Roman"/>
          <w:lang w:eastAsia="zh-CN"/>
        </w:rPr>
        <w:t xml:space="preserve"> handling of CLI </w:t>
      </w:r>
      <w:r w:rsidRPr="00596D9E">
        <w:rPr>
          <w:rFonts w:ascii="Times New Roman" w:hAnsi="Times New Roman"/>
          <w:lang w:eastAsia="zh-CN"/>
        </w:rPr>
        <w:t>is a key factor in overall system performance</w:t>
      </w:r>
      <w:r>
        <w:rPr>
          <w:rFonts w:ascii="Times New Roman" w:hAnsi="Times New Roman"/>
          <w:lang w:eastAsia="zh-CN"/>
        </w:rPr>
        <w:t xml:space="preserve">. </w:t>
      </w:r>
      <w:r w:rsidRPr="00DB2BBD">
        <w:rPr>
          <w:rFonts w:ascii="Times New Roman" w:hAnsi="Times New Roman"/>
          <w:lang w:val="en-US" w:eastAsia="zh-CN"/>
        </w:rPr>
        <w:t xml:space="preserve">NR has established a comprehensive framework to mitigate these interference types, leveraging network coordination and </w:t>
      </w:r>
      <w:r>
        <w:rPr>
          <w:rFonts w:ascii="Times New Roman" w:hAnsi="Times New Roman"/>
          <w:lang w:val="en-US" w:eastAsia="zh-CN"/>
        </w:rPr>
        <w:t>UE</w:t>
      </w:r>
      <w:r w:rsidRPr="00DB2BBD">
        <w:rPr>
          <w:rFonts w:ascii="Times New Roman" w:hAnsi="Times New Roman"/>
          <w:lang w:val="en-US" w:eastAsia="zh-CN"/>
        </w:rPr>
        <w:t xml:space="preserve"> measurements</w:t>
      </w:r>
      <w:r>
        <w:rPr>
          <w:rFonts w:ascii="Times New Roman" w:hAnsi="Times New Roman" w:hint="eastAsia"/>
          <w:lang w:eastAsia="zh-CN"/>
        </w:rPr>
        <w:t>,</w:t>
      </w:r>
      <w:r>
        <w:rPr>
          <w:rFonts w:ascii="Times New Roman" w:hAnsi="Times New Roman"/>
          <w:lang w:eastAsia="zh-CN"/>
        </w:rPr>
        <w:t xml:space="preserve"> i.e., both </w:t>
      </w:r>
      <w:r w:rsidRPr="00DB2BBD">
        <w:rPr>
          <w:rFonts w:ascii="Times New Roman" w:hAnsi="Times New Roman"/>
          <w:lang w:val="en-US" w:eastAsia="zh-CN"/>
        </w:rPr>
        <w:t>UE-to-UE CLI</w:t>
      </w:r>
      <w:r w:rsidRPr="00A00F95">
        <w:rPr>
          <w:rFonts w:ascii="Times New Roman" w:hAnsi="Times New Roman"/>
          <w:lang w:val="en-US" w:eastAsia="zh-CN"/>
        </w:rPr>
        <w:t xml:space="preserve"> </w:t>
      </w:r>
      <w:r>
        <w:rPr>
          <w:rFonts w:ascii="Times New Roman" w:hAnsi="Times New Roman"/>
          <w:lang w:val="en-US" w:eastAsia="zh-CN"/>
        </w:rPr>
        <w:t xml:space="preserve">and </w:t>
      </w:r>
      <w:proofErr w:type="spellStart"/>
      <w:r w:rsidRPr="00DB2BBD">
        <w:rPr>
          <w:rFonts w:ascii="Times New Roman" w:hAnsi="Times New Roman"/>
          <w:lang w:val="en-US" w:eastAsia="zh-CN"/>
        </w:rPr>
        <w:t>gNB</w:t>
      </w:r>
      <w:proofErr w:type="spellEnd"/>
      <w:r w:rsidRPr="00DB2BBD">
        <w:rPr>
          <w:rFonts w:ascii="Times New Roman" w:hAnsi="Times New Roman"/>
          <w:lang w:val="en-US" w:eastAsia="zh-CN"/>
        </w:rPr>
        <w:t>-to-</w:t>
      </w:r>
      <w:proofErr w:type="spellStart"/>
      <w:r w:rsidRPr="00DB2BBD">
        <w:rPr>
          <w:rFonts w:ascii="Times New Roman" w:hAnsi="Times New Roman"/>
          <w:lang w:val="en-US" w:eastAsia="zh-CN"/>
        </w:rPr>
        <w:t>gNB</w:t>
      </w:r>
      <w:proofErr w:type="spellEnd"/>
      <w:r w:rsidRPr="00DB2BBD">
        <w:rPr>
          <w:rFonts w:ascii="Times New Roman" w:hAnsi="Times New Roman"/>
          <w:lang w:val="en-US" w:eastAsia="zh-CN"/>
        </w:rPr>
        <w:t xml:space="preserve"> CLI</w:t>
      </w:r>
      <w:r>
        <w:rPr>
          <w:rFonts w:ascii="Times New Roman" w:hAnsi="Times New Roman"/>
          <w:lang w:val="en-US" w:eastAsia="zh-CN"/>
        </w:rPr>
        <w:t xml:space="preserve"> handling methods are specified. </w:t>
      </w:r>
    </w:p>
    <w:p w14:paraId="1F7FF878" w14:textId="159CA4F9" w:rsidR="00156ACA" w:rsidRDefault="00156ACA" w:rsidP="00156ACA">
      <w:pPr>
        <w:spacing w:beforeLines="50" w:before="120"/>
        <w:jc w:val="both"/>
        <w:rPr>
          <w:rFonts w:ascii="Times New Roman" w:hAnsi="Times New Roman"/>
          <w:lang w:val="en-US" w:eastAsia="zh-CN"/>
        </w:rPr>
      </w:pPr>
      <w:r w:rsidRPr="00986DF0">
        <w:rPr>
          <w:rFonts w:ascii="Times New Roman" w:hAnsi="Times New Roman"/>
          <w:lang w:val="en-US" w:eastAsia="zh-CN"/>
        </w:rPr>
        <w:t xml:space="preserve">For </w:t>
      </w:r>
      <w:proofErr w:type="spellStart"/>
      <w:r w:rsidRPr="00986DF0">
        <w:rPr>
          <w:rFonts w:ascii="Times New Roman" w:hAnsi="Times New Roman"/>
          <w:lang w:val="en-US" w:eastAsia="zh-CN"/>
        </w:rPr>
        <w:t>gNB</w:t>
      </w:r>
      <w:proofErr w:type="spellEnd"/>
      <w:r w:rsidRPr="00986DF0">
        <w:rPr>
          <w:rFonts w:ascii="Times New Roman" w:hAnsi="Times New Roman"/>
          <w:lang w:val="en-US" w:eastAsia="zh-CN"/>
        </w:rPr>
        <w:t>-to-</w:t>
      </w:r>
      <w:proofErr w:type="spellStart"/>
      <w:r w:rsidRPr="00986DF0">
        <w:rPr>
          <w:rFonts w:ascii="Times New Roman" w:hAnsi="Times New Roman"/>
          <w:lang w:val="en-US" w:eastAsia="zh-CN"/>
        </w:rPr>
        <w:t>gNB</w:t>
      </w:r>
      <w:proofErr w:type="spellEnd"/>
      <w:r w:rsidRPr="00986DF0">
        <w:rPr>
          <w:rFonts w:ascii="Times New Roman" w:hAnsi="Times New Roman"/>
          <w:lang w:val="en-US" w:eastAsia="zh-CN"/>
        </w:rPr>
        <w:t xml:space="preserve"> CLI handling, the required information exchanges encompass the intended TDD configuration, the configuration of </w:t>
      </w:r>
      <w:r w:rsidR="0087592D">
        <w:rPr>
          <w:rFonts w:ascii="Times New Roman" w:hAnsi="Times New Roman"/>
          <w:lang w:val="en-US" w:eastAsia="zh-CN"/>
        </w:rPr>
        <w:t xml:space="preserve">SBFD, </w:t>
      </w:r>
      <w:r w:rsidRPr="00986DF0">
        <w:rPr>
          <w:rFonts w:ascii="Times New Roman" w:hAnsi="Times New Roman"/>
          <w:lang w:val="en-US" w:eastAsia="zh-CN"/>
        </w:rPr>
        <w:t xml:space="preserve">the configuration of a set of periodic NZP CSI-RS resources, and the strongest DL beam information </w:t>
      </w:r>
      <w:r w:rsidRPr="00E554BD">
        <w:rPr>
          <w:rFonts w:eastAsia="Batang"/>
        </w:rPr>
        <w:t>in the context of NZP-CSI-RS</w:t>
      </w:r>
      <w:r>
        <w:rPr>
          <w:rFonts w:eastAsia="Batang"/>
        </w:rPr>
        <w:t xml:space="preserve"> or SSB</w:t>
      </w:r>
      <w:r w:rsidRPr="00986DF0">
        <w:rPr>
          <w:rFonts w:ascii="Times New Roman" w:hAnsi="Times New Roman"/>
          <w:lang w:val="en-US" w:eastAsia="zh-CN"/>
        </w:rPr>
        <w:t>. However, as these exchanges fall within the RAN3 working group scope, they will not be discussed in this section.</w:t>
      </w:r>
    </w:p>
    <w:p w14:paraId="0B6BE053" w14:textId="77777777" w:rsidR="00156ACA" w:rsidRDefault="00156ACA" w:rsidP="00156ACA">
      <w:pPr>
        <w:numPr>
          <w:ilvl w:val="0"/>
          <w:numId w:val="28"/>
        </w:numPr>
        <w:spacing w:beforeLines="50" w:before="120"/>
        <w:jc w:val="both"/>
        <w:rPr>
          <w:rFonts w:ascii="Times New Roman" w:hAnsi="Times New Roman"/>
          <w:lang w:val="en-US" w:eastAsia="zh-CN"/>
        </w:rPr>
      </w:pPr>
      <w:r w:rsidRPr="00D36233">
        <w:rPr>
          <w:u w:val="single"/>
          <w:lang w:val="en-US" w:eastAsia="zh-CN"/>
        </w:rPr>
        <w:t xml:space="preserve">Uplink </w:t>
      </w:r>
      <w:r w:rsidRPr="007163A8">
        <w:rPr>
          <w:u w:val="single"/>
          <w:lang w:val="en-US" w:eastAsia="zh-CN"/>
        </w:rPr>
        <w:t>r</w:t>
      </w:r>
      <w:r w:rsidRPr="00D36233">
        <w:rPr>
          <w:u w:val="single"/>
          <w:lang w:val="en-US" w:eastAsia="zh-CN"/>
        </w:rPr>
        <w:t xml:space="preserve">esource </w:t>
      </w:r>
      <w:r w:rsidRPr="007163A8">
        <w:rPr>
          <w:u w:val="single"/>
          <w:lang w:val="en-US" w:eastAsia="zh-CN"/>
        </w:rPr>
        <w:t>m</w:t>
      </w:r>
      <w:r w:rsidRPr="00D36233">
        <w:rPr>
          <w:u w:val="single"/>
          <w:lang w:val="en-US" w:eastAsia="zh-CN"/>
        </w:rPr>
        <w:t>uting</w:t>
      </w:r>
    </w:p>
    <w:p w14:paraId="448983A1" w14:textId="77777777" w:rsidR="00156ACA" w:rsidRPr="00A33AC3" w:rsidRDefault="00156ACA" w:rsidP="00156ACA">
      <w:pPr>
        <w:spacing w:beforeLines="50" w:before="120"/>
        <w:jc w:val="both"/>
        <w:rPr>
          <w:rFonts w:ascii="Times New Roman" w:hAnsi="Times New Roman"/>
          <w:lang w:val="en-US" w:eastAsia="zh-CN"/>
        </w:rPr>
      </w:pPr>
      <w:r w:rsidRPr="00A33AC3">
        <w:rPr>
          <w:rFonts w:ascii="Times New Roman" w:hAnsi="Times New Roman"/>
          <w:lang w:val="en-US" w:eastAsia="zh-CN"/>
        </w:rPr>
        <w:t xml:space="preserve">The muting resources </w:t>
      </w:r>
      <w:r>
        <w:rPr>
          <w:rFonts w:ascii="Times New Roman" w:hAnsi="Times New Roman"/>
          <w:lang w:val="en-US" w:eastAsia="zh-CN"/>
        </w:rPr>
        <w:t xml:space="preserve">in </w:t>
      </w:r>
      <w:r w:rsidRPr="00A33AC3">
        <w:rPr>
          <w:rFonts w:ascii="Times New Roman" w:hAnsi="Times New Roman"/>
          <w:lang w:val="en-US" w:eastAsia="zh-CN"/>
        </w:rPr>
        <w:t xml:space="preserve">PUSCH using a comb-like pattern in the frequency domain helps a victim </w:t>
      </w:r>
      <w:proofErr w:type="spellStart"/>
      <w:r w:rsidRPr="00A33AC3">
        <w:rPr>
          <w:rFonts w:ascii="Times New Roman" w:hAnsi="Times New Roman"/>
          <w:lang w:val="en-US" w:eastAsia="zh-CN"/>
        </w:rPr>
        <w:t>gNB</w:t>
      </w:r>
      <w:proofErr w:type="spellEnd"/>
      <w:r w:rsidRPr="00A33AC3">
        <w:rPr>
          <w:rFonts w:ascii="Times New Roman" w:hAnsi="Times New Roman"/>
          <w:lang w:val="en-US" w:eastAsia="zh-CN"/>
        </w:rPr>
        <w:t xml:space="preserve"> to enable interference measurement and mitigation from an aggressor </w:t>
      </w:r>
      <w:proofErr w:type="spellStart"/>
      <w:r w:rsidRPr="00A33AC3">
        <w:rPr>
          <w:rFonts w:ascii="Times New Roman" w:hAnsi="Times New Roman"/>
          <w:lang w:val="en-US" w:eastAsia="zh-CN"/>
        </w:rPr>
        <w:t>gNB</w:t>
      </w:r>
      <w:proofErr w:type="spellEnd"/>
      <w:r w:rsidRPr="00A33AC3">
        <w:rPr>
          <w:rFonts w:ascii="Times New Roman" w:hAnsi="Times New Roman"/>
          <w:lang w:val="en-US" w:eastAsia="zh-CN"/>
        </w:rPr>
        <w:t xml:space="preserve">, thereby improving its uplink </w:t>
      </w:r>
      <w:r>
        <w:rPr>
          <w:rFonts w:ascii="Times New Roman" w:hAnsi="Times New Roman"/>
          <w:lang w:val="en-US" w:eastAsia="zh-CN"/>
        </w:rPr>
        <w:t>UPT</w:t>
      </w:r>
      <w:r w:rsidRPr="00A33AC3">
        <w:rPr>
          <w:rFonts w:ascii="Times New Roman" w:hAnsi="Times New Roman"/>
          <w:lang w:val="en-US" w:eastAsia="zh-CN"/>
        </w:rPr>
        <w:t xml:space="preserve"> performance. </w:t>
      </w:r>
    </w:p>
    <w:p w14:paraId="6A8B8928" w14:textId="77777777" w:rsidR="00156ACA" w:rsidRPr="00DB2BBD" w:rsidRDefault="00156ACA" w:rsidP="00156ACA">
      <w:pPr>
        <w:numPr>
          <w:ilvl w:val="0"/>
          <w:numId w:val="28"/>
        </w:numPr>
        <w:spacing w:beforeLines="50" w:before="120"/>
        <w:jc w:val="both"/>
        <w:rPr>
          <w:rFonts w:ascii="Times New Roman" w:hAnsi="Times New Roman"/>
          <w:lang w:val="en-US" w:eastAsia="zh-CN"/>
        </w:rPr>
      </w:pPr>
      <w:r w:rsidRPr="00986DF0">
        <w:rPr>
          <w:rFonts w:ascii="Times New Roman" w:hAnsi="Times New Roman"/>
          <w:u w:val="single"/>
          <w:lang w:val="en-US" w:eastAsia="zh-CN"/>
        </w:rPr>
        <w:t>UE-to-UE CLI measurement</w:t>
      </w:r>
    </w:p>
    <w:p w14:paraId="0619C34A" w14:textId="77777777" w:rsidR="00156ACA" w:rsidRPr="00596D9E" w:rsidRDefault="00156ACA" w:rsidP="00156ACA">
      <w:pPr>
        <w:spacing w:beforeLines="50" w:before="120"/>
        <w:jc w:val="both"/>
        <w:rPr>
          <w:rFonts w:ascii="Times New Roman" w:hAnsi="Times New Roman"/>
          <w:lang w:eastAsia="zh-CN"/>
        </w:rPr>
      </w:pPr>
      <w:r w:rsidRPr="00596D9E">
        <w:rPr>
          <w:rFonts w:ascii="Times New Roman" w:hAnsi="Times New Roman"/>
          <w:lang w:eastAsia="zh-CN"/>
        </w:rPr>
        <w:t xml:space="preserve">In NR </w:t>
      </w:r>
      <w:proofErr w:type="spellStart"/>
      <w:r w:rsidRPr="00596D9E">
        <w:rPr>
          <w:rFonts w:ascii="Times New Roman" w:hAnsi="Times New Roman"/>
          <w:lang w:eastAsia="zh-CN"/>
        </w:rPr>
        <w:t>Rel</w:t>
      </w:r>
      <w:proofErr w:type="spellEnd"/>
      <w:r w:rsidRPr="00596D9E">
        <w:rPr>
          <w:rFonts w:ascii="Times New Roman" w:hAnsi="Times New Roman"/>
          <w:lang w:eastAsia="zh-CN"/>
        </w:rPr>
        <w:t xml:space="preserve">-16, </w:t>
      </w:r>
      <w:r>
        <w:rPr>
          <w:rFonts w:ascii="Times New Roman" w:hAnsi="Times New Roman"/>
          <w:lang w:eastAsia="zh-CN"/>
        </w:rPr>
        <w:t>CLI</w:t>
      </w:r>
      <w:r w:rsidRPr="00596D9E">
        <w:rPr>
          <w:rFonts w:ascii="Times New Roman" w:hAnsi="Times New Roman"/>
          <w:lang w:eastAsia="zh-CN"/>
        </w:rPr>
        <w:t xml:space="preserve"> measurement and reporting are specified at the UE side to support dynamic/flexible TDD operation. This includes the adoption of periodically configured resources for UE-to-UE CLI measurements (e.g., SRS-RSRP and CLI-RSSI) based on Layer 3 filtering.</w:t>
      </w:r>
    </w:p>
    <w:p w14:paraId="256595BF" w14:textId="77777777" w:rsidR="00156ACA" w:rsidRPr="00596D9E" w:rsidRDefault="00156ACA" w:rsidP="00156ACA">
      <w:pPr>
        <w:jc w:val="both"/>
        <w:rPr>
          <w:rFonts w:ascii="Times New Roman" w:hAnsi="Times New Roman"/>
          <w:lang w:eastAsia="zh-CN"/>
        </w:rPr>
      </w:pPr>
      <w:r w:rsidRPr="00596D9E">
        <w:rPr>
          <w:rFonts w:ascii="Times New Roman" w:hAnsi="Times New Roman"/>
          <w:lang w:eastAsia="zh-CN"/>
        </w:rPr>
        <w:t xml:space="preserve">In </w:t>
      </w:r>
      <w:proofErr w:type="spellStart"/>
      <w:r w:rsidRPr="00596D9E">
        <w:rPr>
          <w:rFonts w:ascii="Times New Roman" w:hAnsi="Times New Roman"/>
          <w:lang w:eastAsia="zh-CN"/>
        </w:rPr>
        <w:t>Rel</w:t>
      </w:r>
      <w:proofErr w:type="spellEnd"/>
      <w:r w:rsidRPr="00596D9E">
        <w:rPr>
          <w:rFonts w:ascii="Times New Roman" w:hAnsi="Times New Roman"/>
          <w:lang w:eastAsia="zh-CN"/>
        </w:rPr>
        <w:t xml:space="preserve">-19, Layer 1-based UE-to-UE CLI measurement and reporting, leveraging the existing NR CSI framework, are specified for SBFD operation. In this framework, periodic, semi-persistent, or aperiodic measurement resource sets can be utilized, and both aperiodic </w:t>
      </w:r>
      <w:proofErr w:type="spellStart"/>
      <w:r w:rsidRPr="00596D9E">
        <w:rPr>
          <w:rFonts w:ascii="Times New Roman" w:hAnsi="Times New Roman"/>
          <w:lang w:eastAsia="zh-CN"/>
        </w:rPr>
        <w:t>L1</w:t>
      </w:r>
      <w:proofErr w:type="spellEnd"/>
      <w:r w:rsidRPr="00596D9E">
        <w:rPr>
          <w:rFonts w:ascii="Times New Roman" w:hAnsi="Times New Roman"/>
          <w:lang w:eastAsia="zh-CN"/>
        </w:rPr>
        <w:t xml:space="preserve"> CLI-RSSI/CLI-SRS-RSRP reporting and periodic </w:t>
      </w:r>
      <w:proofErr w:type="spellStart"/>
      <w:r w:rsidRPr="00596D9E">
        <w:rPr>
          <w:rFonts w:ascii="Times New Roman" w:hAnsi="Times New Roman"/>
          <w:lang w:eastAsia="zh-CN"/>
        </w:rPr>
        <w:t>L1</w:t>
      </w:r>
      <w:proofErr w:type="spellEnd"/>
      <w:r w:rsidRPr="00596D9E">
        <w:rPr>
          <w:rFonts w:ascii="Times New Roman" w:hAnsi="Times New Roman"/>
          <w:lang w:eastAsia="zh-CN"/>
        </w:rPr>
        <w:t xml:space="preserve"> CLI-RSSI reporting are supported.   </w:t>
      </w:r>
    </w:p>
    <w:p w14:paraId="452E8C24" w14:textId="082B0513" w:rsidR="00156ACA" w:rsidRPr="00596D9E" w:rsidRDefault="00156ACA" w:rsidP="00156ACA">
      <w:pPr>
        <w:jc w:val="both"/>
        <w:rPr>
          <w:rFonts w:ascii="Times New Roman" w:hAnsi="Times New Roman"/>
          <w:lang w:val="fr-FR" w:eastAsia="zh-CN"/>
        </w:rPr>
      </w:pPr>
      <w:r w:rsidRPr="00596D9E">
        <w:rPr>
          <w:rFonts w:ascii="Times New Roman" w:hAnsi="Times New Roman"/>
          <w:lang w:eastAsia="zh-CN"/>
        </w:rPr>
        <w:t xml:space="preserve">These mechanisms, which are beneficial for prompt CLI measurement and reduced overhead, can therefore serve as a starting point for handling CLI in 6GR scenarios involving dynamic TDD and </w:t>
      </w:r>
      <w:r w:rsidR="00DF51CB">
        <w:rPr>
          <w:rFonts w:ascii="Times New Roman" w:hAnsi="Times New Roman" w:hint="eastAsia"/>
          <w:lang w:eastAsia="zh-CN"/>
        </w:rPr>
        <w:t>BS</w:t>
      </w:r>
      <w:r w:rsidRPr="00596D9E">
        <w:rPr>
          <w:rFonts w:ascii="Times New Roman" w:hAnsi="Times New Roman"/>
          <w:lang w:eastAsia="zh-CN"/>
        </w:rPr>
        <w:t xml:space="preserve"> SBFD</w:t>
      </w:r>
      <w:r w:rsidR="00DF51CB">
        <w:rPr>
          <w:rFonts w:ascii="Times New Roman" w:hAnsi="Times New Roman"/>
          <w:lang w:eastAsia="zh-CN"/>
        </w:rPr>
        <w:t xml:space="preserve"> </w:t>
      </w:r>
      <w:r w:rsidR="00DF51CB">
        <w:rPr>
          <w:rFonts w:ascii="Times New Roman" w:hAnsi="Times New Roman" w:hint="eastAsia"/>
          <w:lang w:eastAsia="zh-CN"/>
        </w:rPr>
        <w:t>operation</w:t>
      </w:r>
      <w:r>
        <w:rPr>
          <w:rFonts w:ascii="Times New Roman" w:hAnsi="Times New Roman"/>
          <w:lang w:eastAsia="zh-CN"/>
        </w:rPr>
        <w:t>.</w:t>
      </w:r>
    </w:p>
    <w:p w14:paraId="25C30D0F" w14:textId="77777777" w:rsidR="00156ACA" w:rsidRPr="00104D5E" w:rsidRDefault="00156ACA" w:rsidP="00156ACA">
      <w:pPr>
        <w:jc w:val="both"/>
        <w:rPr>
          <w:lang w:val="fr-FR" w:eastAsia="zh-CN"/>
        </w:rPr>
      </w:pPr>
    </w:p>
    <w:p w14:paraId="46D8B2F8" w14:textId="08C1E0C9" w:rsidR="00156ACA" w:rsidRPr="00156ACA" w:rsidRDefault="00156ACA" w:rsidP="00156ACA">
      <w:pPr>
        <w:pStyle w:val="afa"/>
        <w:rPr>
          <w:b/>
          <w:i w:val="0"/>
          <w:color w:val="auto"/>
          <w:sz w:val="20"/>
          <w:lang w:val="fr-FR" w:eastAsia="zh-CN"/>
        </w:rPr>
      </w:pPr>
      <w:bookmarkStart w:id="14" w:name="_Ref220683351"/>
      <w:r w:rsidRPr="00156ACA">
        <w:rPr>
          <w:b/>
          <w:i w:val="0"/>
          <w:color w:val="auto"/>
          <w:sz w:val="20"/>
        </w:rPr>
        <w:t xml:space="preserve">Proposal </w:t>
      </w:r>
      <w:r w:rsidRPr="00156ACA">
        <w:rPr>
          <w:b/>
          <w:i w:val="0"/>
          <w:color w:val="auto"/>
          <w:sz w:val="20"/>
        </w:rPr>
        <w:fldChar w:fldCharType="begin"/>
      </w:r>
      <w:r w:rsidRPr="00156ACA">
        <w:rPr>
          <w:b/>
          <w:i w:val="0"/>
          <w:color w:val="auto"/>
          <w:sz w:val="20"/>
        </w:rPr>
        <w:instrText xml:space="preserve"> SEQ Proposal \* ARABIC </w:instrText>
      </w:r>
      <w:r w:rsidRPr="00156ACA">
        <w:rPr>
          <w:b/>
          <w:i w:val="0"/>
          <w:color w:val="auto"/>
          <w:sz w:val="20"/>
        </w:rPr>
        <w:fldChar w:fldCharType="separate"/>
      </w:r>
      <w:r w:rsidRPr="00156ACA">
        <w:rPr>
          <w:b/>
          <w:i w:val="0"/>
          <w:noProof/>
          <w:color w:val="auto"/>
          <w:sz w:val="20"/>
        </w:rPr>
        <w:t>2</w:t>
      </w:r>
      <w:r w:rsidRPr="00156ACA">
        <w:rPr>
          <w:b/>
          <w:i w:val="0"/>
          <w:color w:val="auto"/>
          <w:sz w:val="20"/>
        </w:rPr>
        <w:fldChar w:fldCharType="end"/>
      </w:r>
      <w:r w:rsidRPr="00156ACA">
        <w:rPr>
          <w:rFonts w:hint="eastAsia"/>
          <w:b/>
          <w:i w:val="0"/>
          <w:color w:val="auto"/>
          <w:sz w:val="20"/>
          <w:lang w:val="fr-FR" w:eastAsia="zh-CN"/>
        </w:rPr>
        <w:t>:</w:t>
      </w:r>
      <w:r w:rsidRPr="00156ACA">
        <w:rPr>
          <w:b/>
          <w:i w:val="0"/>
          <w:color w:val="auto"/>
          <w:sz w:val="20"/>
          <w:lang w:val="fr-FR" w:eastAsia="zh-CN"/>
        </w:rPr>
        <w:t xml:space="preserve"> NR CLI handling mechanisms can serve as starting point in 6GR scenarios involving dynamic TDD and </w:t>
      </w:r>
      <w:r w:rsidR="00DF51CB" w:rsidRPr="00DF51CB">
        <w:rPr>
          <w:rFonts w:hint="eastAsia"/>
          <w:b/>
          <w:i w:val="0"/>
          <w:color w:val="auto"/>
          <w:sz w:val="20"/>
          <w:lang w:val="fr-FR" w:eastAsia="zh-CN"/>
        </w:rPr>
        <w:t>BS</w:t>
      </w:r>
      <w:r w:rsidRPr="00156ACA">
        <w:rPr>
          <w:b/>
          <w:i w:val="0"/>
          <w:color w:val="auto"/>
          <w:sz w:val="20"/>
          <w:lang w:val="fr-FR" w:eastAsia="zh-CN"/>
        </w:rPr>
        <w:t xml:space="preserve"> SBFD duplex types, such as UE-to-UE CLI measurement, uplink resource muting.</w:t>
      </w:r>
      <w:bookmarkEnd w:id="14"/>
    </w:p>
    <w:p w14:paraId="46304C9D" w14:textId="6512D31E" w:rsidR="00F22172" w:rsidRPr="00156ACA" w:rsidRDefault="00F22172" w:rsidP="00F22172">
      <w:pPr>
        <w:rPr>
          <w:lang w:val="en-US" w:eastAsia="zh-CN"/>
        </w:rPr>
      </w:pPr>
    </w:p>
    <w:bookmarkEnd w:id="6"/>
    <w:p w14:paraId="738B4FD8" w14:textId="0DB599E5" w:rsidR="00EB4D36" w:rsidRPr="000D7523" w:rsidRDefault="00EB4D36" w:rsidP="00EB4D36">
      <w:pPr>
        <w:pStyle w:val="1"/>
      </w:pPr>
      <w:r w:rsidRPr="000D7523">
        <w:t>Conclusion</w:t>
      </w:r>
    </w:p>
    <w:bookmarkEnd w:id="5"/>
    <w:p w14:paraId="28E10745" w14:textId="03AB56D7" w:rsidR="00733CC2" w:rsidRDefault="00733CC2" w:rsidP="00EB4D36">
      <w:pPr>
        <w:rPr>
          <w:lang w:val="fr-FR" w:eastAsia="zh-CN"/>
        </w:rPr>
      </w:pPr>
    </w:p>
    <w:p w14:paraId="6A9B9517" w14:textId="63C35AD9" w:rsidR="00CD775A" w:rsidRPr="00183335" w:rsidRDefault="00CD775A" w:rsidP="00CD775A">
      <w:pPr>
        <w:pStyle w:val="af2"/>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Pr>
          <w:rFonts w:ascii="Times New Roman" w:hAnsi="Times New Roman"/>
          <w:lang w:eastAsia="zh-CN"/>
        </w:rPr>
        <w:t>SR and CLI in 6GR</w:t>
      </w:r>
      <w:r w:rsidRPr="00183335">
        <w:rPr>
          <w:rFonts w:ascii="Times New Roman" w:eastAsiaTheme="minorEastAsia" w:hAnsi="Times New Roman"/>
          <w:szCs w:val="20"/>
          <w:lang w:eastAsia="zh-CN"/>
        </w:rPr>
        <w:t xml:space="preserve"> and have the following observations and proposals. </w:t>
      </w:r>
    </w:p>
    <w:p w14:paraId="236D835A" w14:textId="77777777" w:rsidR="001A7E76" w:rsidRDefault="001A7E76" w:rsidP="00EB4D36">
      <w:pPr>
        <w:rPr>
          <w:lang w:eastAsia="zh-CN"/>
        </w:rPr>
      </w:pPr>
      <w:r>
        <w:rPr>
          <w:lang w:eastAsia="zh-CN"/>
        </w:rPr>
        <w:fldChar w:fldCharType="begin"/>
      </w:r>
      <w:r>
        <w:rPr>
          <w:lang w:eastAsia="zh-CN"/>
        </w:rPr>
        <w:instrText xml:space="preserve"> REF _Ref220690441 \h </w:instrText>
      </w:r>
      <w:r>
        <w:rPr>
          <w:lang w:eastAsia="zh-CN"/>
        </w:rPr>
      </w:r>
      <w:r>
        <w:rPr>
          <w:lang w:eastAsia="zh-CN"/>
        </w:rPr>
        <w:fldChar w:fldCharType="separate"/>
      </w:r>
      <w:r w:rsidRPr="00A00F95">
        <w:rPr>
          <w:b/>
        </w:rPr>
        <w:t xml:space="preserve">Observation </w:t>
      </w:r>
      <w:r>
        <w:rPr>
          <w:b/>
          <w:bCs/>
          <w:noProof/>
          <w:szCs w:val="20"/>
        </w:rPr>
        <w:t>1</w:t>
      </w:r>
      <w:r w:rsidRPr="00A00F95">
        <w:rPr>
          <w:b/>
          <w:bCs/>
          <w:szCs w:val="20"/>
        </w:rPr>
        <w:t>: Current</w:t>
      </w:r>
      <w:r>
        <w:rPr>
          <w:b/>
          <w:bCs/>
          <w:szCs w:val="20"/>
        </w:rPr>
        <w:t xml:space="preserve"> SR and BSR mechanisms would result in large latency for low-latency services.</w:t>
      </w:r>
      <w:r>
        <w:rPr>
          <w:lang w:eastAsia="zh-CN"/>
        </w:rPr>
        <w:fldChar w:fldCharType="end"/>
      </w:r>
    </w:p>
    <w:p w14:paraId="3F5E09AA" w14:textId="77777777" w:rsidR="001A7E76" w:rsidRDefault="001A7E76" w:rsidP="00EB4D36">
      <w:pPr>
        <w:rPr>
          <w:lang w:eastAsia="zh-CN"/>
        </w:rPr>
      </w:pPr>
      <w:r>
        <w:rPr>
          <w:lang w:eastAsia="zh-CN"/>
        </w:rPr>
        <w:fldChar w:fldCharType="begin"/>
      </w:r>
      <w:r>
        <w:rPr>
          <w:lang w:eastAsia="zh-CN"/>
        </w:rPr>
        <w:instrText xml:space="preserve"> REF _Ref220690443 \h </w:instrText>
      </w:r>
      <w:r>
        <w:rPr>
          <w:lang w:eastAsia="zh-CN"/>
        </w:rPr>
      </w:r>
      <w:r>
        <w:rPr>
          <w:lang w:eastAsia="zh-CN"/>
        </w:rPr>
        <w:fldChar w:fldCharType="separate"/>
      </w:r>
      <w:r w:rsidRPr="00A00F95">
        <w:rPr>
          <w:b/>
        </w:rPr>
        <w:t xml:space="preserve">Observation </w:t>
      </w:r>
      <w:r>
        <w:rPr>
          <w:b/>
          <w:noProof/>
        </w:rPr>
        <w:t>2</w:t>
      </w:r>
      <w:r w:rsidRPr="00A00F95">
        <w:rPr>
          <w:b/>
          <w:bCs/>
          <w:szCs w:val="20"/>
        </w:rPr>
        <w:t>: Cu</w:t>
      </w:r>
      <w:r w:rsidRPr="00C11769">
        <w:rPr>
          <w:b/>
          <w:bCs/>
          <w:szCs w:val="20"/>
        </w:rPr>
        <w:t>rrent BSR mechanisms that rely on scheduled UL resources may introduce latency, while dependence on Configured Grant (CG) resources fails to achieve optimal resource utilization or energy efficiency.</w:t>
      </w:r>
      <w:r>
        <w:rPr>
          <w:lang w:eastAsia="zh-CN"/>
        </w:rPr>
        <w:fldChar w:fldCharType="end"/>
      </w:r>
    </w:p>
    <w:p w14:paraId="5F2F2A1B" w14:textId="3B54CD8A" w:rsidR="00156ACA" w:rsidRPr="00CD775A" w:rsidRDefault="001A7E76" w:rsidP="00EB4D36">
      <w:pPr>
        <w:rPr>
          <w:lang w:eastAsia="zh-CN"/>
        </w:rPr>
      </w:pPr>
      <w:r>
        <w:rPr>
          <w:lang w:eastAsia="zh-CN"/>
        </w:rPr>
        <w:fldChar w:fldCharType="begin"/>
      </w:r>
      <w:r>
        <w:rPr>
          <w:lang w:eastAsia="zh-CN"/>
        </w:rPr>
        <w:instrText xml:space="preserve"> REF _Ref220690444 \h </w:instrText>
      </w:r>
      <w:r>
        <w:rPr>
          <w:lang w:eastAsia="zh-CN"/>
        </w:rPr>
      </w:r>
      <w:r>
        <w:rPr>
          <w:lang w:eastAsia="zh-CN"/>
        </w:rPr>
        <w:fldChar w:fldCharType="separate"/>
      </w:r>
      <w:r w:rsidRPr="00A00F95">
        <w:rPr>
          <w:rFonts w:ascii="Times New Roman" w:hAnsi="Times New Roman"/>
          <w:b/>
        </w:rPr>
        <w:t xml:space="preserve">Observation </w:t>
      </w:r>
      <w:r w:rsidRPr="00A00F95">
        <w:rPr>
          <w:rFonts w:ascii="Times New Roman" w:hAnsi="Times New Roman"/>
          <w:b/>
          <w:noProof/>
        </w:rPr>
        <w:t>3</w:t>
      </w:r>
      <w:r w:rsidRPr="00A00F95">
        <w:rPr>
          <w:rFonts w:ascii="Times New Roman" w:hAnsi="Times New Roman"/>
          <w:b/>
          <w:lang w:val="en-US" w:eastAsia="zh-CN"/>
        </w:rPr>
        <w:t>: Early BSR (with multiple bits) is beneficial for latency reduction, compared to typical SR + UL grant + BSR transmission.</w:t>
      </w:r>
      <w:r>
        <w:rPr>
          <w:lang w:eastAsia="zh-CN"/>
        </w:rPr>
        <w:fldChar w:fldCharType="end"/>
      </w:r>
    </w:p>
    <w:p w14:paraId="573AE6C8" w14:textId="77777777" w:rsidR="00910BB0" w:rsidRDefault="00910BB0" w:rsidP="00EB4D36">
      <w:pPr>
        <w:rPr>
          <w:lang w:val="fr-FR" w:eastAsia="zh-CN"/>
        </w:rPr>
      </w:pPr>
      <w:r>
        <w:rPr>
          <w:lang w:val="fr-FR" w:eastAsia="zh-CN"/>
        </w:rPr>
        <w:fldChar w:fldCharType="begin"/>
      </w:r>
      <w:r>
        <w:rPr>
          <w:lang w:val="fr-FR" w:eastAsia="zh-CN"/>
        </w:rPr>
        <w:instrText xml:space="preserve"> REF _Ref220683349 \h </w:instrText>
      </w:r>
      <w:r>
        <w:rPr>
          <w:lang w:val="fr-FR" w:eastAsia="zh-CN"/>
        </w:rPr>
      </w:r>
      <w:r>
        <w:rPr>
          <w:lang w:val="fr-FR" w:eastAsia="zh-CN"/>
        </w:rPr>
        <w:fldChar w:fldCharType="separate"/>
      </w:r>
      <w:r w:rsidRPr="00156ACA">
        <w:rPr>
          <w:b/>
        </w:rPr>
        <w:t xml:space="preserve">Proposal </w:t>
      </w:r>
      <w:r w:rsidRPr="00156ACA">
        <w:rPr>
          <w:b/>
          <w:noProof/>
        </w:rPr>
        <w:t>1</w:t>
      </w:r>
      <w:r w:rsidRPr="00156ACA">
        <w:rPr>
          <w:b/>
          <w:bCs/>
          <w:lang w:val="en-US" w:eastAsia="zh-CN"/>
        </w:rPr>
        <w:t xml:space="preserve">: </w:t>
      </w:r>
      <w:r>
        <w:rPr>
          <w:b/>
          <w:lang w:val="en-US" w:eastAsia="zh-CN"/>
        </w:rPr>
        <w:t>I</w:t>
      </w:r>
      <w:r w:rsidRPr="00156ACA">
        <w:rPr>
          <w:b/>
          <w:lang w:val="en-US" w:eastAsia="zh-CN"/>
        </w:rPr>
        <w:t>n 6GR</w:t>
      </w:r>
      <w:r>
        <w:rPr>
          <w:b/>
          <w:lang w:val="en-US" w:eastAsia="zh-CN"/>
        </w:rPr>
        <w:t>,</w:t>
      </w:r>
      <w:r w:rsidRPr="00156ACA">
        <w:rPr>
          <w:b/>
          <w:bCs/>
          <w:lang w:val="en-US" w:eastAsia="zh-CN"/>
        </w:rPr>
        <w:t xml:space="preserve"> </w:t>
      </w:r>
      <w:r>
        <w:rPr>
          <w:b/>
          <w:bCs/>
          <w:lang w:val="en-US" w:eastAsia="zh-CN"/>
        </w:rPr>
        <w:t>e</w:t>
      </w:r>
      <w:r w:rsidRPr="00156ACA">
        <w:rPr>
          <w:b/>
          <w:bCs/>
          <w:lang w:val="en-US" w:eastAsia="zh-CN"/>
        </w:rPr>
        <w:t>arly BSR mechanism</w:t>
      </w:r>
      <w:r w:rsidRPr="00156ACA" w:rsidDel="00A00F95">
        <w:rPr>
          <w:b/>
          <w:lang w:val="en-US" w:eastAsia="zh-CN"/>
        </w:rPr>
        <w:t xml:space="preserve"> </w:t>
      </w:r>
      <w:r w:rsidRPr="00156ACA">
        <w:rPr>
          <w:b/>
          <w:lang w:val="en-US" w:eastAsia="zh-CN"/>
        </w:rPr>
        <w:t>can be studied</w:t>
      </w:r>
      <w:r>
        <w:rPr>
          <w:b/>
          <w:lang w:val="en-US" w:eastAsia="zh-CN"/>
        </w:rPr>
        <w:t xml:space="preserve"> for latency reduction</w:t>
      </w:r>
      <w:r w:rsidRPr="00156ACA">
        <w:rPr>
          <w:b/>
          <w:lang w:val="en-US" w:eastAsia="zh-CN"/>
        </w:rPr>
        <w:t>.</w:t>
      </w:r>
      <w:r>
        <w:rPr>
          <w:lang w:val="fr-FR" w:eastAsia="zh-CN"/>
        </w:rPr>
        <w:fldChar w:fldCharType="end"/>
      </w:r>
    </w:p>
    <w:p w14:paraId="56A71918" w14:textId="1871C409" w:rsidR="00156ACA" w:rsidRDefault="00910BB0" w:rsidP="00EB4D36">
      <w:pPr>
        <w:rPr>
          <w:lang w:val="fr-FR" w:eastAsia="zh-CN"/>
        </w:rPr>
      </w:pPr>
      <w:r>
        <w:rPr>
          <w:lang w:val="fr-FR" w:eastAsia="zh-CN"/>
        </w:rPr>
        <w:fldChar w:fldCharType="begin"/>
      </w:r>
      <w:r>
        <w:rPr>
          <w:lang w:val="fr-FR" w:eastAsia="zh-CN"/>
        </w:rPr>
        <w:instrText xml:space="preserve"> REF _Ref220683351 \h </w:instrText>
      </w:r>
      <w:r>
        <w:rPr>
          <w:lang w:val="fr-FR" w:eastAsia="zh-CN"/>
        </w:rPr>
      </w:r>
      <w:r w:rsidR="00DF51CB">
        <w:rPr>
          <w:lang w:val="fr-FR" w:eastAsia="zh-CN"/>
        </w:rPr>
        <w:instrText xml:space="preserve"> \* MERGEFORMAT </w:instrText>
      </w:r>
      <w:r>
        <w:rPr>
          <w:lang w:val="fr-FR" w:eastAsia="zh-CN"/>
        </w:rPr>
        <w:fldChar w:fldCharType="separate"/>
      </w:r>
      <w:r w:rsidR="00DF51CB" w:rsidRPr="00156ACA">
        <w:rPr>
          <w:b/>
        </w:rPr>
        <w:t xml:space="preserve">Proposal </w:t>
      </w:r>
      <w:r w:rsidR="00DF51CB" w:rsidRPr="00156ACA">
        <w:rPr>
          <w:b/>
          <w:noProof/>
        </w:rPr>
        <w:t>2</w:t>
      </w:r>
      <w:r w:rsidR="00DF51CB" w:rsidRPr="00156ACA">
        <w:rPr>
          <w:rFonts w:hint="eastAsia"/>
          <w:b/>
          <w:lang w:val="fr-FR" w:eastAsia="zh-CN"/>
        </w:rPr>
        <w:t>:</w:t>
      </w:r>
      <w:r w:rsidR="00DF51CB" w:rsidRPr="00156ACA">
        <w:rPr>
          <w:b/>
          <w:lang w:val="fr-FR" w:eastAsia="zh-CN"/>
        </w:rPr>
        <w:t xml:space="preserve"> NR CLI handling mechanisms can serve as starting point in 6GR scenarios involving dynamic TDD and </w:t>
      </w:r>
      <w:r w:rsidR="00DF51CB" w:rsidRPr="00DF51CB">
        <w:rPr>
          <w:rFonts w:hint="eastAsia"/>
          <w:b/>
          <w:lang w:val="fr-FR" w:eastAsia="zh-CN"/>
        </w:rPr>
        <w:t>BS</w:t>
      </w:r>
      <w:r w:rsidR="00DF51CB" w:rsidRPr="00156ACA">
        <w:rPr>
          <w:b/>
          <w:lang w:val="fr-FR" w:eastAsia="zh-CN"/>
        </w:rPr>
        <w:t xml:space="preserve"> SBFD duplex types, such as UE-to-UE CLI measurement, uplink resource muting.</w:t>
      </w:r>
      <w:r>
        <w:rPr>
          <w:lang w:val="fr-FR" w:eastAsia="zh-CN"/>
        </w:rPr>
        <w:fldChar w:fldCharType="end"/>
      </w:r>
    </w:p>
    <w:p w14:paraId="33E6625A" w14:textId="77777777" w:rsidR="00910BB0" w:rsidRDefault="00910BB0" w:rsidP="00EB4D36">
      <w:pPr>
        <w:rPr>
          <w:lang w:val="fr-FR" w:eastAsia="zh-CN"/>
        </w:rPr>
      </w:pPr>
    </w:p>
    <w:p w14:paraId="36FE86FC" w14:textId="40489A11" w:rsidR="000E541E" w:rsidRDefault="000E541E" w:rsidP="000E541E">
      <w:pPr>
        <w:pStyle w:val="1"/>
      </w:pPr>
      <w:r>
        <w:rPr>
          <w:rFonts w:hint="eastAsia"/>
        </w:rPr>
        <w:t>R</w:t>
      </w:r>
      <w:r>
        <w:t>eference</w:t>
      </w:r>
    </w:p>
    <w:p w14:paraId="4CDF335E" w14:textId="0BD6AB19" w:rsidR="00EA4FF1" w:rsidRDefault="00EA4FF1" w:rsidP="00156ACA">
      <w:pPr>
        <w:spacing w:after="0"/>
        <w:rPr>
          <w:rFonts w:ascii="Times New Roman" w:hAnsi="Times New Roman"/>
          <w:lang w:val="en-US" w:eastAsia="zh-CN"/>
        </w:rPr>
      </w:pPr>
    </w:p>
    <w:p w14:paraId="15A46694" w14:textId="77777777" w:rsidR="005B5634" w:rsidRPr="002615AE" w:rsidRDefault="005B5634" w:rsidP="005B5634">
      <w:pPr>
        <w:rPr>
          <w:rFonts w:cs="Times"/>
          <w:lang w:val="fr-FR" w:eastAsia="zh-CN"/>
        </w:rPr>
      </w:pPr>
      <w:r w:rsidRPr="002615AE">
        <w:rPr>
          <w:rFonts w:cs="Times"/>
          <w:lang w:val="fr-FR" w:eastAsia="zh-CN"/>
        </w:rPr>
        <w:t>[1] RP-251881, ‘New SID: Study on 6G Radio’, RAN#108</w:t>
      </w:r>
    </w:p>
    <w:p w14:paraId="5F000797" w14:textId="77777777" w:rsidR="005B5634" w:rsidRPr="002615AE" w:rsidRDefault="005B5634" w:rsidP="005B5634">
      <w:pPr>
        <w:rPr>
          <w:rFonts w:cs="Times"/>
          <w:lang w:val="fr-FR" w:eastAsia="zh-CN"/>
        </w:rPr>
      </w:pPr>
      <w:r w:rsidRPr="002615AE">
        <w:rPr>
          <w:rFonts w:cs="Times"/>
          <w:lang w:val="fr-FR" w:eastAsia="zh-CN"/>
        </w:rPr>
        <w:t>[2] RAN1#122 Chairman notes</w:t>
      </w:r>
    </w:p>
    <w:p w14:paraId="230588F9" w14:textId="69DE7110" w:rsidR="00EA4FF1" w:rsidRDefault="00EA4FF1" w:rsidP="00EB4D36">
      <w:pPr>
        <w:rPr>
          <w:rFonts w:ascii="Times New Roman" w:hAnsi="Times New Roman"/>
          <w:lang w:val="en-US" w:eastAsia="zh-CN"/>
        </w:rPr>
      </w:pPr>
    </w:p>
    <w:p w14:paraId="04A3FBE5" w14:textId="77777777" w:rsidR="00EA4FF1" w:rsidRPr="00EA4FF1" w:rsidRDefault="00EA4FF1" w:rsidP="00EB4D36">
      <w:pPr>
        <w:rPr>
          <w:rFonts w:ascii="Times New Roman" w:hAnsi="Times New Roman"/>
          <w:lang w:val="en-US" w:eastAsia="zh-CN"/>
        </w:rPr>
      </w:pPr>
    </w:p>
    <w:sectPr w:rsidR="00EA4FF1" w:rsidRPr="00EA4FF1" w:rsidSect="008A4560">
      <w:pgSz w:w="11906" w:h="16838"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62D6A" w16cex:dateUtc="2026-01-29T11:03:00Z"/>
  <w16cex:commentExtensible w16cex:durableId="2D2647C2" w16cex:dateUtc="2026-01-29T12:55:00Z"/>
  <w16cex:commentExtensible w16cex:durableId="2D26FC59" w16cex:dateUtc="2026-01-30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71AAC" w14:textId="77777777" w:rsidR="00794841" w:rsidRDefault="00794841">
      <w:r>
        <w:separator/>
      </w:r>
    </w:p>
  </w:endnote>
  <w:endnote w:type="continuationSeparator" w:id="0">
    <w:p w14:paraId="3FAED41A" w14:textId="77777777" w:rsidR="00794841" w:rsidRDefault="00794841">
      <w:r>
        <w:continuationSeparator/>
      </w:r>
    </w:p>
  </w:endnote>
  <w:endnote w:type="continuationNotice" w:id="1">
    <w:p w14:paraId="2A8C21FD" w14:textId="77777777" w:rsidR="00794841" w:rsidRDefault="007948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07088" w14:textId="77777777" w:rsidR="00794841" w:rsidRDefault="00794841">
      <w:r>
        <w:separator/>
      </w:r>
    </w:p>
  </w:footnote>
  <w:footnote w:type="continuationSeparator" w:id="0">
    <w:p w14:paraId="0264EA19" w14:textId="77777777" w:rsidR="00794841" w:rsidRDefault="00794841">
      <w:r>
        <w:continuationSeparator/>
      </w:r>
    </w:p>
  </w:footnote>
  <w:footnote w:type="continuationNotice" w:id="1">
    <w:p w14:paraId="59785E73" w14:textId="77777777" w:rsidR="00794841" w:rsidRDefault="007948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0486"/>
    <w:multiLevelType w:val="multilevel"/>
    <w:tmpl w:val="7E80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53C48"/>
    <w:multiLevelType w:val="hybridMultilevel"/>
    <w:tmpl w:val="AC22019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04F3"/>
    <w:multiLevelType w:val="hybridMultilevel"/>
    <w:tmpl w:val="0F3270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F34132"/>
    <w:multiLevelType w:val="multilevel"/>
    <w:tmpl w:val="7FF0A89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BFE13B9"/>
    <w:multiLevelType w:val="multilevel"/>
    <w:tmpl w:val="C41A9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6244B"/>
    <w:multiLevelType w:val="hybridMultilevel"/>
    <w:tmpl w:val="BCF0D1F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374F65"/>
    <w:multiLevelType w:val="multilevel"/>
    <w:tmpl w:val="56C6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227BD"/>
    <w:multiLevelType w:val="multilevel"/>
    <w:tmpl w:val="55E4628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F6865D0"/>
    <w:multiLevelType w:val="hybridMultilevel"/>
    <w:tmpl w:val="34BC5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F0782"/>
    <w:multiLevelType w:val="multilevel"/>
    <w:tmpl w:val="4A400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F4081"/>
    <w:multiLevelType w:val="hybridMultilevel"/>
    <w:tmpl w:val="8F46D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05A4E"/>
    <w:multiLevelType w:val="hybridMultilevel"/>
    <w:tmpl w:val="6BD4323C"/>
    <w:lvl w:ilvl="0" w:tplc="8E06013A">
      <w:start w:val="1"/>
      <w:numFmt w:val="bullet"/>
      <w:lvlText w:val=""/>
      <w:lvlJc w:val="left"/>
      <w:pPr>
        <w:tabs>
          <w:tab w:val="num" w:pos="720"/>
        </w:tabs>
        <w:ind w:left="720" w:hanging="360"/>
      </w:pPr>
      <w:rPr>
        <w:rFonts w:ascii="Wingdings" w:hAnsi="Wingdings" w:hint="default"/>
      </w:rPr>
    </w:lvl>
    <w:lvl w:ilvl="1" w:tplc="5D8C28B4">
      <w:start w:val="1"/>
      <w:numFmt w:val="bullet"/>
      <w:lvlText w:val=""/>
      <w:lvlJc w:val="left"/>
      <w:pPr>
        <w:tabs>
          <w:tab w:val="num" w:pos="1440"/>
        </w:tabs>
        <w:ind w:left="1440" w:hanging="360"/>
      </w:pPr>
      <w:rPr>
        <w:rFonts w:ascii="Wingdings" w:hAnsi="Wingdings" w:hint="default"/>
      </w:rPr>
    </w:lvl>
    <w:lvl w:ilvl="2" w:tplc="FCCCEB3C" w:tentative="1">
      <w:start w:val="1"/>
      <w:numFmt w:val="bullet"/>
      <w:lvlText w:val=""/>
      <w:lvlJc w:val="left"/>
      <w:pPr>
        <w:tabs>
          <w:tab w:val="num" w:pos="2160"/>
        </w:tabs>
        <w:ind w:left="2160" w:hanging="360"/>
      </w:pPr>
      <w:rPr>
        <w:rFonts w:ascii="Wingdings" w:hAnsi="Wingdings" w:hint="default"/>
      </w:rPr>
    </w:lvl>
    <w:lvl w:ilvl="3" w:tplc="FA58A22E" w:tentative="1">
      <w:start w:val="1"/>
      <w:numFmt w:val="bullet"/>
      <w:lvlText w:val=""/>
      <w:lvlJc w:val="left"/>
      <w:pPr>
        <w:tabs>
          <w:tab w:val="num" w:pos="2880"/>
        </w:tabs>
        <w:ind w:left="2880" w:hanging="360"/>
      </w:pPr>
      <w:rPr>
        <w:rFonts w:ascii="Wingdings" w:hAnsi="Wingdings" w:hint="default"/>
      </w:rPr>
    </w:lvl>
    <w:lvl w:ilvl="4" w:tplc="5A3E4E7A" w:tentative="1">
      <w:start w:val="1"/>
      <w:numFmt w:val="bullet"/>
      <w:lvlText w:val=""/>
      <w:lvlJc w:val="left"/>
      <w:pPr>
        <w:tabs>
          <w:tab w:val="num" w:pos="3600"/>
        </w:tabs>
        <w:ind w:left="3600" w:hanging="360"/>
      </w:pPr>
      <w:rPr>
        <w:rFonts w:ascii="Wingdings" w:hAnsi="Wingdings" w:hint="default"/>
      </w:rPr>
    </w:lvl>
    <w:lvl w:ilvl="5" w:tplc="F244BBAC" w:tentative="1">
      <w:start w:val="1"/>
      <w:numFmt w:val="bullet"/>
      <w:lvlText w:val=""/>
      <w:lvlJc w:val="left"/>
      <w:pPr>
        <w:tabs>
          <w:tab w:val="num" w:pos="4320"/>
        </w:tabs>
        <w:ind w:left="4320" w:hanging="360"/>
      </w:pPr>
      <w:rPr>
        <w:rFonts w:ascii="Wingdings" w:hAnsi="Wingdings" w:hint="default"/>
      </w:rPr>
    </w:lvl>
    <w:lvl w:ilvl="6" w:tplc="6AACDDA2" w:tentative="1">
      <w:start w:val="1"/>
      <w:numFmt w:val="bullet"/>
      <w:lvlText w:val=""/>
      <w:lvlJc w:val="left"/>
      <w:pPr>
        <w:tabs>
          <w:tab w:val="num" w:pos="5040"/>
        </w:tabs>
        <w:ind w:left="5040" w:hanging="360"/>
      </w:pPr>
      <w:rPr>
        <w:rFonts w:ascii="Wingdings" w:hAnsi="Wingdings" w:hint="default"/>
      </w:rPr>
    </w:lvl>
    <w:lvl w:ilvl="7" w:tplc="22B24B88" w:tentative="1">
      <w:start w:val="1"/>
      <w:numFmt w:val="bullet"/>
      <w:lvlText w:val=""/>
      <w:lvlJc w:val="left"/>
      <w:pPr>
        <w:tabs>
          <w:tab w:val="num" w:pos="5760"/>
        </w:tabs>
        <w:ind w:left="5760" w:hanging="360"/>
      </w:pPr>
      <w:rPr>
        <w:rFonts w:ascii="Wingdings" w:hAnsi="Wingdings" w:hint="default"/>
      </w:rPr>
    </w:lvl>
    <w:lvl w:ilvl="8" w:tplc="35AC914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711"/>
        </w:tabs>
        <w:ind w:left="1711"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87862"/>
    <w:multiLevelType w:val="multilevel"/>
    <w:tmpl w:val="4BE04D7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FBB6E4B"/>
    <w:multiLevelType w:val="multilevel"/>
    <w:tmpl w:val="EAECED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AEB256B"/>
    <w:multiLevelType w:val="hybridMultilevel"/>
    <w:tmpl w:val="3B1E705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2A28CF"/>
    <w:multiLevelType w:val="multilevel"/>
    <w:tmpl w:val="B4B0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4B7EFE"/>
    <w:multiLevelType w:val="hybridMultilevel"/>
    <w:tmpl w:val="55C6FDC4"/>
    <w:lvl w:ilvl="0" w:tplc="F3469006">
      <w:start w:val="1"/>
      <w:numFmt w:val="bullet"/>
      <w:lvlText w:val=""/>
      <w:lvlJc w:val="left"/>
      <w:pPr>
        <w:tabs>
          <w:tab w:val="num" w:pos="720"/>
        </w:tabs>
        <w:ind w:left="720" w:hanging="360"/>
      </w:pPr>
      <w:rPr>
        <w:rFonts w:ascii="Wingdings" w:hAnsi="Wingdings" w:hint="default"/>
      </w:rPr>
    </w:lvl>
    <w:lvl w:ilvl="1" w:tplc="CDFCBEF6">
      <w:numFmt w:val="bullet"/>
      <w:lvlText w:val=""/>
      <w:lvlJc w:val="left"/>
      <w:pPr>
        <w:tabs>
          <w:tab w:val="num" w:pos="1440"/>
        </w:tabs>
        <w:ind w:left="1440" w:hanging="360"/>
      </w:pPr>
      <w:rPr>
        <w:rFonts w:ascii="Wingdings" w:hAnsi="Wingdings" w:hint="default"/>
      </w:rPr>
    </w:lvl>
    <w:lvl w:ilvl="2" w:tplc="941C75AA" w:tentative="1">
      <w:start w:val="1"/>
      <w:numFmt w:val="bullet"/>
      <w:lvlText w:val=""/>
      <w:lvlJc w:val="left"/>
      <w:pPr>
        <w:tabs>
          <w:tab w:val="num" w:pos="2160"/>
        </w:tabs>
        <w:ind w:left="2160" w:hanging="360"/>
      </w:pPr>
      <w:rPr>
        <w:rFonts w:ascii="Wingdings" w:hAnsi="Wingdings" w:hint="default"/>
      </w:rPr>
    </w:lvl>
    <w:lvl w:ilvl="3" w:tplc="8070DAAA" w:tentative="1">
      <w:start w:val="1"/>
      <w:numFmt w:val="bullet"/>
      <w:lvlText w:val=""/>
      <w:lvlJc w:val="left"/>
      <w:pPr>
        <w:tabs>
          <w:tab w:val="num" w:pos="2880"/>
        </w:tabs>
        <w:ind w:left="2880" w:hanging="360"/>
      </w:pPr>
      <w:rPr>
        <w:rFonts w:ascii="Wingdings" w:hAnsi="Wingdings" w:hint="default"/>
      </w:rPr>
    </w:lvl>
    <w:lvl w:ilvl="4" w:tplc="330219BE" w:tentative="1">
      <w:start w:val="1"/>
      <w:numFmt w:val="bullet"/>
      <w:lvlText w:val=""/>
      <w:lvlJc w:val="left"/>
      <w:pPr>
        <w:tabs>
          <w:tab w:val="num" w:pos="3600"/>
        </w:tabs>
        <w:ind w:left="3600" w:hanging="360"/>
      </w:pPr>
      <w:rPr>
        <w:rFonts w:ascii="Wingdings" w:hAnsi="Wingdings" w:hint="default"/>
      </w:rPr>
    </w:lvl>
    <w:lvl w:ilvl="5" w:tplc="F184FD4C" w:tentative="1">
      <w:start w:val="1"/>
      <w:numFmt w:val="bullet"/>
      <w:lvlText w:val=""/>
      <w:lvlJc w:val="left"/>
      <w:pPr>
        <w:tabs>
          <w:tab w:val="num" w:pos="4320"/>
        </w:tabs>
        <w:ind w:left="4320" w:hanging="360"/>
      </w:pPr>
      <w:rPr>
        <w:rFonts w:ascii="Wingdings" w:hAnsi="Wingdings" w:hint="default"/>
      </w:rPr>
    </w:lvl>
    <w:lvl w:ilvl="6" w:tplc="ECF6420A" w:tentative="1">
      <w:start w:val="1"/>
      <w:numFmt w:val="bullet"/>
      <w:lvlText w:val=""/>
      <w:lvlJc w:val="left"/>
      <w:pPr>
        <w:tabs>
          <w:tab w:val="num" w:pos="5040"/>
        </w:tabs>
        <w:ind w:left="5040" w:hanging="360"/>
      </w:pPr>
      <w:rPr>
        <w:rFonts w:ascii="Wingdings" w:hAnsi="Wingdings" w:hint="default"/>
      </w:rPr>
    </w:lvl>
    <w:lvl w:ilvl="7" w:tplc="D60C35D4" w:tentative="1">
      <w:start w:val="1"/>
      <w:numFmt w:val="bullet"/>
      <w:lvlText w:val=""/>
      <w:lvlJc w:val="left"/>
      <w:pPr>
        <w:tabs>
          <w:tab w:val="num" w:pos="5760"/>
        </w:tabs>
        <w:ind w:left="5760" w:hanging="360"/>
      </w:pPr>
      <w:rPr>
        <w:rFonts w:ascii="Wingdings" w:hAnsi="Wingdings" w:hint="default"/>
      </w:rPr>
    </w:lvl>
    <w:lvl w:ilvl="8" w:tplc="712AFB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A5515E"/>
    <w:multiLevelType w:val="hybridMultilevel"/>
    <w:tmpl w:val="B8B822AE"/>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08379F"/>
    <w:multiLevelType w:val="hybridMultilevel"/>
    <w:tmpl w:val="3C6EA2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B25791"/>
    <w:multiLevelType w:val="hybridMultilevel"/>
    <w:tmpl w:val="491AC95C"/>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2"/>
  </w:num>
  <w:num w:numId="3">
    <w:abstractNumId w:val="14"/>
  </w:num>
  <w:num w:numId="4">
    <w:abstractNumId w:val="7"/>
  </w:num>
  <w:num w:numId="5">
    <w:abstractNumId w:val="17"/>
  </w:num>
  <w:num w:numId="6">
    <w:abstractNumId w:val="22"/>
  </w:num>
  <w:num w:numId="7">
    <w:abstractNumId w:val="1"/>
  </w:num>
  <w:num w:numId="8">
    <w:abstractNumId w:val="24"/>
  </w:num>
  <w:num w:numId="9">
    <w:abstractNumId w:val="21"/>
  </w:num>
  <w:num w:numId="10">
    <w:abstractNumId w:val="26"/>
  </w:num>
  <w:num w:numId="11">
    <w:abstractNumId w:val="4"/>
  </w:num>
  <w:num w:numId="12">
    <w:abstractNumId w:val="13"/>
  </w:num>
  <w:num w:numId="13">
    <w:abstractNumId w:val="11"/>
  </w:num>
  <w:num w:numId="14">
    <w:abstractNumId w:val="29"/>
  </w:num>
  <w:num w:numId="15">
    <w:abstractNumId w:val="20"/>
  </w:num>
  <w:num w:numId="16">
    <w:abstractNumId w:val="10"/>
  </w:num>
  <w:num w:numId="17">
    <w:abstractNumId w:val="19"/>
  </w:num>
  <w:num w:numId="18">
    <w:abstractNumId w:val="6"/>
  </w:num>
  <w:num w:numId="19">
    <w:abstractNumId w:val="8"/>
  </w:num>
  <w:num w:numId="20">
    <w:abstractNumId w:val="28"/>
  </w:num>
  <w:num w:numId="21">
    <w:abstractNumId w:val="9"/>
  </w:num>
  <w:num w:numId="22">
    <w:abstractNumId w:val="12"/>
  </w:num>
  <w:num w:numId="23">
    <w:abstractNumId w:val="25"/>
  </w:num>
  <w:num w:numId="24">
    <w:abstractNumId w:val="15"/>
  </w:num>
  <w:num w:numId="25">
    <w:abstractNumId w:val="27"/>
  </w:num>
  <w:num w:numId="26">
    <w:abstractNumId w:val="23"/>
  </w:num>
  <w:num w:numId="27">
    <w:abstractNumId w:val="3"/>
  </w:num>
  <w:num w:numId="28">
    <w:abstractNumId w:val="5"/>
  </w:num>
  <w:num w:numId="29">
    <w:abstractNumId w:val="18"/>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9DC"/>
    <w:rsid w:val="00005621"/>
    <w:rsid w:val="00006E91"/>
    <w:rsid w:val="00007C88"/>
    <w:rsid w:val="000100C5"/>
    <w:rsid w:val="0001024E"/>
    <w:rsid w:val="00011730"/>
    <w:rsid w:val="00012255"/>
    <w:rsid w:val="00012A07"/>
    <w:rsid w:val="00013C8F"/>
    <w:rsid w:val="0001459F"/>
    <w:rsid w:val="00014D78"/>
    <w:rsid w:val="00014DC2"/>
    <w:rsid w:val="000154E8"/>
    <w:rsid w:val="00016171"/>
    <w:rsid w:val="0001635F"/>
    <w:rsid w:val="00016964"/>
    <w:rsid w:val="000206F5"/>
    <w:rsid w:val="00021963"/>
    <w:rsid w:val="00021A46"/>
    <w:rsid w:val="0002288D"/>
    <w:rsid w:val="00024D08"/>
    <w:rsid w:val="000252C6"/>
    <w:rsid w:val="00025A3C"/>
    <w:rsid w:val="0002610D"/>
    <w:rsid w:val="00026DA2"/>
    <w:rsid w:val="0002734C"/>
    <w:rsid w:val="00027418"/>
    <w:rsid w:val="000279D9"/>
    <w:rsid w:val="00027A49"/>
    <w:rsid w:val="00030F07"/>
    <w:rsid w:val="00035C3D"/>
    <w:rsid w:val="0003630E"/>
    <w:rsid w:val="00037121"/>
    <w:rsid w:val="0003792F"/>
    <w:rsid w:val="00040B2F"/>
    <w:rsid w:val="00041FB7"/>
    <w:rsid w:val="00042A3B"/>
    <w:rsid w:val="00042FC3"/>
    <w:rsid w:val="000443F7"/>
    <w:rsid w:val="0005006E"/>
    <w:rsid w:val="0005011F"/>
    <w:rsid w:val="00050582"/>
    <w:rsid w:val="00051AD2"/>
    <w:rsid w:val="00051BBA"/>
    <w:rsid w:val="00052672"/>
    <w:rsid w:val="000527DB"/>
    <w:rsid w:val="00052ACE"/>
    <w:rsid w:val="00052B0B"/>
    <w:rsid w:val="00052C2B"/>
    <w:rsid w:val="00053611"/>
    <w:rsid w:val="00054572"/>
    <w:rsid w:val="00054DD5"/>
    <w:rsid w:val="00056401"/>
    <w:rsid w:val="000567F8"/>
    <w:rsid w:val="000570DF"/>
    <w:rsid w:val="00057330"/>
    <w:rsid w:val="00057E88"/>
    <w:rsid w:val="00060542"/>
    <w:rsid w:val="000605DA"/>
    <w:rsid w:val="00060C6D"/>
    <w:rsid w:val="000610A8"/>
    <w:rsid w:val="00062EB4"/>
    <w:rsid w:val="00063C8E"/>
    <w:rsid w:val="00065A0D"/>
    <w:rsid w:val="000662E3"/>
    <w:rsid w:val="00066956"/>
    <w:rsid w:val="00070A37"/>
    <w:rsid w:val="00070E52"/>
    <w:rsid w:val="00071607"/>
    <w:rsid w:val="00073C45"/>
    <w:rsid w:val="00073DFE"/>
    <w:rsid w:val="000745BF"/>
    <w:rsid w:val="00074A3E"/>
    <w:rsid w:val="00075EDD"/>
    <w:rsid w:val="00076C50"/>
    <w:rsid w:val="00076E8D"/>
    <w:rsid w:val="000776BF"/>
    <w:rsid w:val="000809D1"/>
    <w:rsid w:val="00080F52"/>
    <w:rsid w:val="00081D7E"/>
    <w:rsid w:val="000831A3"/>
    <w:rsid w:val="0008378D"/>
    <w:rsid w:val="00084489"/>
    <w:rsid w:val="000845D8"/>
    <w:rsid w:val="000846FA"/>
    <w:rsid w:val="00084952"/>
    <w:rsid w:val="0008550C"/>
    <w:rsid w:val="00085529"/>
    <w:rsid w:val="000863B2"/>
    <w:rsid w:val="00086AA5"/>
    <w:rsid w:val="00087500"/>
    <w:rsid w:val="000878EB"/>
    <w:rsid w:val="000903E4"/>
    <w:rsid w:val="00091D95"/>
    <w:rsid w:val="00092E0A"/>
    <w:rsid w:val="00095073"/>
    <w:rsid w:val="00095A0A"/>
    <w:rsid w:val="000965FC"/>
    <w:rsid w:val="0009777C"/>
    <w:rsid w:val="000A00E5"/>
    <w:rsid w:val="000A0641"/>
    <w:rsid w:val="000A17C0"/>
    <w:rsid w:val="000A3A78"/>
    <w:rsid w:val="000A4024"/>
    <w:rsid w:val="000A472E"/>
    <w:rsid w:val="000A4C01"/>
    <w:rsid w:val="000A6DF5"/>
    <w:rsid w:val="000B1D0A"/>
    <w:rsid w:val="000B2A7B"/>
    <w:rsid w:val="000B3CBE"/>
    <w:rsid w:val="000B5C06"/>
    <w:rsid w:val="000B64E0"/>
    <w:rsid w:val="000B6706"/>
    <w:rsid w:val="000B6F4D"/>
    <w:rsid w:val="000C16F5"/>
    <w:rsid w:val="000C256E"/>
    <w:rsid w:val="000C2666"/>
    <w:rsid w:val="000C401F"/>
    <w:rsid w:val="000C47DE"/>
    <w:rsid w:val="000C4860"/>
    <w:rsid w:val="000C4B60"/>
    <w:rsid w:val="000C4FBC"/>
    <w:rsid w:val="000C5855"/>
    <w:rsid w:val="000C6BD4"/>
    <w:rsid w:val="000C7120"/>
    <w:rsid w:val="000C748B"/>
    <w:rsid w:val="000C74E2"/>
    <w:rsid w:val="000D005D"/>
    <w:rsid w:val="000D0525"/>
    <w:rsid w:val="000D1FF5"/>
    <w:rsid w:val="000D241E"/>
    <w:rsid w:val="000D242E"/>
    <w:rsid w:val="000D2450"/>
    <w:rsid w:val="000D2532"/>
    <w:rsid w:val="000D28C2"/>
    <w:rsid w:val="000D2A20"/>
    <w:rsid w:val="000D58D1"/>
    <w:rsid w:val="000D640E"/>
    <w:rsid w:val="000D698F"/>
    <w:rsid w:val="000D7523"/>
    <w:rsid w:val="000E1B00"/>
    <w:rsid w:val="000E27B0"/>
    <w:rsid w:val="000E2E99"/>
    <w:rsid w:val="000E3C05"/>
    <w:rsid w:val="000E41FC"/>
    <w:rsid w:val="000E474A"/>
    <w:rsid w:val="000E4810"/>
    <w:rsid w:val="000E541E"/>
    <w:rsid w:val="000E5BCB"/>
    <w:rsid w:val="000E6055"/>
    <w:rsid w:val="000E60D3"/>
    <w:rsid w:val="000E67A5"/>
    <w:rsid w:val="000E6856"/>
    <w:rsid w:val="000F3803"/>
    <w:rsid w:val="0010080A"/>
    <w:rsid w:val="00100C86"/>
    <w:rsid w:val="001018D5"/>
    <w:rsid w:val="0010230E"/>
    <w:rsid w:val="00102A8F"/>
    <w:rsid w:val="00102B97"/>
    <w:rsid w:val="001045E5"/>
    <w:rsid w:val="00106211"/>
    <w:rsid w:val="00106FF2"/>
    <w:rsid w:val="0010758E"/>
    <w:rsid w:val="0011105C"/>
    <w:rsid w:val="00111908"/>
    <w:rsid w:val="00113138"/>
    <w:rsid w:val="00113389"/>
    <w:rsid w:val="00113516"/>
    <w:rsid w:val="00114374"/>
    <w:rsid w:val="00114CE4"/>
    <w:rsid w:val="00120884"/>
    <w:rsid w:val="00121EEF"/>
    <w:rsid w:val="00126555"/>
    <w:rsid w:val="00127259"/>
    <w:rsid w:val="00130389"/>
    <w:rsid w:val="00131885"/>
    <w:rsid w:val="00131CB0"/>
    <w:rsid w:val="00131DAF"/>
    <w:rsid w:val="0013259A"/>
    <w:rsid w:val="00132BA9"/>
    <w:rsid w:val="00132CBE"/>
    <w:rsid w:val="001341DE"/>
    <w:rsid w:val="00134249"/>
    <w:rsid w:val="00134C86"/>
    <w:rsid w:val="00136B72"/>
    <w:rsid w:val="001376F6"/>
    <w:rsid w:val="00140EDC"/>
    <w:rsid w:val="00141F42"/>
    <w:rsid w:val="001423C7"/>
    <w:rsid w:val="0014312E"/>
    <w:rsid w:val="0014366A"/>
    <w:rsid w:val="001441CF"/>
    <w:rsid w:val="001449E3"/>
    <w:rsid w:val="00145B46"/>
    <w:rsid w:val="00145F9E"/>
    <w:rsid w:val="001460E9"/>
    <w:rsid w:val="00146BE5"/>
    <w:rsid w:val="00146D61"/>
    <w:rsid w:val="00150C36"/>
    <w:rsid w:val="00151DBA"/>
    <w:rsid w:val="00154FCE"/>
    <w:rsid w:val="00155017"/>
    <w:rsid w:val="001559B6"/>
    <w:rsid w:val="00156174"/>
    <w:rsid w:val="0015672D"/>
    <w:rsid w:val="00156ACA"/>
    <w:rsid w:val="00161A55"/>
    <w:rsid w:val="001624E9"/>
    <w:rsid w:val="0016558D"/>
    <w:rsid w:val="00165809"/>
    <w:rsid w:val="00165C2A"/>
    <w:rsid w:val="001671FB"/>
    <w:rsid w:val="00167B43"/>
    <w:rsid w:val="00167BB0"/>
    <w:rsid w:val="0017031A"/>
    <w:rsid w:val="00170FE6"/>
    <w:rsid w:val="001742DF"/>
    <w:rsid w:val="00174A29"/>
    <w:rsid w:val="00176791"/>
    <w:rsid w:val="001777C6"/>
    <w:rsid w:val="0018004F"/>
    <w:rsid w:val="0018034F"/>
    <w:rsid w:val="001805DB"/>
    <w:rsid w:val="00181021"/>
    <w:rsid w:val="00181906"/>
    <w:rsid w:val="0018231B"/>
    <w:rsid w:val="00182437"/>
    <w:rsid w:val="00183279"/>
    <w:rsid w:val="00184167"/>
    <w:rsid w:val="00184862"/>
    <w:rsid w:val="001856FF"/>
    <w:rsid w:val="00185777"/>
    <w:rsid w:val="00186520"/>
    <w:rsid w:val="00186869"/>
    <w:rsid w:val="00190EA2"/>
    <w:rsid w:val="00191AC9"/>
    <w:rsid w:val="00191ED4"/>
    <w:rsid w:val="001928C6"/>
    <w:rsid w:val="0019413D"/>
    <w:rsid w:val="0019426E"/>
    <w:rsid w:val="001951A8"/>
    <w:rsid w:val="00195BA6"/>
    <w:rsid w:val="001960D9"/>
    <w:rsid w:val="00196282"/>
    <w:rsid w:val="00196A36"/>
    <w:rsid w:val="00197512"/>
    <w:rsid w:val="001A180E"/>
    <w:rsid w:val="001A1B05"/>
    <w:rsid w:val="001A235A"/>
    <w:rsid w:val="001A26E7"/>
    <w:rsid w:val="001A2DE0"/>
    <w:rsid w:val="001A2E8A"/>
    <w:rsid w:val="001A3FB4"/>
    <w:rsid w:val="001A5B66"/>
    <w:rsid w:val="001A785A"/>
    <w:rsid w:val="001A7E76"/>
    <w:rsid w:val="001A7F2A"/>
    <w:rsid w:val="001B0F99"/>
    <w:rsid w:val="001B28F7"/>
    <w:rsid w:val="001B3485"/>
    <w:rsid w:val="001B374B"/>
    <w:rsid w:val="001B3F4E"/>
    <w:rsid w:val="001B4500"/>
    <w:rsid w:val="001B4D3E"/>
    <w:rsid w:val="001B5480"/>
    <w:rsid w:val="001B6469"/>
    <w:rsid w:val="001C01BF"/>
    <w:rsid w:val="001C0BAC"/>
    <w:rsid w:val="001C12B4"/>
    <w:rsid w:val="001C37F5"/>
    <w:rsid w:val="001C40D9"/>
    <w:rsid w:val="001C45C2"/>
    <w:rsid w:val="001C4D8A"/>
    <w:rsid w:val="001C5621"/>
    <w:rsid w:val="001C61EF"/>
    <w:rsid w:val="001C62E2"/>
    <w:rsid w:val="001C74BE"/>
    <w:rsid w:val="001C7C31"/>
    <w:rsid w:val="001D1056"/>
    <w:rsid w:val="001D150F"/>
    <w:rsid w:val="001D32D1"/>
    <w:rsid w:val="001D41B7"/>
    <w:rsid w:val="001D4ED0"/>
    <w:rsid w:val="001D52A5"/>
    <w:rsid w:val="001D5BBB"/>
    <w:rsid w:val="001D60BF"/>
    <w:rsid w:val="001D6F38"/>
    <w:rsid w:val="001D7AE8"/>
    <w:rsid w:val="001E18FB"/>
    <w:rsid w:val="001E341E"/>
    <w:rsid w:val="001E34EC"/>
    <w:rsid w:val="001E3EFE"/>
    <w:rsid w:val="001E5AE4"/>
    <w:rsid w:val="001E6627"/>
    <w:rsid w:val="001F05DC"/>
    <w:rsid w:val="001F0B04"/>
    <w:rsid w:val="001F0B4A"/>
    <w:rsid w:val="001F1490"/>
    <w:rsid w:val="001F1E44"/>
    <w:rsid w:val="001F20E5"/>
    <w:rsid w:val="001F2C8F"/>
    <w:rsid w:val="001F3669"/>
    <w:rsid w:val="001F37C1"/>
    <w:rsid w:val="001F5F11"/>
    <w:rsid w:val="001F6202"/>
    <w:rsid w:val="001F639F"/>
    <w:rsid w:val="00200868"/>
    <w:rsid w:val="00202C71"/>
    <w:rsid w:val="00202DC9"/>
    <w:rsid w:val="0020367A"/>
    <w:rsid w:val="00205350"/>
    <w:rsid w:val="00205987"/>
    <w:rsid w:val="00205AA1"/>
    <w:rsid w:val="00206F84"/>
    <w:rsid w:val="0020707F"/>
    <w:rsid w:val="00207E50"/>
    <w:rsid w:val="00210B7B"/>
    <w:rsid w:val="00211448"/>
    <w:rsid w:val="0021214B"/>
    <w:rsid w:val="00214E9C"/>
    <w:rsid w:val="00214F2A"/>
    <w:rsid w:val="00214FEE"/>
    <w:rsid w:val="00215D3C"/>
    <w:rsid w:val="0021615C"/>
    <w:rsid w:val="00216EA9"/>
    <w:rsid w:val="00217625"/>
    <w:rsid w:val="00217699"/>
    <w:rsid w:val="00221E20"/>
    <w:rsid w:val="00222232"/>
    <w:rsid w:val="00223AC5"/>
    <w:rsid w:val="00223FCC"/>
    <w:rsid w:val="002250BA"/>
    <w:rsid w:val="002258F1"/>
    <w:rsid w:val="00225EB9"/>
    <w:rsid w:val="00227B08"/>
    <w:rsid w:val="002300B4"/>
    <w:rsid w:val="002318A4"/>
    <w:rsid w:val="00232C3D"/>
    <w:rsid w:val="00233F92"/>
    <w:rsid w:val="00235EC9"/>
    <w:rsid w:val="002363C4"/>
    <w:rsid w:val="0023676B"/>
    <w:rsid w:val="00237671"/>
    <w:rsid w:val="002403C8"/>
    <w:rsid w:val="002406C2"/>
    <w:rsid w:val="00240FEF"/>
    <w:rsid w:val="002418CB"/>
    <w:rsid w:val="00243712"/>
    <w:rsid w:val="002463BD"/>
    <w:rsid w:val="00246843"/>
    <w:rsid w:val="00246C5D"/>
    <w:rsid w:val="002477A0"/>
    <w:rsid w:val="00247983"/>
    <w:rsid w:val="0025116B"/>
    <w:rsid w:val="00251251"/>
    <w:rsid w:val="00251A50"/>
    <w:rsid w:val="00253B3F"/>
    <w:rsid w:val="00253E16"/>
    <w:rsid w:val="0025466B"/>
    <w:rsid w:val="00255925"/>
    <w:rsid w:val="00255966"/>
    <w:rsid w:val="002561E1"/>
    <w:rsid w:val="00256228"/>
    <w:rsid w:val="00256797"/>
    <w:rsid w:val="002569EE"/>
    <w:rsid w:val="0025757C"/>
    <w:rsid w:val="0025787C"/>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201A"/>
    <w:rsid w:val="00282066"/>
    <w:rsid w:val="00282E2C"/>
    <w:rsid w:val="00283245"/>
    <w:rsid w:val="00284115"/>
    <w:rsid w:val="00285C17"/>
    <w:rsid w:val="00286B83"/>
    <w:rsid w:val="00291AEA"/>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7226"/>
    <w:rsid w:val="002B0504"/>
    <w:rsid w:val="002B08E6"/>
    <w:rsid w:val="002B113F"/>
    <w:rsid w:val="002B1178"/>
    <w:rsid w:val="002B1F8B"/>
    <w:rsid w:val="002B1FFA"/>
    <w:rsid w:val="002B23E0"/>
    <w:rsid w:val="002B27C0"/>
    <w:rsid w:val="002B281B"/>
    <w:rsid w:val="002B2B40"/>
    <w:rsid w:val="002B32DD"/>
    <w:rsid w:val="002B3463"/>
    <w:rsid w:val="002B4B78"/>
    <w:rsid w:val="002B4D11"/>
    <w:rsid w:val="002B5177"/>
    <w:rsid w:val="002B544D"/>
    <w:rsid w:val="002B5DF0"/>
    <w:rsid w:val="002B610D"/>
    <w:rsid w:val="002B6170"/>
    <w:rsid w:val="002B66F5"/>
    <w:rsid w:val="002B6E04"/>
    <w:rsid w:val="002B6E21"/>
    <w:rsid w:val="002B747E"/>
    <w:rsid w:val="002C0656"/>
    <w:rsid w:val="002C23E5"/>
    <w:rsid w:val="002C2567"/>
    <w:rsid w:val="002C2DFC"/>
    <w:rsid w:val="002C3A7B"/>
    <w:rsid w:val="002C5DF1"/>
    <w:rsid w:val="002C7180"/>
    <w:rsid w:val="002C7702"/>
    <w:rsid w:val="002D0410"/>
    <w:rsid w:val="002D1329"/>
    <w:rsid w:val="002D1751"/>
    <w:rsid w:val="002D1A27"/>
    <w:rsid w:val="002D4D40"/>
    <w:rsid w:val="002D5218"/>
    <w:rsid w:val="002D609B"/>
    <w:rsid w:val="002D6102"/>
    <w:rsid w:val="002D74AC"/>
    <w:rsid w:val="002D7677"/>
    <w:rsid w:val="002E1B4D"/>
    <w:rsid w:val="002E1DF6"/>
    <w:rsid w:val="002E26D7"/>
    <w:rsid w:val="002E31D3"/>
    <w:rsid w:val="002E5341"/>
    <w:rsid w:val="002E54D2"/>
    <w:rsid w:val="002E68E8"/>
    <w:rsid w:val="002F0513"/>
    <w:rsid w:val="002F0759"/>
    <w:rsid w:val="002F19B2"/>
    <w:rsid w:val="002F2880"/>
    <w:rsid w:val="002F3EC4"/>
    <w:rsid w:val="002F3FCB"/>
    <w:rsid w:val="002F4411"/>
    <w:rsid w:val="002F4836"/>
    <w:rsid w:val="002F5259"/>
    <w:rsid w:val="002F5607"/>
    <w:rsid w:val="002F57D7"/>
    <w:rsid w:val="002F62C3"/>
    <w:rsid w:val="002F65A7"/>
    <w:rsid w:val="002F7271"/>
    <w:rsid w:val="00303C6D"/>
    <w:rsid w:val="00304116"/>
    <w:rsid w:val="0030416A"/>
    <w:rsid w:val="0030439E"/>
    <w:rsid w:val="00305266"/>
    <w:rsid w:val="0030546D"/>
    <w:rsid w:val="0030555E"/>
    <w:rsid w:val="003103C1"/>
    <w:rsid w:val="00310ED3"/>
    <w:rsid w:val="003111BF"/>
    <w:rsid w:val="0031364B"/>
    <w:rsid w:val="003140E6"/>
    <w:rsid w:val="0031538E"/>
    <w:rsid w:val="00316FCF"/>
    <w:rsid w:val="0032089E"/>
    <w:rsid w:val="00322E5A"/>
    <w:rsid w:val="0032301D"/>
    <w:rsid w:val="003230FF"/>
    <w:rsid w:val="00323CC8"/>
    <w:rsid w:val="0032415B"/>
    <w:rsid w:val="00324DA9"/>
    <w:rsid w:val="00325658"/>
    <w:rsid w:val="003258E5"/>
    <w:rsid w:val="00325ACA"/>
    <w:rsid w:val="00325EA6"/>
    <w:rsid w:val="003269DE"/>
    <w:rsid w:val="003275F7"/>
    <w:rsid w:val="0033037F"/>
    <w:rsid w:val="00331601"/>
    <w:rsid w:val="00331D32"/>
    <w:rsid w:val="00334C6B"/>
    <w:rsid w:val="00334DD0"/>
    <w:rsid w:val="00336987"/>
    <w:rsid w:val="003376EF"/>
    <w:rsid w:val="00337E82"/>
    <w:rsid w:val="003424B8"/>
    <w:rsid w:val="00343017"/>
    <w:rsid w:val="0034378A"/>
    <w:rsid w:val="00343A55"/>
    <w:rsid w:val="00343E1A"/>
    <w:rsid w:val="00344006"/>
    <w:rsid w:val="00344BB4"/>
    <w:rsid w:val="00344CAB"/>
    <w:rsid w:val="003450C1"/>
    <w:rsid w:val="003451ED"/>
    <w:rsid w:val="00345EEA"/>
    <w:rsid w:val="00346911"/>
    <w:rsid w:val="00350D87"/>
    <w:rsid w:val="00351B9B"/>
    <w:rsid w:val="003521DB"/>
    <w:rsid w:val="0035371D"/>
    <w:rsid w:val="003544C1"/>
    <w:rsid w:val="003546A7"/>
    <w:rsid w:val="00354F0E"/>
    <w:rsid w:val="00357973"/>
    <w:rsid w:val="00360760"/>
    <w:rsid w:val="0036084B"/>
    <w:rsid w:val="00361E6E"/>
    <w:rsid w:val="00364947"/>
    <w:rsid w:val="00365231"/>
    <w:rsid w:val="003653F4"/>
    <w:rsid w:val="00365442"/>
    <w:rsid w:val="003662BC"/>
    <w:rsid w:val="00367149"/>
    <w:rsid w:val="00370A31"/>
    <w:rsid w:val="00371395"/>
    <w:rsid w:val="0037187C"/>
    <w:rsid w:val="00371B1E"/>
    <w:rsid w:val="0037212B"/>
    <w:rsid w:val="00373044"/>
    <w:rsid w:val="003734D3"/>
    <w:rsid w:val="00375D33"/>
    <w:rsid w:val="003766AE"/>
    <w:rsid w:val="003767EA"/>
    <w:rsid w:val="00377C65"/>
    <w:rsid w:val="003805D1"/>
    <w:rsid w:val="00381C12"/>
    <w:rsid w:val="00381C33"/>
    <w:rsid w:val="00381F25"/>
    <w:rsid w:val="00382427"/>
    <w:rsid w:val="00382901"/>
    <w:rsid w:val="00383A2D"/>
    <w:rsid w:val="003843AD"/>
    <w:rsid w:val="0038697D"/>
    <w:rsid w:val="00386F0E"/>
    <w:rsid w:val="003871CC"/>
    <w:rsid w:val="00387499"/>
    <w:rsid w:val="00390B6E"/>
    <w:rsid w:val="00391B3E"/>
    <w:rsid w:val="00391D63"/>
    <w:rsid w:val="003923B7"/>
    <w:rsid w:val="00392A17"/>
    <w:rsid w:val="00392A3A"/>
    <w:rsid w:val="00394378"/>
    <w:rsid w:val="00394834"/>
    <w:rsid w:val="00394A4C"/>
    <w:rsid w:val="00394AC8"/>
    <w:rsid w:val="003957ED"/>
    <w:rsid w:val="00395FED"/>
    <w:rsid w:val="0039670C"/>
    <w:rsid w:val="00396C4D"/>
    <w:rsid w:val="003972F3"/>
    <w:rsid w:val="00397A6D"/>
    <w:rsid w:val="003A135F"/>
    <w:rsid w:val="003A220E"/>
    <w:rsid w:val="003A38B3"/>
    <w:rsid w:val="003A4107"/>
    <w:rsid w:val="003A4607"/>
    <w:rsid w:val="003A56F1"/>
    <w:rsid w:val="003A69AA"/>
    <w:rsid w:val="003B04E7"/>
    <w:rsid w:val="003B0BF8"/>
    <w:rsid w:val="003B3B74"/>
    <w:rsid w:val="003B3CC0"/>
    <w:rsid w:val="003B3DC0"/>
    <w:rsid w:val="003B6548"/>
    <w:rsid w:val="003B73BF"/>
    <w:rsid w:val="003B78CC"/>
    <w:rsid w:val="003C032E"/>
    <w:rsid w:val="003C184F"/>
    <w:rsid w:val="003C1D70"/>
    <w:rsid w:val="003C263C"/>
    <w:rsid w:val="003C2E6C"/>
    <w:rsid w:val="003C3033"/>
    <w:rsid w:val="003C34CB"/>
    <w:rsid w:val="003C4251"/>
    <w:rsid w:val="003C4584"/>
    <w:rsid w:val="003C4B4C"/>
    <w:rsid w:val="003C67BF"/>
    <w:rsid w:val="003D252C"/>
    <w:rsid w:val="003D313A"/>
    <w:rsid w:val="003D33A8"/>
    <w:rsid w:val="003D4E57"/>
    <w:rsid w:val="003D50DF"/>
    <w:rsid w:val="003D573E"/>
    <w:rsid w:val="003D7BDA"/>
    <w:rsid w:val="003E0305"/>
    <w:rsid w:val="003E04C4"/>
    <w:rsid w:val="003E04E9"/>
    <w:rsid w:val="003E1248"/>
    <w:rsid w:val="003E147E"/>
    <w:rsid w:val="003E2608"/>
    <w:rsid w:val="003E35DC"/>
    <w:rsid w:val="003E3D4A"/>
    <w:rsid w:val="003E698F"/>
    <w:rsid w:val="003E6A3A"/>
    <w:rsid w:val="003E7642"/>
    <w:rsid w:val="003E7CD0"/>
    <w:rsid w:val="003F4797"/>
    <w:rsid w:val="003F47B5"/>
    <w:rsid w:val="003F6AEF"/>
    <w:rsid w:val="003F6D0C"/>
    <w:rsid w:val="004003E8"/>
    <w:rsid w:val="0040222B"/>
    <w:rsid w:val="004022CC"/>
    <w:rsid w:val="00403018"/>
    <w:rsid w:val="004038CE"/>
    <w:rsid w:val="004041B8"/>
    <w:rsid w:val="004055F5"/>
    <w:rsid w:val="00406FCA"/>
    <w:rsid w:val="0040766A"/>
    <w:rsid w:val="004109C3"/>
    <w:rsid w:val="00411777"/>
    <w:rsid w:val="00411DB5"/>
    <w:rsid w:val="00411E53"/>
    <w:rsid w:val="00412F36"/>
    <w:rsid w:val="00414181"/>
    <w:rsid w:val="0041636E"/>
    <w:rsid w:val="0041782C"/>
    <w:rsid w:val="004206FA"/>
    <w:rsid w:val="004213CE"/>
    <w:rsid w:val="004223F1"/>
    <w:rsid w:val="00423493"/>
    <w:rsid w:val="00423632"/>
    <w:rsid w:val="0042389A"/>
    <w:rsid w:val="00423F9A"/>
    <w:rsid w:val="00424AFD"/>
    <w:rsid w:val="00425746"/>
    <w:rsid w:val="00425B3F"/>
    <w:rsid w:val="004265C9"/>
    <w:rsid w:val="004268DE"/>
    <w:rsid w:val="004303E3"/>
    <w:rsid w:val="00431123"/>
    <w:rsid w:val="00431312"/>
    <w:rsid w:val="00431896"/>
    <w:rsid w:val="00431E00"/>
    <w:rsid w:val="00431E83"/>
    <w:rsid w:val="00432F62"/>
    <w:rsid w:val="00434C70"/>
    <w:rsid w:val="00436738"/>
    <w:rsid w:val="0043707E"/>
    <w:rsid w:val="00437B5E"/>
    <w:rsid w:val="0044004B"/>
    <w:rsid w:val="004414EA"/>
    <w:rsid w:val="00450379"/>
    <w:rsid w:val="004525D2"/>
    <w:rsid w:val="004554FF"/>
    <w:rsid w:val="00455581"/>
    <w:rsid w:val="00455C5E"/>
    <w:rsid w:val="00457424"/>
    <w:rsid w:val="004604FD"/>
    <w:rsid w:val="00460876"/>
    <w:rsid w:val="00460D00"/>
    <w:rsid w:val="00460DBF"/>
    <w:rsid w:val="004617DF"/>
    <w:rsid w:val="00461822"/>
    <w:rsid w:val="00462878"/>
    <w:rsid w:val="00462BD0"/>
    <w:rsid w:val="0046493C"/>
    <w:rsid w:val="00465A38"/>
    <w:rsid w:val="004674F2"/>
    <w:rsid w:val="00470018"/>
    <w:rsid w:val="00471F19"/>
    <w:rsid w:val="00473DCC"/>
    <w:rsid w:val="00474298"/>
    <w:rsid w:val="00475986"/>
    <w:rsid w:val="00481090"/>
    <w:rsid w:val="004816DB"/>
    <w:rsid w:val="0048214B"/>
    <w:rsid w:val="00482660"/>
    <w:rsid w:val="004826E7"/>
    <w:rsid w:val="00483128"/>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DEF"/>
    <w:rsid w:val="004A1AE3"/>
    <w:rsid w:val="004A2207"/>
    <w:rsid w:val="004A2812"/>
    <w:rsid w:val="004A2A69"/>
    <w:rsid w:val="004A2F9D"/>
    <w:rsid w:val="004A3590"/>
    <w:rsid w:val="004A35AD"/>
    <w:rsid w:val="004A408F"/>
    <w:rsid w:val="004A5270"/>
    <w:rsid w:val="004A58A8"/>
    <w:rsid w:val="004A5A5C"/>
    <w:rsid w:val="004B1BEE"/>
    <w:rsid w:val="004B32ED"/>
    <w:rsid w:val="004B5151"/>
    <w:rsid w:val="004B66DD"/>
    <w:rsid w:val="004B6975"/>
    <w:rsid w:val="004B7403"/>
    <w:rsid w:val="004C0B21"/>
    <w:rsid w:val="004C138F"/>
    <w:rsid w:val="004C1847"/>
    <w:rsid w:val="004C20CB"/>
    <w:rsid w:val="004C289E"/>
    <w:rsid w:val="004C2920"/>
    <w:rsid w:val="004C2F4E"/>
    <w:rsid w:val="004C3124"/>
    <w:rsid w:val="004C431C"/>
    <w:rsid w:val="004C43C5"/>
    <w:rsid w:val="004C5181"/>
    <w:rsid w:val="004C5957"/>
    <w:rsid w:val="004C5E15"/>
    <w:rsid w:val="004C6C1E"/>
    <w:rsid w:val="004C7A79"/>
    <w:rsid w:val="004C7D86"/>
    <w:rsid w:val="004C7FA9"/>
    <w:rsid w:val="004D0267"/>
    <w:rsid w:val="004D1203"/>
    <w:rsid w:val="004D2D08"/>
    <w:rsid w:val="004D3084"/>
    <w:rsid w:val="004D31D3"/>
    <w:rsid w:val="004D3477"/>
    <w:rsid w:val="004D3C8E"/>
    <w:rsid w:val="004D6CBB"/>
    <w:rsid w:val="004D787E"/>
    <w:rsid w:val="004E0FBE"/>
    <w:rsid w:val="004E14BC"/>
    <w:rsid w:val="004E1DF7"/>
    <w:rsid w:val="004E2AA4"/>
    <w:rsid w:val="004E3978"/>
    <w:rsid w:val="004E40C3"/>
    <w:rsid w:val="004E4F65"/>
    <w:rsid w:val="004E60A6"/>
    <w:rsid w:val="004E67FC"/>
    <w:rsid w:val="004F344E"/>
    <w:rsid w:val="004F3C0D"/>
    <w:rsid w:val="004F4843"/>
    <w:rsid w:val="004F5F3A"/>
    <w:rsid w:val="004F7040"/>
    <w:rsid w:val="004F7627"/>
    <w:rsid w:val="00501447"/>
    <w:rsid w:val="00501F57"/>
    <w:rsid w:val="00501F6C"/>
    <w:rsid w:val="005021FC"/>
    <w:rsid w:val="00502853"/>
    <w:rsid w:val="00504101"/>
    <w:rsid w:val="005058A6"/>
    <w:rsid w:val="00507502"/>
    <w:rsid w:val="00507FF0"/>
    <w:rsid w:val="00510090"/>
    <w:rsid w:val="005104F5"/>
    <w:rsid w:val="00511D3D"/>
    <w:rsid w:val="00511DC8"/>
    <w:rsid w:val="00512D69"/>
    <w:rsid w:val="00512F93"/>
    <w:rsid w:val="00513FD8"/>
    <w:rsid w:val="00514701"/>
    <w:rsid w:val="00514C06"/>
    <w:rsid w:val="0051587F"/>
    <w:rsid w:val="005160C4"/>
    <w:rsid w:val="005162D0"/>
    <w:rsid w:val="00516926"/>
    <w:rsid w:val="00516B1D"/>
    <w:rsid w:val="00517CFD"/>
    <w:rsid w:val="00517DDA"/>
    <w:rsid w:val="0052175F"/>
    <w:rsid w:val="00521FA7"/>
    <w:rsid w:val="005220E4"/>
    <w:rsid w:val="005227E9"/>
    <w:rsid w:val="00530CE6"/>
    <w:rsid w:val="00531B06"/>
    <w:rsid w:val="00533938"/>
    <w:rsid w:val="00534249"/>
    <w:rsid w:val="005364F4"/>
    <w:rsid w:val="00537D09"/>
    <w:rsid w:val="005406DF"/>
    <w:rsid w:val="005408A8"/>
    <w:rsid w:val="00545925"/>
    <w:rsid w:val="00546BEF"/>
    <w:rsid w:val="00547987"/>
    <w:rsid w:val="00547AEB"/>
    <w:rsid w:val="00547DFA"/>
    <w:rsid w:val="0055109F"/>
    <w:rsid w:val="005519E2"/>
    <w:rsid w:val="00551ABA"/>
    <w:rsid w:val="005526D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80BE9"/>
    <w:rsid w:val="005810B4"/>
    <w:rsid w:val="005813DA"/>
    <w:rsid w:val="00582246"/>
    <w:rsid w:val="005828BB"/>
    <w:rsid w:val="00583D11"/>
    <w:rsid w:val="005852C7"/>
    <w:rsid w:val="00585CC3"/>
    <w:rsid w:val="00586848"/>
    <w:rsid w:val="005876E0"/>
    <w:rsid w:val="00587DE1"/>
    <w:rsid w:val="00587FBB"/>
    <w:rsid w:val="00590132"/>
    <w:rsid w:val="005910DA"/>
    <w:rsid w:val="00591C3A"/>
    <w:rsid w:val="00591F23"/>
    <w:rsid w:val="00592F3B"/>
    <w:rsid w:val="0059323D"/>
    <w:rsid w:val="005936B6"/>
    <w:rsid w:val="00593749"/>
    <w:rsid w:val="00593A44"/>
    <w:rsid w:val="0059417F"/>
    <w:rsid w:val="005957C6"/>
    <w:rsid w:val="00595848"/>
    <w:rsid w:val="00595D38"/>
    <w:rsid w:val="00595E24"/>
    <w:rsid w:val="005961DD"/>
    <w:rsid w:val="005964B0"/>
    <w:rsid w:val="00596651"/>
    <w:rsid w:val="00597E07"/>
    <w:rsid w:val="005A0911"/>
    <w:rsid w:val="005A1BCB"/>
    <w:rsid w:val="005A23AB"/>
    <w:rsid w:val="005B18C2"/>
    <w:rsid w:val="005B205C"/>
    <w:rsid w:val="005B25BC"/>
    <w:rsid w:val="005B2683"/>
    <w:rsid w:val="005B3EC8"/>
    <w:rsid w:val="005B41F8"/>
    <w:rsid w:val="005B5634"/>
    <w:rsid w:val="005B5EB8"/>
    <w:rsid w:val="005B6D21"/>
    <w:rsid w:val="005C0CB7"/>
    <w:rsid w:val="005C10E1"/>
    <w:rsid w:val="005C211B"/>
    <w:rsid w:val="005C3943"/>
    <w:rsid w:val="005C3FEB"/>
    <w:rsid w:val="005C595C"/>
    <w:rsid w:val="005C73B1"/>
    <w:rsid w:val="005C76F3"/>
    <w:rsid w:val="005C7B5F"/>
    <w:rsid w:val="005C7D4E"/>
    <w:rsid w:val="005D4467"/>
    <w:rsid w:val="005D479F"/>
    <w:rsid w:val="005E1E3F"/>
    <w:rsid w:val="005E29A8"/>
    <w:rsid w:val="005E2D77"/>
    <w:rsid w:val="005E4C37"/>
    <w:rsid w:val="005E59AD"/>
    <w:rsid w:val="005E5ABC"/>
    <w:rsid w:val="005E5BB0"/>
    <w:rsid w:val="005E5D7B"/>
    <w:rsid w:val="005E6A6F"/>
    <w:rsid w:val="005F07A9"/>
    <w:rsid w:val="005F07DE"/>
    <w:rsid w:val="005F1309"/>
    <w:rsid w:val="005F145A"/>
    <w:rsid w:val="005F222D"/>
    <w:rsid w:val="005F2C8D"/>
    <w:rsid w:val="005F47AC"/>
    <w:rsid w:val="005F5261"/>
    <w:rsid w:val="00600906"/>
    <w:rsid w:val="00600CA7"/>
    <w:rsid w:val="00600D43"/>
    <w:rsid w:val="00601182"/>
    <w:rsid w:val="00602756"/>
    <w:rsid w:val="0060301B"/>
    <w:rsid w:val="0060331A"/>
    <w:rsid w:val="00603374"/>
    <w:rsid w:val="00603782"/>
    <w:rsid w:val="00603981"/>
    <w:rsid w:val="00603E0B"/>
    <w:rsid w:val="006046BB"/>
    <w:rsid w:val="00606731"/>
    <w:rsid w:val="006103E1"/>
    <w:rsid w:val="006135DF"/>
    <w:rsid w:val="00613ABD"/>
    <w:rsid w:val="006147B1"/>
    <w:rsid w:val="00615547"/>
    <w:rsid w:val="0061561D"/>
    <w:rsid w:val="0061614E"/>
    <w:rsid w:val="006232A5"/>
    <w:rsid w:val="00623D44"/>
    <w:rsid w:val="0062423E"/>
    <w:rsid w:val="0062486E"/>
    <w:rsid w:val="00625A05"/>
    <w:rsid w:val="00625B03"/>
    <w:rsid w:val="00626C4F"/>
    <w:rsid w:val="00632A16"/>
    <w:rsid w:val="00632FBA"/>
    <w:rsid w:val="006330E1"/>
    <w:rsid w:val="00633E3C"/>
    <w:rsid w:val="006340EE"/>
    <w:rsid w:val="00634D7E"/>
    <w:rsid w:val="00635E09"/>
    <w:rsid w:val="00636884"/>
    <w:rsid w:val="00637356"/>
    <w:rsid w:val="0063786D"/>
    <w:rsid w:val="00640051"/>
    <w:rsid w:val="00642348"/>
    <w:rsid w:val="0064382A"/>
    <w:rsid w:val="00645247"/>
    <w:rsid w:val="00645CFD"/>
    <w:rsid w:val="00645E6A"/>
    <w:rsid w:val="0064638E"/>
    <w:rsid w:val="006473ED"/>
    <w:rsid w:val="0065034E"/>
    <w:rsid w:val="006509B2"/>
    <w:rsid w:val="00650A19"/>
    <w:rsid w:val="0065303B"/>
    <w:rsid w:val="0065365A"/>
    <w:rsid w:val="00653997"/>
    <w:rsid w:val="00655E80"/>
    <w:rsid w:val="00655F62"/>
    <w:rsid w:val="00655FD3"/>
    <w:rsid w:val="006568EB"/>
    <w:rsid w:val="00657741"/>
    <w:rsid w:val="00660652"/>
    <w:rsid w:val="00661848"/>
    <w:rsid w:val="00662E78"/>
    <w:rsid w:val="006646F4"/>
    <w:rsid w:val="00665BA0"/>
    <w:rsid w:val="00666238"/>
    <w:rsid w:val="0066654F"/>
    <w:rsid w:val="00666E3B"/>
    <w:rsid w:val="00671197"/>
    <w:rsid w:val="0067219C"/>
    <w:rsid w:val="00672EF6"/>
    <w:rsid w:val="00673C39"/>
    <w:rsid w:val="00674396"/>
    <w:rsid w:val="00674A4D"/>
    <w:rsid w:val="00674C16"/>
    <w:rsid w:val="00674CBE"/>
    <w:rsid w:val="0067658D"/>
    <w:rsid w:val="006766FD"/>
    <w:rsid w:val="00677C99"/>
    <w:rsid w:val="00680EC4"/>
    <w:rsid w:val="00681AA0"/>
    <w:rsid w:val="006833AF"/>
    <w:rsid w:val="00683670"/>
    <w:rsid w:val="00683E76"/>
    <w:rsid w:val="00683F5D"/>
    <w:rsid w:val="006876C1"/>
    <w:rsid w:val="00690502"/>
    <w:rsid w:val="006910DA"/>
    <w:rsid w:val="00691D5A"/>
    <w:rsid w:val="00691E9D"/>
    <w:rsid w:val="0069331A"/>
    <w:rsid w:val="0069341C"/>
    <w:rsid w:val="0069360C"/>
    <w:rsid w:val="006946E3"/>
    <w:rsid w:val="00694F74"/>
    <w:rsid w:val="006951DA"/>
    <w:rsid w:val="00696171"/>
    <w:rsid w:val="0069635A"/>
    <w:rsid w:val="006977A0"/>
    <w:rsid w:val="00697C27"/>
    <w:rsid w:val="006A1F59"/>
    <w:rsid w:val="006A3605"/>
    <w:rsid w:val="006A38CF"/>
    <w:rsid w:val="006A3A20"/>
    <w:rsid w:val="006A4C39"/>
    <w:rsid w:val="006A65B1"/>
    <w:rsid w:val="006A6F7A"/>
    <w:rsid w:val="006A7CA7"/>
    <w:rsid w:val="006B07F3"/>
    <w:rsid w:val="006B2A42"/>
    <w:rsid w:val="006B2FA0"/>
    <w:rsid w:val="006B3BB5"/>
    <w:rsid w:val="006B3DDE"/>
    <w:rsid w:val="006B7928"/>
    <w:rsid w:val="006C060C"/>
    <w:rsid w:val="006C06B9"/>
    <w:rsid w:val="006C3342"/>
    <w:rsid w:val="006C3F49"/>
    <w:rsid w:val="006C7110"/>
    <w:rsid w:val="006C7769"/>
    <w:rsid w:val="006C7A4B"/>
    <w:rsid w:val="006C7B29"/>
    <w:rsid w:val="006D186C"/>
    <w:rsid w:val="006D2842"/>
    <w:rsid w:val="006D3030"/>
    <w:rsid w:val="006D54E3"/>
    <w:rsid w:val="006D6100"/>
    <w:rsid w:val="006D7A0E"/>
    <w:rsid w:val="006E00E9"/>
    <w:rsid w:val="006E0DEB"/>
    <w:rsid w:val="006E3784"/>
    <w:rsid w:val="006E3A50"/>
    <w:rsid w:val="006E4CC6"/>
    <w:rsid w:val="006E5673"/>
    <w:rsid w:val="006E609A"/>
    <w:rsid w:val="006F01A7"/>
    <w:rsid w:val="006F099F"/>
    <w:rsid w:val="006F1592"/>
    <w:rsid w:val="006F1D86"/>
    <w:rsid w:val="006F2CDC"/>
    <w:rsid w:val="006F4666"/>
    <w:rsid w:val="007003FC"/>
    <w:rsid w:val="007011E2"/>
    <w:rsid w:val="00703467"/>
    <w:rsid w:val="007040C1"/>
    <w:rsid w:val="00704829"/>
    <w:rsid w:val="007048D2"/>
    <w:rsid w:val="00704D87"/>
    <w:rsid w:val="00705161"/>
    <w:rsid w:val="0070544B"/>
    <w:rsid w:val="00706A1F"/>
    <w:rsid w:val="00706B2D"/>
    <w:rsid w:val="00707E9A"/>
    <w:rsid w:val="00707EEC"/>
    <w:rsid w:val="0071174B"/>
    <w:rsid w:val="00711AD5"/>
    <w:rsid w:val="007161D9"/>
    <w:rsid w:val="007163A8"/>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6297"/>
    <w:rsid w:val="00727B5D"/>
    <w:rsid w:val="007308EC"/>
    <w:rsid w:val="00730F7C"/>
    <w:rsid w:val="00731F43"/>
    <w:rsid w:val="00732E1C"/>
    <w:rsid w:val="007333B3"/>
    <w:rsid w:val="00733744"/>
    <w:rsid w:val="00733CC2"/>
    <w:rsid w:val="007349FD"/>
    <w:rsid w:val="00734CBF"/>
    <w:rsid w:val="00734D91"/>
    <w:rsid w:val="0073548C"/>
    <w:rsid w:val="00735851"/>
    <w:rsid w:val="007366AA"/>
    <w:rsid w:val="007366B0"/>
    <w:rsid w:val="00737671"/>
    <w:rsid w:val="00737A66"/>
    <w:rsid w:val="0074108F"/>
    <w:rsid w:val="00742369"/>
    <w:rsid w:val="007436B8"/>
    <w:rsid w:val="007442D3"/>
    <w:rsid w:val="007443DD"/>
    <w:rsid w:val="007456A4"/>
    <w:rsid w:val="0074780D"/>
    <w:rsid w:val="00747FF5"/>
    <w:rsid w:val="00750423"/>
    <w:rsid w:val="00750816"/>
    <w:rsid w:val="00750E49"/>
    <w:rsid w:val="00752839"/>
    <w:rsid w:val="00752F61"/>
    <w:rsid w:val="00753B3F"/>
    <w:rsid w:val="00755F1D"/>
    <w:rsid w:val="007564B8"/>
    <w:rsid w:val="00756874"/>
    <w:rsid w:val="00757025"/>
    <w:rsid w:val="0075713A"/>
    <w:rsid w:val="0075736E"/>
    <w:rsid w:val="00760E00"/>
    <w:rsid w:val="00762001"/>
    <w:rsid w:val="00763C91"/>
    <w:rsid w:val="00764B12"/>
    <w:rsid w:val="00766500"/>
    <w:rsid w:val="00771124"/>
    <w:rsid w:val="00771AEE"/>
    <w:rsid w:val="00771F76"/>
    <w:rsid w:val="00772F7A"/>
    <w:rsid w:val="00775246"/>
    <w:rsid w:val="00775BDC"/>
    <w:rsid w:val="0077650B"/>
    <w:rsid w:val="007771B0"/>
    <w:rsid w:val="00777298"/>
    <w:rsid w:val="00777845"/>
    <w:rsid w:val="0078005E"/>
    <w:rsid w:val="00780447"/>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41"/>
    <w:rsid w:val="007948B6"/>
    <w:rsid w:val="00794C1E"/>
    <w:rsid w:val="007A04C0"/>
    <w:rsid w:val="007A210A"/>
    <w:rsid w:val="007A21C7"/>
    <w:rsid w:val="007A24A4"/>
    <w:rsid w:val="007A28A6"/>
    <w:rsid w:val="007A4CA4"/>
    <w:rsid w:val="007A5238"/>
    <w:rsid w:val="007A6225"/>
    <w:rsid w:val="007A7896"/>
    <w:rsid w:val="007B0044"/>
    <w:rsid w:val="007B1B81"/>
    <w:rsid w:val="007B1E86"/>
    <w:rsid w:val="007B25A3"/>
    <w:rsid w:val="007B3342"/>
    <w:rsid w:val="007B36DB"/>
    <w:rsid w:val="007B3BE2"/>
    <w:rsid w:val="007B4699"/>
    <w:rsid w:val="007B5299"/>
    <w:rsid w:val="007B556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EE9"/>
    <w:rsid w:val="007E731F"/>
    <w:rsid w:val="007E745D"/>
    <w:rsid w:val="007F07DB"/>
    <w:rsid w:val="007F0CD0"/>
    <w:rsid w:val="007F10C2"/>
    <w:rsid w:val="007F1AED"/>
    <w:rsid w:val="007F21CD"/>
    <w:rsid w:val="007F2445"/>
    <w:rsid w:val="007F3E29"/>
    <w:rsid w:val="007F7593"/>
    <w:rsid w:val="007F7DC7"/>
    <w:rsid w:val="008009D3"/>
    <w:rsid w:val="0080283D"/>
    <w:rsid w:val="00803B0E"/>
    <w:rsid w:val="00803DB0"/>
    <w:rsid w:val="00804314"/>
    <w:rsid w:val="00804F68"/>
    <w:rsid w:val="00805AE7"/>
    <w:rsid w:val="00807555"/>
    <w:rsid w:val="00810DB6"/>
    <w:rsid w:val="0081109C"/>
    <w:rsid w:val="008120B3"/>
    <w:rsid w:val="00812354"/>
    <w:rsid w:val="008134D7"/>
    <w:rsid w:val="00813F2B"/>
    <w:rsid w:val="00814444"/>
    <w:rsid w:val="00815466"/>
    <w:rsid w:val="0081564F"/>
    <w:rsid w:val="00815FC2"/>
    <w:rsid w:val="00816184"/>
    <w:rsid w:val="00816246"/>
    <w:rsid w:val="00817A4B"/>
    <w:rsid w:val="008216B9"/>
    <w:rsid w:val="00821F2C"/>
    <w:rsid w:val="00822FA3"/>
    <w:rsid w:val="00825FDA"/>
    <w:rsid w:val="00826C23"/>
    <w:rsid w:val="00827592"/>
    <w:rsid w:val="00827B33"/>
    <w:rsid w:val="00831507"/>
    <w:rsid w:val="00832578"/>
    <w:rsid w:val="00832C0D"/>
    <w:rsid w:val="00832EF8"/>
    <w:rsid w:val="00833FA8"/>
    <w:rsid w:val="00836BD4"/>
    <w:rsid w:val="0083719C"/>
    <w:rsid w:val="00837C5B"/>
    <w:rsid w:val="00837FF5"/>
    <w:rsid w:val="00841225"/>
    <w:rsid w:val="00843FC8"/>
    <w:rsid w:val="008442D9"/>
    <w:rsid w:val="0084476B"/>
    <w:rsid w:val="00844992"/>
    <w:rsid w:val="00844D7A"/>
    <w:rsid w:val="00845982"/>
    <w:rsid w:val="008463CF"/>
    <w:rsid w:val="00850C55"/>
    <w:rsid w:val="00851882"/>
    <w:rsid w:val="00853E28"/>
    <w:rsid w:val="008543CB"/>
    <w:rsid w:val="00854556"/>
    <w:rsid w:val="00854800"/>
    <w:rsid w:val="0085677D"/>
    <w:rsid w:val="00856F7A"/>
    <w:rsid w:val="00857417"/>
    <w:rsid w:val="00857539"/>
    <w:rsid w:val="00857C68"/>
    <w:rsid w:val="00860B3D"/>
    <w:rsid w:val="00860D77"/>
    <w:rsid w:val="0086267D"/>
    <w:rsid w:val="00863BAE"/>
    <w:rsid w:val="00864E0E"/>
    <w:rsid w:val="008665C6"/>
    <w:rsid w:val="00867871"/>
    <w:rsid w:val="00871963"/>
    <w:rsid w:val="0087282C"/>
    <w:rsid w:val="00872DD5"/>
    <w:rsid w:val="00873151"/>
    <w:rsid w:val="00873758"/>
    <w:rsid w:val="0087375F"/>
    <w:rsid w:val="00874888"/>
    <w:rsid w:val="0087592D"/>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25ED"/>
    <w:rsid w:val="008956AD"/>
    <w:rsid w:val="008957A0"/>
    <w:rsid w:val="00896910"/>
    <w:rsid w:val="00896BCB"/>
    <w:rsid w:val="0089715E"/>
    <w:rsid w:val="008A2622"/>
    <w:rsid w:val="008A27C7"/>
    <w:rsid w:val="008A2AF6"/>
    <w:rsid w:val="008A34F1"/>
    <w:rsid w:val="008A4560"/>
    <w:rsid w:val="008A4FFD"/>
    <w:rsid w:val="008A5A8D"/>
    <w:rsid w:val="008B027A"/>
    <w:rsid w:val="008B2018"/>
    <w:rsid w:val="008B282C"/>
    <w:rsid w:val="008B4981"/>
    <w:rsid w:val="008B59CE"/>
    <w:rsid w:val="008B5AF7"/>
    <w:rsid w:val="008B609A"/>
    <w:rsid w:val="008C043F"/>
    <w:rsid w:val="008C0958"/>
    <w:rsid w:val="008C0A7F"/>
    <w:rsid w:val="008C1A9F"/>
    <w:rsid w:val="008C29DF"/>
    <w:rsid w:val="008C2A58"/>
    <w:rsid w:val="008C3D51"/>
    <w:rsid w:val="008C4CC8"/>
    <w:rsid w:val="008C5535"/>
    <w:rsid w:val="008C58BE"/>
    <w:rsid w:val="008C655F"/>
    <w:rsid w:val="008C6F30"/>
    <w:rsid w:val="008C753E"/>
    <w:rsid w:val="008D0087"/>
    <w:rsid w:val="008D1AEA"/>
    <w:rsid w:val="008D1C8D"/>
    <w:rsid w:val="008D301B"/>
    <w:rsid w:val="008D31DC"/>
    <w:rsid w:val="008D323F"/>
    <w:rsid w:val="008D32AD"/>
    <w:rsid w:val="008D34CA"/>
    <w:rsid w:val="008D3531"/>
    <w:rsid w:val="008D36EE"/>
    <w:rsid w:val="008D3EF9"/>
    <w:rsid w:val="008D3FF9"/>
    <w:rsid w:val="008D4FAE"/>
    <w:rsid w:val="008D7945"/>
    <w:rsid w:val="008E1E0A"/>
    <w:rsid w:val="008E2992"/>
    <w:rsid w:val="008E2D9E"/>
    <w:rsid w:val="008E3830"/>
    <w:rsid w:val="008E40BC"/>
    <w:rsid w:val="008E5B1A"/>
    <w:rsid w:val="008E5B6D"/>
    <w:rsid w:val="008E652C"/>
    <w:rsid w:val="008E6B74"/>
    <w:rsid w:val="008F04BE"/>
    <w:rsid w:val="008F11FD"/>
    <w:rsid w:val="008F2AFD"/>
    <w:rsid w:val="008F621B"/>
    <w:rsid w:val="008F6878"/>
    <w:rsid w:val="008F6EEA"/>
    <w:rsid w:val="008F7720"/>
    <w:rsid w:val="008F79B7"/>
    <w:rsid w:val="008F7C25"/>
    <w:rsid w:val="00900422"/>
    <w:rsid w:val="00901DCC"/>
    <w:rsid w:val="0090517A"/>
    <w:rsid w:val="009054BE"/>
    <w:rsid w:val="009075A4"/>
    <w:rsid w:val="00907B2A"/>
    <w:rsid w:val="00907F40"/>
    <w:rsid w:val="009101FD"/>
    <w:rsid w:val="0091035A"/>
    <w:rsid w:val="009103DB"/>
    <w:rsid w:val="009106B7"/>
    <w:rsid w:val="00910BB0"/>
    <w:rsid w:val="00910E2F"/>
    <w:rsid w:val="00911042"/>
    <w:rsid w:val="009117D5"/>
    <w:rsid w:val="0091240F"/>
    <w:rsid w:val="0091254E"/>
    <w:rsid w:val="0091296A"/>
    <w:rsid w:val="00912F02"/>
    <w:rsid w:val="0091366E"/>
    <w:rsid w:val="00913EE3"/>
    <w:rsid w:val="00916270"/>
    <w:rsid w:val="00916501"/>
    <w:rsid w:val="0091671C"/>
    <w:rsid w:val="009170A8"/>
    <w:rsid w:val="009175D9"/>
    <w:rsid w:val="00920154"/>
    <w:rsid w:val="0092050C"/>
    <w:rsid w:val="0092158E"/>
    <w:rsid w:val="00922131"/>
    <w:rsid w:val="00922E34"/>
    <w:rsid w:val="009234FB"/>
    <w:rsid w:val="00924649"/>
    <w:rsid w:val="00924B40"/>
    <w:rsid w:val="00924E2C"/>
    <w:rsid w:val="009278FF"/>
    <w:rsid w:val="00927F71"/>
    <w:rsid w:val="00930024"/>
    <w:rsid w:val="00931DD4"/>
    <w:rsid w:val="0093392E"/>
    <w:rsid w:val="0093416B"/>
    <w:rsid w:val="0093445B"/>
    <w:rsid w:val="009347F2"/>
    <w:rsid w:val="00934C26"/>
    <w:rsid w:val="00936070"/>
    <w:rsid w:val="00936E67"/>
    <w:rsid w:val="00937AE7"/>
    <w:rsid w:val="00937E20"/>
    <w:rsid w:val="009401DF"/>
    <w:rsid w:val="00942B10"/>
    <w:rsid w:val="00942E10"/>
    <w:rsid w:val="00943BDE"/>
    <w:rsid w:val="0094623B"/>
    <w:rsid w:val="00947247"/>
    <w:rsid w:val="009478AF"/>
    <w:rsid w:val="0095040F"/>
    <w:rsid w:val="00950895"/>
    <w:rsid w:val="00951DCE"/>
    <w:rsid w:val="00952179"/>
    <w:rsid w:val="00952BD8"/>
    <w:rsid w:val="0095349C"/>
    <w:rsid w:val="00953883"/>
    <w:rsid w:val="00954152"/>
    <w:rsid w:val="00954166"/>
    <w:rsid w:val="00954A26"/>
    <w:rsid w:val="00954C14"/>
    <w:rsid w:val="00954ED7"/>
    <w:rsid w:val="0095561B"/>
    <w:rsid w:val="009559A2"/>
    <w:rsid w:val="00956B39"/>
    <w:rsid w:val="00957FBE"/>
    <w:rsid w:val="00960496"/>
    <w:rsid w:val="00960785"/>
    <w:rsid w:val="00961DB4"/>
    <w:rsid w:val="00962412"/>
    <w:rsid w:val="0096246D"/>
    <w:rsid w:val="009657DE"/>
    <w:rsid w:val="009676A9"/>
    <w:rsid w:val="00967CFB"/>
    <w:rsid w:val="0097079E"/>
    <w:rsid w:val="00971F6B"/>
    <w:rsid w:val="00973397"/>
    <w:rsid w:val="00973F28"/>
    <w:rsid w:val="00973FA2"/>
    <w:rsid w:val="00974773"/>
    <w:rsid w:val="00974948"/>
    <w:rsid w:val="00975D7F"/>
    <w:rsid w:val="0097600B"/>
    <w:rsid w:val="00976500"/>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682"/>
    <w:rsid w:val="009A2D08"/>
    <w:rsid w:val="009A4F43"/>
    <w:rsid w:val="009A513E"/>
    <w:rsid w:val="009A538B"/>
    <w:rsid w:val="009A5A09"/>
    <w:rsid w:val="009A68F9"/>
    <w:rsid w:val="009A6CD0"/>
    <w:rsid w:val="009A6F45"/>
    <w:rsid w:val="009B0000"/>
    <w:rsid w:val="009B15BA"/>
    <w:rsid w:val="009B1886"/>
    <w:rsid w:val="009B1D77"/>
    <w:rsid w:val="009B1F2D"/>
    <w:rsid w:val="009B64D0"/>
    <w:rsid w:val="009B6E54"/>
    <w:rsid w:val="009B7F0F"/>
    <w:rsid w:val="009B7FDF"/>
    <w:rsid w:val="009C04A0"/>
    <w:rsid w:val="009C1190"/>
    <w:rsid w:val="009C12E6"/>
    <w:rsid w:val="009C159F"/>
    <w:rsid w:val="009C1C97"/>
    <w:rsid w:val="009C2CD7"/>
    <w:rsid w:val="009C4B30"/>
    <w:rsid w:val="009C6972"/>
    <w:rsid w:val="009C6F4F"/>
    <w:rsid w:val="009D0A7F"/>
    <w:rsid w:val="009D11EC"/>
    <w:rsid w:val="009D1849"/>
    <w:rsid w:val="009D24B4"/>
    <w:rsid w:val="009D25E3"/>
    <w:rsid w:val="009D2A03"/>
    <w:rsid w:val="009D49BC"/>
    <w:rsid w:val="009D5CBB"/>
    <w:rsid w:val="009D731C"/>
    <w:rsid w:val="009D75AE"/>
    <w:rsid w:val="009D78B7"/>
    <w:rsid w:val="009D79AF"/>
    <w:rsid w:val="009D7C31"/>
    <w:rsid w:val="009E0AB5"/>
    <w:rsid w:val="009E0BBC"/>
    <w:rsid w:val="009E10E0"/>
    <w:rsid w:val="009E111F"/>
    <w:rsid w:val="009E17A3"/>
    <w:rsid w:val="009E1B19"/>
    <w:rsid w:val="009E2926"/>
    <w:rsid w:val="009E2F39"/>
    <w:rsid w:val="009E31B2"/>
    <w:rsid w:val="009E329B"/>
    <w:rsid w:val="009E4019"/>
    <w:rsid w:val="009E45E5"/>
    <w:rsid w:val="009E4A2A"/>
    <w:rsid w:val="009E6861"/>
    <w:rsid w:val="009E6A50"/>
    <w:rsid w:val="009E797F"/>
    <w:rsid w:val="009E7A88"/>
    <w:rsid w:val="009F005B"/>
    <w:rsid w:val="009F020D"/>
    <w:rsid w:val="009F0492"/>
    <w:rsid w:val="009F0DC3"/>
    <w:rsid w:val="009F1290"/>
    <w:rsid w:val="009F13C7"/>
    <w:rsid w:val="009F4830"/>
    <w:rsid w:val="009F48A9"/>
    <w:rsid w:val="009F49BE"/>
    <w:rsid w:val="009F56E6"/>
    <w:rsid w:val="009F6145"/>
    <w:rsid w:val="009F69FB"/>
    <w:rsid w:val="009F78D7"/>
    <w:rsid w:val="00A0135E"/>
    <w:rsid w:val="00A01FA6"/>
    <w:rsid w:val="00A02A84"/>
    <w:rsid w:val="00A07DC2"/>
    <w:rsid w:val="00A10F5F"/>
    <w:rsid w:val="00A1200A"/>
    <w:rsid w:val="00A120D8"/>
    <w:rsid w:val="00A13BB8"/>
    <w:rsid w:val="00A15BD6"/>
    <w:rsid w:val="00A15DB8"/>
    <w:rsid w:val="00A16747"/>
    <w:rsid w:val="00A16A55"/>
    <w:rsid w:val="00A16B00"/>
    <w:rsid w:val="00A16B41"/>
    <w:rsid w:val="00A21CBF"/>
    <w:rsid w:val="00A21FD2"/>
    <w:rsid w:val="00A2299A"/>
    <w:rsid w:val="00A22B9E"/>
    <w:rsid w:val="00A2474C"/>
    <w:rsid w:val="00A24A01"/>
    <w:rsid w:val="00A24E45"/>
    <w:rsid w:val="00A2500F"/>
    <w:rsid w:val="00A25C8A"/>
    <w:rsid w:val="00A301A7"/>
    <w:rsid w:val="00A30B10"/>
    <w:rsid w:val="00A31285"/>
    <w:rsid w:val="00A31297"/>
    <w:rsid w:val="00A31351"/>
    <w:rsid w:val="00A31D2D"/>
    <w:rsid w:val="00A3203E"/>
    <w:rsid w:val="00A3604F"/>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42BD"/>
    <w:rsid w:val="00A554D2"/>
    <w:rsid w:val="00A5570E"/>
    <w:rsid w:val="00A55CF4"/>
    <w:rsid w:val="00A5611B"/>
    <w:rsid w:val="00A614FF"/>
    <w:rsid w:val="00A61E46"/>
    <w:rsid w:val="00A62553"/>
    <w:rsid w:val="00A6351A"/>
    <w:rsid w:val="00A70B5B"/>
    <w:rsid w:val="00A71D04"/>
    <w:rsid w:val="00A722FA"/>
    <w:rsid w:val="00A752B0"/>
    <w:rsid w:val="00A770A3"/>
    <w:rsid w:val="00A77299"/>
    <w:rsid w:val="00A77EFD"/>
    <w:rsid w:val="00A80D3B"/>
    <w:rsid w:val="00A815AE"/>
    <w:rsid w:val="00A83B70"/>
    <w:rsid w:val="00A86896"/>
    <w:rsid w:val="00A86C4D"/>
    <w:rsid w:val="00A86E7E"/>
    <w:rsid w:val="00A86E92"/>
    <w:rsid w:val="00A90145"/>
    <w:rsid w:val="00A904B0"/>
    <w:rsid w:val="00A90BC6"/>
    <w:rsid w:val="00A90F75"/>
    <w:rsid w:val="00A9419D"/>
    <w:rsid w:val="00A9463B"/>
    <w:rsid w:val="00A95126"/>
    <w:rsid w:val="00A96C41"/>
    <w:rsid w:val="00A9735B"/>
    <w:rsid w:val="00AA1767"/>
    <w:rsid w:val="00AA18FD"/>
    <w:rsid w:val="00AA1A45"/>
    <w:rsid w:val="00AA1F42"/>
    <w:rsid w:val="00AA341E"/>
    <w:rsid w:val="00AA3EA9"/>
    <w:rsid w:val="00AA3EC3"/>
    <w:rsid w:val="00AA4096"/>
    <w:rsid w:val="00AA5A65"/>
    <w:rsid w:val="00AA5C7C"/>
    <w:rsid w:val="00AA61E8"/>
    <w:rsid w:val="00AA69FD"/>
    <w:rsid w:val="00AB08D7"/>
    <w:rsid w:val="00AB1396"/>
    <w:rsid w:val="00AB31CC"/>
    <w:rsid w:val="00AB348F"/>
    <w:rsid w:val="00AB4C40"/>
    <w:rsid w:val="00AB59E4"/>
    <w:rsid w:val="00AB5AA2"/>
    <w:rsid w:val="00AB5CB1"/>
    <w:rsid w:val="00AC0C03"/>
    <w:rsid w:val="00AC278D"/>
    <w:rsid w:val="00AC5033"/>
    <w:rsid w:val="00AC6091"/>
    <w:rsid w:val="00AC7554"/>
    <w:rsid w:val="00AD212E"/>
    <w:rsid w:val="00AD2F16"/>
    <w:rsid w:val="00AD3868"/>
    <w:rsid w:val="00AD4C2A"/>
    <w:rsid w:val="00AD7416"/>
    <w:rsid w:val="00AD7C0A"/>
    <w:rsid w:val="00AE05AE"/>
    <w:rsid w:val="00AE0ACF"/>
    <w:rsid w:val="00AE2846"/>
    <w:rsid w:val="00AE4B64"/>
    <w:rsid w:val="00AE511F"/>
    <w:rsid w:val="00AE5238"/>
    <w:rsid w:val="00AE554F"/>
    <w:rsid w:val="00AE5ED6"/>
    <w:rsid w:val="00AE6FCC"/>
    <w:rsid w:val="00AF277A"/>
    <w:rsid w:val="00AF4A33"/>
    <w:rsid w:val="00AF4E85"/>
    <w:rsid w:val="00AF5F4D"/>
    <w:rsid w:val="00AF625B"/>
    <w:rsid w:val="00AF676F"/>
    <w:rsid w:val="00AF6EBE"/>
    <w:rsid w:val="00AF7A13"/>
    <w:rsid w:val="00B057B7"/>
    <w:rsid w:val="00B05E56"/>
    <w:rsid w:val="00B05FC8"/>
    <w:rsid w:val="00B06782"/>
    <w:rsid w:val="00B06B4F"/>
    <w:rsid w:val="00B102F3"/>
    <w:rsid w:val="00B10750"/>
    <w:rsid w:val="00B1329F"/>
    <w:rsid w:val="00B134E4"/>
    <w:rsid w:val="00B13627"/>
    <w:rsid w:val="00B13E1F"/>
    <w:rsid w:val="00B14BA3"/>
    <w:rsid w:val="00B15BDA"/>
    <w:rsid w:val="00B17047"/>
    <w:rsid w:val="00B201C6"/>
    <w:rsid w:val="00B20441"/>
    <w:rsid w:val="00B20627"/>
    <w:rsid w:val="00B21A8C"/>
    <w:rsid w:val="00B23921"/>
    <w:rsid w:val="00B2469F"/>
    <w:rsid w:val="00B25FF3"/>
    <w:rsid w:val="00B26221"/>
    <w:rsid w:val="00B270FE"/>
    <w:rsid w:val="00B31EC6"/>
    <w:rsid w:val="00B323DD"/>
    <w:rsid w:val="00B3340A"/>
    <w:rsid w:val="00B340AD"/>
    <w:rsid w:val="00B34798"/>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9BC"/>
    <w:rsid w:val="00B52D69"/>
    <w:rsid w:val="00B5366F"/>
    <w:rsid w:val="00B55247"/>
    <w:rsid w:val="00B55290"/>
    <w:rsid w:val="00B55528"/>
    <w:rsid w:val="00B557CF"/>
    <w:rsid w:val="00B601DC"/>
    <w:rsid w:val="00B61371"/>
    <w:rsid w:val="00B626F9"/>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164A"/>
    <w:rsid w:val="00B7219D"/>
    <w:rsid w:val="00B7225D"/>
    <w:rsid w:val="00B727C9"/>
    <w:rsid w:val="00B7381D"/>
    <w:rsid w:val="00B746DC"/>
    <w:rsid w:val="00B74847"/>
    <w:rsid w:val="00B749DD"/>
    <w:rsid w:val="00B74F34"/>
    <w:rsid w:val="00B75DE1"/>
    <w:rsid w:val="00B774D8"/>
    <w:rsid w:val="00B80F17"/>
    <w:rsid w:val="00B82823"/>
    <w:rsid w:val="00B85B2A"/>
    <w:rsid w:val="00B86A6C"/>
    <w:rsid w:val="00B906C7"/>
    <w:rsid w:val="00B93DDC"/>
    <w:rsid w:val="00B9481A"/>
    <w:rsid w:val="00B95540"/>
    <w:rsid w:val="00B9679E"/>
    <w:rsid w:val="00B97AAA"/>
    <w:rsid w:val="00BA1BA9"/>
    <w:rsid w:val="00BA3769"/>
    <w:rsid w:val="00BA4F6F"/>
    <w:rsid w:val="00BA5223"/>
    <w:rsid w:val="00BA5843"/>
    <w:rsid w:val="00BA6BE6"/>
    <w:rsid w:val="00BA6DD5"/>
    <w:rsid w:val="00BA74B0"/>
    <w:rsid w:val="00BB01E2"/>
    <w:rsid w:val="00BB0733"/>
    <w:rsid w:val="00BB0821"/>
    <w:rsid w:val="00BB0D89"/>
    <w:rsid w:val="00BB37AA"/>
    <w:rsid w:val="00BB39CE"/>
    <w:rsid w:val="00BB4046"/>
    <w:rsid w:val="00BB52CF"/>
    <w:rsid w:val="00BB5384"/>
    <w:rsid w:val="00BB56DE"/>
    <w:rsid w:val="00BB5E51"/>
    <w:rsid w:val="00BB61AD"/>
    <w:rsid w:val="00BB66AF"/>
    <w:rsid w:val="00BB72F0"/>
    <w:rsid w:val="00BB77BF"/>
    <w:rsid w:val="00BC085E"/>
    <w:rsid w:val="00BC0B79"/>
    <w:rsid w:val="00BC0EF2"/>
    <w:rsid w:val="00BC1443"/>
    <w:rsid w:val="00BC1B14"/>
    <w:rsid w:val="00BC29B0"/>
    <w:rsid w:val="00BC344E"/>
    <w:rsid w:val="00BC370E"/>
    <w:rsid w:val="00BC3D43"/>
    <w:rsid w:val="00BC710C"/>
    <w:rsid w:val="00BC75B5"/>
    <w:rsid w:val="00BD1A77"/>
    <w:rsid w:val="00BD454B"/>
    <w:rsid w:val="00BD4762"/>
    <w:rsid w:val="00BD491D"/>
    <w:rsid w:val="00BD57B0"/>
    <w:rsid w:val="00BD5E6D"/>
    <w:rsid w:val="00BD604C"/>
    <w:rsid w:val="00BD6B7F"/>
    <w:rsid w:val="00BD6C54"/>
    <w:rsid w:val="00BE45E1"/>
    <w:rsid w:val="00BE4EA8"/>
    <w:rsid w:val="00BE53ED"/>
    <w:rsid w:val="00BE64DD"/>
    <w:rsid w:val="00BE758D"/>
    <w:rsid w:val="00BE7CB1"/>
    <w:rsid w:val="00BF13BE"/>
    <w:rsid w:val="00BF1F78"/>
    <w:rsid w:val="00BF2949"/>
    <w:rsid w:val="00BF4E0E"/>
    <w:rsid w:val="00BF4EAF"/>
    <w:rsid w:val="00BF5131"/>
    <w:rsid w:val="00BF539D"/>
    <w:rsid w:val="00BF5DA6"/>
    <w:rsid w:val="00BF6CE0"/>
    <w:rsid w:val="00BF7C28"/>
    <w:rsid w:val="00C001BC"/>
    <w:rsid w:val="00C00273"/>
    <w:rsid w:val="00C00913"/>
    <w:rsid w:val="00C024FD"/>
    <w:rsid w:val="00C02C5F"/>
    <w:rsid w:val="00C040E8"/>
    <w:rsid w:val="00C05269"/>
    <w:rsid w:val="00C06576"/>
    <w:rsid w:val="00C06BB6"/>
    <w:rsid w:val="00C06F20"/>
    <w:rsid w:val="00C10B1F"/>
    <w:rsid w:val="00C10F07"/>
    <w:rsid w:val="00C116BC"/>
    <w:rsid w:val="00C11DF7"/>
    <w:rsid w:val="00C12652"/>
    <w:rsid w:val="00C14431"/>
    <w:rsid w:val="00C1507C"/>
    <w:rsid w:val="00C157E3"/>
    <w:rsid w:val="00C1663B"/>
    <w:rsid w:val="00C16B72"/>
    <w:rsid w:val="00C170EF"/>
    <w:rsid w:val="00C20A6E"/>
    <w:rsid w:val="00C215D4"/>
    <w:rsid w:val="00C2177F"/>
    <w:rsid w:val="00C23348"/>
    <w:rsid w:val="00C2739B"/>
    <w:rsid w:val="00C2761E"/>
    <w:rsid w:val="00C31335"/>
    <w:rsid w:val="00C315AF"/>
    <w:rsid w:val="00C32C7D"/>
    <w:rsid w:val="00C33A47"/>
    <w:rsid w:val="00C33C14"/>
    <w:rsid w:val="00C34824"/>
    <w:rsid w:val="00C34E59"/>
    <w:rsid w:val="00C351CE"/>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4454"/>
    <w:rsid w:val="00C54C53"/>
    <w:rsid w:val="00C5534F"/>
    <w:rsid w:val="00C55DA6"/>
    <w:rsid w:val="00C5610D"/>
    <w:rsid w:val="00C568AD"/>
    <w:rsid w:val="00C569CC"/>
    <w:rsid w:val="00C57978"/>
    <w:rsid w:val="00C612D7"/>
    <w:rsid w:val="00C61688"/>
    <w:rsid w:val="00C62460"/>
    <w:rsid w:val="00C62507"/>
    <w:rsid w:val="00C6331F"/>
    <w:rsid w:val="00C6413B"/>
    <w:rsid w:val="00C6529A"/>
    <w:rsid w:val="00C679D9"/>
    <w:rsid w:val="00C70103"/>
    <w:rsid w:val="00C707D9"/>
    <w:rsid w:val="00C71A39"/>
    <w:rsid w:val="00C7285B"/>
    <w:rsid w:val="00C72E52"/>
    <w:rsid w:val="00C7340C"/>
    <w:rsid w:val="00C73A93"/>
    <w:rsid w:val="00C7456C"/>
    <w:rsid w:val="00C746C7"/>
    <w:rsid w:val="00C7530A"/>
    <w:rsid w:val="00C758A0"/>
    <w:rsid w:val="00C7591D"/>
    <w:rsid w:val="00C765A2"/>
    <w:rsid w:val="00C7666C"/>
    <w:rsid w:val="00C805C1"/>
    <w:rsid w:val="00C80E0B"/>
    <w:rsid w:val="00C84B47"/>
    <w:rsid w:val="00C853F6"/>
    <w:rsid w:val="00C85477"/>
    <w:rsid w:val="00C86B16"/>
    <w:rsid w:val="00C8768A"/>
    <w:rsid w:val="00C878E9"/>
    <w:rsid w:val="00C905B6"/>
    <w:rsid w:val="00C91108"/>
    <w:rsid w:val="00C914CF"/>
    <w:rsid w:val="00C91578"/>
    <w:rsid w:val="00C922A4"/>
    <w:rsid w:val="00C92BB2"/>
    <w:rsid w:val="00C93660"/>
    <w:rsid w:val="00C95947"/>
    <w:rsid w:val="00C95E43"/>
    <w:rsid w:val="00C96A17"/>
    <w:rsid w:val="00CA2E12"/>
    <w:rsid w:val="00CA3C7D"/>
    <w:rsid w:val="00CA3CA3"/>
    <w:rsid w:val="00CA3CD2"/>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DE6"/>
    <w:rsid w:val="00CC4FB3"/>
    <w:rsid w:val="00CC5EE5"/>
    <w:rsid w:val="00CC6132"/>
    <w:rsid w:val="00CC6145"/>
    <w:rsid w:val="00CC638C"/>
    <w:rsid w:val="00CD08C0"/>
    <w:rsid w:val="00CD1153"/>
    <w:rsid w:val="00CD1D60"/>
    <w:rsid w:val="00CD2BB4"/>
    <w:rsid w:val="00CD2D20"/>
    <w:rsid w:val="00CD52B4"/>
    <w:rsid w:val="00CD5466"/>
    <w:rsid w:val="00CD5D85"/>
    <w:rsid w:val="00CD660F"/>
    <w:rsid w:val="00CD680E"/>
    <w:rsid w:val="00CD7190"/>
    <w:rsid w:val="00CD775A"/>
    <w:rsid w:val="00CE0C92"/>
    <w:rsid w:val="00CE1FA8"/>
    <w:rsid w:val="00CE3390"/>
    <w:rsid w:val="00CE35EA"/>
    <w:rsid w:val="00CE3D62"/>
    <w:rsid w:val="00CE3EA6"/>
    <w:rsid w:val="00CE478C"/>
    <w:rsid w:val="00CF1204"/>
    <w:rsid w:val="00CF2307"/>
    <w:rsid w:val="00CF26DB"/>
    <w:rsid w:val="00CF4BCF"/>
    <w:rsid w:val="00CF4CD3"/>
    <w:rsid w:val="00CF5F39"/>
    <w:rsid w:val="00CF6C4B"/>
    <w:rsid w:val="00CF6CB0"/>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5FAF"/>
    <w:rsid w:val="00D16031"/>
    <w:rsid w:val="00D16974"/>
    <w:rsid w:val="00D20268"/>
    <w:rsid w:val="00D20BAF"/>
    <w:rsid w:val="00D2183A"/>
    <w:rsid w:val="00D2494F"/>
    <w:rsid w:val="00D26D98"/>
    <w:rsid w:val="00D304D6"/>
    <w:rsid w:val="00D30F6F"/>
    <w:rsid w:val="00D31567"/>
    <w:rsid w:val="00D32D7D"/>
    <w:rsid w:val="00D3374A"/>
    <w:rsid w:val="00D33C91"/>
    <w:rsid w:val="00D3474B"/>
    <w:rsid w:val="00D34948"/>
    <w:rsid w:val="00D35518"/>
    <w:rsid w:val="00D36032"/>
    <w:rsid w:val="00D361E4"/>
    <w:rsid w:val="00D36233"/>
    <w:rsid w:val="00D40D75"/>
    <w:rsid w:val="00D4118D"/>
    <w:rsid w:val="00D41323"/>
    <w:rsid w:val="00D41543"/>
    <w:rsid w:val="00D43A73"/>
    <w:rsid w:val="00D43CBF"/>
    <w:rsid w:val="00D45B29"/>
    <w:rsid w:val="00D4612B"/>
    <w:rsid w:val="00D506D0"/>
    <w:rsid w:val="00D508E0"/>
    <w:rsid w:val="00D522A2"/>
    <w:rsid w:val="00D54359"/>
    <w:rsid w:val="00D56D44"/>
    <w:rsid w:val="00D5711F"/>
    <w:rsid w:val="00D6064A"/>
    <w:rsid w:val="00D609EF"/>
    <w:rsid w:val="00D63474"/>
    <w:rsid w:val="00D63BA0"/>
    <w:rsid w:val="00D66373"/>
    <w:rsid w:val="00D669E0"/>
    <w:rsid w:val="00D6781B"/>
    <w:rsid w:val="00D67E8A"/>
    <w:rsid w:val="00D708CB"/>
    <w:rsid w:val="00D70BC8"/>
    <w:rsid w:val="00D70BE1"/>
    <w:rsid w:val="00D71BD7"/>
    <w:rsid w:val="00D72213"/>
    <w:rsid w:val="00D74274"/>
    <w:rsid w:val="00D746F6"/>
    <w:rsid w:val="00D75045"/>
    <w:rsid w:val="00D76391"/>
    <w:rsid w:val="00D76B4A"/>
    <w:rsid w:val="00D80EA1"/>
    <w:rsid w:val="00D81447"/>
    <w:rsid w:val="00D816C3"/>
    <w:rsid w:val="00D82A12"/>
    <w:rsid w:val="00D82F01"/>
    <w:rsid w:val="00D82F8E"/>
    <w:rsid w:val="00D848BB"/>
    <w:rsid w:val="00D8622A"/>
    <w:rsid w:val="00D866A9"/>
    <w:rsid w:val="00D86D92"/>
    <w:rsid w:val="00D902E1"/>
    <w:rsid w:val="00D90334"/>
    <w:rsid w:val="00D91D8E"/>
    <w:rsid w:val="00D91F7F"/>
    <w:rsid w:val="00D920C8"/>
    <w:rsid w:val="00D92162"/>
    <w:rsid w:val="00D93D81"/>
    <w:rsid w:val="00D94969"/>
    <w:rsid w:val="00D959AC"/>
    <w:rsid w:val="00D95B63"/>
    <w:rsid w:val="00D96307"/>
    <w:rsid w:val="00D96537"/>
    <w:rsid w:val="00D96A8F"/>
    <w:rsid w:val="00D96CA3"/>
    <w:rsid w:val="00D97271"/>
    <w:rsid w:val="00D978A0"/>
    <w:rsid w:val="00D97D4D"/>
    <w:rsid w:val="00DA0064"/>
    <w:rsid w:val="00DA0978"/>
    <w:rsid w:val="00DA0E30"/>
    <w:rsid w:val="00DA1564"/>
    <w:rsid w:val="00DA21DF"/>
    <w:rsid w:val="00DA2327"/>
    <w:rsid w:val="00DA2598"/>
    <w:rsid w:val="00DA3174"/>
    <w:rsid w:val="00DA3C2D"/>
    <w:rsid w:val="00DA4280"/>
    <w:rsid w:val="00DA4A9C"/>
    <w:rsid w:val="00DA4C84"/>
    <w:rsid w:val="00DB0C9C"/>
    <w:rsid w:val="00DB0E1B"/>
    <w:rsid w:val="00DB156D"/>
    <w:rsid w:val="00DB167E"/>
    <w:rsid w:val="00DB17FD"/>
    <w:rsid w:val="00DB1D84"/>
    <w:rsid w:val="00DB1F49"/>
    <w:rsid w:val="00DB25C9"/>
    <w:rsid w:val="00DB2B2C"/>
    <w:rsid w:val="00DB2BBD"/>
    <w:rsid w:val="00DB3F87"/>
    <w:rsid w:val="00DB53D7"/>
    <w:rsid w:val="00DB6013"/>
    <w:rsid w:val="00DB6042"/>
    <w:rsid w:val="00DB6D8C"/>
    <w:rsid w:val="00DB7595"/>
    <w:rsid w:val="00DB7E00"/>
    <w:rsid w:val="00DC024A"/>
    <w:rsid w:val="00DC12E7"/>
    <w:rsid w:val="00DC1CDF"/>
    <w:rsid w:val="00DC1DA4"/>
    <w:rsid w:val="00DC45CD"/>
    <w:rsid w:val="00DC4EDD"/>
    <w:rsid w:val="00DC4FAB"/>
    <w:rsid w:val="00DC506C"/>
    <w:rsid w:val="00DC5E5E"/>
    <w:rsid w:val="00DC6FBA"/>
    <w:rsid w:val="00DC7110"/>
    <w:rsid w:val="00DD096E"/>
    <w:rsid w:val="00DD110B"/>
    <w:rsid w:val="00DD1DA9"/>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740F"/>
    <w:rsid w:val="00DF0111"/>
    <w:rsid w:val="00DF171F"/>
    <w:rsid w:val="00DF30AE"/>
    <w:rsid w:val="00DF3260"/>
    <w:rsid w:val="00DF51CB"/>
    <w:rsid w:val="00DF5416"/>
    <w:rsid w:val="00DF7DA8"/>
    <w:rsid w:val="00E0073A"/>
    <w:rsid w:val="00E00BB2"/>
    <w:rsid w:val="00E02359"/>
    <w:rsid w:val="00E02EDE"/>
    <w:rsid w:val="00E03022"/>
    <w:rsid w:val="00E030DF"/>
    <w:rsid w:val="00E04EB4"/>
    <w:rsid w:val="00E05C86"/>
    <w:rsid w:val="00E0648F"/>
    <w:rsid w:val="00E10F89"/>
    <w:rsid w:val="00E11E5B"/>
    <w:rsid w:val="00E11EE2"/>
    <w:rsid w:val="00E1258E"/>
    <w:rsid w:val="00E13F28"/>
    <w:rsid w:val="00E14079"/>
    <w:rsid w:val="00E15442"/>
    <w:rsid w:val="00E16033"/>
    <w:rsid w:val="00E177DB"/>
    <w:rsid w:val="00E204AF"/>
    <w:rsid w:val="00E20892"/>
    <w:rsid w:val="00E20AA5"/>
    <w:rsid w:val="00E20B34"/>
    <w:rsid w:val="00E20DDD"/>
    <w:rsid w:val="00E220A1"/>
    <w:rsid w:val="00E22365"/>
    <w:rsid w:val="00E23073"/>
    <w:rsid w:val="00E23168"/>
    <w:rsid w:val="00E23899"/>
    <w:rsid w:val="00E23BB8"/>
    <w:rsid w:val="00E2408D"/>
    <w:rsid w:val="00E2535C"/>
    <w:rsid w:val="00E2627F"/>
    <w:rsid w:val="00E26688"/>
    <w:rsid w:val="00E27720"/>
    <w:rsid w:val="00E278CD"/>
    <w:rsid w:val="00E32BEE"/>
    <w:rsid w:val="00E33236"/>
    <w:rsid w:val="00E3361E"/>
    <w:rsid w:val="00E33FC1"/>
    <w:rsid w:val="00E34F25"/>
    <w:rsid w:val="00E35096"/>
    <w:rsid w:val="00E3645A"/>
    <w:rsid w:val="00E36EAB"/>
    <w:rsid w:val="00E3769E"/>
    <w:rsid w:val="00E3784A"/>
    <w:rsid w:val="00E37912"/>
    <w:rsid w:val="00E37CC6"/>
    <w:rsid w:val="00E40316"/>
    <w:rsid w:val="00E407C3"/>
    <w:rsid w:val="00E41355"/>
    <w:rsid w:val="00E4183C"/>
    <w:rsid w:val="00E428C7"/>
    <w:rsid w:val="00E432D8"/>
    <w:rsid w:val="00E435D3"/>
    <w:rsid w:val="00E46316"/>
    <w:rsid w:val="00E46490"/>
    <w:rsid w:val="00E46571"/>
    <w:rsid w:val="00E52297"/>
    <w:rsid w:val="00E524D0"/>
    <w:rsid w:val="00E52D6A"/>
    <w:rsid w:val="00E53E7B"/>
    <w:rsid w:val="00E541ED"/>
    <w:rsid w:val="00E54AFA"/>
    <w:rsid w:val="00E56628"/>
    <w:rsid w:val="00E56CD3"/>
    <w:rsid w:val="00E60908"/>
    <w:rsid w:val="00E62217"/>
    <w:rsid w:val="00E624E8"/>
    <w:rsid w:val="00E62F62"/>
    <w:rsid w:val="00E63131"/>
    <w:rsid w:val="00E631F0"/>
    <w:rsid w:val="00E65078"/>
    <w:rsid w:val="00E6699F"/>
    <w:rsid w:val="00E70311"/>
    <w:rsid w:val="00E71062"/>
    <w:rsid w:val="00E7266F"/>
    <w:rsid w:val="00E73433"/>
    <w:rsid w:val="00E7382A"/>
    <w:rsid w:val="00E7512C"/>
    <w:rsid w:val="00E75635"/>
    <w:rsid w:val="00E758AA"/>
    <w:rsid w:val="00E75B78"/>
    <w:rsid w:val="00E75E82"/>
    <w:rsid w:val="00E7769E"/>
    <w:rsid w:val="00E77BEF"/>
    <w:rsid w:val="00E80E8A"/>
    <w:rsid w:val="00E81AE3"/>
    <w:rsid w:val="00E821D0"/>
    <w:rsid w:val="00E83CC5"/>
    <w:rsid w:val="00E840A5"/>
    <w:rsid w:val="00E84F14"/>
    <w:rsid w:val="00E85A53"/>
    <w:rsid w:val="00E867C0"/>
    <w:rsid w:val="00E87AB9"/>
    <w:rsid w:val="00E94F5C"/>
    <w:rsid w:val="00E95F0A"/>
    <w:rsid w:val="00E9605D"/>
    <w:rsid w:val="00E96311"/>
    <w:rsid w:val="00E9636C"/>
    <w:rsid w:val="00E968DC"/>
    <w:rsid w:val="00E96E87"/>
    <w:rsid w:val="00E97445"/>
    <w:rsid w:val="00EA1711"/>
    <w:rsid w:val="00EA235C"/>
    <w:rsid w:val="00EA28B2"/>
    <w:rsid w:val="00EA3085"/>
    <w:rsid w:val="00EA38EC"/>
    <w:rsid w:val="00EA4469"/>
    <w:rsid w:val="00EA496F"/>
    <w:rsid w:val="00EA4FF1"/>
    <w:rsid w:val="00EA5755"/>
    <w:rsid w:val="00EA7292"/>
    <w:rsid w:val="00EA74CE"/>
    <w:rsid w:val="00EA7990"/>
    <w:rsid w:val="00EA7A79"/>
    <w:rsid w:val="00EB0803"/>
    <w:rsid w:val="00EB116B"/>
    <w:rsid w:val="00EB14BE"/>
    <w:rsid w:val="00EB1A36"/>
    <w:rsid w:val="00EB1AD4"/>
    <w:rsid w:val="00EB2212"/>
    <w:rsid w:val="00EB37A1"/>
    <w:rsid w:val="00EB3B9D"/>
    <w:rsid w:val="00EB48F9"/>
    <w:rsid w:val="00EB4D36"/>
    <w:rsid w:val="00EB53DA"/>
    <w:rsid w:val="00EC023E"/>
    <w:rsid w:val="00EC0EFB"/>
    <w:rsid w:val="00EC1874"/>
    <w:rsid w:val="00EC7B40"/>
    <w:rsid w:val="00ED034C"/>
    <w:rsid w:val="00ED1F6C"/>
    <w:rsid w:val="00ED2E01"/>
    <w:rsid w:val="00ED3771"/>
    <w:rsid w:val="00ED41DB"/>
    <w:rsid w:val="00ED55AE"/>
    <w:rsid w:val="00ED659C"/>
    <w:rsid w:val="00ED6F25"/>
    <w:rsid w:val="00ED7E2A"/>
    <w:rsid w:val="00EE1DB6"/>
    <w:rsid w:val="00EE2889"/>
    <w:rsid w:val="00EE52D5"/>
    <w:rsid w:val="00EE6314"/>
    <w:rsid w:val="00EE70FF"/>
    <w:rsid w:val="00EF009E"/>
    <w:rsid w:val="00EF078D"/>
    <w:rsid w:val="00EF0B14"/>
    <w:rsid w:val="00EF125B"/>
    <w:rsid w:val="00EF1AAC"/>
    <w:rsid w:val="00EF261F"/>
    <w:rsid w:val="00EF2A7B"/>
    <w:rsid w:val="00EF31D8"/>
    <w:rsid w:val="00EF4F07"/>
    <w:rsid w:val="00EF5EC3"/>
    <w:rsid w:val="00EF6036"/>
    <w:rsid w:val="00EF64D0"/>
    <w:rsid w:val="00F000D6"/>
    <w:rsid w:val="00F0023E"/>
    <w:rsid w:val="00F00498"/>
    <w:rsid w:val="00F01BF9"/>
    <w:rsid w:val="00F027D5"/>
    <w:rsid w:val="00F02BA0"/>
    <w:rsid w:val="00F0370F"/>
    <w:rsid w:val="00F063A5"/>
    <w:rsid w:val="00F07602"/>
    <w:rsid w:val="00F07B8D"/>
    <w:rsid w:val="00F10ED5"/>
    <w:rsid w:val="00F1136F"/>
    <w:rsid w:val="00F11591"/>
    <w:rsid w:val="00F11E03"/>
    <w:rsid w:val="00F12199"/>
    <w:rsid w:val="00F1304F"/>
    <w:rsid w:val="00F13A18"/>
    <w:rsid w:val="00F13F55"/>
    <w:rsid w:val="00F164B5"/>
    <w:rsid w:val="00F16622"/>
    <w:rsid w:val="00F16D72"/>
    <w:rsid w:val="00F1710C"/>
    <w:rsid w:val="00F20591"/>
    <w:rsid w:val="00F20665"/>
    <w:rsid w:val="00F20A18"/>
    <w:rsid w:val="00F22172"/>
    <w:rsid w:val="00F224FE"/>
    <w:rsid w:val="00F2279B"/>
    <w:rsid w:val="00F230BA"/>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39B0"/>
    <w:rsid w:val="00F376E2"/>
    <w:rsid w:val="00F379AD"/>
    <w:rsid w:val="00F4033B"/>
    <w:rsid w:val="00F405E5"/>
    <w:rsid w:val="00F4081F"/>
    <w:rsid w:val="00F40BB6"/>
    <w:rsid w:val="00F4111E"/>
    <w:rsid w:val="00F4150F"/>
    <w:rsid w:val="00F41919"/>
    <w:rsid w:val="00F41AD7"/>
    <w:rsid w:val="00F43428"/>
    <w:rsid w:val="00F446D4"/>
    <w:rsid w:val="00F44ADB"/>
    <w:rsid w:val="00F455F0"/>
    <w:rsid w:val="00F473FA"/>
    <w:rsid w:val="00F50932"/>
    <w:rsid w:val="00F5134E"/>
    <w:rsid w:val="00F523E2"/>
    <w:rsid w:val="00F52B54"/>
    <w:rsid w:val="00F54096"/>
    <w:rsid w:val="00F5589A"/>
    <w:rsid w:val="00F56B74"/>
    <w:rsid w:val="00F56C87"/>
    <w:rsid w:val="00F605F7"/>
    <w:rsid w:val="00F60AFB"/>
    <w:rsid w:val="00F60F2F"/>
    <w:rsid w:val="00F61405"/>
    <w:rsid w:val="00F61573"/>
    <w:rsid w:val="00F61CEF"/>
    <w:rsid w:val="00F63214"/>
    <w:rsid w:val="00F63395"/>
    <w:rsid w:val="00F6376C"/>
    <w:rsid w:val="00F63EA5"/>
    <w:rsid w:val="00F66AF0"/>
    <w:rsid w:val="00F66C4E"/>
    <w:rsid w:val="00F6790B"/>
    <w:rsid w:val="00F703BE"/>
    <w:rsid w:val="00F707F2"/>
    <w:rsid w:val="00F70864"/>
    <w:rsid w:val="00F7153E"/>
    <w:rsid w:val="00F71576"/>
    <w:rsid w:val="00F718E0"/>
    <w:rsid w:val="00F71CD1"/>
    <w:rsid w:val="00F724AE"/>
    <w:rsid w:val="00F726DD"/>
    <w:rsid w:val="00F72ADF"/>
    <w:rsid w:val="00F73189"/>
    <w:rsid w:val="00F73D32"/>
    <w:rsid w:val="00F75264"/>
    <w:rsid w:val="00F75CFD"/>
    <w:rsid w:val="00F775B1"/>
    <w:rsid w:val="00F77BBB"/>
    <w:rsid w:val="00F809D7"/>
    <w:rsid w:val="00F8108C"/>
    <w:rsid w:val="00F81DD5"/>
    <w:rsid w:val="00F8296D"/>
    <w:rsid w:val="00F82B4F"/>
    <w:rsid w:val="00F82E18"/>
    <w:rsid w:val="00F845B6"/>
    <w:rsid w:val="00F85221"/>
    <w:rsid w:val="00F85804"/>
    <w:rsid w:val="00F85EA3"/>
    <w:rsid w:val="00F86201"/>
    <w:rsid w:val="00F8638F"/>
    <w:rsid w:val="00F91B6E"/>
    <w:rsid w:val="00F91F5C"/>
    <w:rsid w:val="00F92646"/>
    <w:rsid w:val="00F92A66"/>
    <w:rsid w:val="00F92D34"/>
    <w:rsid w:val="00F93661"/>
    <w:rsid w:val="00F95794"/>
    <w:rsid w:val="00F962C8"/>
    <w:rsid w:val="00F9692E"/>
    <w:rsid w:val="00F976C0"/>
    <w:rsid w:val="00FA161E"/>
    <w:rsid w:val="00FA18DA"/>
    <w:rsid w:val="00FA3B5F"/>
    <w:rsid w:val="00FA3C9F"/>
    <w:rsid w:val="00FA449E"/>
    <w:rsid w:val="00FA4C98"/>
    <w:rsid w:val="00FA61F4"/>
    <w:rsid w:val="00FA7142"/>
    <w:rsid w:val="00FA7393"/>
    <w:rsid w:val="00FA7D2F"/>
    <w:rsid w:val="00FB02B8"/>
    <w:rsid w:val="00FB084D"/>
    <w:rsid w:val="00FB0A5F"/>
    <w:rsid w:val="00FB0F0E"/>
    <w:rsid w:val="00FB1186"/>
    <w:rsid w:val="00FB15AD"/>
    <w:rsid w:val="00FB1CA6"/>
    <w:rsid w:val="00FB3721"/>
    <w:rsid w:val="00FB4866"/>
    <w:rsid w:val="00FB5279"/>
    <w:rsid w:val="00FB721D"/>
    <w:rsid w:val="00FC0112"/>
    <w:rsid w:val="00FC084F"/>
    <w:rsid w:val="00FC099A"/>
    <w:rsid w:val="00FC2435"/>
    <w:rsid w:val="00FC2853"/>
    <w:rsid w:val="00FC39F2"/>
    <w:rsid w:val="00FC3C8C"/>
    <w:rsid w:val="00FC488B"/>
    <w:rsid w:val="00FC556D"/>
    <w:rsid w:val="00FC5F81"/>
    <w:rsid w:val="00FC5F97"/>
    <w:rsid w:val="00FC6459"/>
    <w:rsid w:val="00FD04CC"/>
    <w:rsid w:val="00FD2807"/>
    <w:rsid w:val="00FD2F71"/>
    <w:rsid w:val="00FD30D3"/>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4107"/>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6810472">
      <w:bodyDiv w:val="1"/>
      <w:marLeft w:val="0"/>
      <w:marRight w:val="0"/>
      <w:marTop w:val="0"/>
      <w:marBottom w:val="0"/>
      <w:divBdr>
        <w:top w:val="none" w:sz="0" w:space="0" w:color="auto"/>
        <w:left w:val="none" w:sz="0" w:space="0" w:color="auto"/>
        <w:bottom w:val="none" w:sz="0" w:space="0" w:color="auto"/>
        <w:right w:val="none" w:sz="0" w:space="0" w:color="auto"/>
      </w:divBdr>
      <w:divsChild>
        <w:div w:id="1804885398">
          <w:marLeft w:val="576"/>
          <w:marRight w:val="0"/>
          <w:marTop w:val="0"/>
          <w:marBottom w:val="0"/>
          <w:divBdr>
            <w:top w:val="none" w:sz="0" w:space="0" w:color="auto"/>
            <w:left w:val="none" w:sz="0" w:space="0" w:color="auto"/>
            <w:bottom w:val="none" w:sz="0" w:space="0" w:color="auto"/>
            <w:right w:val="none" w:sz="0" w:space="0" w:color="auto"/>
          </w:divBdr>
        </w:div>
        <w:div w:id="1189568097">
          <w:marLeft w:val="576"/>
          <w:marRight w:val="0"/>
          <w:marTop w:val="0"/>
          <w:marBottom w:val="0"/>
          <w:divBdr>
            <w:top w:val="none" w:sz="0" w:space="0" w:color="auto"/>
            <w:left w:val="none" w:sz="0" w:space="0" w:color="auto"/>
            <w:bottom w:val="none" w:sz="0" w:space="0" w:color="auto"/>
            <w:right w:val="none" w:sz="0" w:space="0" w:color="auto"/>
          </w:divBdr>
        </w:div>
        <w:div w:id="1307509794">
          <w:marLeft w:val="576"/>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90784423">
      <w:bodyDiv w:val="1"/>
      <w:marLeft w:val="0"/>
      <w:marRight w:val="0"/>
      <w:marTop w:val="0"/>
      <w:marBottom w:val="0"/>
      <w:divBdr>
        <w:top w:val="none" w:sz="0" w:space="0" w:color="auto"/>
        <w:left w:val="none" w:sz="0" w:space="0" w:color="auto"/>
        <w:bottom w:val="none" w:sz="0" w:space="0" w:color="auto"/>
        <w:right w:val="none" w:sz="0" w:space="0" w:color="auto"/>
      </w:divBdr>
    </w:div>
    <w:div w:id="156653086">
      <w:bodyDiv w:val="1"/>
      <w:marLeft w:val="0"/>
      <w:marRight w:val="0"/>
      <w:marTop w:val="0"/>
      <w:marBottom w:val="0"/>
      <w:divBdr>
        <w:top w:val="none" w:sz="0" w:space="0" w:color="auto"/>
        <w:left w:val="none" w:sz="0" w:space="0" w:color="auto"/>
        <w:bottom w:val="none" w:sz="0" w:space="0" w:color="auto"/>
        <w:right w:val="none" w:sz="0" w:space="0" w:color="auto"/>
      </w:divBdr>
      <w:divsChild>
        <w:div w:id="1947998471">
          <w:marLeft w:val="0"/>
          <w:marRight w:val="0"/>
          <w:marTop w:val="0"/>
          <w:marBottom w:val="0"/>
          <w:divBdr>
            <w:top w:val="none" w:sz="0" w:space="0" w:color="auto"/>
            <w:left w:val="none" w:sz="0" w:space="0" w:color="auto"/>
            <w:bottom w:val="none" w:sz="0" w:space="0" w:color="auto"/>
            <w:right w:val="none" w:sz="0" w:space="0" w:color="auto"/>
          </w:divBdr>
          <w:divsChild>
            <w:div w:id="1203396321">
              <w:marLeft w:val="0"/>
              <w:marRight w:val="0"/>
              <w:marTop w:val="0"/>
              <w:marBottom w:val="0"/>
              <w:divBdr>
                <w:top w:val="none" w:sz="0" w:space="0" w:color="auto"/>
                <w:left w:val="none" w:sz="0" w:space="0" w:color="auto"/>
                <w:bottom w:val="none" w:sz="0" w:space="0" w:color="auto"/>
                <w:right w:val="none" w:sz="0" w:space="0" w:color="auto"/>
              </w:divBdr>
            </w:div>
            <w:div w:id="138157541">
              <w:marLeft w:val="0"/>
              <w:marRight w:val="0"/>
              <w:marTop w:val="0"/>
              <w:marBottom w:val="0"/>
              <w:divBdr>
                <w:top w:val="none" w:sz="0" w:space="0" w:color="auto"/>
                <w:left w:val="none" w:sz="0" w:space="0" w:color="auto"/>
                <w:bottom w:val="none" w:sz="0" w:space="0" w:color="auto"/>
                <w:right w:val="none" w:sz="0" w:space="0" w:color="auto"/>
              </w:divBdr>
            </w:div>
          </w:divsChild>
        </w:div>
        <w:div w:id="637078065">
          <w:marLeft w:val="0"/>
          <w:marRight w:val="0"/>
          <w:marTop w:val="0"/>
          <w:marBottom w:val="0"/>
          <w:divBdr>
            <w:top w:val="none" w:sz="0" w:space="0" w:color="auto"/>
            <w:left w:val="none" w:sz="0" w:space="0" w:color="auto"/>
            <w:bottom w:val="none" w:sz="0" w:space="0" w:color="auto"/>
            <w:right w:val="none" w:sz="0" w:space="0" w:color="auto"/>
          </w:divBdr>
          <w:divsChild>
            <w:div w:id="605188821">
              <w:marLeft w:val="0"/>
              <w:marRight w:val="0"/>
              <w:marTop w:val="0"/>
              <w:marBottom w:val="0"/>
              <w:divBdr>
                <w:top w:val="none" w:sz="0" w:space="0" w:color="auto"/>
                <w:left w:val="none" w:sz="0" w:space="0" w:color="auto"/>
                <w:bottom w:val="none" w:sz="0" w:space="0" w:color="auto"/>
                <w:right w:val="none" w:sz="0" w:space="0" w:color="auto"/>
              </w:divBdr>
            </w:div>
            <w:div w:id="19735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53526">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4685815">
      <w:bodyDiv w:val="1"/>
      <w:marLeft w:val="0"/>
      <w:marRight w:val="0"/>
      <w:marTop w:val="0"/>
      <w:marBottom w:val="0"/>
      <w:divBdr>
        <w:top w:val="none" w:sz="0" w:space="0" w:color="auto"/>
        <w:left w:val="none" w:sz="0" w:space="0" w:color="auto"/>
        <w:bottom w:val="none" w:sz="0" w:space="0" w:color="auto"/>
        <w:right w:val="none" w:sz="0" w:space="0" w:color="auto"/>
      </w:divBdr>
      <w:divsChild>
        <w:div w:id="1215116239">
          <w:marLeft w:val="0"/>
          <w:marRight w:val="0"/>
          <w:marTop w:val="0"/>
          <w:marBottom w:val="0"/>
          <w:divBdr>
            <w:top w:val="none" w:sz="0" w:space="0" w:color="auto"/>
            <w:left w:val="none" w:sz="0" w:space="0" w:color="auto"/>
            <w:bottom w:val="none" w:sz="0" w:space="0" w:color="auto"/>
            <w:right w:val="none" w:sz="0" w:space="0" w:color="auto"/>
          </w:divBdr>
          <w:divsChild>
            <w:div w:id="1340695919">
              <w:marLeft w:val="0"/>
              <w:marRight w:val="0"/>
              <w:marTop w:val="0"/>
              <w:marBottom w:val="0"/>
              <w:divBdr>
                <w:top w:val="none" w:sz="0" w:space="0" w:color="auto"/>
                <w:left w:val="none" w:sz="0" w:space="0" w:color="auto"/>
                <w:bottom w:val="none" w:sz="0" w:space="0" w:color="auto"/>
                <w:right w:val="none" w:sz="0" w:space="0" w:color="auto"/>
              </w:divBdr>
            </w:div>
            <w:div w:id="1858688818">
              <w:marLeft w:val="0"/>
              <w:marRight w:val="0"/>
              <w:marTop w:val="0"/>
              <w:marBottom w:val="0"/>
              <w:divBdr>
                <w:top w:val="none" w:sz="0" w:space="0" w:color="auto"/>
                <w:left w:val="none" w:sz="0" w:space="0" w:color="auto"/>
                <w:bottom w:val="none" w:sz="0" w:space="0" w:color="auto"/>
                <w:right w:val="none" w:sz="0" w:space="0" w:color="auto"/>
              </w:divBdr>
            </w:div>
            <w:div w:id="1196504811">
              <w:marLeft w:val="0"/>
              <w:marRight w:val="0"/>
              <w:marTop w:val="0"/>
              <w:marBottom w:val="0"/>
              <w:divBdr>
                <w:top w:val="none" w:sz="0" w:space="0" w:color="auto"/>
                <w:left w:val="none" w:sz="0" w:space="0" w:color="auto"/>
                <w:bottom w:val="none" w:sz="0" w:space="0" w:color="auto"/>
                <w:right w:val="none" w:sz="0" w:space="0" w:color="auto"/>
              </w:divBdr>
            </w:div>
            <w:div w:id="1854760153">
              <w:marLeft w:val="0"/>
              <w:marRight w:val="0"/>
              <w:marTop w:val="0"/>
              <w:marBottom w:val="0"/>
              <w:divBdr>
                <w:top w:val="none" w:sz="0" w:space="0" w:color="auto"/>
                <w:left w:val="none" w:sz="0" w:space="0" w:color="auto"/>
                <w:bottom w:val="none" w:sz="0" w:space="0" w:color="auto"/>
                <w:right w:val="none" w:sz="0" w:space="0" w:color="auto"/>
              </w:divBdr>
            </w:div>
            <w:div w:id="15039785">
              <w:marLeft w:val="0"/>
              <w:marRight w:val="0"/>
              <w:marTop w:val="0"/>
              <w:marBottom w:val="0"/>
              <w:divBdr>
                <w:top w:val="none" w:sz="0" w:space="0" w:color="auto"/>
                <w:left w:val="none" w:sz="0" w:space="0" w:color="auto"/>
                <w:bottom w:val="none" w:sz="0" w:space="0" w:color="auto"/>
                <w:right w:val="none" w:sz="0" w:space="0" w:color="auto"/>
              </w:divBdr>
            </w:div>
            <w:div w:id="1048144060">
              <w:marLeft w:val="0"/>
              <w:marRight w:val="0"/>
              <w:marTop w:val="0"/>
              <w:marBottom w:val="0"/>
              <w:divBdr>
                <w:top w:val="none" w:sz="0" w:space="0" w:color="auto"/>
                <w:left w:val="none" w:sz="0" w:space="0" w:color="auto"/>
                <w:bottom w:val="none" w:sz="0" w:space="0" w:color="auto"/>
                <w:right w:val="none" w:sz="0" w:space="0" w:color="auto"/>
              </w:divBdr>
            </w:div>
            <w:div w:id="740562238">
              <w:marLeft w:val="0"/>
              <w:marRight w:val="0"/>
              <w:marTop w:val="0"/>
              <w:marBottom w:val="0"/>
              <w:divBdr>
                <w:top w:val="none" w:sz="0" w:space="0" w:color="auto"/>
                <w:left w:val="none" w:sz="0" w:space="0" w:color="auto"/>
                <w:bottom w:val="none" w:sz="0" w:space="0" w:color="auto"/>
                <w:right w:val="none" w:sz="0" w:space="0" w:color="auto"/>
              </w:divBdr>
            </w:div>
            <w:div w:id="212680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0215835">
      <w:bodyDiv w:val="1"/>
      <w:marLeft w:val="0"/>
      <w:marRight w:val="0"/>
      <w:marTop w:val="0"/>
      <w:marBottom w:val="0"/>
      <w:divBdr>
        <w:top w:val="none" w:sz="0" w:space="0" w:color="auto"/>
        <w:left w:val="none" w:sz="0" w:space="0" w:color="auto"/>
        <w:bottom w:val="none" w:sz="0" w:space="0" w:color="auto"/>
        <w:right w:val="none" w:sz="0" w:space="0" w:color="auto"/>
      </w:divBdr>
      <w:divsChild>
        <w:div w:id="2012828833">
          <w:marLeft w:val="660"/>
          <w:marRight w:val="660"/>
          <w:marTop w:val="0"/>
          <w:marBottom w:val="360"/>
          <w:divBdr>
            <w:top w:val="none" w:sz="0" w:space="0" w:color="auto"/>
            <w:left w:val="none" w:sz="0" w:space="0" w:color="auto"/>
            <w:bottom w:val="none" w:sz="0" w:space="0" w:color="auto"/>
            <w:right w:val="none" w:sz="0" w:space="0" w:color="auto"/>
          </w:divBdr>
          <w:divsChild>
            <w:div w:id="26107073">
              <w:marLeft w:val="0"/>
              <w:marRight w:val="0"/>
              <w:marTop w:val="0"/>
              <w:marBottom w:val="480"/>
              <w:divBdr>
                <w:top w:val="none" w:sz="0" w:space="0" w:color="auto"/>
                <w:left w:val="none" w:sz="0" w:space="0" w:color="auto"/>
                <w:bottom w:val="none" w:sz="0" w:space="0" w:color="auto"/>
                <w:right w:val="none" w:sz="0" w:space="0" w:color="auto"/>
              </w:divBdr>
              <w:divsChild>
                <w:div w:id="281303697">
                  <w:marLeft w:val="0"/>
                  <w:marRight w:val="0"/>
                  <w:marTop w:val="0"/>
                  <w:marBottom w:val="0"/>
                  <w:divBdr>
                    <w:top w:val="none" w:sz="0" w:space="0" w:color="auto"/>
                    <w:left w:val="none" w:sz="0" w:space="0" w:color="auto"/>
                    <w:bottom w:val="none" w:sz="0" w:space="0" w:color="auto"/>
                    <w:right w:val="none" w:sz="0" w:space="0" w:color="auto"/>
                  </w:divBdr>
                  <w:divsChild>
                    <w:div w:id="27992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40500773">
      <w:bodyDiv w:val="1"/>
      <w:marLeft w:val="0"/>
      <w:marRight w:val="0"/>
      <w:marTop w:val="0"/>
      <w:marBottom w:val="0"/>
      <w:divBdr>
        <w:top w:val="none" w:sz="0" w:space="0" w:color="auto"/>
        <w:left w:val="none" w:sz="0" w:space="0" w:color="auto"/>
        <w:bottom w:val="none" w:sz="0" w:space="0" w:color="auto"/>
        <w:right w:val="none" w:sz="0" w:space="0" w:color="auto"/>
      </w:divBdr>
    </w:div>
    <w:div w:id="660431666">
      <w:bodyDiv w:val="1"/>
      <w:marLeft w:val="0"/>
      <w:marRight w:val="0"/>
      <w:marTop w:val="0"/>
      <w:marBottom w:val="0"/>
      <w:divBdr>
        <w:top w:val="none" w:sz="0" w:space="0" w:color="auto"/>
        <w:left w:val="none" w:sz="0" w:space="0" w:color="auto"/>
        <w:bottom w:val="none" w:sz="0" w:space="0" w:color="auto"/>
        <w:right w:val="none" w:sz="0" w:space="0" w:color="auto"/>
      </w:divBdr>
    </w:div>
    <w:div w:id="663779143">
      <w:bodyDiv w:val="1"/>
      <w:marLeft w:val="0"/>
      <w:marRight w:val="0"/>
      <w:marTop w:val="0"/>
      <w:marBottom w:val="0"/>
      <w:divBdr>
        <w:top w:val="none" w:sz="0" w:space="0" w:color="auto"/>
        <w:left w:val="none" w:sz="0" w:space="0" w:color="auto"/>
        <w:bottom w:val="none" w:sz="0" w:space="0" w:color="auto"/>
        <w:right w:val="none" w:sz="0" w:space="0" w:color="auto"/>
      </w:divBdr>
      <w:divsChild>
        <w:div w:id="286666092">
          <w:marLeft w:val="0"/>
          <w:marRight w:val="0"/>
          <w:marTop w:val="0"/>
          <w:marBottom w:val="0"/>
          <w:divBdr>
            <w:top w:val="none" w:sz="0" w:space="0" w:color="auto"/>
            <w:left w:val="none" w:sz="0" w:space="0" w:color="auto"/>
            <w:bottom w:val="none" w:sz="0" w:space="0" w:color="auto"/>
            <w:right w:val="none" w:sz="0" w:space="0" w:color="auto"/>
          </w:divBdr>
          <w:divsChild>
            <w:div w:id="1831481930">
              <w:marLeft w:val="0"/>
              <w:marRight w:val="0"/>
              <w:marTop w:val="0"/>
              <w:marBottom w:val="0"/>
              <w:divBdr>
                <w:top w:val="none" w:sz="0" w:space="0" w:color="auto"/>
                <w:left w:val="none" w:sz="0" w:space="0" w:color="auto"/>
                <w:bottom w:val="none" w:sz="0" w:space="0" w:color="auto"/>
                <w:right w:val="none" w:sz="0" w:space="0" w:color="auto"/>
              </w:divBdr>
            </w:div>
            <w:div w:id="1221088275">
              <w:marLeft w:val="0"/>
              <w:marRight w:val="0"/>
              <w:marTop w:val="0"/>
              <w:marBottom w:val="0"/>
              <w:divBdr>
                <w:top w:val="none" w:sz="0" w:space="0" w:color="auto"/>
                <w:left w:val="none" w:sz="0" w:space="0" w:color="auto"/>
                <w:bottom w:val="none" w:sz="0" w:space="0" w:color="auto"/>
                <w:right w:val="none" w:sz="0" w:space="0" w:color="auto"/>
              </w:divBdr>
            </w:div>
            <w:div w:id="2058505655">
              <w:marLeft w:val="0"/>
              <w:marRight w:val="0"/>
              <w:marTop w:val="0"/>
              <w:marBottom w:val="0"/>
              <w:divBdr>
                <w:top w:val="none" w:sz="0" w:space="0" w:color="auto"/>
                <w:left w:val="none" w:sz="0" w:space="0" w:color="auto"/>
                <w:bottom w:val="none" w:sz="0" w:space="0" w:color="auto"/>
                <w:right w:val="none" w:sz="0" w:space="0" w:color="auto"/>
              </w:divBdr>
            </w:div>
            <w:div w:id="249973456">
              <w:marLeft w:val="0"/>
              <w:marRight w:val="0"/>
              <w:marTop w:val="0"/>
              <w:marBottom w:val="0"/>
              <w:divBdr>
                <w:top w:val="none" w:sz="0" w:space="0" w:color="auto"/>
                <w:left w:val="none" w:sz="0" w:space="0" w:color="auto"/>
                <w:bottom w:val="none" w:sz="0" w:space="0" w:color="auto"/>
                <w:right w:val="none" w:sz="0" w:space="0" w:color="auto"/>
              </w:divBdr>
            </w:div>
            <w:div w:id="915045647">
              <w:marLeft w:val="0"/>
              <w:marRight w:val="0"/>
              <w:marTop w:val="0"/>
              <w:marBottom w:val="0"/>
              <w:divBdr>
                <w:top w:val="none" w:sz="0" w:space="0" w:color="auto"/>
                <w:left w:val="none" w:sz="0" w:space="0" w:color="auto"/>
                <w:bottom w:val="none" w:sz="0" w:space="0" w:color="auto"/>
                <w:right w:val="none" w:sz="0" w:space="0" w:color="auto"/>
              </w:divBdr>
            </w:div>
            <w:div w:id="1586307934">
              <w:marLeft w:val="0"/>
              <w:marRight w:val="0"/>
              <w:marTop w:val="0"/>
              <w:marBottom w:val="0"/>
              <w:divBdr>
                <w:top w:val="none" w:sz="0" w:space="0" w:color="auto"/>
                <w:left w:val="none" w:sz="0" w:space="0" w:color="auto"/>
                <w:bottom w:val="none" w:sz="0" w:space="0" w:color="auto"/>
                <w:right w:val="none" w:sz="0" w:space="0" w:color="auto"/>
              </w:divBdr>
            </w:div>
            <w:div w:id="1855538476">
              <w:marLeft w:val="0"/>
              <w:marRight w:val="0"/>
              <w:marTop w:val="0"/>
              <w:marBottom w:val="0"/>
              <w:divBdr>
                <w:top w:val="none" w:sz="0" w:space="0" w:color="auto"/>
                <w:left w:val="none" w:sz="0" w:space="0" w:color="auto"/>
                <w:bottom w:val="none" w:sz="0" w:space="0" w:color="auto"/>
                <w:right w:val="none" w:sz="0" w:space="0" w:color="auto"/>
              </w:divBdr>
            </w:div>
            <w:div w:id="138845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63591518">
      <w:bodyDiv w:val="1"/>
      <w:marLeft w:val="0"/>
      <w:marRight w:val="0"/>
      <w:marTop w:val="0"/>
      <w:marBottom w:val="0"/>
      <w:divBdr>
        <w:top w:val="none" w:sz="0" w:space="0" w:color="auto"/>
        <w:left w:val="none" w:sz="0" w:space="0" w:color="auto"/>
        <w:bottom w:val="none" w:sz="0" w:space="0" w:color="auto"/>
        <w:right w:val="none" w:sz="0" w:space="0" w:color="auto"/>
      </w:divBdr>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7972491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105035044">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2893723">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93298944">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40355599">
      <w:bodyDiv w:val="1"/>
      <w:marLeft w:val="0"/>
      <w:marRight w:val="0"/>
      <w:marTop w:val="0"/>
      <w:marBottom w:val="0"/>
      <w:divBdr>
        <w:top w:val="none" w:sz="0" w:space="0" w:color="auto"/>
        <w:left w:val="none" w:sz="0" w:space="0" w:color="auto"/>
        <w:bottom w:val="none" w:sz="0" w:space="0" w:color="auto"/>
        <w:right w:val="none" w:sz="0" w:space="0" w:color="auto"/>
      </w:divBdr>
    </w:div>
    <w:div w:id="1341933068">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23449619">
      <w:bodyDiv w:val="1"/>
      <w:marLeft w:val="0"/>
      <w:marRight w:val="0"/>
      <w:marTop w:val="0"/>
      <w:marBottom w:val="0"/>
      <w:divBdr>
        <w:top w:val="none" w:sz="0" w:space="0" w:color="auto"/>
        <w:left w:val="none" w:sz="0" w:space="0" w:color="auto"/>
        <w:bottom w:val="none" w:sz="0" w:space="0" w:color="auto"/>
        <w:right w:val="none" w:sz="0" w:space="0" w:color="auto"/>
      </w:divBdr>
      <w:divsChild>
        <w:div w:id="1738747356">
          <w:marLeft w:val="0"/>
          <w:marRight w:val="0"/>
          <w:marTop w:val="0"/>
          <w:marBottom w:val="0"/>
          <w:divBdr>
            <w:top w:val="none" w:sz="0" w:space="0" w:color="auto"/>
            <w:left w:val="none" w:sz="0" w:space="0" w:color="auto"/>
            <w:bottom w:val="none" w:sz="0" w:space="0" w:color="auto"/>
            <w:right w:val="none" w:sz="0" w:space="0" w:color="auto"/>
          </w:divBdr>
          <w:divsChild>
            <w:div w:id="9201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5254">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10412486">
      <w:bodyDiv w:val="1"/>
      <w:marLeft w:val="0"/>
      <w:marRight w:val="0"/>
      <w:marTop w:val="0"/>
      <w:marBottom w:val="0"/>
      <w:divBdr>
        <w:top w:val="none" w:sz="0" w:space="0" w:color="auto"/>
        <w:left w:val="none" w:sz="0" w:space="0" w:color="auto"/>
        <w:bottom w:val="none" w:sz="0" w:space="0" w:color="auto"/>
        <w:right w:val="none" w:sz="0" w:space="0" w:color="auto"/>
      </w:divBdr>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52383944">
      <w:bodyDiv w:val="1"/>
      <w:marLeft w:val="0"/>
      <w:marRight w:val="0"/>
      <w:marTop w:val="0"/>
      <w:marBottom w:val="0"/>
      <w:divBdr>
        <w:top w:val="none" w:sz="0" w:space="0" w:color="auto"/>
        <w:left w:val="none" w:sz="0" w:space="0" w:color="auto"/>
        <w:bottom w:val="none" w:sz="0" w:space="0" w:color="auto"/>
        <w:right w:val="none" w:sz="0" w:space="0" w:color="auto"/>
      </w:divBdr>
      <w:divsChild>
        <w:div w:id="2113043223">
          <w:marLeft w:val="660"/>
          <w:marRight w:val="660"/>
          <w:marTop w:val="0"/>
          <w:marBottom w:val="360"/>
          <w:divBdr>
            <w:top w:val="none" w:sz="0" w:space="0" w:color="auto"/>
            <w:left w:val="none" w:sz="0" w:space="0" w:color="auto"/>
            <w:bottom w:val="none" w:sz="0" w:space="0" w:color="auto"/>
            <w:right w:val="none" w:sz="0" w:space="0" w:color="auto"/>
          </w:divBdr>
          <w:divsChild>
            <w:div w:id="1733237665">
              <w:marLeft w:val="0"/>
              <w:marRight w:val="0"/>
              <w:marTop w:val="0"/>
              <w:marBottom w:val="480"/>
              <w:divBdr>
                <w:top w:val="none" w:sz="0" w:space="0" w:color="auto"/>
                <w:left w:val="none" w:sz="0" w:space="0" w:color="auto"/>
                <w:bottom w:val="none" w:sz="0" w:space="0" w:color="auto"/>
                <w:right w:val="none" w:sz="0" w:space="0" w:color="auto"/>
              </w:divBdr>
              <w:divsChild>
                <w:div w:id="2067101961">
                  <w:marLeft w:val="0"/>
                  <w:marRight w:val="0"/>
                  <w:marTop w:val="0"/>
                  <w:marBottom w:val="0"/>
                  <w:divBdr>
                    <w:top w:val="none" w:sz="0" w:space="0" w:color="auto"/>
                    <w:left w:val="none" w:sz="0" w:space="0" w:color="auto"/>
                    <w:bottom w:val="none" w:sz="0" w:space="0" w:color="auto"/>
                    <w:right w:val="none" w:sz="0" w:space="0" w:color="auto"/>
                  </w:divBdr>
                  <w:divsChild>
                    <w:div w:id="29314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65139019">
      <w:bodyDiv w:val="1"/>
      <w:marLeft w:val="0"/>
      <w:marRight w:val="0"/>
      <w:marTop w:val="0"/>
      <w:marBottom w:val="0"/>
      <w:divBdr>
        <w:top w:val="none" w:sz="0" w:space="0" w:color="auto"/>
        <w:left w:val="none" w:sz="0" w:space="0" w:color="auto"/>
        <w:bottom w:val="none" w:sz="0" w:space="0" w:color="auto"/>
        <w:right w:val="none" w:sz="0" w:space="0" w:color="auto"/>
      </w:divBdr>
      <w:divsChild>
        <w:div w:id="44916591">
          <w:marLeft w:val="0"/>
          <w:marRight w:val="0"/>
          <w:marTop w:val="0"/>
          <w:marBottom w:val="0"/>
          <w:divBdr>
            <w:top w:val="none" w:sz="0" w:space="0" w:color="auto"/>
            <w:left w:val="none" w:sz="0" w:space="0" w:color="auto"/>
            <w:bottom w:val="none" w:sz="0" w:space="0" w:color="auto"/>
            <w:right w:val="none" w:sz="0" w:space="0" w:color="auto"/>
          </w:divBdr>
          <w:divsChild>
            <w:div w:id="2068869435">
              <w:marLeft w:val="0"/>
              <w:marRight w:val="0"/>
              <w:marTop w:val="0"/>
              <w:marBottom w:val="0"/>
              <w:divBdr>
                <w:top w:val="none" w:sz="0" w:space="0" w:color="auto"/>
                <w:left w:val="none" w:sz="0" w:space="0" w:color="auto"/>
                <w:bottom w:val="none" w:sz="0" w:space="0" w:color="auto"/>
                <w:right w:val="none" w:sz="0" w:space="0" w:color="auto"/>
              </w:divBdr>
            </w:div>
            <w:div w:id="80025408">
              <w:marLeft w:val="0"/>
              <w:marRight w:val="0"/>
              <w:marTop w:val="0"/>
              <w:marBottom w:val="0"/>
              <w:divBdr>
                <w:top w:val="none" w:sz="0" w:space="0" w:color="auto"/>
                <w:left w:val="none" w:sz="0" w:space="0" w:color="auto"/>
                <w:bottom w:val="none" w:sz="0" w:space="0" w:color="auto"/>
                <w:right w:val="none" w:sz="0" w:space="0" w:color="auto"/>
              </w:divBdr>
            </w:div>
          </w:divsChild>
        </w:div>
        <w:div w:id="1921672588">
          <w:marLeft w:val="0"/>
          <w:marRight w:val="0"/>
          <w:marTop w:val="0"/>
          <w:marBottom w:val="0"/>
          <w:divBdr>
            <w:top w:val="none" w:sz="0" w:space="0" w:color="auto"/>
            <w:left w:val="none" w:sz="0" w:space="0" w:color="auto"/>
            <w:bottom w:val="none" w:sz="0" w:space="0" w:color="auto"/>
            <w:right w:val="none" w:sz="0" w:space="0" w:color="auto"/>
          </w:divBdr>
          <w:divsChild>
            <w:div w:id="1476603487">
              <w:marLeft w:val="0"/>
              <w:marRight w:val="0"/>
              <w:marTop w:val="0"/>
              <w:marBottom w:val="0"/>
              <w:divBdr>
                <w:top w:val="none" w:sz="0" w:space="0" w:color="auto"/>
                <w:left w:val="none" w:sz="0" w:space="0" w:color="auto"/>
                <w:bottom w:val="none" w:sz="0" w:space="0" w:color="auto"/>
                <w:right w:val="none" w:sz="0" w:space="0" w:color="auto"/>
              </w:divBdr>
            </w:div>
            <w:div w:id="40136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5135">
      <w:bodyDiv w:val="1"/>
      <w:marLeft w:val="0"/>
      <w:marRight w:val="0"/>
      <w:marTop w:val="0"/>
      <w:marBottom w:val="0"/>
      <w:divBdr>
        <w:top w:val="none" w:sz="0" w:space="0" w:color="auto"/>
        <w:left w:val="none" w:sz="0" w:space="0" w:color="auto"/>
        <w:bottom w:val="none" w:sz="0" w:space="0" w:color="auto"/>
        <w:right w:val="none" w:sz="0" w:space="0" w:color="auto"/>
      </w:divBdr>
      <w:divsChild>
        <w:div w:id="14616471">
          <w:marLeft w:val="576"/>
          <w:marRight w:val="0"/>
          <w:marTop w:val="0"/>
          <w:marBottom w:val="0"/>
          <w:divBdr>
            <w:top w:val="none" w:sz="0" w:space="0" w:color="auto"/>
            <w:left w:val="none" w:sz="0" w:space="0" w:color="auto"/>
            <w:bottom w:val="none" w:sz="0" w:space="0" w:color="auto"/>
            <w:right w:val="none" w:sz="0" w:space="0" w:color="auto"/>
          </w:divBdr>
        </w:div>
        <w:div w:id="403529439">
          <w:marLeft w:val="576"/>
          <w:marRight w:val="0"/>
          <w:marTop w:val="0"/>
          <w:marBottom w:val="0"/>
          <w:divBdr>
            <w:top w:val="none" w:sz="0" w:space="0" w:color="auto"/>
            <w:left w:val="none" w:sz="0" w:space="0" w:color="auto"/>
            <w:bottom w:val="none" w:sz="0" w:space="0" w:color="auto"/>
            <w:right w:val="none" w:sz="0" w:space="0" w:color="auto"/>
          </w:divBdr>
        </w:div>
        <w:div w:id="288975432">
          <w:marLeft w:val="57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54159">
      <w:bodyDiv w:val="1"/>
      <w:marLeft w:val="0"/>
      <w:marRight w:val="0"/>
      <w:marTop w:val="0"/>
      <w:marBottom w:val="0"/>
      <w:divBdr>
        <w:top w:val="none" w:sz="0" w:space="0" w:color="auto"/>
        <w:left w:val="none" w:sz="0" w:space="0" w:color="auto"/>
        <w:bottom w:val="none" w:sz="0" w:space="0" w:color="auto"/>
        <w:right w:val="none" w:sz="0" w:space="0" w:color="auto"/>
      </w:divBdr>
      <w:divsChild>
        <w:div w:id="312562031">
          <w:marLeft w:val="360"/>
          <w:marRight w:val="0"/>
          <w:marTop w:val="0"/>
          <w:marBottom w:val="0"/>
          <w:divBdr>
            <w:top w:val="none" w:sz="0" w:space="0" w:color="auto"/>
            <w:left w:val="none" w:sz="0" w:space="0" w:color="auto"/>
            <w:bottom w:val="none" w:sz="0" w:space="0" w:color="auto"/>
            <w:right w:val="none" w:sz="0" w:space="0" w:color="auto"/>
          </w:divBdr>
        </w:div>
        <w:div w:id="1353727683">
          <w:marLeft w:val="576"/>
          <w:marRight w:val="0"/>
          <w:marTop w:val="0"/>
          <w:marBottom w:val="0"/>
          <w:divBdr>
            <w:top w:val="none" w:sz="0" w:space="0" w:color="auto"/>
            <w:left w:val="none" w:sz="0" w:space="0" w:color="auto"/>
            <w:bottom w:val="none" w:sz="0" w:space="0" w:color="auto"/>
            <w:right w:val="none" w:sz="0" w:space="0" w:color="auto"/>
          </w:divBdr>
        </w:div>
        <w:div w:id="803699947">
          <w:marLeft w:val="576"/>
          <w:marRight w:val="0"/>
          <w:marTop w:val="0"/>
          <w:marBottom w:val="0"/>
          <w:divBdr>
            <w:top w:val="none" w:sz="0" w:space="0" w:color="auto"/>
            <w:left w:val="none" w:sz="0" w:space="0" w:color="auto"/>
            <w:bottom w:val="none" w:sz="0" w:space="0" w:color="auto"/>
            <w:right w:val="none" w:sz="0" w:space="0" w:color="auto"/>
          </w:divBdr>
        </w:div>
      </w:divsChild>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438552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8920587">
      <w:bodyDiv w:val="1"/>
      <w:marLeft w:val="0"/>
      <w:marRight w:val="0"/>
      <w:marTop w:val="0"/>
      <w:marBottom w:val="0"/>
      <w:divBdr>
        <w:top w:val="none" w:sz="0" w:space="0" w:color="auto"/>
        <w:left w:val="none" w:sz="0" w:space="0" w:color="auto"/>
        <w:bottom w:val="none" w:sz="0" w:space="0" w:color="auto"/>
        <w:right w:val="none" w:sz="0" w:space="0" w:color="auto"/>
      </w:divBdr>
      <w:divsChild>
        <w:div w:id="1359090372">
          <w:marLeft w:val="0"/>
          <w:marRight w:val="0"/>
          <w:marTop w:val="0"/>
          <w:marBottom w:val="0"/>
          <w:divBdr>
            <w:top w:val="none" w:sz="0" w:space="0" w:color="auto"/>
            <w:left w:val="none" w:sz="0" w:space="0" w:color="auto"/>
            <w:bottom w:val="none" w:sz="0" w:space="0" w:color="auto"/>
            <w:right w:val="none" w:sz="0" w:space="0" w:color="auto"/>
          </w:divBdr>
          <w:divsChild>
            <w:div w:id="852501151">
              <w:marLeft w:val="0"/>
              <w:marRight w:val="0"/>
              <w:marTop w:val="0"/>
              <w:marBottom w:val="0"/>
              <w:divBdr>
                <w:top w:val="none" w:sz="0" w:space="0" w:color="auto"/>
                <w:left w:val="none" w:sz="0" w:space="0" w:color="auto"/>
                <w:bottom w:val="none" w:sz="0" w:space="0" w:color="auto"/>
                <w:right w:val="none" w:sz="0" w:space="0" w:color="auto"/>
              </w:divBdr>
            </w:div>
            <w:div w:id="1321736884">
              <w:marLeft w:val="0"/>
              <w:marRight w:val="0"/>
              <w:marTop w:val="0"/>
              <w:marBottom w:val="0"/>
              <w:divBdr>
                <w:top w:val="none" w:sz="0" w:space="0" w:color="auto"/>
                <w:left w:val="none" w:sz="0" w:space="0" w:color="auto"/>
                <w:bottom w:val="none" w:sz="0" w:space="0" w:color="auto"/>
                <w:right w:val="none" w:sz="0" w:space="0" w:color="auto"/>
              </w:divBdr>
            </w:div>
            <w:div w:id="1829248874">
              <w:marLeft w:val="0"/>
              <w:marRight w:val="0"/>
              <w:marTop w:val="0"/>
              <w:marBottom w:val="0"/>
              <w:divBdr>
                <w:top w:val="none" w:sz="0" w:space="0" w:color="auto"/>
                <w:left w:val="none" w:sz="0" w:space="0" w:color="auto"/>
                <w:bottom w:val="none" w:sz="0" w:space="0" w:color="auto"/>
                <w:right w:val="none" w:sz="0" w:space="0" w:color="auto"/>
              </w:divBdr>
            </w:div>
            <w:div w:id="872231444">
              <w:marLeft w:val="0"/>
              <w:marRight w:val="0"/>
              <w:marTop w:val="0"/>
              <w:marBottom w:val="0"/>
              <w:divBdr>
                <w:top w:val="none" w:sz="0" w:space="0" w:color="auto"/>
                <w:left w:val="none" w:sz="0" w:space="0" w:color="auto"/>
                <w:bottom w:val="none" w:sz="0" w:space="0" w:color="auto"/>
                <w:right w:val="none" w:sz="0" w:space="0" w:color="auto"/>
              </w:divBdr>
            </w:div>
            <w:div w:id="9214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57358">
      <w:bodyDiv w:val="1"/>
      <w:marLeft w:val="0"/>
      <w:marRight w:val="0"/>
      <w:marTop w:val="0"/>
      <w:marBottom w:val="0"/>
      <w:divBdr>
        <w:top w:val="none" w:sz="0" w:space="0" w:color="auto"/>
        <w:left w:val="none" w:sz="0" w:space="0" w:color="auto"/>
        <w:bottom w:val="none" w:sz="0" w:space="0" w:color="auto"/>
        <w:right w:val="none" w:sz="0" w:space="0" w:color="auto"/>
      </w:divBdr>
      <w:divsChild>
        <w:div w:id="251201816">
          <w:marLeft w:val="850"/>
          <w:marRight w:val="0"/>
          <w:marTop w:val="0"/>
          <w:marBottom w:val="0"/>
          <w:divBdr>
            <w:top w:val="none" w:sz="0" w:space="0" w:color="auto"/>
            <w:left w:val="none" w:sz="0" w:space="0" w:color="auto"/>
            <w:bottom w:val="none" w:sz="0" w:space="0" w:color="auto"/>
            <w:right w:val="none" w:sz="0" w:space="0" w:color="auto"/>
          </w:divBdr>
        </w:div>
        <w:div w:id="1613593054">
          <w:marLeft w:val="1282"/>
          <w:marRight w:val="0"/>
          <w:marTop w:val="0"/>
          <w:marBottom w:val="0"/>
          <w:divBdr>
            <w:top w:val="none" w:sz="0" w:space="0" w:color="auto"/>
            <w:left w:val="none" w:sz="0" w:space="0" w:color="auto"/>
            <w:bottom w:val="none" w:sz="0" w:space="0" w:color="auto"/>
            <w:right w:val="none" w:sz="0" w:space="0" w:color="auto"/>
          </w:divBdr>
        </w:div>
        <w:div w:id="367142603">
          <w:marLeft w:val="1282"/>
          <w:marRight w:val="0"/>
          <w:marTop w:val="0"/>
          <w:marBottom w:val="0"/>
          <w:divBdr>
            <w:top w:val="none" w:sz="0" w:space="0" w:color="auto"/>
            <w:left w:val="none" w:sz="0" w:space="0" w:color="auto"/>
            <w:bottom w:val="none" w:sz="0" w:space="0" w:color="auto"/>
            <w:right w:val="none" w:sz="0" w:space="0" w:color="auto"/>
          </w:divBdr>
        </w:div>
        <w:div w:id="115605877">
          <w:marLeft w:val="850"/>
          <w:marRight w:val="0"/>
          <w:marTop w:val="0"/>
          <w:marBottom w:val="0"/>
          <w:divBdr>
            <w:top w:val="none" w:sz="0" w:space="0" w:color="auto"/>
            <w:left w:val="none" w:sz="0" w:space="0" w:color="auto"/>
            <w:bottom w:val="none" w:sz="0" w:space="0" w:color="auto"/>
            <w:right w:val="none" w:sz="0" w:space="0" w:color="auto"/>
          </w:divBdr>
        </w:div>
      </w:divsChild>
    </w:div>
    <w:div w:id="21462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04E2A-8F29-42B7-9DEB-96C39CB2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4</Pages>
  <Words>1959</Words>
  <Characters>11168</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13101</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Zhi Lu</cp:lastModifiedBy>
  <cp:revision>48</cp:revision>
  <dcterms:created xsi:type="dcterms:W3CDTF">2025-11-07T09:47:00Z</dcterms:created>
  <dcterms:modified xsi:type="dcterms:W3CDTF">2026-01-30T10:37:00Z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