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DA1B9D" w14:textId="67927A50" w:rsidR="00EA6C38" w:rsidRPr="00D3305D" w:rsidRDefault="00EA6C38" w:rsidP="005507E6">
      <w:pPr>
        <w:pStyle w:val="CRCoverPage"/>
        <w:tabs>
          <w:tab w:val="right" w:pos="9639"/>
        </w:tabs>
        <w:spacing w:after="0" w:line="288" w:lineRule="auto"/>
        <w:rPr>
          <w:b/>
          <w:sz w:val="24"/>
          <w:szCs w:val="24"/>
          <w:lang w:val="en-US" w:eastAsia="ko-KR"/>
        </w:rPr>
      </w:pPr>
      <w:bookmarkStart w:id="0" w:name="_Hlk213399915"/>
      <w:bookmarkStart w:id="1" w:name="OLE_LINK1"/>
      <w:bookmarkStart w:id="2" w:name="OLE_LINK2"/>
      <w:bookmarkEnd w:id="0"/>
      <w:r w:rsidRPr="00D3305D">
        <w:rPr>
          <w:b/>
          <w:sz w:val="24"/>
          <w:szCs w:val="24"/>
          <w:lang w:val="en-US"/>
        </w:rPr>
        <w:t xml:space="preserve">3GPP TSG </w:t>
      </w:r>
      <w:r w:rsidRPr="00D3305D">
        <w:rPr>
          <w:b/>
          <w:sz w:val="24"/>
          <w:szCs w:val="24"/>
          <w:lang w:val="en-US" w:eastAsia="ko-KR"/>
        </w:rPr>
        <w:t>RAN WG1</w:t>
      </w:r>
      <w:r w:rsidR="00A1787C" w:rsidRPr="00D3305D">
        <w:rPr>
          <w:b/>
          <w:bCs/>
          <w:sz w:val="24"/>
          <w:szCs w:val="24"/>
          <w:lang w:val="en-US" w:eastAsia="ko-KR"/>
        </w:rPr>
        <w:t>#</w:t>
      </w:r>
      <w:r w:rsidR="008E6FF7" w:rsidRPr="00D3305D">
        <w:rPr>
          <w:b/>
          <w:bCs/>
          <w:sz w:val="24"/>
          <w:szCs w:val="24"/>
          <w:lang w:val="en-US" w:eastAsia="ko-KR"/>
        </w:rPr>
        <w:t>1</w:t>
      </w:r>
      <w:r w:rsidR="00AC031B" w:rsidRPr="00D3305D">
        <w:rPr>
          <w:b/>
          <w:bCs/>
          <w:sz w:val="24"/>
          <w:szCs w:val="24"/>
          <w:lang w:val="en-US" w:eastAsia="ko-KR"/>
        </w:rPr>
        <w:t>2</w:t>
      </w:r>
      <w:r w:rsidR="004D6B17" w:rsidRPr="00D3305D">
        <w:rPr>
          <w:b/>
          <w:bCs/>
          <w:sz w:val="24"/>
          <w:szCs w:val="24"/>
          <w:lang w:val="en-US" w:eastAsia="ko-KR"/>
        </w:rPr>
        <w:t>3</w:t>
      </w:r>
      <w:r w:rsidRPr="00D3305D">
        <w:rPr>
          <w:b/>
          <w:sz w:val="24"/>
          <w:szCs w:val="24"/>
          <w:lang w:val="en-US" w:eastAsia="ko-KR"/>
        </w:rPr>
        <w:tab/>
      </w:r>
      <w:r w:rsidR="0003690F" w:rsidRPr="00D3305D">
        <w:rPr>
          <w:b/>
          <w:sz w:val="24"/>
          <w:szCs w:val="24"/>
          <w:lang w:val="en-US" w:eastAsia="ko-KR"/>
        </w:rPr>
        <w:t>R1-</w:t>
      </w:r>
      <w:r w:rsidR="009C7E06" w:rsidRPr="00D3305D">
        <w:t xml:space="preserve"> </w:t>
      </w:r>
      <w:r w:rsidR="009C7E06" w:rsidRPr="00D3305D">
        <w:rPr>
          <w:b/>
          <w:sz w:val="24"/>
          <w:szCs w:val="24"/>
          <w:lang w:val="en-US" w:eastAsia="ko-KR"/>
        </w:rPr>
        <w:t>2508805</w:t>
      </w:r>
    </w:p>
    <w:bookmarkEnd w:id="1"/>
    <w:bookmarkEnd w:id="2"/>
    <w:p w14:paraId="2A624AC6" w14:textId="4C9A9354" w:rsidR="00E5067A" w:rsidRPr="00D3305D" w:rsidRDefault="004D6B17" w:rsidP="005507E6">
      <w:pPr>
        <w:tabs>
          <w:tab w:val="left" w:pos="1985"/>
        </w:tabs>
        <w:spacing w:line="288" w:lineRule="auto"/>
        <w:ind w:left="2040" w:hangingChars="850" w:hanging="2040"/>
        <w:rPr>
          <w:rFonts w:ascii="Arial" w:hAnsi="Arial"/>
          <w:b/>
          <w:bCs/>
          <w:sz w:val="24"/>
          <w:szCs w:val="24"/>
          <w:lang w:eastAsia="ko-KR"/>
        </w:rPr>
      </w:pPr>
      <w:r w:rsidRPr="00D3305D">
        <w:rPr>
          <w:rFonts w:ascii="Arial" w:hAnsi="Arial"/>
          <w:b/>
          <w:bCs/>
          <w:sz w:val="24"/>
          <w:szCs w:val="24"/>
          <w:lang w:eastAsia="ko-KR"/>
        </w:rPr>
        <w:t xml:space="preserve">Dallas, USA, </w:t>
      </w:r>
      <w:r w:rsidR="00726380" w:rsidRPr="00D3305D">
        <w:rPr>
          <w:rFonts w:ascii="Arial" w:hAnsi="Arial"/>
          <w:b/>
          <w:bCs/>
          <w:sz w:val="24"/>
          <w:szCs w:val="24"/>
          <w:lang w:eastAsia="ko-KR"/>
        </w:rPr>
        <w:t xml:space="preserve">November </w:t>
      </w:r>
      <w:r w:rsidRPr="00D3305D">
        <w:rPr>
          <w:rFonts w:ascii="Arial" w:hAnsi="Arial"/>
          <w:b/>
          <w:bCs/>
          <w:sz w:val="24"/>
          <w:szCs w:val="24"/>
          <w:lang w:eastAsia="ko-KR"/>
        </w:rPr>
        <w:t>17</w:t>
      </w:r>
      <w:r w:rsidR="006D4BE5" w:rsidRPr="006D4BE5">
        <w:rPr>
          <w:rFonts w:ascii="Arial" w:hAnsi="Arial"/>
          <w:b/>
          <w:bCs/>
          <w:sz w:val="24"/>
          <w:szCs w:val="24"/>
          <w:lang w:eastAsia="ko-KR"/>
        </w:rPr>
        <w:t>th</w:t>
      </w:r>
      <w:r w:rsidRPr="00D3305D">
        <w:rPr>
          <w:rFonts w:ascii="Arial" w:hAnsi="Arial"/>
          <w:b/>
          <w:bCs/>
          <w:sz w:val="24"/>
          <w:szCs w:val="24"/>
          <w:lang w:eastAsia="ko-KR"/>
        </w:rPr>
        <w:t xml:space="preserve"> – 21th</w:t>
      </w:r>
      <w:r w:rsidR="00726380">
        <w:rPr>
          <w:rFonts w:ascii="Arial" w:hAnsi="Arial"/>
          <w:b/>
          <w:bCs/>
          <w:sz w:val="24"/>
          <w:szCs w:val="24"/>
          <w:lang w:eastAsia="ko-KR"/>
        </w:rPr>
        <w:t>,</w:t>
      </w:r>
      <w:r w:rsidR="006D4BE5">
        <w:rPr>
          <w:rFonts w:ascii="Arial" w:hAnsi="Arial"/>
          <w:b/>
          <w:bCs/>
          <w:sz w:val="24"/>
          <w:szCs w:val="24"/>
          <w:lang w:eastAsia="ko-KR"/>
        </w:rPr>
        <w:t xml:space="preserve"> </w:t>
      </w:r>
      <w:r w:rsidRPr="00D3305D">
        <w:rPr>
          <w:rFonts w:ascii="Arial" w:hAnsi="Arial"/>
          <w:b/>
          <w:bCs/>
          <w:sz w:val="24"/>
          <w:szCs w:val="24"/>
          <w:lang w:eastAsia="ko-KR"/>
        </w:rPr>
        <w:t>2025</w:t>
      </w:r>
    </w:p>
    <w:p w14:paraId="17DB679F" w14:textId="77777777" w:rsidR="0072162A" w:rsidRPr="00D3305D" w:rsidRDefault="0072162A" w:rsidP="005507E6">
      <w:pPr>
        <w:tabs>
          <w:tab w:val="left" w:pos="1985"/>
        </w:tabs>
        <w:spacing w:line="288" w:lineRule="auto"/>
        <w:ind w:left="2040" w:hangingChars="850" w:hanging="2040"/>
        <w:rPr>
          <w:rFonts w:ascii="Arial" w:hAnsi="Arial"/>
          <w:sz w:val="24"/>
          <w:lang w:eastAsia="ko-KR"/>
        </w:rPr>
      </w:pPr>
      <w:r w:rsidRPr="00D3305D">
        <w:rPr>
          <w:rFonts w:ascii="Arial" w:hAnsi="Arial"/>
          <w:b/>
          <w:sz w:val="24"/>
        </w:rPr>
        <w:t>Agenda item:</w:t>
      </w:r>
      <w:r w:rsidRPr="00D3305D">
        <w:rPr>
          <w:rFonts w:ascii="Arial" w:hAnsi="Arial"/>
          <w:sz w:val="24"/>
        </w:rPr>
        <w:tab/>
      </w:r>
      <w:bookmarkStart w:id="3" w:name="Source"/>
      <w:bookmarkEnd w:id="3"/>
      <w:r w:rsidR="00AC031B" w:rsidRPr="00D3305D">
        <w:rPr>
          <w:rFonts w:ascii="Arial" w:hAnsi="Arial"/>
          <w:sz w:val="24"/>
        </w:rPr>
        <w:t>11.</w:t>
      </w:r>
      <w:r w:rsidR="004766BF" w:rsidRPr="00D3305D">
        <w:rPr>
          <w:rFonts w:ascii="Arial" w:hAnsi="Arial"/>
          <w:sz w:val="24"/>
        </w:rPr>
        <w:t>4</w:t>
      </w:r>
      <w:r w:rsidR="00CA548D" w:rsidRPr="00D3305D">
        <w:rPr>
          <w:rFonts w:ascii="Arial" w:hAnsi="Arial"/>
          <w:sz w:val="24"/>
        </w:rPr>
        <w:t>.</w:t>
      </w:r>
      <w:r w:rsidR="002D0F7E" w:rsidRPr="00D3305D">
        <w:rPr>
          <w:rFonts w:ascii="Arial" w:hAnsi="Arial"/>
          <w:sz w:val="24"/>
        </w:rPr>
        <w:t>2</w:t>
      </w:r>
    </w:p>
    <w:p w14:paraId="5723027F" w14:textId="77777777" w:rsidR="0072162A" w:rsidRPr="00D3305D" w:rsidRDefault="0072162A" w:rsidP="005507E6">
      <w:pPr>
        <w:tabs>
          <w:tab w:val="left" w:pos="1985"/>
        </w:tabs>
        <w:spacing w:line="288" w:lineRule="auto"/>
        <w:ind w:left="2040" w:hangingChars="850" w:hanging="2040"/>
        <w:rPr>
          <w:rFonts w:ascii="Arial" w:hAnsi="Arial"/>
          <w:sz w:val="24"/>
          <w:lang w:eastAsia="ko-KR"/>
        </w:rPr>
      </w:pPr>
      <w:r w:rsidRPr="00D3305D">
        <w:rPr>
          <w:rFonts w:ascii="Arial" w:hAnsi="Arial"/>
          <w:b/>
          <w:sz w:val="24"/>
        </w:rPr>
        <w:t>Source:</w:t>
      </w:r>
      <w:r w:rsidRPr="00D3305D">
        <w:rPr>
          <w:rFonts w:ascii="Arial" w:hAnsi="Arial"/>
          <w:b/>
          <w:sz w:val="24"/>
        </w:rPr>
        <w:tab/>
      </w:r>
      <w:r w:rsidRPr="00D3305D">
        <w:rPr>
          <w:rFonts w:ascii="Arial" w:hAnsi="Arial"/>
          <w:sz w:val="24"/>
        </w:rPr>
        <w:t>Samsung</w:t>
      </w:r>
    </w:p>
    <w:p w14:paraId="7523A3C4" w14:textId="0749EECC" w:rsidR="0072162A" w:rsidRPr="00D3305D" w:rsidRDefault="0072162A" w:rsidP="005507E6">
      <w:pPr>
        <w:tabs>
          <w:tab w:val="left" w:pos="1985"/>
        </w:tabs>
        <w:spacing w:line="288" w:lineRule="auto"/>
        <w:ind w:left="2040" w:hangingChars="850" w:hanging="2040"/>
        <w:rPr>
          <w:rFonts w:ascii="Arial" w:hAnsi="Arial"/>
          <w:sz w:val="24"/>
        </w:rPr>
      </w:pPr>
      <w:r w:rsidRPr="00D3305D">
        <w:rPr>
          <w:rFonts w:ascii="Arial" w:hAnsi="Arial"/>
          <w:b/>
          <w:sz w:val="24"/>
        </w:rPr>
        <w:t>Title:</w:t>
      </w:r>
      <w:r w:rsidRPr="00D3305D">
        <w:rPr>
          <w:rFonts w:ascii="Arial" w:hAnsi="Arial"/>
          <w:b/>
          <w:sz w:val="24"/>
        </w:rPr>
        <w:tab/>
      </w:r>
      <w:r w:rsidR="00DD5F74" w:rsidRPr="00D3305D">
        <w:rPr>
          <w:rFonts w:ascii="Arial" w:hAnsi="Arial"/>
          <w:sz w:val="24"/>
        </w:rPr>
        <w:t xml:space="preserve">Discussion on </w:t>
      </w:r>
      <w:r w:rsidR="00921F7D" w:rsidRPr="00D3305D">
        <w:rPr>
          <w:rFonts w:ascii="Arial" w:hAnsi="Arial"/>
          <w:sz w:val="24"/>
        </w:rPr>
        <w:t xml:space="preserve">Modulation </w:t>
      </w:r>
      <w:r w:rsidR="00DD5F74" w:rsidRPr="00D3305D">
        <w:rPr>
          <w:rFonts w:ascii="Arial" w:hAnsi="Arial"/>
          <w:sz w:val="24"/>
        </w:rPr>
        <w:t>for 6GR</w:t>
      </w:r>
    </w:p>
    <w:p w14:paraId="734E8A0A" w14:textId="77777777" w:rsidR="002938B1" w:rsidRPr="00D3305D" w:rsidRDefault="002938B1" w:rsidP="005507E6">
      <w:pPr>
        <w:tabs>
          <w:tab w:val="left" w:pos="1985"/>
        </w:tabs>
        <w:spacing w:line="288" w:lineRule="auto"/>
        <w:ind w:left="2040" w:hangingChars="850" w:hanging="2040"/>
        <w:rPr>
          <w:rFonts w:ascii="Arial" w:hAnsi="Arial"/>
          <w:b/>
          <w:sz w:val="24"/>
        </w:rPr>
      </w:pPr>
      <w:r w:rsidRPr="00D3305D">
        <w:rPr>
          <w:rFonts w:ascii="Arial" w:hAnsi="Arial"/>
          <w:b/>
          <w:sz w:val="24"/>
        </w:rPr>
        <w:t>Document for:</w:t>
      </w:r>
      <w:r w:rsidR="001B0D8A" w:rsidRPr="00D3305D">
        <w:rPr>
          <w:rFonts w:ascii="Arial" w:hAnsi="Arial"/>
          <w:b/>
          <w:sz w:val="24"/>
        </w:rPr>
        <w:tab/>
      </w:r>
      <w:r w:rsidR="00320E2F" w:rsidRPr="00D3305D">
        <w:rPr>
          <w:rFonts w:ascii="Arial" w:hAnsi="Arial"/>
          <w:sz w:val="24"/>
        </w:rPr>
        <w:t>D</w:t>
      </w:r>
      <w:r w:rsidR="00043CFC" w:rsidRPr="00D3305D">
        <w:rPr>
          <w:rFonts w:ascii="Arial" w:hAnsi="Arial"/>
          <w:sz w:val="24"/>
        </w:rPr>
        <w:t>iscussion</w:t>
      </w:r>
      <w:r w:rsidR="00320E2F" w:rsidRPr="00D3305D">
        <w:rPr>
          <w:rFonts w:ascii="Arial" w:hAnsi="Arial"/>
          <w:sz w:val="24"/>
        </w:rPr>
        <w:t xml:space="preserve"> and decision</w:t>
      </w:r>
    </w:p>
    <w:p w14:paraId="27129AF2" w14:textId="77777777" w:rsidR="002938B1" w:rsidRPr="00D3305D" w:rsidRDefault="002938B1" w:rsidP="005507E6">
      <w:pPr>
        <w:pStyle w:val="1"/>
        <w:numPr>
          <w:ilvl w:val="0"/>
          <w:numId w:val="2"/>
        </w:numPr>
        <w:pBdr>
          <w:top w:val="single" w:sz="12" w:space="3" w:color="auto"/>
        </w:pBdr>
        <w:tabs>
          <w:tab w:val="clear" w:pos="426"/>
          <w:tab w:val="num" w:pos="432"/>
        </w:tabs>
        <w:overflowPunct/>
        <w:autoSpaceDE/>
        <w:autoSpaceDN/>
        <w:adjustRightInd/>
        <w:spacing w:before="240" w:after="180"/>
        <w:ind w:left="432" w:hanging="432"/>
        <w:jc w:val="both"/>
        <w:textAlignment w:val="auto"/>
        <w:rPr>
          <w:szCs w:val="20"/>
          <w:lang w:val="en-US"/>
        </w:rPr>
      </w:pPr>
      <w:r w:rsidRPr="00D3305D">
        <w:rPr>
          <w:szCs w:val="20"/>
          <w:lang w:val="en-US"/>
        </w:rPr>
        <w:t>Introduction</w:t>
      </w:r>
    </w:p>
    <w:p w14:paraId="45184F75" w14:textId="77777777" w:rsidR="00D12042" w:rsidRPr="00D3305D" w:rsidRDefault="00D12042" w:rsidP="005507E6">
      <w:pPr>
        <w:spacing w:before="240" w:line="288" w:lineRule="auto"/>
        <w:jc w:val="both"/>
        <w:rPr>
          <w:bCs/>
        </w:rPr>
      </w:pPr>
      <w:r w:rsidRPr="00D3305D">
        <w:rPr>
          <w:bCs/>
        </w:rPr>
        <w:t xml:space="preserve">This contribution discusses modulation related issue in 6G, including consideration on metrics/criteria for evaluation. </w:t>
      </w:r>
    </w:p>
    <w:tbl>
      <w:tblPr>
        <w:tblStyle w:val="a6"/>
        <w:tblW w:w="0" w:type="auto"/>
        <w:tblLook w:val="04A0" w:firstRow="1" w:lastRow="0" w:firstColumn="1" w:lastColumn="0" w:noHBand="0" w:noVBand="1"/>
      </w:tblPr>
      <w:tblGrid>
        <w:gridCol w:w="9628"/>
      </w:tblGrid>
      <w:tr w:rsidR="00D12042" w:rsidRPr="00D3305D" w14:paraId="766006D9" w14:textId="77777777" w:rsidTr="00FD0C65">
        <w:tc>
          <w:tcPr>
            <w:tcW w:w="9628" w:type="dxa"/>
          </w:tcPr>
          <w:p w14:paraId="50AD0C5A" w14:textId="4159D5B4" w:rsidR="00D12042" w:rsidRPr="00D3305D" w:rsidRDefault="00D12042" w:rsidP="005507E6">
            <w:pPr>
              <w:spacing w:before="60" w:after="60" w:line="288" w:lineRule="auto"/>
              <w:rPr>
                <w:rFonts w:eastAsia="DengXian"/>
                <w:lang w:eastAsia="zh-CN"/>
              </w:rPr>
            </w:pPr>
            <w:r w:rsidRPr="006004A6">
              <w:rPr>
                <w:rFonts w:eastAsia="DengXian"/>
                <w:highlight w:val="green"/>
                <w:lang w:eastAsia="zh-CN"/>
              </w:rPr>
              <w:t xml:space="preserve">Agreement </w:t>
            </w:r>
            <w:sdt>
              <w:sdtPr>
                <w:rPr>
                  <w:rFonts w:eastAsia="DengXian"/>
                  <w:highlight w:val="green"/>
                  <w:lang w:eastAsia="zh-CN"/>
                </w:rPr>
                <w:id w:val="-630788924"/>
                <w:citation/>
              </w:sdtPr>
              <w:sdtEndPr/>
              <w:sdtContent>
                <w:r w:rsidR="00891AD2" w:rsidRPr="006004A6">
                  <w:rPr>
                    <w:rFonts w:eastAsia="DengXian"/>
                    <w:highlight w:val="green"/>
                    <w:lang w:eastAsia="zh-CN"/>
                  </w:rPr>
                  <w:fldChar w:fldCharType="begin"/>
                </w:r>
                <w:r w:rsidR="00891AD2" w:rsidRPr="006004A6">
                  <w:rPr>
                    <w:rFonts w:eastAsia="바탕"/>
                    <w:highlight w:val="green"/>
                    <w:lang w:eastAsia="ko-KR"/>
                  </w:rPr>
                  <w:instrText xml:space="preserve"> CITATION R12506702 \l 1042 </w:instrText>
                </w:r>
                <w:r w:rsidR="00891AD2" w:rsidRPr="006004A6">
                  <w:rPr>
                    <w:rFonts w:eastAsia="DengXian"/>
                    <w:highlight w:val="green"/>
                    <w:lang w:eastAsia="zh-CN"/>
                  </w:rPr>
                  <w:fldChar w:fldCharType="separate"/>
                </w:r>
                <w:r w:rsidR="00512C20" w:rsidRPr="00512C20">
                  <w:rPr>
                    <w:rFonts w:eastAsia="바탕"/>
                    <w:noProof/>
                    <w:highlight w:val="green"/>
                    <w:lang w:eastAsia="ko-KR"/>
                  </w:rPr>
                  <w:t>[1]</w:t>
                </w:r>
                <w:r w:rsidR="00891AD2" w:rsidRPr="006004A6">
                  <w:rPr>
                    <w:rFonts w:eastAsia="DengXian"/>
                    <w:highlight w:val="green"/>
                    <w:lang w:eastAsia="zh-CN"/>
                  </w:rPr>
                  <w:fldChar w:fldCharType="end"/>
                </w:r>
              </w:sdtContent>
            </w:sdt>
          </w:p>
          <w:p w14:paraId="19BFB22A" w14:textId="77777777" w:rsidR="00D12042" w:rsidRPr="00D3305D" w:rsidRDefault="00D12042" w:rsidP="005507E6">
            <w:pPr>
              <w:numPr>
                <w:ilvl w:val="0"/>
                <w:numId w:val="12"/>
              </w:numPr>
              <w:spacing w:before="60" w:after="60" w:line="288" w:lineRule="auto"/>
            </w:pPr>
            <w:r w:rsidRPr="00D3305D">
              <w:t>For 6GR DL, 5G NR uniform QPSK, 16QAM, 64QAM, 256QAM and 1024QAM are supported as basis for study for data channel</w:t>
            </w:r>
          </w:p>
          <w:p w14:paraId="6A22A416" w14:textId="77777777" w:rsidR="00D12042" w:rsidRPr="00D3305D" w:rsidRDefault="00D12042" w:rsidP="005507E6">
            <w:pPr>
              <w:pStyle w:val="a4"/>
              <w:numPr>
                <w:ilvl w:val="1"/>
                <w:numId w:val="12"/>
              </w:numPr>
              <w:overflowPunct w:val="0"/>
              <w:autoSpaceDE w:val="0"/>
              <w:autoSpaceDN w:val="0"/>
              <w:adjustRightInd w:val="0"/>
              <w:spacing w:before="60" w:after="60" w:line="288" w:lineRule="auto"/>
              <w:ind w:leftChars="0"/>
              <w:contextualSpacing/>
              <w:textAlignment w:val="baseline"/>
            </w:pPr>
            <w:r w:rsidRPr="00D3305D">
              <w:t>FFS: Enhancements and other modulation schemes</w:t>
            </w:r>
          </w:p>
          <w:p w14:paraId="4DFDCDFD" w14:textId="77777777" w:rsidR="00D12042" w:rsidRPr="00D3305D" w:rsidRDefault="00D12042" w:rsidP="005507E6">
            <w:pPr>
              <w:numPr>
                <w:ilvl w:val="0"/>
                <w:numId w:val="12"/>
              </w:numPr>
              <w:spacing w:before="60" w:after="60" w:line="288" w:lineRule="auto"/>
            </w:pPr>
            <w:r w:rsidRPr="00D3305D">
              <w:t>For 6GR UL, 5G NR uniform QPSK, 16QAM, 64QAM, and 256QAM are supported as basis for study for CP-OFDM for data channel</w:t>
            </w:r>
          </w:p>
          <w:p w14:paraId="1CD42F44" w14:textId="77777777" w:rsidR="00D12042" w:rsidRPr="00D3305D" w:rsidRDefault="00D12042" w:rsidP="005507E6">
            <w:pPr>
              <w:pStyle w:val="a4"/>
              <w:numPr>
                <w:ilvl w:val="1"/>
                <w:numId w:val="12"/>
              </w:numPr>
              <w:overflowPunct w:val="0"/>
              <w:autoSpaceDE w:val="0"/>
              <w:autoSpaceDN w:val="0"/>
              <w:adjustRightInd w:val="0"/>
              <w:spacing w:before="60" w:after="60" w:line="288" w:lineRule="auto"/>
              <w:ind w:leftChars="0"/>
              <w:contextualSpacing/>
              <w:textAlignment w:val="baseline"/>
            </w:pPr>
            <w:r w:rsidRPr="00D3305D">
              <w:t>FFS: Enhancements and other modulation schemes</w:t>
            </w:r>
          </w:p>
          <w:p w14:paraId="1325FAB4" w14:textId="77777777" w:rsidR="00D12042" w:rsidRPr="00D3305D" w:rsidRDefault="00D12042" w:rsidP="005507E6">
            <w:pPr>
              <w:numPr>
                <w:ilvl w:val="0"/>
                <w:numId w:val="12"/>
              </w:numPr>
              <w:spacing w:before="60" w:after="60" w:line="288" w:lineRule="auto"/>
            </w:pPr>
            <w:r w:rsidRPr="00D3305D">
              <w:t>For 6GR UL, 5G NR pi/2 BPSK, uniform QPSK, 16QAM, 64QAM, and 256QAM are supported as basis for study for DFT-s-OFDM for data channel</w:t>
            </w:r>
          </w:p>
          <w:p w14:paraId="730765F2" w14:textId="77777777" w:rsidR="00D12042" w:rsidRPr="00D3305D" w:rsidRDefault="00D12042" w:rsidP="005507E6">
            <w:pPr>
              <w:pStyle w:val="a4"/>
              <w:numPr>
                <w:ilvl w:val="1"/>
                <w:numId w:val="12"/>
              </w:numPr>
              <w:overflowPunct w:val="0"/>
              <w:autoSpaceDE w:val="0"/>
              <w:autoSpaceDN w:val="0"/>
              <w:adjustRightInd w:val="0"/>
              <w:spacing w:before="60" w:after="60" w:line="288" w:lineRule="auto"/>
              <w:ind w:leftChars="0" w:left="1434" w:hanging="357"/>
              <w:contextualSpacing/>
              <w:textAlignment w:val="baseline"/>
            </w:pPr>
            <w:r w:rsidRPr="00D3305D">
              <w:t>FFS: Enhancements and other modulation schemes</w:t>
            </w:r>
          </w:p>
          <w:p w14:paraId="0B1079FA" w14:textId="01302AE9" w:rsidR="003F255F" w:rsidRPr="00D3305D" w:rsidRDefault="003F255F" w:rsidP="005507E6">
            <w:pPr>
              <w:spacing w:line="288" w:lineRule="auto"/>
              <w:rPr>
                <w:rFonts w:eastAsia="DengXian"/>
                <w:lang w:eastAsia="zh-CN"/>
              </w:rPr>
            </w:pPr>
            <w:r w:rsidRPr="006004A6">
              <w:rPr>
                <w:rFonts w:eastAsia="DengXian"/>
                <w:highlight w:val="green"/>
                <w:lang w:eastAsia="zh-CN"/>
              </w:rPr>
              <w:t>Agreement</w:t>
            </w:r>
            <w:r w:rsidR="00F548E9" w:rsidRPr="006004A6">
              <w:rPr>
                <w:rFonts w:eastAsia="DengXian"/>
                <w:highlight w:val="green"/>
                <w:lang w:eastAsia="zh-CN"/>
              </w:rPr>
              <w:t xml:space="preserve"> [2]</w:t>
            </w:r>
          </w:p>
          <w:p w14:paraId="12241B67" w14:textId="77777777" w:rsidR="003F255F" w:rsidRPr="00D3305D" w:rsidRDefault="003F255F" w:rsidP="005507E6">
            <w:pPr>
              <w:spacing w:line="288" w:lineRule="auto"/>
            </w:pPr>
            <w:r w:rsidRPr="00D3305D">
              <w:t xml:space="preserve">For 6GR constellation shaping evaluation for CP-OFDM, </w:t>
            </w:r>
            <w:r w:rsidRPr="00D3305D">
              <w:rPr>
                <w:rFonts w:eastAsiaTheme="minorEastAsia"/>
                <w:lang w:eastAsia="zh-CN"/>
              </w:rPr>
              <w:t xml:space="preserve">and improved MCS table, </w:t>
            </w:r>
            <w:r w:rsidRPr="00D3305D">
              <w:t>the proposed scheme will be compared with non-shaping with NR MCS table. The evaluation and comparison should consider at least the following:</w:t>
            </w:r>
          </w:p>
          <w:p w14:paraId="0E3BFF02"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t>BLER performance under AWGN channel (at least for performance calibration)</w:t>
            </w:r>
          </w:p>
          <w:p w14:paraId="2EB2B93C" w14:textId="77777777" w:rsidR="003F255F" w:rsidRPr="00D3305D" w:rsidRDefault="003F255F" w:rsidP="005507E6">
            <w:pPr>
              <w:pStyle w:val="a4"/>
              <w:numPr>
                <w:ilvl w:val="1"/>
                <w:numId w:val="12"/>
              </w:numPr>
              <w:overflowPunct w:val="0"/>
              <w:autoSpaceDE w:val="0"/>
              <w:autoSpaceDN w:val="0"/>
              <w:adjustRightInd w:val="0"/>
              <w:spacing w:line="288" w:lineRule="auto"/>
              <w:ind w:leftChars="0" w:left="1080"/>
              <w:contextualSpacing/>
              <w:textAlignment w:val="baseline"/>
            </w:pPr>
            <w:r w:rsidRPr="00D3305D">
              <w:t>1</w:t>
            </w:r>
            <w:r w:rsidRPr="00D3305D">
              <w:rPr>
                <w:vertAlign w:val="superscript"/>
              </w:rPr>
              <w:t>st</w:t>
            </w:r>
            <w:r w:rsidRPr="00D3305D">
              <w:t xml:space="preserve"> transmission (baseline) and with HARQ re-transmission</w:t>
            </w:r>
          </w:p>
          <w:p w14:paraId="1978ED8B"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t>BLER performance under fading channel</w:t>
            </w:r>
            <w:r w:rsidRPr="00D3305D">
              <w:rPr>
                <w:rFonts w:eastAsiaTheme="minorEastAsia"/>
                <w:lang w:eastAsia="zh-CN"/>
              </w:rPr>
              <w:t xml:space="preserve"> </w:t>
            </w:r>
            <w:r w:rsidRPr="00D3305D">
              <w:t>with fixed MCS</w:t>
            </w:r>
          </w:p>
          <w:p w14:paraId="4F3DB08E" w14:textId="77777777" w:rsidR="003F255F" w:rsidRPr="00D3305D" w:rsidRDefault="003F255F" w:rsidP="005507E6">
            <w:pPr>
              <w:pStyle w:val="a4"/>
              <w:numPr>
                <w:ilvl w:val="1"/>
                <w:numId w:val="12"/>
              </w:numPr>
              <w:overflowPunct w:val="0"/>
              <w:autoSpaceDE w:val="0"/>
              <w:autoSpaceDN w:val="0"/>
              <w:adjustRightInd w:val="0"/>
              <w:spacing w:line="288" w:lineRule="auto"/>
              <w:ind w:leftChars="0" w:left="1080"/>
              <w:contextualSpacing/>
              <w:textAlignment w:val="baseline"/>
            </w:pPr>
            <w:r w:rsidRPr="00D3305D">
              <w:t>1</w:t>
            </w:r>
            <w:r w:rsidRPr="00D3305D">
              <w:rPr>
                <w:vertAlign w:val="superscript"/>
              </w:rPr>
              <w:t>st</w:t>
            </w:r>
            <w:r w:rsidRPr="00D3305D">
              <w:t xml:space="preserve"> transmission (baseline) and with HARQ re-transmission</w:t>
            </w:r>
          </w:p>
          <w:p w14:paraId="0CAB273C"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t>Throughput performance with link adaptation (adaptive MCS and rank) under fading channel</w:t>
            </w:r>
          </w:p>
          <w:p w14:paraId="1D0CCEA3" w14:textId="77777777" w:rsidR="003F255F" w:rsidRPr="00D3305D" w:rsidRDefault="003F255F" w:rsidP="005507E6">
            <w:pPr>
              <w:pStyle w:val="a4"/>
              <w:numPr>
                <w:ilvl w:val="1"/>
                <w:numId w:val="12"/>
              </w:numPr>
              <w:overflowPunct w:val="0"/>
              <w:autoSpaceDE w:val="0"/>
              <w:autoSpaceDN w:val="0"/>
              <w:adjustRightInd w:val="0"/>
              <w:spacing w:line="288" w:lineRule="auto"/>
              <w:ind w:leftChars="0"/>
              <w:contextualSpacing/>
              <w:textAlignment w:val="baseline"/>
            </w:pPr>
            <w:r w:rsidRPr="00D3305D">
              <w:t>Needs to provide assumptions on rate adaptation (e.g., target BLER for 1</w:t>
            </w:r>
            <w:r w:rsidRPr="00D3305D">
              <w:rPr>
                <w:vertAlign w:val="superscript"/>
              </w:rPr>
              <w:t>st</w:t>
            </w:r>
            <w:r w:rsidRPr="00D3305D">
              <w:t xml:space="preserve"> transmission, maximum # of retransmissions)</w:t>
            </w:r>
          </w:p>
          <w:p w14:paraId="0F6012A4"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t xml:space="preserve">Transmitter and receiver complexity (e.g., shaping/deshaping, demapper), latency, parallelism implementation, and storage requirements, </w:t>
            </w:r>
          </w:p>
          <w:p w14:paraId="73B7E5BB"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t>Other KPI not excluded, such as PAPR, EVM, MPR/A-MPR</w:t>
            </w:r>
          </w:p>
          <w:p w14:paraId="70F53410"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t>Expected spec impact</w:t>
            </w:r>
          </w:p>
          <w:p w14:paraId="09DB30D8"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rPr>
                <w:rFonts w:eastAsiaTheme="minorEastAsia"/>
                <w:lang w:eastAsia="zh-CN"/>
              </w:rPr>
              <w:t xml:space="preserve">FFS detailed assumption of </w:t>
            </w:r>
            <w:r w:rsidRPr="00D3305D">
              <w:t>constellation shaping</w:t>
            </w:r>
            <w:r w:rsidRPr="00D3305D">
              <w:rPr>
                <w:rFonts w:eastAsiaTheme="minorEastAsia"/>
                <w:lang w:eastAsia="zh-CN"/>
              </w:rPr>
              <w:t xml:space="preserve"> and improved MCS table</w:t>
            </w:r>
          </w:p>
          <w:p w14:paraId="38ED78A7"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t xml:space="preserve">System level evaluation can be done after link level evaluation. </w:t>
            </w:r>
          </w:p>
          <w:p w14:paraId="093A82A0" w14:textId="635A75CA" w:rsidR="003F255F" w:rsidRPr="00D3305D" w:rsidRDefault="003F255F" w:rsidP="005507E6">
            <w:pPr>
              <w:spacing w:line="288" w:lineRule="auto"/>
              <w:rPr>
                <w:rFonts w:eastAsia="DengXian"/>
                <w:lang w:eastAsia="zh-CN"/>
              </w:rPr>
            </w:pPr>
            <w:r w:rsidRPr="006004A6">
              <w:rPr>
                <w:rFonts w:eastAsia="DengXian"/>
                <w:highlight w:val="green"/>
                <w:lang w:eastAsia="zh-CN"/>
              </w:rPr>
              <w:t>Agreement</w:t>
            </w:r>
            <w:r w:rsidR="004A0C24" w:rsidRPr="006004A6">
              <w:rPr>
                <w:rFonts w:eastAsia="DengXian"/>
                <w:highlight w:val="green"/>
                <w:lang w:eastAsia="zh-CN"/>
              </w:rPr>
              <w:t xml:space="preserve"> [2]</w:t>
            </w:r>
          </w:p>
          <w:p w14:paraId="24B1F371" w14:textId="77777777" w:rsidR="003F255F" w:rsidRPr="00D3305D" w:rsidRDefault="003F255F" w:rsidP="005507E6">
            <w:pPr>
              <w:spacing w:line="288" w:lineRule="auto"/>
            </w:pPr>
            <w:r w:rsidRPr="00D3305D">
              <w:t>For 6GR constellation shaping study, proponent is encouraged to provide details for the PS/GS schemes considered for evaluation and comparison, including at least the following</w:t>
            </w:r>
          </w:p>
          <w:p w14:paraId="59D4FC2F"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t>Probabilistic shaping for CP-OFDM and DFT-s-OFDM</w:t>
            </w:r>
          </w:p>
          <w:p w14:paraId="5ADB7183" w14:textId="77777777" w:rsidR="003F255F" w:rsidRPr="00D3305D" w:rsidRDefault="003F255F" w:rsidP="005507E6">
            <w:pPr>
              <w:pStyle w:val="a4"/>
              <w:numPr>
                <w:ilvl w:val="1"/>
                <w:numId w:val="12"/>
              </w:numPr>
              <w:overflowPunct w:val="0"/>
              <w:autoSpaceDE w:val="0"/>
              <w:autoSpaceDN w:val="0"/>
              <w:adjustRightInd w:val="0"/>
              <w:spacing w:line="288" w:lineRule="auto"/>
              <w:ind w:leftChars="0"/>
              <w:contextualSpacing/>
              <w:textAlignment w:val="baseline"/>
            </w:pPr>
            <w:r w:rsidRPr="00D3305D">
              <w:t>Use the list of spectrum efficiencies in NR MCS table as starting point, and provide constellation (including normalization), coding rate and target probabilistic distribution for each SE</w:t>
            </w:r>
          </w:p>
          <w:p w14:paraId="2F9E91A5" w14:textId="77777777" w:rsidR="003F255F" w:rsidRPr="00D3305D" w:rsidRDefault="003F255F" w:rsidP="005507E6">
            <w:pPr>
              <w:pStyle w:val="a4"/>
              <w:numPr>
                <w:ilvl w:val="2"/>
                <w:numId w:val="12"/>
              </w:numPr>
              <w:overflowPunct w:val="0"/>
              <w:autoSpaceDE w:val="0"/>
              <w:autoSpaceDN w:val="0"/>
              <w:adjustRightInd w:val="0"/>
              <w:spacing w:line="288" w:lineRule="auto"/>
              <w:ind w:leftChars="0" w:left="1800"/>
              <w:contextualSpacing/>
              <w:textAlignment w:val="baseline"/>
            </w:pPr>
            <w:r w:rsidRPr="00D3305D">
              <w:rPr>
                <w:rFonts w:eastAsiaTheme="minorEastAsia"/>
                <w:lang w:eastAsia="zh-CN"/>
              </w:rPr>
              <w:lastRenderedPageBreak/>
              <w:t>If multiple coding rate and target probabilistic distribution pairs are provided for each SE, how to switch between them</w:t>
            </w:r>
          </w:p>
          <w:p w14:paraId="714645B9" w14:textId="77777777" w:rsidR="003F255F" w:rsidRPr="00D3305D" w:rsidRDefault="003F255F" w:rsidP="005507E6">
            <w:pPr>
              <w:pStyle w:val="a4"/>
              <w:numPr>
                <w:ilvl w:val="1"/>
                <w:numId w:val="12"/>
              </w:numPr>
              <w:overflowPunct w:val="0"/>
              <w:autoSpaceDE w:val="0"/>
              <w:autoSpaceDN w:val="0"/>
              <w:adjustRightInd w:val="0"/>
              <w:spacing w:line="288" w:lineRule="auto"/>
              <w:ind w:leftChars="0"/>
              <w:contextualSpacing/>
              <w:textAlignment w:val="baseline"/>
            </w:pPr>
            <w:r w:rsidRPr="00D3305D">
              <w:t>Relationship between shaping and FEC, coded bits to modulation symbol mapping, and other modules (such as scrambling</w:t>
            </w:r>
            <w:r w:rsidRPr="00D3305D">
              <w:rPr>
                <w:rFonts w:eastAsiaTheme="minorEastAsia"/>
                <w:lang w:eastAsia="zh-CN"/>
              </w:rPr>
              <w:t>, interleaving</w:t>
            </w:r>
            <w:r w:rsidRPr="00D3305D">
              <w:t>), in transmit and receive chains</w:t>
            </w:r>
            <w:r w:rsidRPr="00D3305D">
              <w:rPr>
                <w:rFonts w:eastAsiaTheme="minorEastAsia"/>
                <w:lang w:eastAsia="zh-CN"/>
              </w:rPr>
              <w:t>. How to handle HARQ retransmission</w:t>
            </w:r>
          </w:p>
          <w:p w14:paraId="2FEDC1CB" w14:textId="77777777" w:rsidR="003F255F" w:rsidRPr="00D3305D" w:rsidRDefault="003F255F" w:rsidP="005507E6">
            <w:pPr>
              <w:pStyle w:val="a4"/>
              <w:numPr>
                <w:ilvl w:val="1"/>
                <w:numId w:val="12"/>
              </w:numPr>
              <w:overflowPunct w:val="0"/>
              <w:autoSpaceDE w:val="0"/>
              <w:autoSpaceDN w:val="0"/>
              <w:adjustRightInd w:val="0"/>
              <w:spacing w:line="288" w:lineRule="auto"/>
              <w:ind w:leftChars="0"/>
              <w:contextualSpacing/>
              <w:textAlignment w:val="baseline"/>
            </w:pPr>
            <w:r w:rsidRPr="00D3305D">
              <w:t>PS algorithm details (for example, source coding based, channel coding based, etc) and parameters (such as block length, rate loss)</w:t>
            </w:r>
          </w:p>
          <w:p w14:paraId="4F305EB0"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t>Geometric shaping for CP-OFDM and DFT-s-OFDM</w:t>
            </w:r>
          </w:p>
          <w:p w14:paraId="0DAD6CE4" w14:textId="77777777" w:rsidR="003F255F" w:rsidRPr="00D3305D" w:rsidRDefault="003F255F" w:rsidP="005507E6">
            <w:pPr>
              <w:pStyle w:val="a4"/>
              <w:numPr>
                <w:ilvl w:val="1"/>
                <w:numId w:val="12"/>
              </w:numPr>
              <w:overflowPunct w:val="0"/>
              <w:autoSpaceDE w:val="0"/>
              <w:autoSpaceDN w:val="0"/>
              <w:adjustRightInd w:val="0"/>
              <w:spacing w:line="288" w:lineRule="auto"/>
              <w:ind w:leftChars="0"/>
              <w:contextualSpacing/>
              <w:textAlignment w:val="baseline"/>
            </w:pPr>
            <w:r w:rsidRPr="00D3305D">
              <w:t>Use the list of spectrum efficiencies in NR MCS table as starting point, and provide target constellation shape (including normalization) (1D-NUC, 2D-NUC, QAM-CS, etc) for each SE</w:t>
            </w:r>
          </w:p>
          <w:p w14:paraId="51373055" w14:textId="77777777" w:rsidR="003F255F" w:rsidRPr="00D3305D" w:rsidRDefault="003F255F" w:rsidP="005507E6">
            <w:pPr>
              <w:pStyle w:val="a4"/>
              <w:numPr>
                <w:ilvl w:val="2"/>
                <w:numId w:val="12"/>
              </w:numPr>
              <w:overflowPunct w:val="0"/>
              <w:autoSpaceDE w:val="0"/>
              <w:autoSpaceDN w:val="0"/>
              <w:adjustRightInd w:val="0"/>
              <w:spacing w:line="288" w:lineRule="auto"/>
              <w:ind w:leftChars="0" w:left="1800"/>
              <w:contextualSpacing/>
              <w:textAlignment w:val="baseline"/>
            </w:pPr>
            <w:r w:rsidRPr="00D3305D">
              <w:rPr>
                <w:rFonts w:eastAsiaTheme="minorEastAsia"/>
                <w:lang w:eastAsia="zh-CN"/>
              </w:rPr>
              <w:t>If multiple constellation shapes are provided for each SE, how to switch between them</w:t>
            </w:r>
          </w:p>
          <w:p w14:paraId="4D460DFC" w14:textId="77777777" w:rsidR="003F255F" w:rsidRPr="00D3305D" w:rsidRDefault="003F255F" w:rsidP="005507E6">
            <w:pPr>
              <w:pStyle w:val="a4"/>
              <w:numPr>
                <w:ilvl w:val="1"/>
                <w:numId w:val="12"/>
              </w:numPr>
              <w:overflowPunct w:val="0"/>
              <w:autoSpaceDE w:val="0"/>
              <w:autoSpaceDN w:val="0"/>
              <w:adjustRightInd w:val="0"/>
              <w:spacing w:line="288" w:lineRule="auto"/>
              <w:ind w:leftChars="0"/>
              <w:contextualSpacing/>
              <w:textAlignment w:val="baseline"/>
            </w:pPr>
            <w:r w:rsidRPr="00D3305D">
              <w:t>GS mapping details, such as bit to constellation point mapping</w:t>
            </w:r>
            <w:r w:rsidRPr="00D3305D">
              <w:rPr>
                <w:rFonts w:eastAsiaTheme="minorEastAsia"/>
                <w:lang w:eastAsia="zh-CN"/>
              </w:rPr>
              <w:t xml:space="preserve"> and shape</w:t>
            </w:r>
          </w:p>
          <w:p w14:paraId="139365F9" w14:textId="77777777" w:rsidR="003F255F" w:rsidRPr="00D3305D" w:rsidRDefault="003F255F" w:rsidP="005507E6">
            <w:pPr>
              <w:pStyle w:val="a4"/>
              <w:numPr>
                <w:ilvl w:val="1"/>
                <w:numId w:val="12"/>
              </w:numPr>
              <w:overflowPunct w:val="0"/>
              <w:autoSpaceDE w:val="0"/>
              <w:autoSpaceDN w:val="0"/>
              <w:adjustRightInd w:val="0"/>
              <w:spacing w:line="288" w:lineRule="auto"/>
              <w:ind w:leftChars="0"/>
              <w:contextualSpacing/>
              <w:textAlignment w:val="baseline"/>
            </w:pPr>
            <w:r w:rsidRPr="00D3305D">
              <w:rPr>
                <w:rFonts w:eastAsiaTheme="minorEastAsia"/>
                <w:lang w:eastAsia="zh-CN"/>
              </w:rPr>
              <w:t>Relationship with other blocks (such as scrambling, interleaving). How to handle HARQ retransmission</w:t>
            </w:r>
          </w:p>
          <w:p w14:paraId="18BBCABD" w14:textId="140DEB5B" w:rsidR="003F255F" w:rsidRPr="00D3305D" w:rsidRDefault="003F255F" w:rsidP="005507E6">
            <w:pPr>
              <w:spacing w:line="288" w:lineRule="auto"/>
              <w:rPr>
                <w:rFonts w:eastAsia="DengXian"/>
                <w:lang w:eastAsia="zh-CN"/>
              </w:rPr>
            </w:pPr>
            <w:r w:rsidRPr="006004A6">
              <w:rPr>
                <w:rFonts w:eastAsia="DengXian"/>
                <w:highlight w:val="green"/>
                <w:lang w:eastAsia="zh-CN"/>
              </w:rPr>
              <w:t>Agreement</w:t>
            </w:r>
            <w:r w:rsidR="004A0C24" w:rsidRPr="006004A6">
              <w:rPr>
                <w:rFonts w:eastAsia="DengXian"/>
                <w:highlight w:val="green"/>
                <w:lang w:eastAsia="zh-CN"/>
              </w:rPr>
              <w:t xml:space="preserve"> [2]</w:t>
            </w:r>
          </w:p>
          <w:p w14:paraId="775D80DC" w14:textId="77777777" w:rsidR="003F255F" w:rsidRPr="00D3305D" w:rsidRDefault="003F255F" w:rsidP="005507E6">
            <w:pPr>
              <w:spacing w:line="288" w:lineRule="auto"/>
            </w:pPr>
            <w:r w:rsidRPr="00D3305D">
              <w:t xml:space="preserve">For link level simulation </w:t>
            </w:r>
            <w:r w:rsidRPr="00D3305D">
              <w:rPr>
                <w:rFonts w:eastAsiaTheme="minorEastAsia"/>
                <w:lang w:eastAsia="zh-CN"/>
              </w:rPr>
              <w:t xml:space="preserve">for modulation </w:t>
            </w:r>
            <w:r w:rsidRPr="00D3305D">
              <w:t>evaluation, companies are encouraged to evaluate with the following assumptions and should report the exact scheme evaluated.</w:t>
            </w:r>
          </w:p>
          <w:p w14:paraId="59256DB5" w14:textId="77777777" w:rsidR="003F255F" w:rsidRPr="00D3305D" w:rsidRDefault="003F255F" w:rsidP="005507E6">
            <w:pPr>
              <w:pStyle w:val="a4"/>
              <w:numPr>
                <w:ilvl w:val="0"/>
                <w:numId w:val="12"/>
              </w:numPr>
              <w:overflowPunct w:val="0"/>
              <w:autoSpaceDE w:val="0"/>
              <w:autoSpaceDN w:val="0"/>
              <w:adjustRightInd w:val="0"/>
              <w:spacing w:line="288" w:lineRule="auto"/>
              <w:ind w:leftChars="0" w:left="360"/>
              <w:contextualSpacing/>
              <w:textAlignment w:val="baseline"/>
            </w:pPr>
            <w:r w:rsidRPr="00D3305D">
              <w:t>channel configuration, including Channel profiles</w:t>
            </w:r>
            <w:r w:rsidRPr="00D3305D">
              <w:rPr>
                <w:rFonts w:eastAsiaTheme="minorEastAsia"/>
                <w:lang w:eastAsia="zh-CN"/>
              </w:rPr>
              <w:t>,</w:t>
            </w:r>
            <w:r w:rsidRPr="00D3305D">
              <w:t>Tx/RX antenna settings</w:t>
            </w:r>
          </w:p>
          <w:p w14:paraId="0BEEA747" w14:textId="77777777" w:rsidR="003F255F" w:rsidRPr="00D3305D" w:rsidRDefault="003F255F" w:rsidP="005507E6">
            <w:pPr>
              <w:pStyle w:val="a4"/>
              <w:numPr>
                <w:ilvl w:val="0"/>
                <w:numId w:val="12"/>
              </w:numPr>
              <w:overflowPunct w:val="0"/>
              <w:autoSpaceDE w:val="0"/>
              <w:autoSpaceDN w:val="0"/>
              <w:adjustRightInd w:val="0"/>
              <w:spacing w:line="288" w:lineRule="auto"/>
              <w:ind w:leftChars="0" w:left="360"/>
              <w:contextualSpacing/>
              <w:textAlignment w:val="baseline"/>
            </w:pPr>
            <w:r w:rsidRPr="00D3305D">
              <w:rPr>
                <w:rFonts w:eastAsiaTheme="minorEastAsia"/>
                <w:lang w:eastAsia="zh-CN"/>
              </w:rPr>
              <w:t xml:space="preserve">For </w:t>
            </w:r>
            <w:r w:rsidRPr="00D3305D">
              <w:t xml:space="preserve">MIMO scenario: SU-MIMO </w:t>
            </w:r>
            <w:r w:rsidRPr="00D3305D">
              <w:rPr>
                <w:rFonts w:eastAsiaTheme="minorEastAsia"/>
                <w:lang w:eastAsia="zh-CN"/>
              </w:rPr>
              <w:t xml:space="preserve">or </w:t>
            </w:r>
            <w:r w:rsidRPr="00D3305D">
              <w:t>MU-MIMO</w:t>
            </w:r>
            <w:r w:rsidRPr="00D3305D">
              <w:rPr>
                <w:rFonts w:eastAsiaTheme="minorEastAsia"/>
                <w:lang w:eastAsia="zh-CN"/>
              </w:rPr>
              <w:t xml:space="preserve">, follow agenda </w:t>
            </w:r>
            <w:r w:rsidRPr="00D3305D">
              <w:t xml:space="preserve">item 11.2 for </w:t>
            </w:r>
            <w:r w:rsidRPr="00D3305D">
              <w:rPr>
                <w:rFonts w:eastAsiaTheme="minorEastAsia"/>
                <w:lang w:eastAsia="zh-CN"/>
              </w:rPr>
              <w:t>MIMO when available.</w:t>
            </w:r>
          </w:p>
          <w:p w14:paraId="5D93FF32" w14:textId="77777777" w:rsidR="003F255F" w:rsidRPr="00D3305D" w:rsidRDefault="003F255F" w:rsidP="005507E6">
            <w:pPr>
              <w:pStyle w:val="a4"/>
              <w:numPr>
                <w:ilvl w:val="0"/>
                <w:numId w:val="12"/>
              </w:numPr>
              <w:overflowPunct w:val="0"/>
              <w:autoSpaceDE w:val="0"/>
              <w:autoSpaceDN w:val="0"/>
              <w:adjustRightInd w:val="0"/>
              <w:spacing w:line="288" w:lineRule="auto"/>
              <w:ind w:leftChars="0" w:left="360"/>
              <w:contextualSpacing/>
              <w:textAlignment w:val="baseline"/>
            </w:pPr>
            <w:r w:rsidRPr="00D3305D">
              <w:t>Precoder assumption</w:t>
            </w:r>
          </w:p>
          <w:p w14:paraId="11B2080B" w14:textId="77777777" w:rsidR="003F255F" w:rsidRPr="00D3305D" w:rsidRDefault="003F255F" w:rsidP="005507E6">
            <w:pPr>
              <w:pStyle w:val="a4"/>
              <w:numPr>
                <w:ilvl w:val="1"/>
                <w:numId w:val="12"/>
              </w:numPr>
              <w:overflowPunct w:val="0"/>
              <w:autoSpaceDE w:val="0"/>
              <w:autoSpaceDN w:val="0"/>
              <w:adjustRightInd w:val="0"/>
              <w:spacing w:line="288" w:lineRule="auto"/>
              <w:ind w:leftChars="0" w:left="1080"/>
              <w:contextualSpacing/>
              <w:textAlignment w:val="baseline"/>
            </w:pPr>
            <w:r w:rsidRPr="00D3305D">
              <w:t>Close loop MIMO (reciprocal beamforming (e.g., SVD, SLR/RZF, etc.), codebook based)</w:t>
            </w:r>
          </w:p>
          <w:p w14:paraId="75EB5088" w14:textId="77777777" w:rsidR="003F255F" w:rsidRPr="00D3305D" w:rsidRDefault="003F255F" w:rsidP="005507E6">
            <w:pPr>
              <w:pStyle w:val="a4"/>
              <w:numPr>
                <w:ilvl w:val="2"/>
                <w:numId w:val="12"/>
              </w:numPr>
              <w:overflowPunct w:val="0"/>
              <w:autoSpaceDE w:val="0"/>
              <w:autoSpaceDN w:val="0"/>
              <w:adjustRightInd w:val="0"/>
              <w:spacing w:line="288" w:lineRule="auto"/>
              <w:ind w:leftChars="0" w:left="1800"/>
              <w:contextualSpacing/>
              <w:textAlignment w:val="baseline"/>
            </w:pPr>
            <w:r w:rsidRPr="00D3305D">
              <w:t>Realistic CSI/SRS</w:t>
            </w:r>
            <w:r w:rsidRPr="00D3305D">
              <w:rPr>
                <w:rFonts w:eastAsiaTheme="minorEastAsia"/>
                <w:lang w:eastAsia="zh-CN"/>
              </w:rPr>
              <w:t xml:space="preserve">/AP-SRS </w:t>
            </w:r>
            <w:r w:rsidRPr="00D3305D">
              <w:t xml:space="preserve">periodicity </w:t>
            </w:r>
            <w:r w:rsidRPr="00D3305D">
              <w:rPr>
                <w:rFonts w:eastAsiaTheme="minorEastAsia"/>
                <w:lang w:eastAsia="zh-CN"/>
              </w:rPr>
              <w:t xml:space="preserve">and delay, </w:t>
            </w:r>
            <w:r w:rsidRPr="00D3305D">
              <w:t>and SRS chanEst assumptions</w:t>
            </w:r>
            <w:r w:rsidRPr="00D3305D">
              <w:rPr>
                <w:rFonts w:eastAsiaTheme="minorEastAsia"/>
                <w:lang w:eastAsia="zh-CN"/>
              </w:rPr>
              <w:t xml:space="preserve">, </w:t>
            </w:r>
          </w:p>
          <w:p w14:paraId="5F7D56A2" w14:textId="77777777" w:rsidR="003F255F" w:rsidRPr="00D3305D" w:rsidRDefault="003F255F" w:rsidP="005507E6">
            <w:pPr>
              <w:pStyle w:val="a4"/>
              <w:numPr>
                <w:ilvl w:val="2"/>
                <w:numId w:val="12"/>
              </w:numPr>
              <w:overflowPunct w:val="0"/>
              <w:autoSpaceDE w:val="0"/>
              <w:autoSpaceDN w:val="0"/>
              <w:adjustRightInd w:val="0"/>
              <w:spacing w:line="288" w:lineRule="auto"/>
              <w:ind w:leftChars="0" w:left="1800"/>
              <w:contextualSpacing/>
              <w:textAlignment w:val="baseline"/>
            </w:pPr>
            <w:r w:rsidRPr="00D3305D">
              <w:rPr>
                <w:rFonts w:eastAsiaTheme="minorEastAsia"/>
                <w:lang w:eastAsia="zh-CN"/>
              </w:rPr>
              <w:t>or genie beamforming</w:t>
            </w:r>
          </w:p>
          <w:p w14:paraId="66716DF9" w14:textId="77777777" w:rsidR="003F255F" w:rsidRPr="00D3305D" w:rsidRDefault="003F255F" w:rsidP="005507E6">
            <w:pPr>
              <w:pStyle w:val="a4"/>
              <w:numPr>
                <w:ilvl w:val="1"/>
                <w:numId w:val="12"/>
              </w:numPr>
              <w:overflowPunct w:val="0"/>
              <w:autoSpaceDE w:val="0"/>
              <w:autoSpaceDN w:val="0"/>
              <w:adjustRightInd w:val="0"/>
              <w:spacing w:line="288" w:lineRule="auto"/>
              <w:ind w:leftChars="0" w:left="1080"/>
              <w:contextualSpacing/>
              <w:textAlignment w:val="baseline"/>
            </w:pPr>
            <w:r w:rsidRPr="00D3305D">
              <w:t>Open loop MIMO</w:t>
            </w:r>
          </w:p>
          <w:p w14:paraId="2894E398" w14:textId="77777777" w:rsidR="003F255F" w:rsidRPr="00D3305D" w:rsidRDefault="003F255F" w:rsidP="005507E6">
            <w:pPr>
              <w:pStyle w:val="a4"/>
              <w:numPr>
                <w:ilvl w:val="0"/>
                <w:numId w:val="12"/>
              </w:numPr>
              <w:overflowPunct w:val="0"/>
              <w:autoSpaceDE w:val="0"/>
              <w:autoSpaceDN w:val="0"/>
              <w:adjustRightInd w:val="0"/>
              <w:spacing w:line="288" w:lineRule="auto"/>
              <w:ind w:leftChars="0" w:left="360"/>
              <w:contextualSpacing/>
              <w:textAlignment w:val="baseline"/>
            </w:pPr>
            <w:r w:rsidRPr="00D3305D">
              <w:t>Receiver assumption (for MIMO): LMMSE (baseline) for UL, rML or LMMSE for DL</w:t>
            </w:r>
          </w:p>
          <w:p w14:paraId="72EBF48A" w14:textId="77777777" w:rsidR="003F255F" w:rsidRPr="00D3305D" w:rsidRDefault="003F255F" w:rsidP="005507E6">
            <w:pPr>
              <w:pStyle w:val="a4"/>
              <w:numPr>
                <w:ilvl w:val="0"/>
                <w:numId w:val="12"/>
              </w:numPr>
              <w:overflowPunct w:val="0"/>
              <w:autoSpaceDE w:val="0"/>
              <w:autoSpaceDN w:val="0"/>
              <w:adjustRightInd w:val="0"/>
              <w:spacing w:line="288" w:lineRule="auto"/>
              <w:ind w:leftChars="0" w:left="360"/>
              <w:contextualSpacing/>
              <w:textAlignment w:val="baseline"/>
            </w:pPr>
            <w:r w:rsidRPr="00D3305D">
              <w:t>LLR demapper: Max-log (baseline) or Log-MAP</w:t>
            </w:r>
          </w:p>
          <w:p w14:paraId="6111466B" w14:textId="77777777" w:rsidR="003F255F" w:rsidRPr="00D3305D" w:rsidRDefault="003F255F" w:rsidP="005507E6">
            <w:pPr>
              <w:pStyle w:val="a4"/>
              <w:numPr>
                <w:ilvl w:val="0"/>
                <w:numId w:val="12"/>
              </w:numPr>
              <w:overflowPunct w:val="0"/>
              <w:autoSpaceDE w:val="0"/>
              <w:autoSpaceDN w:val="0"/>
              <w:adjustRightInd w:val="0"/>
              <w:spacing w:line="288" w:lineRule="auto"/>
              <w:ind w:leftChars="0" w:left="360"/>
              <w:contextualSpacing/>
              <w:textAlignment w:val="baseline"/>
            </w:pPr>
            <w:r w:rsidRPr="00D3305D">
              <w:t xml:space="preserve">Channel estimation: Realistic (baseline) or </w:t>
            </w:r>
            <w:r w:rsidRPr="00D3305D">
              <w:rPr>
                <w:rFonts w:eastAsiaTheme="minorEastAsia"/>
                <w:lang w:eastAsia="zh-CN"/>
              </w:rPr>
              <w:t>ideal</w:t>
            </w:r>
          </w:p>
          <w:p w14:paraId="6EC77379" w14:textId="77777777" w:rsidR="003F255F" w:rsidRPr="00D3305D" w:rsidRDefault="003F255F" w:rsidP="005507E6">
            <w:pPr>
              <w:pStyle w:val="a4"/>
              <w:numPr>
                <w:ilvl w:val="0"/>
                <w:numId w:val="12"/>
              </w:numPr>
              <w:overflowPunct w:val="0"/>
              <w:autoSpaceDE w:val="0"/>
              <w:autoSpaceDN w:val="0"/>
              <w:adjustRightInd w:val="0"/>
              <w:spacing w:after="0" w:line="288" w:lineRule="auto"/>
              <w:ind w:leftChars="0" w:left="360"/>
              <w:contextualSpacing/>
              <w:textAlignment w:val="baseline"/>
            </w:pPr>
            <w:r w:rsidRPr="00D3305D">
              <w:t>Other assumptions: Channel coding NR-LDPC (baseline), PxSCH bandwidth</w:t>
            </w:r>
            <w:r w:rsidRPr="00D3305D">
              <w:rPr>
                <w:rFonts w:eastAsiaTheme="minorEastAsia"/>
                <w:lang w:eastAsia="zh-CN"/>
              </w:rPr>
              <w:t>,</w:t>
            </w:r>
            <w:r w:rsidRPr="00D3305D">
              <w:t xml:space="preserve"> SCS, FD interleaver used or not</w:t>
            </w:r>
            <w:r w:rsidRPr="00D3305D">
              <w:rPr>
                <w:rFonts w:eastAsiaTheme="minorEastAsia"/>
                <w:lang w:eastAsia="zh-CN"/>
              </w:rPr>
              <w:t>, 5GNR BICM interleaver usage</w:t>
            </w:r>
          </w:p>
          <w:p w14:paraId="74A5EBC7" w14:textId="77777777" w:rsidR="003F255F" w:rsidRPr="00D3305D" w:rsidRDefault="003F255F" w:rsidP="005507E6">
            <w:pPr>
              <w:pStyle w:val="a4"/>
              <w:numPr>
                <w:ilvl w:val="0"/>
                <w:numId w:val="12"/>
              </w:numPr>
              <w:overflowPunct w:val="0"/>
              <w:autoSpaceDE w:val="0"/>
              <w:autoSpaceDN w:val="0"/>
              <w:adjustRightInd w:val="0"/>
              <w:spacing w:after="0" w:line="288" w:lineRule="auto"/>
              <w:ind w:leftChars="0" w:left="360"/>
              <w:contextualSpacing/>
              <w:textAlignment w:val="baseline"/>
            </w:pPr>
            <w:r w:rsidRPr="00D3305D">
              <w:rPr>
                <w:rFonts w:eastAsiaTheme="minorEastAsia"/>
                <w:lang w:eastAsia="zh-CN"/>
              </w:rPr>
              <w:t>Note: For MIMO, SIMO, MISO and SISO are included when possible</w:t>
            </w:r>
          </w:p>
          <w:p w14:paraId="1C533731" w14:textId="77777777" w:rsidR="003F255F" w:rsidRPr="00D3305D" w:rsidRDefault="003F255F" w:rsidP="005507E6">
            <w:pPr>
              <w:overflowPunct w:val="0"/>
              <w:autoSpaceDE w:val="0"/>
              <w:autoSpaceDN w:val="0"/>
              <w:adjustRightInd w:val="0"/>
              <w:spacing w:line="288" w:lineRule="auto"/>
              <w:contextualSpacing/>
              <w:textAlignment w:val="baseline"/>
              <w:rPr>
                <w:rFonts w:eastAsiaTheme="minorEastAsia"/>
                <w:lang w:eastAsia="zh-CN"/>
              </w:rPr>
            </w:pPr>
          </w:p>
          <w:p w14:paraId="3F791D0E" w14:textId="410B1A52" w:rsidR="003F255F" w:rsidRPr="00D3305D" w:rsidRDefault="003F255F" w:rsidP="005507E6">
            <w:pPr>
              <w:spacing w:line="288" w:lineRule="auto"/>
              <w:rPr>
                <w:rFonts w:eastAsia="DengXian"/>
                <w:lang w:eastAsia="zh-CN"/>
              </w:rPr>
            </w:pPr>
            <w:r w:rsidRPr="006004A6">
              <w:rPr>
                <w:rFonts w:eastAsia="DengXian"/>
                <w:highlight w:val="green"/>
                <w:lang w:eastAsia="zh-CN"/>
              </w:rPr>
              <w:t>Agreement</w:t>
            </w:r>
            <w:r w:rsidR="004A0C24" w:rsidRPr="006004A6">
              <w:rPr>
                <w:rFonts w:eastAsia="DengXian"/>
                <w:highlight w:val="green"/>
                <w:lang w:eastAsia="zh-CN"/>
              </w:rPr>
              <w:t xml:space="preserve"> [2]</w:t>
            </w:r>
          </w:p>
          <w:p w14:paraId="245C7C27" w14:textId="77777777" w:rsidR="003F255F" w:rsidRPr="00D3305D" w:rsidRDefault="003F255F" w:rsidP="005507E6">
            <w:pPr>
              <w:spacing w:line="288" w:lineRule="auto"/>
            </w:pPr>
            <w:r w:rsidRPr="00D3305D">
              <w:t>For 6GR constellation shaping evaluation for DFT-s-OFDM,</w:t>
            </w:r>
            <w:r w:rsidRPr="00D3305D">
              <w:rPr>
                <w:rFonts w:eastAsiaTheme="minorEastAsia"/>
                <w:lang w:eastAsia="zh-CN"/>
              </w:rPr>
              <w:t xml:space="preserve"> and improved MCS table,</w:t>
            </w:r>
            <w:r w:rsidRPr="00D3305D">
              <w:t xml:space="preserve"> the proposed scheme will be compared with non-shaping with NR MCS table. In addition to what has been agreed for CP-OFDM in earlier agreement, the evaluation and comparison should further consider at least the following:</w:t>
            </w:r>
          </w:p>
          <w:p w14:paraId="0B13A463"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rPr>
                <w:iCs/>
                <w:lang w:eastAsia="zh-CN"/>
              </w:rPr>
              <w:t>PAPR/CM of the resulting waveform</w:t>
            </w:r>
          </w:p>
          <w:p w14:paraId="0B9610A2" w14:textId="77777777" w:rsidR="003F255F" w:rsidRPr="00D3305D" w:rsidRDefault="003F255F" w:rsidP="005507E6">
            <w:pPr>
              <w:pStyle w:val="a4"/>
              <w:numPr>
                <w:ilvl w:val="0"/>
                <w:numId w:val="12"/>
              </w:numPr>
              <w:overflowPunct w:val="0"/>
              <w:autoSpaceDE w:val="0"/>
              <w:autoSpaceDN w:val="0"/>
              <w:adjustRightInd w:val="0"/>
              <w:spacing w:line="288" w:lineRule="auto"/>
              <w:ind w:leftChars="0"/>
              <w:contextualSpacing/>
              <w:textAlignment w:val="baseline"/>
            </w:pPr>
            <w:r w:rsidRPr="00D3305D">
              <w:t>EVM, MPR/A-MPR</w:t>
            </w:r>
          </w:p>
          <w:p w14:paraId="1708BFD7" w14:textId="2A307E58" w:rsidR="003F255F" w:rsidRPr="00D3305D" w:rsidRDefault="003F255F" w:rsidP="005507E6">
            <w:pPr>
              <w:spacing w:line="288" w:lineRule="auto"/>
              <w:rPr>
                <w:rFonts w:eastAsia="DengXian"/>
                <w:lang w:eastAsia="zh-CN"/>
              </w:rPr>
            </w:pPr>
            <w:r w:rsidRPr="006004A6">
              <w:rPr>
                <w:rFonts w:eastAsia="DengXian"/>
                <w:highlight w:val="green"/>
                <w:lang w:eastAsia="zh-CN"/>
              </w:rPr>
              <w:t>Agreement</w:t>
            </w:r>
            <w:r w:rsidR="004A0C24" w:rsidRPr="006004A6">
              <w:rPr>
                <w:rFonts w:eastAsia="DengXian"/>
                <w:highlight w:val="green"/>
                <w:lang w:eastAsia="zh-CN"/>
              </w:rPr>
              <w:t xml:space="preserve"> [2]</w:t>
            </w:r>
          </w:p>
          <w:p w14:paraId="45B45C4B" w14:textId="77777777" w:rsidR="003F255F" w:rsidRPr="00D3305D" w:rsidRDefault="003F255F" w:rsidP="005507E6">
            <w:pPr>
              <w:spacing w:line="288" w:lineRule="auto"/>
            </w:pPr>
            <w:r w:rsidRPr="00D3305D">
              <w:t xml:space="preserve">For the study of uniform 4096QAM for DL and uniform 1024QAM for UL, need to study performance </w:t>
            </w:r>
            <w:r w:rsidRPr="00D3305D">
              <w:rPr>
                <w:rFonts w:eastAsiaTheme="minorEastAsia"/>
                <w:lang w:eastAsia="zh-CN"/>
              </w:rPr>
              <w:t>(assuming</w:t>
            </w:r>
            <w:r w:rsidRPr="00D3305D">
              <w:t xml:space="preserve"> realistic channel estimation, time/freq synchronization assumption, phase noise assumption</w:t>
            </w:r>
            <w:r w:rsidRPr="00D3305D">
              <w:rPr>
                <w:rFonts w:eastAsiaTheme="minorEastAsia"/>
                <w:lang w:eastAsia="zh-CN"/>
              </w:rPr>
              <w:t>, etc</w:t>
            </w:r>
            <w:r w:rsidRPr="00D3305D">
              <w:t>), complexity/power consumption, requirements, benefit/necessity under applicable scenarios, associated restrictions, and challenges (such as EVM requirement, PAPR increase, MPR or A-MPR increase</w:t>
            </w:r>
            <w:r w:rsidRPr="00D3305D">
              <w:rPr>
                <w:rFonts w:eastAsiaTheme="minorEastAsia"/>
                <w:lang w:eastAsia="zh-CN"/>
              </w:rPr>
              <w:t xml:space="preserve"> under realistic PA model</w:t>
            </w:r>
            <w:r w:rsidRPr="00D3305D">
              <w:t>).</w:t>
            </w:r>
          </w:p>
          <w:p w14:paraId="33458423" w14:textId="77777777" w:rsidR="003F255F" w:rsidRPr="00D3305D" w:rsidRDefault="003F255F" w:rsidP="005507E6">
            <w:pPr>
              <w:pStyle w:val="a4"/>
              <w:numPr>
                <w:ilvl w:val="0"/>
                <w:numId w:val="13"/>
              </w:numPr>
              <w:overflowPunct w:val="0"/>
              <w:autoSpaceDE w:val="0"/>
              <w:autoSpaceDN w:val="0"/>
              <w:adjustRightInd w:val="0"/>
              <w:spacing w:line="288" w:lineRule="auto"/>
              <w:ind w:leftChars="0"/>
              <w:contextualSpacing/>
              <w:textAlignment w:val="baseline"/>
            </w:pPr>
            <w:r w:rsidRPr="00D3305D">
              <w:t>FFS: How to involve RAN4 early</w:t>
            </w:r>
          </w:p>
          <w:p w14:paraId="0CEAF2DB" w14:textId="77777777" w:rsidR="003F255F" w:rsidRPr="00D3305D" w:rsidRDefault="003F255F" w:rsidP="005507E6">
            <w:pPr>
              <w:pStyle w:val="a4"/>
              <w:numPr>
                <w:ilvl w:val="0"/>
                <w:numId w:val="13"/>
              </w:numPr>
              <w:overflowPunct w:val="0"/>
              <w:autoSpaceDE w:val="0"/>
              <w:autoSpaceDN w:val="0"/>
              <w:adjustRightInd w:val="0"/>
              <w:spacing w:line="288" w:lineRule="auto"/>
              <w:ind w:leftChars="0"/>
              <w:contextualSpacing/>
              <w:textAlignment w:val="baseline"/>
            </w:pPr>
            <w:r w:rsidRPr="00D3305D">
              <w:rPr>
                <w:rFonts w:eastAsiaTheme="minorEastAsia"/>
                <w:lang w:eastAsia="zh-CN"/>
              </w:rPr>
              <w:t>FFS: Shaping of higher order modulation</w:t>
            </w:r>
          </w:p>
          <w:p w14:paraId="330F8B4E" w14:textId="242876A1" w:rsidR="003F255F" w:rsidRPr="00D3305D" w:rsidRDefault="003F255F" w:rsidP="005507E6">
            <w:pPr>
              <w:pStyle w:val="a4"/>
              <w:numPr>
                <w:ilvl w:val="0"/>
                <w:numId w:val="13"/>
              </w:numPr>
              <w:overflowPunct w:val="0"/>
              <w:autoSpaceDE w:val="0"/>
              <w:autoSpaceDN w:val="0"/>
              <w:adjustRightInd w:val="0"/>
              <w:spacing w:line="288" w:lineRule="auto"/>
              <w:ind w:leftChars="0"/>
              <w:contextualSpacing/>
              <w:textAlignment w:val="baseline"/>
            </w:pPr>
            <w:r w:rsidRPr="00D3305D">
              <w:t xml:space="preserve">System level evaluation can be done after link level evaluation. </w:t>
            </w:r>
          </w:p>
        </w:tc>
      </w:tr>
    </w:tbl>
    <w:p w14:paraId="5CF3B907" w14:textId="77777777" w:rsidR="00D12042" w:rsidRPr="00D3305D" w:rsidRDefault="00D12042" w:rsidP="005507E6">
      <w:pPr>
        <w:spacing w:line="288" w:lineRule="auto"/>
        <w:rPr>
          <w:rFonts w:eastAsiaTheme="minorEastAsia"/>
          <w:lang w:eastAsia="ko-KR"/>
        </w:rPr>
      </w:pPr>
    </w:p>
    <w:p w14:paraId="25BE2708" w14:textId="2C7C0419" w:rsidR="00512C20" w:rsidRDefault="00512C20" w:rsidP="005507E6">
      <w:pPr>
        <w:spacing w:after="0" w:line="288" w:lineRule="auto"/>
        <w:rPr>
          <w:rFonts w:eastAsiaTheme="minorEastAsia"/>
          <w:lang w:eastAsia="ko-KR"/>
        </w:rPr>
      </w:pPr>
      <w:r>
        <w:rPr>
          <w:rFonts w:eastAsiaTheme="minorEastAsia"/>
          <w:lang w:eastAsia="ko-KR"/>
        </w:rPr>
        <w:br w:type="page"/>
      </w:r>
    </w:p>
    <w:p w14:paraId="0AEC30B5" w14:textId="77777777" w:rsidR="00B41A03" w:rsidRPr="00D3305D" w:rsidRDefault="00B41A03" w:rsidP="005507E6">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eastAsia="ko-KR"/>
        </w:rPr>
      </w:pPr>
    </w:p>
    <w:p w14:paraId="22153838" w14:textId="77777777" w:rsidR="00B41A03" w:rsidRPr="00D3305D" w:rsidRDefault="00B41A03" w:rsidP="005507E6">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8"/>
          <w:szCs w:val="36"/>
          <w:lang w:eastAsia="ko-KR"/>
        </w:rPr>
      </w:pPr>
    </w:p>
    <w:p w14:paraId="22CC1B62" w14:textId="30A8535B" w:rsidR="00AD596A" w:rsidRPr="00D3305D" w:rsidRDefault="00D219CE" w:rsidP="005507E6">
      <w:pPr>
        <w:pStyle w:val="1"/>
        <w:numPr>
          <w:ilvl w:val="0"/>
          <w:numId w:val="2"/>
        </w:numPr>
        <w:pBdr>
          <w:top w:val="single" w:sz="12" w:space="3" w:color="auto"/>
        </w:pBdr>
        <w:tabs>
          <w:tab w:val="clear" w:pos="426"/>
          <w:tab w:val="num" w:pos="432"/>
        </w:tabs>
        <w:overflowPunct/>
        <w:autoSpaceDE/>
        <w:autoSpaceDN/>
        <w:adjustRightInd/>
        <w:spacing w:before="240" w:after="180"/>
        <w:ind w:left="432" w:hanging="432"/>
        <w:jc w:val="both"/>
        <w:textAlignment w:val="auto"/>
        <w:rPr>
          <w:lang w:val="en-US"/>
        </w:rPr>
      </w:pPr>
      <w:r w:rsidRPr="00D3305D">
        <w:rPr>
          <w:lang w:val="en-US"/>
        </w:rPr>
        <w:t>High</w:t>
      </w:r>
      <w:r w:rsidR="006F718F">
        <w:rPr>
          <w:lang w:val="en-US"/>
        </w:rPr>
        <w:t>er O</w:t>
      </w:r>
      <w:r w:rsidR="00D205BB" w:rsidRPr="00D3305D">
        <w:rPr>
          <w:lang w:val="en-US"/>
        </w:rPr>
        <w:t>rder</w:t>
      </w:r>
      <w:r w:rsidR="008806AA" w:rsidRPr="00D3305D">
        <w:rPr>
          <w:lang w:val="en-US"/>
        </w:rPr>
        <w:t xml:space="preserve"> </w:t>
      </w:r>
      <w:r w:rsidR="006F718F">
        <w:rPr>
          <w:lang w:val="en-US"/>
        </w:rPr>
        <w:t>Modulation Order</w:t>
      </w:r>
    </w:p>
    <w:p w14:paraId="3F673AF4" w14:textId="77777777" w:rsidR="0035470F" w:rsidRPr="00D3305D" w:rsidRDefault="008806AA" w:rsidP="005507E6">
      <w:pPr>
        <w:spacing w:before="240" w:line="288" w:lineRule="auto"/>
        <w:ind w:firstLine="432"/>
        <w:jc w:val="both"/>
        <w:rPr>
          <w:lang w:eastAsia="ko-KR"/>
        </w:rPr>
      </w:pPr>
      <w:r w:rsidRPr="00D3305D">
        <w:rPr>
          <w:lang w:eastAsia="ko-KR"/>
        </w:rPr>
        <w:t>As wireless communication system has evolved toward higher data rates and improved spectral efficiency</w:t>
      </w:r>
      <w:r w:rsidR="0035470F" w:rsidRPr="00D3305D">
        <w:rPr>
          <w:lang w:eastAsia="ko-KR"/>
        </w:rPr>
        <w:t xml:space="preserve"> (SE)</w:t>
      </w:r>
      <w:r w:rsidRPr="00D3305D">
        <w:rPr>
          <w:lang w:eastAsia="ko-KR"/>
        </w:rPr>
        <w:t>, high-order modulation schemes have become increasingly essential. By increasing the number of constellation points which means high-order modulation, system can transmit more bits per symbol, directly improving throughput within a fixed bandwidth.</w:t>
      </w:r>
    </w:p>
    <w:p w14:paraId="577A876D" w14:textId="42EAF38D" w:rsidR="0035470F" w:rsidRPr="00D3305D" w:rsidRDefault="0035470F" w:rsidP="005507E6">
      <w:pPr>
        <w:spacing w:before="240" w:line="288" w:lineRule="auto"/>
        <w:ind w:firstLine="432"/>
        <w:jc w:val="both"/>
        <w:rPr>
          <w:lang w:eastAsia="ko-KR"/>
        </w:rPr>
      </w:pPr>
      <w:r w:rsidRPr="00D3305D">
        <w:rPr>
          <w:rFonts w:hint="eastAsia"/>
          <w:lang w:eastAsia="ko-KR"/>
        </w:rPr>
        <w:t>I</w:t>
      </w:r>
      <w:r w:rsidRPr="00D3305D">
        <w:rPr>
          <w:lang w:eastAsia="ko-KR"/>
        </w:rPr>
        <w:t>n current 5G NR systems, modulation orders up to 1024-QAM for the downlink</w:t>
      </w:r>
      <w:r w:rsidR="00C747BD" w:rsidRPr="00D3305D">
        <w:rPr>
          <w:lang w:eastAsia="ko-KR"/>
        </w:rPr>
        <w:t xml:space="preserve"> (DL)</w:t>
      </w:r>
      <w:r w:rsidRPr="00D3305D">
        <w:rPr>
          <w:lang w:eastAsia="ko-KR"/>
        </w:rPr>
        <w:t xml:space="preserve"> and 256-QAM </w:t>
      </w:r>
      <w:r w:rsidR="00C747BD" w:rsidRPr="00D3305D">
        <w:rPr>
          <w:lang w:eastAsia="ko-KR"/>
        </w:rPr>
        <w:t xml:space="preserve">(UL) </w:t>
      </w:r>
      <w:r w:rsidRPr="00D3305D">
        <w:rPr>
          <w:lang w:eastAsia="ko-KR"/>
        </w:rPr>
        <w:t>for the uplink are supported. This evaluation enables enhanced user data rates and efficient utilization of available spectrum resource.</w:t>
      </w:r>
      <w:r w:rsidRPr="00D3305D">
        <w:rPr>
          <w:rFonts w:hint="eastAsia"/>
          <w:lang w:eastAsia="ko-KR"/>
        </w:rPr>
        <w:t xml:space="preserve"> </w:t>
      </w:r>
      <w:r w:rsidRPr="00D3305D">
        <w:rPr>
          <w:lang w:eastAsia="ko-KR"/>
        </w:rPr>
        <w:t>While theses modulation orders already enable high spectral efficiency, further increasing the modulation order (</w:t>
      </w:r>
      <w:r w:rsidR="00C747BD" w:rsidRPr="00D3305D">
        <w:rPr>
          <w:lang w:eastAsia="ko-KR"/>
        </w:rPr>
        <w:t xml:space="preserve">i.e., </w:t>
      </w:r>
      <w:r w:rsidRPr="00D3305D">
        <w:rPr>
          <w:lang w:eastAsia="ko-KR"/>
        </w:rPr>
        <w:t>4096-QAM for D</w:t>
      </w:r>
      <w:r w:rsidR="00C747BD" w:rsidRPr="00D3305D">
        <w:rPr>
          <w:lang w:eastAsia="ko-KR"/>
        </w:rPr>
        <w:t>L and 1024-QAM for UL) can provide substantial throughput improvement under favorable radio condition without additional bandwidth.</w:t>
      </w:r>
    </w:p>
    <w:p w14:paraId="7ABF4B5C" w14:textId="376BE547" w:rsidR="002F1C72" w:rsidRPr="00D3305D" w:rsidRDefault="002D3BEB" w:rsidP="005507E6">
      <w:pPr>
        <w:spacing w:before="240" w:line="288" w:lineRule="auto"/>
        <w:ind w:firstLine="432"/>
        <w:jc w:val="both"/>
        <w:rPr>
          <w:lang w:eastAsia="ko-KR"/>
        </w:rPr>
      </w:pPr>
      <w:r w:rsidRPr="00D3305D">
        <w:rPr>
          <w:lang w:eastAsia="ko-KR"/>
        </w:rPr>
        <w:t xml:space="preserve">However, adapting high-order modulation also introduces challenges of signal-to-noise </w:t>
      </w:r>
      <w:r w:rsidR="005A428A" w:rsidRPr="00D3305D">
        <w:rPr>
          <w:lang w:eastAsia="ko-KR"/>
        </w:rPr>
        <w:t>ratio</w:t>
      </w:r>
      <w:r w:rsidRPr="00D3305D">
        <w:rPr>
          <w:lang w:eastAsia="ko-KR"/>
        </w:rPr>
        <w:t xml:space="preserve"> (SNR) requirements, error vector magnitude (EVM) and receiver complexity. Therefore, </w:t>
      </w:r>
      <w:r w:rsidR="002F1C72" w:rsidRPr="00D3305D">
        <w:rPr>
          <w:lang w:eastAsia="ko-KR"/>
        </w:rPr>
        <w:t xml:space="preserve">considering </w:t>
      </w:r>
      <w:r w:rsidRPr="00D3305D">
        <w:rPr>
          <w:lang w:eastAsia="ko-KR"/>
        </w:rPr>
        <w:t>high-order modulation QAM</w:t>
      </w:r>
      <w:r w:rsidR="002F1C72" w:rsidRPr="00D3305D">
        <w:rPr>
          <w:lang w:eastAsia="ko-KR"/>
        </w:rPr>
        <w:t>, specific use case, particularly in scenarios with favorable channel conditions such as high SNR or line-of-sight (LoS) environments such as</w:t>
      </w:r>
    </w:p>
    <w:p w14:paraId="090A2C92" w14:textId="7C839874" w:rsidR="002F1C72" w:rsidRPr="00D3305D" w:rsidRDefault="002F1C72" w:rsidP="005507E6">
      <w:pPr>
        <w:pStyle w:val="a4"/>
        <w:numPr>
          <w:ilvl w:val="0"/>
          <w:numId w:val="17"/>
        </w:numPr>
        <w:spacing w:before="240" w:line="288" w:lineRule="auto"/>
        <w:ind w:leftChars="0"/>
        <w:jc w:val="both"/>
        <w:rPr>
          <w:lang w:eastAsia="ko-KR"/>
        </w:rPr>
      </w:pPr>
      <w:r w:rsidRPr="00D3305D">
        <w:rPr>
          <w:lang w:eastAsia="ko-KR"/>
        </w:rPr>
        <w:t>Enhanced Mobile Broadband (eMBB) scenario, demanding multi-giga throughput</w:t>
      </w:r>
    </w:p>
    <w:p w14:paraId="5F7C82AA" w14:textId="0569F993" w:rsidR="002F1C72" w:rsidRPr="00D3305D" w:rsidRDefault="002F1C72" w:rsidP="005507E6">
      <w:pPr>
        <w:pStyle w:val="a4"/>
        <w:numPr>
          <w:ilvl w:val="0"/>
          <w:numId w:val="17"/>
        </w:numPr>
        <w:spacing w:before="240" w:line="288" w:lineRule="auto"/>
        <w:ind w:leftChars="0"/>
        <w:jc w:val="both"/>
        <w:rPr>
          <w:lang w:eastAsia="ko-KR"/>
        </w:rPr>
      </w:pPr>
      <w:r w:rsidRPr="00D3305D">
        <w:rPr>
          <w:lang w:eastAsia="ko-KR"/>
        </w:rPr>
        <w:t xml:space="preserve">Fixed Wireless Access (FWA), satisfying high SNR </w:t>
      </w:r>
      <w:r w:rsidR="00E128BE" w:rsidRPr="00D3305D">
        <w:rPr>
          <w:lang w:eastAsia="ko-KR"/>
        </w:rPr>
        <w:t>with low error rates</w:t>
      </w:r>
    </w:p>
    <w:p w14:paraId="4D982B4F" w14:textId="2059F675" w:rsidR="00E128BE" w:rsidRPr="00D3305D" w:rsidRDefault="00E128BE" w:rsidP="005507E6">
      <w:pPr>
        <w:pStyle w:val="a4"/>
        <w:numPr>
          <w:ilvl w:val="0"/>
          <w:numId w:val="17"/>
        </w:numPr>
        <w:spacing w:before="240" w:line="288" w:lineRule="auto"/>
        <w:ind w:leftChars="0"/>
        <w:jc w:val="both"/>
        <w:rPr>
          <w:lang w:eastAsia="ko-KR"/>
        </w:rPr>
      </w:pPr>
      <w:r w:rsidRPr="00D3305D">
        <w:rPr>
          <w:lang w:eastAsia="ko-KR"/>
        </w:rPr>
        <w:t xml:space="preserve">Indoor Industrial applications, maintaining stable links </w:t>
      </w:r>
    </w:p>
    <w:p w14:paraId="3650A7D8" w14:textId="706A38C9" w:rsidR="00C30E76" w:rsidRPr="00D3305D" w:rsidRDefault="00920DF9" w:rsidP="005507E6">
      <w:pPr>
        <w:spacing w:before="240" w:line="288" w:lineRule="auto"/>
        <w:ind w:firstLine="432"/>
        <w:jc w:val="both"/>
        <w:rPr>
          <w:lang w:eastAsia="ko-KR"/>
        </w:rPr>
      </w:pPr>
      <w:r w:rsidRPr="00D3305D">
        <w:rPr>
          <w:rFonts w:hint="eastAsia"/>
          <w:lang w:eastAsia="ko-KR"/>
        </w:rPr>
        <w:t>E</w:t>
      </w:r>
      <w:r w:rsidRPr="00D3305D">
        <w:rPr>
          <w:lang w:eastAsia="ko-KR"/>
        </w:rPr>
        <w:t>VM plays a pivotal role in bridging physical-layer impairment and system-level performance. A well-designed EVM target ensure that high-order modulation</w:t>
      </w:r>
      <w:r w:rsidR="00E05AB7" w:rsidRPr="00D3305D">
        <w:rPr>
          <w:lang w:eastAsia="ko-KR"/>
        </w:rPr>
        <w:t>s</w:t>
      </w:r>
      <w:r w:rsidRPr="00D3305D">
        <w:rPr>
          <w:lang w:eastAsia="ko-KR"/>
        </w:rPr>
        <w:t xml:space="preserve"> are feasible, transmitter hardware remains practical, and overall network efficiency is maximized. Therefore, optimizing EVM in fundamental to the design of next-generation wireless systems, enabling both performance scalability and reliable interoperability across diverse implements</w:t>
      </w:r>
    </w:p>
    <w:p w14:paraId="0C921004" w14:textId="36F0CC42" w:rsidR="00C30E76" w:rsidRPr="00D3305D" w:rsidRDefault="0023358C" w:rsidP="005507E6">
      <w:pPr>
        <w:spacing w:before="240" w:line="288" w:lineRule="auto"/>
        <w:ind w:firstLine="432"/>
        <w:jc w:val="both"/>
        <w:rPr>
          <w:lang w:eastAsia="ko-KR"/>
        </w:rPr>
      </w:pPr>
      <w:r w:rsidRPr="00D3305D">
        <w:rPr>
          <w:lang w:eastAsia="ko-KR"/>
        </w:rPr>
        <w:t>In th</w:t>
      </w:r>
      <w:r w:rsidR="00870688" w:rsidRPr="00D3305D">
        <w:rPr>
          <w:lang w:eastAsia="ko-KR"/>
        </w:rPr>
        <w:t>e</w:t>
      </w:r>
      <w:r w:rsidRPr="00D3305D">
        <w:rPr>
          <w:lang w:eastAsia="ko-KR"/>
        </w:rPr>
        <w:t xml:space="preserve"> wireless LAN standards, higher-order QAM schemes have b</w:t>
      </w:r>
      <w:r w:rsidR="00870688" w:rsidRPr="00D3305D">
        <w:rPr>
          <w:lang w:eastAsia="ko-KR"/>
        </w:rPr>
        <w:t>een adopted to improve spectral efficiency. In the IEEE 802.11ax [</w:t>
      </w:r>
      <w:r w:rsidR="00CC7D02">
        <w:rPr>
          <w:lang w:eastAsia="ko-KR"/>
        </w:rPr>
        <w:t>3</w:t>
      </w:r>
      <w:r w:rsidR="00870688" w:rsidRPr="00D3305D">
        <w:rPr>
          <w:lang w:eastAsia="ko-KR"/>
        </w:rPr>
        <w:t>] also known as Wi-F</w:t>
      </w:r>
      <w:r w:rsidR="00A61B4D" w:rsidRPr="00D3305D">
        <w:rPr>
          <w:lang w:eastAsia="ko-KR"/>
        </w:rPr>
        <w:t>i</w:t>
      </w:r>
      <w:r w:rsidR="00870688" w:rsidRPr="00D3305D">
        <w:rPr>
          <w:lang w:eastAsia="ko-KR"/>
        </w:rPr>
        <w:t xml:space="preserve"> 6, introduced 1024-QAM, whereas IEEE 802.1lbe [</w:t>
      </w:r>
      <w:r w:rsidR="00CC7D02">
        <w:rPr>
          <w:lang w:eastAsia="ko-KR"/>
        </w:rPr>
        <w:t>4</w:t>
      </w:r>
      <w:r w:rsidR="00870688" w:rsidRPr="00D3305D">
        <w:rPr>
          <w:lang w:eastAsia="ko-KR"/>
        </w:rPr>
        <w:t xml:space="preserve">] also known as Wi-Fi 7 further extends the modulation order to 4096-QAM. </w:t>
      </w:r>
      <w:r w:rsidR="00055542" w:rsidRPr="00D3305D">
        <w:rPr>
          <w:lang w:eastAsia="ko-KR"/>
        </w:rPr>
        <w:t xml:space="preserve">The implementation of such high-order constellation requires stringent transmitter performance in terms of EVM. </w:t>
      </w:r>
      <w:r w:rsidR="007921F3" w:rsidRPr="00D3305D">
        <w:rPr>
          <w:lang w:eastAsia="ko-KR"/>
        </w:rPr>
        <w:t>According to the physical layer part of</w:t>
      </w:r>
      <w:r w:rsidR="00CC7D02">
        <w:rPr>
          <w:lang w:eastAsia="ko-KR"/>
        </w:rPr>
        <w:t xml:space="preserve"> [</w:t>
      </w:r>
      <w:r w:rsidR="00776542">
        <w:rPr>
          <w:lang w:eastAsia="ko-KR"/>
        </w:rPr>
        <w:t>4</w:t>
      </w:r>
      <w:r w:rsidR="00CC7D02">
        <w:rPr>
          <w:lang w:eastAsia="ko-KR"/>
        </w:rPr>
        <w:t>]</w:t>
      </w:r>
      <w:r w:rsidR="007921F3" w:rsidRPr="00D3305D">
        <w:rPr>
          <w:lang w:eastAsia="ko-KR"/>
        </w:rPr>
        <w:t>, the transmitter EV</w:t>
      </w:r>
      <w:r w:rsidR="00E05AB7" w:rsidRPr="00D3305D">
        <w:rPr>
          <w:lang w:eastAsia="ko-KR"/>
        </w:rPr>
        <w:t>M</w:t>
      </w:r>
      <w:r w:rsidR="007921F3" w:rsidRPr="00D3305D">
        <w:rPr>
          <w:lang w:eastAsia="ko-KR"/>
        </w:rPr>
        <w:t xml:space="preserve"> requirement for 1024</w:t>
      </w:r>
      <w:r w:rsidR="006223F8" w:rsidRPr="00D3305D">
        <w:rPr>
          <w:lang w:eastAsia="ko-KR"/>
        </w:rPr>
        <w:t>-</w:t>
      </w:r>
      <w:r w:rsidR="00E9007D">
        <w:rPr>
          <w:lang w:eastAsia="ko-KR"/>
        </w:rPr>
        <w:t>Q</w:t>
      </w:r>
      <w:r w:rsidR="007921F3" w:rsidRPr="00D3305D">
        <w:rPr>
          <w:lang w:eastAsia="ko-KR"/>
        </w:rPr>
        <w:t xml:space="preserve">AM is specified to be no </w:t>
      </w:r>
      <w:r w:rsidR="006223F8" w:rsidRPr="00D3305D">
        <w:rPr>
          <w:lang w:eastAsia="ko-KR"/>
        </w:rPr>
        <w:t>worse</w:t>
      </w:r>
      <w:r w:rsidR="007921F3" w:rsidRPr="00D3305D">
        <w:rPr>
          <w:lang w:eastAsia="ko-KR"/>
        </w:rPr>
        <w:t xml:space="preserve"> than -35dB, which </w:t>
      </w:r>
      <w:r w:rsidR="00055542" w:rsidRPr="00D3305D">
        <w:rPr>
          <w:lang w:eastAsia="ko-KR"/>
        </w:rPr>
        <w:t>corresponds to an approximate EVM of 1.78%</w:t>
      </w:r>
      <w:r w:rsidR="006223F8" w:rsidRPr="00D3305D">
        <w:rPr>
          <w:lang w:eastAsia="ko-KR"/>
        </w:rPr>
        <w:t xml:space="preserve">. </w:t>
      </w:r>
      <w:r w:rsidR="006223F8" w:rsidRPr="00D3305D">
        <w:rPr>
          <w:rFonts w:hint="eastAsia"/>
          <w:lang w:eastAsia="ko-KR"/>
        </w:rPr>
        <w:t>F</w:t>
      </w:r>
      <w:r w:rsidR="006223F8" w:rsidRPr="00D3305D">
        <w:rPr>
          <w:lang w:eastAsia="ko-KR"/>
        </w:rPr>
        <w:t>or EVM of 4096-QAM,</w:t>
      </w:r>
      <w:r w:rsidR="00317AC1" w:rsidRPr="00D3305D">
        <w:rPr>
          <w:lang w:eastAsia="ko-KR"/>
        </w:rPr>
        <w:t xml:space="preserve"> 1EEE 802.11be continues this trend by defining a transmitter EVM</w:t>
      </w:r>
      <w:r w:rsidR="00BF4C48">
        <w:rPr>
          <w:lang w:eastAsia="ko-KR"/>
        </w:rPr>
        <w:softHyphen/>
      </w:r>
      <w:r w:rsidR="00317AC1" w:rsidRPr="00D3305D">
        <w:rPr>
          <w:lang w:eastAsia="ko-KR"/>
        </w:rPr>
        <w:t xml:space="preserve"> requirements of -38dB</w:t>
      </w:r>
      <w:r w:rsidR="00CC7D02">
        <w:rPr>
          <w:lang w:eastAsia="ko-KR"/>
        </w:rPr>
        <w:t xml:space="preserve">. </w:t>
      </w:r>
      <w:r w:rsidR="00BF4C48">
        <w:rPr>
          <w:lang w:eastAsia="ko-KR"/>
        </w:rPr>
        <w:t>I</w:t>
      </w:r>
      <w:r w:rsidR="00317AC1" w:rsidRPr="00D3305D">
        <w:rPr>
          <w:lang w:eastAsia="ko-KR"/>
        </w:rPr>
        <w:t xml:space="preserve">t can be inferred as an equivalent SNR of approximately 35-36 </w:t>
      </w:r>
      <w:r w:rsidR="002165BE">
        <w:rPr>
          <w:lang w:eastAsia="ko-KR"/>
        </w:rPr>
        <w:t>dB</w:t>
      </w:r>
      <w:r w:rsidR="00A61B4D" w:rsidRPr="00D3305D">
        <w:rPr>
          <w:lang w:eastAsia="ko-KR"/>
        </w:rPr>
        <w:t xml:space="preserve"> It implies an operational SNR should exceed 3</w:t>
      </w:r>
      <w:r w:rsidR="00E05AB7" w:rsidRPr="00D3305D">
        <w:rPr>
          <w:lang w:eastAsia="ko-KR"/>
        </w:rPr>
        <w:t>5</w:t>
      </w:r>
      <w:r w:rsidR="000F2B64" w:rsidRPr="00D3305D">
        <w:rPr>
          <w:lang w:eastAsia="ko-KR"/>
        </w:rPr>
        <w:t xml:space="preserve"> </w:t>
      </w:r>
      <w:r w:rsidR="00A61B4D" w:rsidRPr="00D3305D">
        <w:rPr>
          <w:lang w:eastAsia="ko-KR"/>
        </w:rPr>
        <w:t>dB to maintain acceptable bit error rates.</w:t>
      </w:r>
      <w:r w:rsidR="00920DF9" w:rsidRPr="00D3305D">
        <w:rPr>
          <w:lang w:eastAsia="ko-KR"/>
        </w:rPr>
        <w:t xml:space="preserve"> </w:t>
      </w:r>
      <w:r w:rsidR="00A61B4D" w:rsidRPr="00D3305D">
        <w:rPr>
          <w:lang w:eastAsia="ko-KR"/>
        </w:rPr>
        <w:t xml:space="preserve">These increasingly strict EVM limits ensure reliable demodulation under additive noise, phase </w:t>
      </w:r>
      <w:r w:rsidR="00255ED0" w:rsidRPr="00D3305D">
        <w:rPr>
          <w:lang w:eastAsia="ko-KR"/>
        </w:rPr>
        <w:t>noi</w:t>
      </w:r>
      <w:r w:rsidR="00A61B4D" w:rsidRPr="00D3305D">
        <w:rPr>
          <w:lang w:eastAsia="ko-KR"/>
        </w:rPr>
        <w:t xml:space="preserve">se, and non-linear distortion typical of dense modulation schemes. </w:t>
      </w:r>
    </w:p>
    <w:p w14:paraId="03BC0733" w14:textId="244A9F43" w:rsidR="00347BF0" w:rsidRDefault="006F4D2E" w:rsidP="005507E6">
      <w:pPr>
        <w:spacing w:before="240" w:line="288" w:lineRule="auto"/>
        <w:ind w:firstLine="432"/>
        <w:jc w:val="both"/>
        <w:rPr>
          <w:lang w:eastAsia="ko-KR"/>
        </w:rPr>
      </w:pPr>
      <w:r w:rsidRPr="006F4D2E">
        <w:rPr>
          <w:lang w:eastAsia="ko-KR"/>
        </w:rPr>
        <w:fldChar w:fldCharType="begin"/>
      </w:r>
      <w:r w:rsidRPr="006F4D2E">
        <w:rPr>
          <w:lang w:eastAsia="ko-KR"/>
        </w:rPr>
        <w:instrText xml:space="preserve"> REF _Ref213436508 \h  \* MERGEFORMAT </w:instrText>
      </w:r>
      <w:r w:rsidRPr="006F4D2E">
        <w:rPr>
          <w:lang w:eastAsia="ko-KR"/>
        </w:rPr>
      </w:r>
      <w:r w:rsidRPr="006F4D2E">
        <w:rPr>
          <w:lang w:eastAsia="ko-KR"/>
        </w:rPr>
        <w:fldChar w:fldCharType="separate"/>
      </w:r>
      <w:r w:rsidRPr="006F4D2E">
        <w:t xml:space="preserve">Table </w:t>
      </w:r>
      <w:r w:rsidRPr="006F4D2E">
        <w:rPr>
          <w:noProof/>
        </w:rPr>
        <w:t>1</w:t>
      </w:r>
      <w:r w:rsidRPr="006F4D2E">
        <w:rPr>
          <w:lang w:eastAsia="ko-KR"/>
        </w:rPr>
        <w:fldChar w:fldCharType="end"/>
      </w:r>
      <w:r w:rsidR="00A61B4D" w:rsidRPr="00D3305D">
        <w:rPr>
          <w:lang w:eastAsia="ko-KR"/>
        </w:rPr>
        <w:t xml:space="preserve"> summarizes the representative EVM requirements for each modulation order as defined in </w:t>
      </w:r>
      <w:r w:rsidR="006612B7">
        <w:rPr>
          <w:lang w:eastAsia="ko-KR"/>
        </w:rPr>
        <w:t xml:space="preserve">wireless LAN standards and </w:t>
      </w:r>
      <w:r w:rsidR="00A61B4D" w:rsidRPr="00D3305D">
        <w:rPr>
          <w:lang w:eastAsia="ko-KR"/>
        </w:rPr>
        <w:t>3GPP specification [</w:t>
      </w:r>
      <w:r w:rsidR="00CC7D02">
        <w:rPr>
          <w:lang w:eastAsia="ko-KR"/>
        </w:rPr>
        <w:t>5</w:t>
      </w:r>
      <w:r w:rsidR="00A61B4D" w:rsidRPr="00D3305D">
        <w:rPr>
          <w:lang w:eastAsia="ko-KR"/>
        </w:rPr>
        <w:t>]</w:t>
      </w:r>
      <w:r w:rsidR="00BF4C48">
        <w:rPr>
          <w:lang w:eastAsia="ko-KR"/>
        </w:rPr>
        <w:t xml:space="preserve">. </w:t>
      </w:r>
      <w:r w:rsidR="00A61B4D" w:rsidRPr="00D3305D">
        <w:rPr>
          <w:lang w:eastAsia="ko-KR"/>
        </w:rPr>
        <w:t xml:space="preserve">In 3GPP specification, EVM requirement for 1024-QAM is described to 2.5% and 2.8% </w:t>
      </w:r>
      <w:r w:rsidR="00C30E76" w:rsidRPr="00D3305D">
        <w:rPr>
          <w:lang w:eastAsia="ko-KR"/>
        </w:rPr>
        <w:t>according base-station type</w:t>
      </w:r>
      <w:r w:rsidR="00920DF9" w:rsidRPr="00D3305D">
        <w:rPr>
          <w:lang w:eastAsia="ko-KR"/>
        </w:rPr>
        <w:t>s</w:t>
      </w:r>
      <w:r w:rsidR="00C30E76" w:rsidRPr="00D3305D">
        <w:rPr>
          <w:lang w:eastAsia="ko-KR"/>
        </w:rPr>
        <w:t>.</w:t>
      </w:r>
      <w:r w:rsidR="0024218E" w:rsidRPr="00D3305D">
        <w:rPr>
          <w:lang w:eastAsia="ko-KR"/>
        </w:rPr>
        <w:t xml:space="preserve"> </w:t>
      </w:r>
    </w:p>
    <w:p w14:paraId="41C32D39" w14:textId="4FB9FF28" w:rsidR="00347BF0" w:rsidRPr="00D3305D" w:rsidRDefault="009D351D" w:rsidP="005507E6">
      <w:pPr>
        <w:spacing w:before="240" w:line="288" w:lineRule="auto"/>
        <w:ind w:firstLine="432"/>
        <w:jc w:val="center"/>
        <w:rPr>
          <w:b/>
          <w:lang w:eastAsia="ko-KR"/>
        </w:rPr>
      </w:pPr>
      <w:bookmarkStart w:id="4" w:name="_Ref213436508"/>
      <w:r w:rsidRPr="00FA3B85">
        <w:rPr>
          <w:b/>
          <w:bCs/>
        </w:rPr>
        <w:t xml:space="preserve">Table </w:t>
      </w:r>
      <w:r w:rsidR="00C739E0" w:rsidRPr="00FA3B85">
        <w:rPr>
          <w:b/>
          <w:bCs/>
        </w:rPr>
        <w:fldChar w:fldCharType="begin"/>
      </w:r>
      <w:r w:rsidR="00C739E0" w:rsidRPr="006F4D2E">
        <w:rPr>
          <w:b/>
        </w:rPr>
        <w:instrText xml:space="preserve"> SEQ Table \* ARABIC </w:instrText>
      </w:r>
      <w:r w:rsidR="00C739E0" w:rsidRPr="00FA3B85">
        <w:rPr>
          <w:b/>
          <w:bCs/>
        </w:rPr>
        <w:fldChar w:fldCharType="separate"/>
      </w:r>
      <w:r w:rsidR="00512C20" w:rsidRPr="006F4D2E">
        <w:rPr>
          <w:b/>
        </w:rPr>
        <w:t>1</w:t>
      </w:r>
      <w:r w:rsidR="00C739E0" w:rsidRPr="00FA3B85">
        <w:rPr>
          <w:b/>
          <w:bCs/>
        </w:rPr>
        <w:fldChar w:fldCharType="end"/>
      </w:r>
      <w:bookmarkEnd w:id="4"/>
      <w:r>
        <w:t xml:space="preserve"> </w:t>
      </w:r>
      <w:r w:rsidR="00347BF0" w:rsidRPr="00D3305D">
        <w:rPr>
          <w:rFonts w:hint="eastAsia"/>
        </w:rPr>
        <w:t>E</w:t>
      </w:r>
      <w:r w:rsidR="00347BF0" w:rsidRPr="00D3305D">
        <w:t>VM requirements for high-order modulation</w:t>
      </w:r>
    </w:p>
    <w:tbl>
      <w:tblPr>
        <w:tblStyle w:val="a6"/>
        <w:tblW w:w="7509" w:type="dxa"/>
        <w:jc w:val="center"/>
        <w:tblLook w:val="04A0" w:firstRow="1" w:lastRow="0" w:firstColumn="1" w:lastColumn="0" w:noHBand="0" w:noVBand="1"/>
      </w:tblPr>
      <w:tblGrid>
        <w:gridCol w:w="2219"/>
        <w:gridCol w:w="2743"/>
        <w:gridCol w:w="2547"/>
      </w:tblGrid>
      <w:tr w:rsidR="00D3305D" w:rsidRPr="00D3305D" w14:paraId="05413A28" w14:textId="33BBB422" w:rsidTr="00E9007D">
        <w:trPr>
          <w:trHeight w:val="257"/>
          <w:jc w:val="center"/>
        </w:trPr>
        <w:tc>
          <w:tcPr>
            <w:tcW w:w="2219" w:type="dxa"/>
            <w:shd w:val="clear" w:color="auto" w:fill="F2F2F2" w:themeFill="background1" w:themeFillShade="F2"/>
            <w:vAlign w:val="center"/>
          </w:tcPr>
          <w:p w14:paraId="77AAB381" w14:textId="3CC4CB54" w:rsidR="00353D33" w:rsidRPr="00E64990" w:rsidRDefault="00353D33" w:rsidP="005507E6">
            <w:pPr>
              <w:spacing w:after="0" w:line="288" w:lineRule="auto"/>
              <w:ind w:left="800" w:hanging="800"/>
              <w:jc w:val="center"/>
              <w:rPr>
                <w:lang w:val="en-GB" w:eastAsia="zh-CN"/>
              </w:rPr>
            </w:pPr>
            <w:r w:rsidRPr="00E64990">
              <w:rPr>
                <w:rFonts w:hint="eastAsia"/>
                <w:lang w:val="en-GB" w:eastAsia="zh-CN"/>
              </w:rPr>
              <w:t>M</w:t>
            </w:r>
            <w:r w:rsidRPr="00E64990">
              <w:rPr>
                <w:lang w:val="en-GB" w:eastAsia="zh-CN"/>
              </w:rPr>
              <w:t>odulation scheme</w:t>
            </w:r>
          </w:p>
        </w:tc>
        <w:tc>
          <w:tcPr>
            <w:tcW w:w="2743" w:type="dxa"/>
            <w:shd w:val="clear" w:color="auto" w:fill="F2F2F2" w:themeFill="background1" w:themeFillShade="F2"/>
            <w:vAlign w:val="center"/>
          </w:tcPr>
          <w:p w14:paraId="6AB546DC" w14:textId="3D237A11" w:rsidR="00353D33" w:rsidRPr="00E64990" w:rsidRDefault="00353D33" w:rsidP="005507E6">
            <w:pPr>
              <w:spacing w:after="0" w:line="288" w:lineRule="auto"/>
              <w:ind w:left="800" w:hanging="800"/>
              <w:jc w:val="center"/>
              <w:rPr>
                <w:lang w:val="en-GB" w:eastAsia="zh-CN"/>
              </w:rPr>
            </w:pPr>
            <w:r w:rsidRPr="00E64990">
              <w:rPr>
                <w:rFonts w:hint="eastAsia"/>
                <w:lang w:val="en-GB" w:eastAsia="zh-CN"/>
              </w:rPr>
              <w:t>R</w:t>
            </w:r>
            <w:r w:rsidRPr="00E64990">
              <w:rPr>
                <w:lang w:val="en-GB" w:eastAsia="zh-CN"/>
              </w:rPr>
              <w:t>equired EVM</w:t>
            </w:r>
            <w:r w:rsidR="00CC7D02" w:rsidRPr="00E64990">
              <w:rPr>
                <w:vertAlign w:val="subscript"/>
                <w:lang w:val="en-GB" w:eastAsia="zh-CN"/>
              </w:rPr>
              <w:t>dB</w:t>
            </w:r>
            <w:r w:rsidR="00CC7D02" w:rsidRPr="00E64990">
              <w:rPr>
                <w:lang w:val="en-GB" w:eastAsia="zh-CN"/>
              </w:rPr>
              <w:t xml:space="preserve"> [4]</w:t>
            </w:r>
          </w:p>
        </w:tc>
        <w:tc>
          <w:tcPr>
            <w:tcW w:w="2547" w:type="dxa"/>
            <w:shd w:val="clear" w:color="auto" w:fill="F2F2F2" w:themeFill="background1" w:themeFillShade="F2"/>
            <w:vAlign w:val="center"/>
          </w:tcPr>
          <w:p w14:paraId="5E5533E0" w14:textId="17E38836" w:rsidR="00353D33" w:rsidRPr="00E64990" w:rsidRDefault="00353D33" w:rsidP="005507E6">
            <w:pPr>
              <w:spacing w:after="0" w:line="288" w:lineRule="auto"/>
              <w:ind w:left="800" w:hanging="800"/>
              <w:jc w:val="center"/>
              <w:rPr>
                <w:lang w:val="en-GB" w:eastAsia="zh-CN"/>
              </w:rPr>
            </w:pPr>
            <w:r w:rsidRPr="00E64990">
              <w:rPr>
                <w:rFonts w:hint="eastAsia"/>
                <w:lang w:val="en-GB" w:eastAsia="zh-CN"/>
              </w:rPr>
              <w:t>R</w:t>
            </w:r>
            <w:r w:rsidRPr="00E64990">
              <w:rPr>
                <w:lang w:val="en-GB" w:eastAsia="zh-CN"/>
              </w:rPr>
              <w:t>equired EVM</w:t>
            </w:r>
            <w:r w:rsidR="00CC7D02" w:rsidRPr="00E64990">
              <w:rPr>
                <w:vertAlign w:val="subscript"/>
                <w:lang w:val="en-GB" w:eastAsia="zh-CN"/>
              </w:rPr>
              <w:t>RMS</w:t>
            </w:r>
            <w:r w:rsidRPr="00E64990">
              <w:rPr>
                <w:lang w:val="en-GB" w:eastAsia="zh-CN"/>
              </w:rPr>
              <w:t xml:space="preserve"> [</w:t>
            </w:r>
            <w:r w:rsidR="00CC7D02" w:rsidRPr="00E64990">
              <w:rPr>
                <w:lang w:val="en-GB" w:eastAsia="zh-CN"/>
              </w:rPr>
              <w:t>5</w:t>
            </w:r>
            <w:r w:rsidRPr="00E64990">
              <w:rPr>
                <w:lang w:val="en-GB" w:eastAsia="zh-CN"/>
              </w:rPr>
              <w:t>]</w:t>
            </w:r>
          </w:p>
        </w:tc>
      </w:tr>
      <w:tr w:rsidR="00D3305D" w:rsidRPr="00D3305D" w14:paraId="42BECC12" w14:textId="7994A8DC" w:rsidTr="00353D33">
        <w:trPr>
          <w:trHeight w:val="250"/>
          <w:jc w:val="center"/>
        </w:trPr>
        <w:tc>
          <w:tcPr>
            <w:tcW w:w="2219" w:type="dxa"/>
            <w:vAlign w:val="center"/>
          </w:tcPr>
          <w:p w14:paraId="3260B639" w14:textId="3030E578" w:rsidR="00353D33" w:rsidRPr="00D3305D" w:rsidRDefault="00353D33" w:rsidP="005507E6">
            <w:pPr>
              <w:spacing w:after="0" w:line="288" w:lineRule="auto"/>
              <w:ind w:left="800" w:hanging="800"/>
              <w:jc w:val="center"/>
              <w:rPr>
                <w:lang w:eastAsia="ko-KR"/>
              </w:rPr>
            </w:pPr>
            <w:r w:rsidRPr="00D3305D">
              <w:rPr>
                <w:rFonts w:hint="eastAsia"/>
                <w:lang w:eastAsia="ko-KR"/>
              </w:rPr>
              <w:t>2</w:t>
            </w:r>
            <w:r w:rsidRPr="00D3305D">
              <w:rPr>
                <w:lang w:eastAsia="ko-KR"/>
              </w:rPr>
              <w:t>56 QAM</w:t>
            </w:r>
          </w:p>
        </w:tc>
        <w:tc>
          <w:tcPr>
            <w:tcW w:w="2743" w:type="dxa"/>
            <w:vAlign w:val="center"/>
          </w:tcPr>
          <w:p w14:paraId="433B6A32" w14:textId="066AACEB" w:rsidR="00353D33" w:rsidRPr="00D3305D" w:rsidRDefault="00CC7D02" w:rsidP="005507E6">
            <w:pPr>
              <w:spacing w:after="0" w:line="288" w:lineRule="auto"/>
              <w:ind w:left="800" w:hanging="800"/>
              <w:jc w:val="center"/>
              <w:rPr>
                <w:lang w:eastAsia="ko-KR"/>
              </w:rPr>
            </w:pPr>
            <w:r>
              <w:rPr>
                <w:lang w:eastAsia="ko-KR"/>
              </w:rPr>
              <w:t>-32 dB</w:t>
            </w:r>
          </w:p>
        </w:tc>
        <w:tc>
          <w:tcPr>
            <w:tcW w:w="2547" w:type="dxa"/>
            <w:vAlign w:val="center"/>
          </w:tcPr>
          <w:p w14:paraId="3F15B603" w14:textId="6A35A72E" w:rsidR="00353D33" w:rsidRPr="00D3305D" w:rsidRDefault="00353D33" w:rsidP="005507E6">
            <w:pPr>
              <w:spacing w:after="0" w:line="288" w:lineRule="auto"/>
              <w:ind w:left="800" w:hanging="800"/>
              <w:jc w:val="center"/>
              <w:rPr>
                <w:lang w:eastAsia="ko-KR"/>
              </w:rPr>
            </w:pPr>
            <w:r w:rsidRPr="00D3305D">
              <w:rPr>
                <w:rFonts w:hint="eastAsia"/>
                <w:lang w:eastAsia="ko-KR"/>
              </w:rPr>
              <w:t>3</w:t>
            </w:r>
            <w:r w:rsidRPr="00D3305D">
              <w:rPr>
                <w:lang w:eastAsia="ko-KR"/>
              </w:rPr>
              <w:t>.5%</w:t>
            </w:r>
          </w:p>
        </w:tc>
      </w:tr>
      <w:tr w:rsidR="00D3305D" w:rsidRPr="00D3305D" w14:paraId="3FE6BB43" w14:textId="399515DC" w:rsidTr="00353D33">
        <w:trPr>
          <w:trHeight w:val="257"/>
          <w:jc w:val="center"/>
        </w:trPr>
        <w:tc>
          <w:tcPr>
            <w:tcW w:w="2219" w:type="dxa"/>
            <w:vAlign w:val="center"/>
          </w:tcPr>
          <w:p w14:paraId="2CA7B006" w14:textId="7CB9D5E5" w:rsidR="00353D33" w:rsidRPr="00D3305D" w:rsidRDefault="00353D33" w:rsidP="005507E6">
            <w:pPr>
              <w:spacing w:after="0" w:line="288" w:lineRule="auto"/>
              <w:ind w:left="800" w:hanging="800"/>
              <w:jc w:val="center"/>
              <w:rPr>
                <w:lang w:eastAsia="ko-KR"/>
              </w:rPr>
            </w:pPr>
            <w:r w:rsidRPr="00D3305D">
              <w:rPr>
                <w:rFonts w:hint="eastAsia"/>
                <w:lang w:eastAsia="ko-KR"/>
              </w:rPr>
              <w:t>1</w:t>
            </w:r>
            <w:r w:rsidRPr="00D3305D">
              <w:rPr>
                <w:lang w:eastAsia="ko-KR"/>
              </w:rPr>
              <w:t>024 QAM</w:t>
            </w:r>
          </w:p>
        </w:tc>
        <w:tc>
          <w:tcPr>
            <w:tcW w:w="2743" w:type="dxa"/>
            <w:vAlign w:val="center"/>
          </w:tcPr>
          <w:p w14:paraId="381895B8" w14:textId="3471D3B8" w:rsidR="00353D33" w:rsidRPr="00D3305D" w:rsidRDefault="00CC7D02" w:rsidP="005507E6">
            <w:pPr>
              <w:spacing w:after="0" w:line="288" w:lineRule="auto"/>
              <w:ind w:left="800" w:hanging="800"/>
              <w:jc w:val="center"/>
              <w:rPr>
                <w:lang w:eastAsia="ko-KR"/>
              </w:rPr>
            </w:pPr>
            <w:r>
              <w:rPr>
                <w:rFonts w:hint="eastAsia"/>
                <w:lang w:eastAsia="ko-KR"/>
              </w:rPr>
              <w:t>-</w:t>
            </w:r>
            <w:r>
              <w:rPr>
                <w:lang w:eastAsia="ko-KR"/>
              </w:rPr>
              <w:t>35 dB</w:t>
            </w:r>
          </w:p>
        </w:tc>
        <w:tc>
          <w:tcPr>
            <w:tcW w:w="2547" w:type="dxa"/>
            <w:vAlign w:val="center"/>
          </w:tcPr>
          <w:p w14:paraId="25D31000" w14:textId="20ABFCCB" w:rsidR="00353D33" w:rsidRPr="00D3305D" w:rsidRDefault="00353D33" w:rsidP="005507E6">
            <w:pPr>
              <w:spacing w:after="0" w:line="288" w:lineRule="auto"/>
              <w:ind w:left="800" w:hanging="800"/>
              <w:jc w:val="center"/>
              <w:rPr>
                <w:lang w:eastAsia="ko-KR"/>
              </w:rPr>
            </w:pPr>
            <w:r w:rsidRPr="00D3305D">
              <w:rPr>
                <w:rFonts w:hint="eastAsia"/>
                <w:lang w:eastAsia="ko-KR"/>
              </w:rPr>
              <w:t>2</w:t>
            </w:r>
            <w:r w:rsidRPr="00D3305D">
              <w:rPr>
                <w:lang w:eastAsia="ko-KR"/>
              </w:rPr>
              <w:t>.5%, 2.8</w:t>
            </w:r>
            <w:r w:rsidR="00CC7D02">
              <w:rPr>
                <w:lang w:eastAsia="ko-KR"/>
              </w:rPr>
              <w:t>%</w:t>
            </w:r>
          </w:p>
        </w:tc>
      </w:tr>
      <w:tr w:rsidR="00353D33" w:rsidRPr="00D3305D" w14:paraId="174E58E3" w14:textId="73070C7C" w:rsidTr="00353D33">
        <w:trPr>
          <w:trHeight w:val="257"/>
          <w:jc w:val="center"/>
        </w:trPr>
        <w:tc>
          <w:tcPr>
            <w:tcW w:w="2219" w:type="dxa"/>
            <w:vAlign w:val="center"/>
          </w:tcPr>
          <w:p w14:paraId="11AAD97A" w14:textId="0BBDE6FA" w:rsidR="00353D33" w:rsidRPr="00D3305D" w:rsidRDefault="00353D33" w:rsidP="005507E6">
            <w:pPr>
              <w:spacing w:after="0" w:line="288" w:lineRule="auto"/>
              <w:ind w:left="800" w:hanging="800"/>
              <w:jc w:val="center"/>
              <w:rPr>
                <w:lang w:eastAsia="ko-KR"/>
              </w:rPr>
            </w:pPr>
            <w:r w:rsidRPr="00D3305D">
              <w:rPr>
                <w:rFonts w:hint="eastAsia"/>
                <w:lang w:eastAsia="ko-KR"/>
              </w:rPr>
              <w:t>4</w:t>
            </w:r>
            <w:r w:rsidRPr="00D3305D">
              <w:rPr>
                <w:lang w:eastAsia="ko-KR"/>
              </w:rPr>
              <w:t>096 QAM</w:t>
            </w:r>
          </w:p>
        </w:tc>
        <w:tc>
          <w:tcPr>
            <w:tcW w:w="2743" w:type="dxa"/>
            <w:vAlign w:val="center"/>
          </w:tcPr>
          <w:p w14:paraId="6265E985" w14:textId="75DF7693" w:rsidR="00353D33" w:rsidRPr="00D3305D" w:rsidRDefault="00CC7D02" w:rsidP="005507E6">
            <w:pPr>
              <w:spacing w:after="0" w:line="288" w:lineRule="auto"/>
              <w:jc w:val="center"/>
              <w:rPr>
                <w:lang w:eastAsia="ko-KR"/>
              </w:rPr>
            </w:pPr>
            <w:r>
              <w:rPr>
                <w:rFonts w:hint="eastAsia"/>
                <w:lang w:eastAsia="ko-KR"/>
              </w:rPr>
              <w:t>-</w:t>
            </w:r>
            <w:r>
              <w:rPr>
                <w:lang w:eastAsia="ko-KR"/>
              </w:rPr>
              <w:t>38 dB</w:t>
            </w:r>
          </w:p>
        </w:tc>
        <w:tc>
          <w:tcPr>
            <w:tcW w:w="2547" w:type="dxa"/>
            <w:vAlign w:val="center"/>
          </w:tcPr>
          <w:p w14:paraId="227999DA" w14:textId="007EB699" w:rsidR="00353D33" w:rsidRPr="00D3305D" w:rsidRDefault="00F353A0" w:rsidP="005507E6">
            <w:pPr>
              <w:spacing w:after="0" w:line="288" w:lineRule="auto"/>
              <w:ind w:left="800" w:hanging="800"/>
              <w:jc w:val="center"/>
              <w:rPr>
                <w:lang w:eastAsia="ko-KR"/>
              </w:rPr>
            </w:pPr>
            <w:r>
              <w:rPr>
                <w:lang w:eastAsia="ko-KR"/>
              </w:rPr>
              <w:t>r</w:t>
            </w:r>
            <w:r w:rsidR="00353D33" w:rsidRPr="00D3305D">
              <w:rPr>
                <w:lang w:eastAsia="ko-KR"/>
              </w:rPr>
              <w:t>eserved</w:t>
            </w:r>
          </w:p>
        </w:tc>
      </w:tr>
    </w:tbl>
    <w:p w14:paraId="23DDFDE1" w14:textId="77777777" w:rsidR="00FA3B85" w:rsidRDefault="00FA3B85" w:rsidP="005507E6">
      <w:pPr>
        <w:spacing w:before="240" w:line="288" w:lineRule="auto"/>
        <w:ind w:firstLine="432"/>
        <w:jc w:val="both"/>
      </w:pPr>
    </w:p>
    <w:p w14:paraId="34302F0A" w14:textId="346F10A3" w:rsidR="00D200BA" w:rsidRPr="006916E0" w:rsidRDefault="00D200BA" w:rsidP="005507E6">
      <w:pPr>
        <w:spacing w:before="240" w:line="288" w:lineRule="auto"/>
        <w:ind w:firstLine="432"/>
        <w:jc w:val="both"/>
      </w:pPr>
      <w:r w:rsidRPr="006916E0">
        <w:t>Based on the 5G NR MCS tables, all unique pairs of modulation order and code rate are collected and summarized in</w:t>
      </w:r>
      <w:r>
        <w:rPr>
          <w:rFonts w:hint="eastAsia"/>
        </w:rPr>
        <w:t xml:space="preserve"> </w:t>
      </w:r>
      <w:r>
        <w:fldChar w:fldCharType="begin"/>
      </w:r>
      <w:r>
        <w:instrText xml:space="preserve"> </w:instrText>
      </w:r>
      <w:r>
        <w:rPr>
          <w:rFonts w:hint="eastAsia"/>
        </w:rPr>
        <w:instrText>REF _Ref213430505 \h</w:instrText>
      </w:r>
      <w:r>
        <w:instrText xml:space="preserve"> </w:instrText>
      </w:r>
      <w:r w:rsidR="00FA3B85">
        <w:instrText xml:space="preserve"> \* MERGEFORMAT </w:instrText>
      </w:r>
      <w:r>
        <w:fldChar w:fldCharType="separate"/>
      </w:r>
      <w:r>
        <w:t>Table 2</w:t>
      </w:r>
      <w:r>
        <w:fldChar w:fldCharType="end"/>
      </w:r>
      <w:r w:rsidRPr="006916E0">
        <w:t xml:space="preserve">. Using these parameters, link-level simulations are conducted under an AWGN channel to identify the SNR required to achieve 10 % BLER. From these SNR results, a conservative EVM estimate is derived for each unique MCS, </w:t>
      </w:r>
      <w:r w:rsidRPr="006916E0">
        <w:lastRenderedPageBreak/>
        <w:t>representing the theoretical lower bound of achievable waveform quality in the absence of channel estimation errors or RF impairments.</w:t>
      </w:r>
    </w:p>
    <w:p w14:paraId="6AC4EA09" w14:textId="25E1D2DB" w:rsidR="007367A1" w:rsidRDefault="007367A1" w:rsidP="005507E6">
      <w:pPr>
        <w:pStyle w:val="a7"/>
        <w:keepNext/>
        <w:spacing w:line="288" w:lineRule="auto"/>
        <w:jc w:val="center"/>
        <w:rPr>
          <w:lang w:eastAsia="ko-KR"/>
        </w:rPr>
      </w:pPr>
      <w:bookmarkStart w:id="5" w:name="_Ref213430505"/>
      <w:r>
        <w:t xml:space="preserve">Table </w:t>
      </w:r>
      <w:r w:rsidR="00022ED1">
        <w:fldChar w:fldCharType="begin"/>
      </w:r>
      <w:r w:rsidR="00022ED1">
        <w:instrText xml:space="preserve"> SEQ Table \* ARABIC </w:instrText>
      </w:r>
      <w:r w:rsidR="00022ED1">
        <w:fldChar w:fldCharType="separate"/>
      </w:r>
      <w:r w:rsidR="00512C20">
        <w:rPr>
          <w:noProof/>
        </w:rPr>
        <w:t>2</w:t>
      </w:r>
      <w:r w:rsidR="00022ED1">
        <w:rPr>
          <w:noProof/>
        </w:rPr>
        <w:fldChar w:fldCharType="end"/>
      </w:r>
      <w:bookmarkEnd w:id="5"/>
      <w:r>
        <w:rPr>
          <w:rFonts w:hint="eastAsia"/>
          <w:lang w:eastAsia="ko-KR"/>
        </w:rPr>
        <w:t xml:space="preserve"> </w:t>
      </w:r>
      <w:r w:rsidRPr="00B32CEE">
        <w:rPr>
          <w:b w:val="0"/>
          <w:bCs w:val="0"/>
          <w:lang w:eastAsia="ko-KR"/>
        </w:rPr>
        <w:t>List of Distinct Modulation–Rate Combinations in NR MCS Tables</w:t>
      </w:r>
    </w:p>
    <w:tbl>
      <w:tblPr>
        <w:tblW w:w="8405" w:type="dxa"/>
        <w:jc w:val="center"/>
        <w:tblCellMar>
          <w:left w:w="99" w:type="dxa"/>
          <w:right w:w="99" w:type="dxa"/>
        </w:tblCellMar>
        <w:tblLook w:val="04A0" w:firstRow="1" w:lastRow="0" w:firstColumn="1" w:lastColumn="0" w:noHBand="0" w:noVBand="1"/>
      </w:tblPr>
      <w:tblGrid>
        <w:gridCol w:w="1040"/>
        <w:gridCol w:w="1040"/>
        <w:gridCol w:w="1040"/>
        <w:gridCol w:w="1040"/>
        <w:gridCol w:w="1040"/>
        <w:gridCol w:w="1040"/>
        <w:gridCol w:w="1040"/>
        <w:gridCol w:w="1125"/>
      </w:tblGrid>
      <w:tr w:rsidR="007367A1" w:rsidRPr="00233377" w14:paraId="1EDA8768" w14:textId="77777777" w:rsidTr="00E42444">
        <w:trPr>
          <w:trHeight w:val="270"/>
          <w:jc w:val="center"/>
        </w:trPr>
        <w:tc>
          <w:tcPr>
            <w:tcW w:w="1040" w:type="dxa"/>
            <w:tcBorders>
              <w:top w:val="single" w:sz="8" w:space="0" w:color="auto"/>
              <w:left w:val="single" w:sz="8" w:space="0" w:color="auto"/>
              <w:bottom w:val="nil"/>
              <w:right w:val="single" w:sz="4" w:space="0" w:color="auto"/>
            </w:tcBorders>
            <w:shd w:val="clear" w:color="auto" w:fill="F2F2F2" w:themeFill="background1" w:themeFillShade="F2"/>
            <w:noWrap/>
            <w:vAlign w:val="center"/>
            <w:hideMark/>
          </w:tcPr>
          <w:p w14:paraId="1F534D76"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Index</w:t>
            </w:r>
          </w:p>
        </w:tc>
        <w:tc>
          <w:tcPr>
            <w:tcW w:w="1040" w:type="dxa"/>
            <w:tcBorders>
              <w:top w:val="single" w:sz="8" w:space="0" w:color="auto"/>
              <w:left w:val="nil"/>
              <w:bottom w:val="nil"/>
              <w:right w:val="single" w:sz="4" w:space="0" w:color="auto"/>
            </w:tcBorders>
            <w:shd w:val="clear" w:color="auto" w:fill="F2F2F2" w:themeFill="background1" w:themeFillShade="F2"/>
            <w:noWrap/>
            <w:vAlign w:val="center"/>
            <w:hideMark/>
          </w:tcPr>
          <w:p w14:paraId="59CF7AD0" w14:textId="77777777" w:rsidR="007367A1" w:rsidRPr="00233377" w:rsidRDefault="00022ED1" w:rsidP="005507E6">
            <w:pPr>
              <w:spacing w:after="0" w:line="288" w:lineRule="auto"/>
              <w:jc w:val="center"/>
              <w:rPr>
                <w:color w:val="000000"/>
                <w:sz w:val="18"/>
                <w:szCs w:val="18"/>
                <w:lang w:eastAsia="ko-KR"/>
              </w:rPr>
            </w:pPr>
            <m:oMathPara>
              <m:oMath>
                <m:sSub>
                  <m:sSubPr>
                    <m:ctrlPr>
                      <w:rPr>
                        <w:rFonts w:ascii="Cambria Math" w:hAnsi="Cambria Math"/>
                        <w:i/>
                        <w:color w:val="000000"/>
                        <w:sz w:val="18"/>
                        <w:szCs w:val="18"/>
                        <w:lang w:eastAsia="ko-KR"/>
                      </w:rPr>
                    </m:ctrlPr>
                  </m:sSubPr>
                  <m:e>
                    <m:r>
                      <w:rPr>
                        <w:rFonts w:ascii="Cambria Math" w:hAnsi="Cambria Math"/>
                        <w:color w:val="000000"/>
                        <w:sz w:val="18"/>
                        <w:szCs w:val="18"/>
                        <w:lang w:eastAsia="ko-KR"/>
                      </w:rPr>
                      <m:t>Q</m:t>
                    </m:r>
                  </m:e>
                  <m:sub>
                    <m:r>
                      <w:rPr>
                        <w:rFonts w:ascii="Cambria Math" w:hAnsi="Cambria Math"/>
                        <w:color w:val="000000"/>
                        <w:sz w:val="18"/>
                        <w:szCs w:val="18"/>
                        <w:lang w:eastAsia="ko-KR"/>
                      </w:rPr>
                      <m:t>m</m:t>
                    </m:r>
                  </m:sub>
                </m:sSub>
              </m:oMath>
            </m:oMathPara>
          </w:p>
        </w:tc>
        <w:tc>
          <w:tcPr>
            <w:tcW w:w="1040" w:type="dxa"/>
            <w:tcBorders>
              <w:top w:val="single" w:sz="8" w:space="0" w:color="auto"/>
              <w:left w:val="nil"/>
              <w:bottom w:val="nil"/>
              <w:right w:val="single" w:sz="4" w:space="0" w:color="auto"/>
            </w:tcBorders>
            <w:shd w:val="clear" w:color="auto" w:fill="F2F2F2" w:themeFill="background1" w:themeFillShade="F2"/>
            <w:noWrap/>
            <w:vAlign w:val="center"/>
            <w:hideMark/>
          </w:tcPr>
          <w:p w14:paraId="07A75A54" w14:textId="77777777" w:rsidR="007367A1" w:rsidRPr="00233377" w:rsidRDefault="007367A1" w:rsidP="005507E6">
            <w:pPr>
              <w:spacing w:after="0" w:line="288" w:lineRule="auto"/>
              <w:jc w:val="center"/>
              <w:rPr>
                <w:color w:val="000000"/>
                <w:sz w:val="18"/>
                <w:szCs w:val="18"/>
                <w:lang w:eastAsia="ko-KR"/>
              </w:rPr>
            </w:pPr>
            <m:oMathPara>
              <m:oMath>
                <m:r>
                  <w:rPr>
                    <w:rFonts w:ascii="Cambria Math" w:hAnsi="Cambria Math"/>
                    <w:color w:val="000000"/>
                    <w:sz w:val="18"/>
                    <w:szCs w:val="18"/>
                    <w:lang w:eastAsia="ko-KR"/>
                  </w:rPr>
                  <m:t>R/1024</m:t>
                </m:r>
              </m:oMath>
            </m:oMathPara>
          </w:p>
        </w:tc>
        <w:tc>
          <w:tcPr>
            <w:tcW w:w="1040" w:type="dxa"/>
            <w:tcBorders>
              <w:top w:val="single" w:sz="8" w:space="0" w:color="auto"/>
              <w:left w:val="nil"/>
              <w:bottom w:val="nil"/>
              <w:right w:val="single" w:sz="8" w:space="0" w:color="auto"/>
            </w:tcBorders>
            <w:shd w:val="clear" w:color="auto" w:fill="F2F2F2" w:themeFill="background1" w:themeFillShade="F2"/>
            <w:noWrap/>
            <w:vAlign w:val="center"/>
            <w:hideMark/>
          </w:tcPr>
          <w:p w14:paraId="3A40F70C"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S.E</w:t>
            </w:r>
          </w:p>
        </w:tc>
        <w:tc>
          <w:tcPr>
            <w:tcW w:w="1040" w:type="dxa"/>
            <w:tcBorders>
              <w:top w:val="single" w:sz="8" w:space="0" w:color="auto"/>
              <w:left w:val="nil"/>
              <w:bottom w:val="nil"/>
              <w:right w:val="single" w:sz="4" w:space="0" w:color="auto"/>
            </w:tcBorders>
            <w:shd w:val="clear" w:color="auto" w:fill="F2F2F2" w:themeFill="background1" w:themeFillShade="F2"/>
            <w:noWrap/>
            <w:vAlign w:val="center"/>
            <w:hideMark/>
          </w:tcPr>
          <w:p w14:paraId="6952597B"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Index</w:t>
            </w:r>
          </w:p>
        </w:tc>
        <w:tc>
          <w:tcPr>
            <w:tcW w:w="1040" w:type="dxa"/>
            <w:tcBorders>
              <w:top w:val="single" w:sz="8" w:space="0" w:color="auto"/>
              <w:left w:val="nil"/>
              <w:bottom w:val="nil"/>
              <w:right w:val="single" w:sz="4" w:space="0" w:color="auto"/>
            </w:tcBorders>
            <w:shd w:val="clear" w:color="auto" w:fill="F2F2F2" w:themeFill="background1" w:themeFillShade="F2"/>
            <w:noWrap/>
            <w:vAlign w:val="center"/>
            <w:hideMark/>
          </w:tcPr>
          <w:p w14:paraId="173FA086" w14:textId="77777777" w:rsidR="007367A1" w:rsidRPr="00233377" w:rsidRDefault="00022ED1" w:rsidP="005507E6">
            <w:pPr>
              <w:spacing w:after="0" w:line="288" w:lineRule="auto"/>
              <w:jc w:val="center"/>
              <w:rPr>
                <w:color w:val="000000"/>
                <w:sz w:val="18"/>
                <w:szCs w:val="18"/>
                <w:lang w:eastAsia="ko-KR"/>
              </w:rPr>
            </w:pPr>
            <m:oMathPara>
              <m:oMath>
                <m:sSub>
                  <m:sSubPr>
                    <m:ctrlPr>
                      <w:rPr>
                        <w:rFonts w:ascii="Cambria Math" w:hAnsi="Cambria Math"/>
                        <w:i/>
                        <w:color w:val="000000"/>
                        <w:sz w:val="18"/>
                        <w:szCs w:val="18"/>
                        <w:lang w:eastAsia="ko-KR"/>
                      </w:rPr>
                    </m:ctrlPr>
                  </m:sSubPr>
                  <m:e>
                    <m:r>
                      <w:rPr>
                        <w:rFonts w:ascii="Cambria Math" w:hAnsi="Cambria Math"/>
                        <w:color w:val="000000"/>
                        <w:sz w:val="18"/>
                        <w:szCs w:val="18"/>
                        <w:lang w:eastAsia="ko-KR"/>
                      </w:rPr>
                      <m:t>Q</m:t>
                    </m:r>
                  </m:e>
                  <m:sub>
                    <m:r>
                      <w:rPr>
                        <w:rFonts w:ascii="Cambria Math" w:hAnsi="Cambria Math"/>
                        <w:color w:val="000000"/>
                        <w:sz w:val="18"/>
                        <w:szCs w:val="18"/>
                        <w:lang w:eastAsia="ko-KR"/>
                      </w:rPr>
                      <m:t>m</m:t>
                    </m:r>
                  </m:sub>
                </m:sSub>
              </m:oMath>
            </m:oMathPara>
          </w:p>
        </w:tc>
        <w:tc>
          <w:tcPr>
            <w:tcW w:w="1040" w:type="dxa"/>
            <w:tcBorders>
              <w:top w:val="single" w:sz="8" w:space="0" w:color="auto"/>
              <w:left w:val="nil"/>
              <w:bottom w:val="nil"/>
              <w:right w:val="single" w:sz="4" w:space="0" w:color="auto"/>
            </w:tcBorders>
            <w:shd w:val="clear" w:color="auto" w:fill="F2F2F2" w:themeFill="background1" w:themeFillShade="F2"/>
            <w:noWrap/>
            <w:vAlign w:val="center"/>
            <w:hideMark/>
          </w:tcPr>
          <w:p w14:paraId="7EFDEA2D" w14:textId="77777777" w:rsidR="007367A1" w:rsidRPr="00233377" w:rsidRDefault="007367A1" w:rsidP="005507E6">
            <w:pPr>
              <w:spacing w:after="0" w:line="288" w:lineRule="auto"/>
              <w:jc w:val="center"/>
              <w:rPr>
                <w:color w:val="000000"/>
                <w:sz w:val="18"/>
                <w:szCs w:val="18"/>
                <w:lang w:eastAsia="ko-KR"/>
              </w:rPr>
            </w:pPr>
            <m:oMathPara>
              <m:oMath>
                <m:r>
                  <w:rPr>
                    <w:rFonts w:ascii="Cambria Math" w:hAnsi="Cambria Math"/>
                    <w:color w:val="000000"/>
                    <w:sz w:val="18"/>
                    <w:szCs w:val="18"/>
                    <w:lang w:eastAsia="ko-KR"/>
                  </w:rPr>
                  <m:t>R/1024</m:t>
                </m:r>
              </m:oMath>
            </m:oMathPara>
          </w:p>
        </w:tc>
        <w:tc>
          <w:tcPr>
            <w:tcW w:w="1125" w:type="dxa"/>
            <w:tcBorders>
              <w:top w:val="single" w:sz="8" w:space="0" w:color="auto"/>
              <w:left w:val="nil"/>
              <w:bottom w:val="nil"/>
              <w:right w:val="single" w:sz="8" w:space="0" w:color="auto"/>
            </w:tcBorders>
            <w:shd w:val="clear" w:color="auto" w:fill="F2F2F2" w:themeFill="background1" w:themeFillShade="F2"/>
            <w:noWrap/>
            <w:vAlign w:val="center"/>
            <w:hideMark/>
          </w:tcPr>
          <w:p w14:paraId="6E0DB4B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S.E</w:t>
            </w:r>
          </w:p>
        </w:tc>
      </w:tr>
      <w:tr w:rsidR="007367A1" w:rsidRPr="00233377" w14:paraId="0653F940" w14:textId="77777777" w:rsidTr="0039457C">
        <w:trPr>
          <w:trHeight w:val="260"/>
          <w:jc w:val="center"/>
        </w:trPr>
        <w:tc>
          <w:tcPr>
            <w:tcW w:w="1040" w:type="dxa"/>
            <w:tcBorders>
              <w:top w:val="single" w:sz="8" w:space="0" w:color="auto"/>
              <w:left w:val="single" w:sz="8" w:space="0" w:color="auto"/>
              <w:bottom w:val="single" w:sz="4" w:space="0" w:color="auto"/>
              <w:right w:val="single" w:sz="4" w:space="0" w:color="auto"/>
            </w:tcBorders>
            <w:noWrap/>
            <w:vAlign w:val="center"/>
            <w:hideMark/>
          </w:tcPr>
          <w:p w14:paraId="408959C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w:t>
            </w:r>
          </w:p>
        </w:tc>
        <w:tc>
          <w:tcPr>
            <w:tcW w:w="1040" w:type="dxa"/>
            <w:tcBorders>
              <w:top w:val="single" w:sz="8" w:space="0" w:color="auto"/>
              <w:left w:val="nil"/>
              <w:bottom w:val="single" w:sz="4" w:space="0" w:color="auto"/>
              <w:right w:val="single" w:sz="4" w:space="0" w:color="auto"/>
            </w:tcBorders>
            <w:noWrap/>
            <w:vAlign w:val="center"/>
            <w:hideMark/>
          </w:tcPr>
          <w:p w14:paraId="7046F01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w:t>
            </w:r>
          </w:p>
        </w:tc>
        <w:tc>
          <w:tcPr>
            <w:tcW w:w="1040" w:type="dxa"/>
            <w:tcBorders>
              <w:top w:val="single" w:sz="8" w:space="0" w:color="auto"/>
              <w:left w:val="nil"/>
              <w:bottom w:val="single" w:sz="4" w:space="0" w:color="auto"/>
              <w:right w:val="single" w:sz="4" w:space="0" w:color="auto"/>
            </w:tcBorders>
            <w:noWrap/>
            <w:vAlign w:val="center"/>
            <w:hideMark/>
          </w:tcPr>
          <w:p w14:paraId="6C750A9A"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60</w:t>
            </w:r>
          </w:p>
        </w:tc>
        <w:tc>
          <w:tcPr>
            <w:tcW w:w="1040" w:type="dxa"/>
            <w:tcBorders>
              <w:top w:val="single" w:sz="8" w:space="0" w:color="auto"/>
              <w:left w:val="nil"/>
              <w:bottom w:val="single" w:sz="4" w:space="0" w:color="auto"/>
              <w:right w:val="single" w:sz="8" w:space="0" w:color="auto"/>
            </w:tcBorders>
            <w:noWrap/>
            <w:vAlign w:val="center"/>
            <w:hideMark/>
          </w:tcPr>
          <w:p w14:paraId="61249FF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0.0586</w:t>
            </w:r>
          </w:p>
        </w:tc>
        <w:tc>
          <w:tcPr>
            <w:tcW w:w="1040" w:type="dxa"/>
            <w:tcBorders>
              <w:top w:val="single" w:sz="8" w:space="0" w:color="auto"/>
              <w:left w:val="nil"/>
              <w:bottom w:val="single" w:sz="4" w:space="0" w:color="auto"/>
              <w:right w:val="single" w:sz="4" w:space="0" w:color="auto"/>
            </w:tcBorders>
            <w:noWrap/>
            <w:vAlign w:val="center"/>
            <w:hideMark/>
          </w:tcPr>
          <w:p w14:paraId="5519C7D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30</w:t>
            </w:r>
          </w:p>
        </w:tc>
        <w:tc>
          <w:tcPr>
            <w:tcW w:w="1040" w:type="dxa"/>
            <w:tcBorders>
              <w:top w:val="single" w:sz="8" w:space="0" w:color="auto"/>
              <w:left w:val="nil"/>
              <w:bottom w:val="single" w:sz="4" w:space="0" w:color="auto"/>
              <w:right w:val="single" w:sz="4" w:space="0" w:color="auto"/>
            </w:tcBorders>
            <w:noWrap/>
            <w:vAlign w:val="center"/>
            <w:hideMark/>
          </w:tcPr>
          <w:p w14:paraId="59140EF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w:t>
            </w:r>
          </w:p>
        </w:tc>
        <w:tc>
          <w:tcPr>
            <w:tcW w:w="1040" w:type="dxa"/>
            <w:tcBorders>
              <w:top w:val="single" w:sz="8" w:space="0" w:color="auto"/>
              <w:left w:val="nil"/>
              <w:bottom w:val="single" w:sz="4" w:space="0" w:color="auto"/>
              <w:right w:val="single" w:sz="4" w:space="0" w:color="auto"/>
            </w:tcBorders>
            <w:noWrap/>
            <w:vAlign w:val="center"/>
            <w:hideMark/>
          </w:tcPr>
          <w:p w14:paraId="718E2836"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616</w:t>
            </w:r>
          </w:p>
        </w:tc>
        <w:tc>
          <w:tcPr>
            <w:tcW w:w="1125" w:type="dxa"/>
            <w:tcBorders>
              <w:top w:val="single" w:sz="8" w:space="0" w:color="auto"/>
              <w:left w:val="nil"/>
              <w:bottom w:val="single" w:sz="4" w:space="0" w:color="auto"/>
              <w:right w:val="single" w:sz="8" w:space="0" w:color="auto"/>
            </w:tcBorders>
            <w:noWrap/>
            <w:vAlign w:val="center"/>
            <w:hideMark/>
          </w:tcPr>
          <w:p w14:paraId="75A998B3"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2.4063</w:t>
            </w:r>
          </w:p>
        </w:tc>
      </w:tr>
      <w:tr w:rsidR="007367A1" w:rsidRPr="00233377" w14:paraId="2CD6E33C"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5E8DC73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00208750"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w:t>
            </w:r>
          </w:p>
        </w:tc>
        <w:tc>
          <w:tcPr>
            <w:tcW w:w="1040" w:type="dxa"/>
            <w:tcBorders>
              <w:top w:val="nil"/>
              <w:left w:val="nil"/>
              <w:bottom w:val="single" w:sz="4" w:space="0" w:color="auto"/>
              <w:right w:val="single" w:sz="4" w:space="0" w:color="auto"/>
            </w:tcBorders>
            <w:noWrap/>
            <w:vAlign w:val="center"/>
            <w:hideMark/>
          </w:tcPr>
          <w:p w14:paraId="7AF3C4FA"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80</w:t>
            </w:r>
          </w:p>
        </w:tc>
        <w:tc>
          <w:tcPr>
            <w:tcW w:w="1040" w:type="dxa"/>
            <w:tcBorders>
              <w:top w:val="nil"/>
              <w:left w:val="nil"/>
              <w:bottom w:val="single" w:sz="4" w:space="0" w:color="auto"/>
              <w:right w:val="single" w:sz="8" w:space="0" w:color="auto"/>
            </w:tcBorders>
            <w:noWrap/>
            <w:vAlign w:val="center"/>
            <w:hideMark/>
          </w:tcPr>
          <w:p w14:paraId="74D89E82"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0.0781</w:t>
            </w:r>
          </w:p>
        </w:tc>
        <w:tc>
          <w:tcPr>
            <w:tcW w:w="1040" w:type="dxa"/>
            <w:tcBorders>
              <w:top w:val="nil"/>
              <w:left w:val="nil"/>
              <w:bottom w:val="single" w:sz="4" w:space="0" w:color="auto"/>
              <w:right w:val="single" w:sz="4" w:space="0" w:color="auto"/>
            </w:tcBorders>
            <w:noWrap/>
            <w:vAlign w:val="center"/>
            <w:hideMark/>
          </w:tcPr>
          <w:p w14:paraId="3545DAD6"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31</w:t>
            </w:r>
          </w:p>
        </w:tc>
        <w:tc>
          <w:tcPr>
            <w:tcW w:w="1040" w:type="dxa"/>
            <w:tcBorders>
              <w:top w:val="nil"/>
              <w:left w:val="nil"/>
              <w:bottom w:val="single" w:sz="4" w:space="0" w:color="auto"/>
              <w:right w:val="single" w:sz="4" w:space="0" w:color="auto"/>
            </w:tcBorders>
            <w:noWrap/>
            <w:vAlign w:val="center"/>
            <w:hideMark/>
          </w:tcPr>
          <w:p w14:paraId="53E91616"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w:t>
            </w:r>
          </w:p>
        </w:tc>
        <w:tc>
          <w:tcPr>
            <w:tcW w:w="1040" w:type="dxa"/>
            <w:tcBorders>
              <w:top w:val="nil"/>
              <w:left w:val="nil"/>
              <w:bottom w:val="single" w:sz="4" w:space="0" w:color="auto"/>
              <w:right w:val="single" w:sz="4" w:space="0" w:color="auto"/>
            </w:tcBorders>
            <w:noWrap/>
            <w:vAlign w:val="center"/>
            <w:hideMark/>
          </w:tcPr>
          <w:p w14:paraId="30013BBC"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658</w:t>
            </w:r>
          </w:p>
        </w:tc>
        <w:tc>
          <w:tcPr>
            <w:tcW w:w="1125" w:type="dxa"/>
            <w:tcBorders>
              <w:top w:val="nil"/>
              <w:left w:val="nil"/>
              <w:bottom w:val="single" w:sz="4" w:space="0" w:color="auto"/>
              <w:right w:val="single" w:sz="8" w:space="0" w:color="auto"/>
            </w:tcBorders>
            <w:noWrap/>
            <w:vAlign w:val="center"/>
            <w:hideMark/>
          </w:tcPr>
          <w:p w14:paraId="3A5D6ACC"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2.5703</w:t>
            </w:r>
          </w:p>
        </w:tc>
      </w:tr>
      <w:tr w:rsidR="007367A1" w:rsidRPr="00233377" w14:paraId="127B1287"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4AD8477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w:t>
            </w:r>
          </w:p>
        </w:tc>
        <w:tc>
          <w:tcPr>
            <w:tcW w:w="1040" w:type="dxa"/>
            <w:tcBorders>
              <w:top w:val="nil"/>
              <w:left w:val="nil"/>
              <w:bottom w:val="single" w:sz="4" w:space="0" w:color="auto"/>
              <w:right w:val="single" w:sz="4" w:space="0" w:color="auto"/>
            </w:tcBorders>
            <w:noWrap/>
            <w:vAlign w:val="center"/>
            <w:hideMark/>
          </w:tcPr>
          <w:p w14:paraId="6639A14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w:t>
            </w:r>
          </w:p>
        </w:tc>
        <w:tc>
          <w:tcPr>
            <w:tcW w:w="1040" w:type="dxa"/>
            <w:tcBorders>
              <w:top w:val="nil"/>
              <w:left w:val="nil"/>
              <w:bottom w:val="single" w:sz="4" w:space="0" w:color="auto"/>
              <w:right w:val="single" w:sz="4" w:space="0" w:color="auto"/>
            </w:tcBorders>
            <w:noWrap/>
            <w:vAlign w:val="center"/>
            <w:hideMark/>
          </w:tcPr>
          <w:p w14:paraId="4BEDEC5A"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100</w:t>
            </w:r>
          </w:p>
        </w:tc>
        <w:tc>
          <w:tcPr>
            <w:tcW w:w="1040" w:type="dxa"/>
            <w:tcBorders>
              <w:top w:val="nil"/>
              <w:left w:val="nil"/>
              <w:bottom w:val="single" w:sz="4" w:space="0" w:color="auto"/>
              <w:right w:val="single" w:sz="8" w:space="0" w:color="auto"/>
            </w:tcBorders>
            <w:noWrap/>
            <w:vAlign w:val="center"/>
            <w:hideMark/>
          </w:tcPr>
          <w:p w14:paraId="0191095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0.0977</w:t>
            </w:r>
          </w:p>
        </w:tc>
        <w:tc>
          <w:tcPr>
            <w:tcW w:w="1040" w:type="dxa"/>
            <w:tcBorders>
              <w:top w:val="nil"/>
              <w:left w:val="nil"/>
              <w:bottom w:val="single" w:sz="4" w:space="0" w:color="auto"/>
              <w:right w:val="single" w:sz="4" w:space="0" w:color="auto"/>
            </w:tcBorders>
            <w:noWrap/>
            <w:vAlign w:val="center"/>
            <w:hideMark/>
          </w:tcPr>
          <w:p w14:paraId="341F5359"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32</w:t>
            </w:r>
          </w:p>
        </w:tc>
        <w:tc>
          <w:tcPr>
            <w:tcW w:w="1040" w:type="dxa"/>
            <w:tcBorders>
              <w:top w:val="nil"/>
              <w:left w:val="nil"/>
              <w:bottom w:val="single" w:sz="4" w:space="0" w:color="auto"/>
              <w:right w:val="single" w:sz="4" w:space="0" w:color="auto"/>
            </w:tcBorders>
            <w:noWrap/>
            <w:vAlign w:val="center"/>
            <w:hideMark/>
          </w:tcPr>
          <w:p w14:paraId="30CD5EE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w:t>
            </w:r>
          </w:p>
        </w:tc>
        <w:tc>
          <w:tcPr>
            <w:tcW w:w="1040" w:type="dxa"/>
            <w:tcBorders>
              <w:top w:val="nil"/>
              <w:left w:val="nil"/>
              <w:bottom w:val="single" w:sz="4" w:space="0" w:color="auto"/>
              <w:right w:val="single" w:sz="4" w:space="0" w:color="auto"/>
            </w:tcBorders>
            <w:noWrap/>
            <w:vAlign w:val="center"/>
            <w:hideMark/>
          </w:tcPr>
          <w:p w14:paraId="51BE22D6"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699</w:t>
            </w:r>
          </w:p>
        </w:tc>
        <w:tc>
          <w:tcPr>
            <w:tcW w:w="1125" w:type="dxa"/>
            <w:tcBorders>
              <w:top w:val="nil"/>
              <w:left w:val="nil"/>
              <w:bottom w:val="single" w:sz="4" w:space="0" w:color="auto"/>
              <w:right w:val="single" w:sz="8" w:space="0" w:color="auto"/>
            </w:tcBorders>
            <w:noWrap/>
            <w:vAlign w:val="center"/>
            <w:hideMark/>
          </w:tcPr>
          <w:p w14:paraId="064B5150"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2.7305</w:t>
            </w:r>
          </w:p>
        </w:tc>
      </w:tr>
      <w:tr w:rsidR="007367A1" w:rsidRPr="00233377" w14:paraId="398A1AF5"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16827BD2"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w:t>
            </w:r>
          </w:p>
        </w:tc>
        <w:tc>
          <w:tcPr>
            <w:tcW w:w="1040" w:type="dxa"/>
            <w:tcBorders>
              <w:top w:val="nil"/>
              <w:left w:val="nil"/>
              <w:bottom w:val="single" w:sz="4" w:space="0" w:color="auto"/>
              <w:right w:val="single" w:sz="4" w:space="0" w:color="auto"/>
            </w:tcBorders>
            <w:noWrap/>
            <w:vAlign w:val="center"/>
            <w:hideMark/>
          </w:tcPr>
          <w:p w14:paraId="26D4D24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w:t>
            </w:r>
          </w:p>
        </w:tc>
        <w:tc>
          <w:tcPr>
            <w:tcW w:w="1040" w:type="dxa"/>
            <w:tcBorders>
              <w:top w:val="nil"/>
              <w:left w:val="nil"/>
              <w:bottom w:val="single" w:sz="4" w:space="0" w:color="auto"/>
              <w:right w:val="single" w:sz="4" w:space="0" w:color="auto"/>
            </w:tcBorders>
            <w:noWrap/>
            <w:vAlign w:val="center"/>
            <w:hideMark/>
          </w:tcPr>
          <w:p w14:paraId="4D94917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128</w:t>
            </w:r>
          </w:p>
        </w:tc>
        <w:tc>
          <w:tcPr>
            <w:tcW w:w="1040" w:type="dxa"/>
            <w:tcBorders>
              <w:top w:val="nil"/>
              <w:left w:val="nil"/>
              <w:bottom w:val="single" w:sz="4" w:space="0" w:color="auto"/>
              <w:right w:val="single" w:sz="8" w:space="0" w:color="auto"/>
            </w:tcBorders>
            <w:noWrap/>
            <w:vAlign w:val="center"/>
            <w:hideMark/>
          </w:tcPr>
          <w:p w14:paraId="579E471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0.1250</w:t>
            </w:r>
          </w:p>
        </w:tc>
        <w:tc>
          <w:tcPr>
            <w:tcW w:w="1040" w:type="dxa"/>
            <w:tcBorders>
              <w:top w:val="nil"/>
              <w:left w:val="nil"/>
              <w:bottom w:val="single" w:sz="4" w:space="0" w:color="auto"/>
              <w:right w:val="single" w:sz="4" w:space="0" w:color="auto"/>
            </w:tcBorders>
            <w:noWrap/>
            <w:vAlign w:val="center"/>
            <w:hideMark/>
          </w:tcPr>
          <w:p w14:paraId="6E1B3A8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33</w:t>
            </w:r>
          </w:p>
        </w:tc>
        <w:tc>
          <w:tcPr>
            <w:tcW w:w="1040" w:type="dxa"/>
            <w:tcBorders>
              <w:top w:val="nil"/>
              <w:left w:val="nil"/>
              <w:bottom w:val="single" w:sz="4" w:space="0" w:color="auto"/>
              <w:right w:val="single" w:sz="4" w:space="0" w:color="auto"/>
            </w:tcBorders>
            <w:noWrap/>
            <w:vAlign w:val="center"/>
            <w:hideMark/>
          </w:tcPr>
          <w:p w14:paraId="25A0B40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w:t>
            </w:r>
          </w:p>
        </w:tc>
        <w:tc>
          <w:tcPr>
            <w:tcW w:w="1040" w:type="dxa"/>
            <w:tcBorders>
              <w:top w:val="nil"/>
              <w:left w:val="nil"/>
              <w:bottom w:val="single" w:sz="4" w:space="0" w:color="auto"/>
              <w:right w:val="single" w:sz="4" w:space="0" w:color="auto"/>
            </w:tcBorders>
            <w:noWrap/>
            <w:vAlign w:val="center"/>
            <w:hideMark/>
          </w:tcPr>
          <w:p w14:paraId="2126E42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772</w:t>
            </w:r>
          </w:p>
        </w:tc>
        <w:tc>
          <w:tcPr>
            <w:tcW w:w="1125" w:type="dxa"/>
            <w:tcBorders>
              <w:top w:val="nil"/>
              <w:left w:val="nil"/>
              <w:bottom w:val="single" w:sz="4" w:space="0" w:color="auto"/>
              <w:right w:val="single" w:sz="8" w:space="0" w:color="auto"/>
            </w:tcBorders>
            <w:noWrap/>
            <w:vAlign w:val="center"/>
            <w:hideMark/>
          </w:tcPr>
          <w:p w14:paraId="6C0C93AC"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3.0156</w:t>
            </w:r>
          </w:p>
        </w:tc>
      </w:tr>
      <w:tr w:rsidR="007367A1" w:rsidRPr="00233377" w14:paraId="22A096D7"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0238EB0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w:t>
            </w:r>
          </w:p>
        </w:tc>
        <w:tc>
          <w:tcPr>
            <w:tcW w:w="1040" w:type="dxa"/>
            <w:tcBorders>
              <w:top w:val="nil"/>
              <w:left w:val="nil"/>
              <w:bottom w:val="single" w:sz="4" w:space="0" w:color="auto"/>
              <w:right w:val="single" w:sz="4" w:space="0" w:color="auto"/>
            </w:tcBorders>
            <w:noWrap/>
            <w:vAlign w:val="center"/>
            <w:hideMark/>
          </w:tcPr>
          <w:p w14:paraId="5C9CD34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w:t>
            </w:r>
          </w:p>
        </w:tc>
        <w:tc>
          <w:tcPr>
            <w:tcW w:w="1040" w:type="dxa"/>
            <w:tcBorders>
              <w:top w:val="nil"/>
              <w:left w:val="nil"/>
              <w:bottom w:val="single" w:sz="4" w:space="0" w:color="auto"/>
              <w:right w:val="single" w:sz="4" w:space="0" w:color="auto"/>
            </w:tcBorders>
            <w:noWrap/>
            <w:vAlign w:val="center"/>
            <w:hideMark/>
          </w:tcPr>
          <w:p w14:paraId="0761B73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156</w:t>
            </w:r>
          </w:p>
        </w:tc>
        <w:tc>
          <w:tcPr>
            <w:tcW w:w="1040" w:type="dxa"/>
            <w:tcBorders>
              <w:top w:val="nil"/>
              <w:left w:val="nil"/>
              <w:bottom w:val="single" w:sz="4" w:space="0" w:color="auto"/>
              <w:right w:val="single" w:sz="8" w:space="0" w:color="auto"/>
            </w:tcBorders>
            <w:noWrap/>
            <w:vAlign w:val="center"/>
            <w:hideMark/>
          </w:tcPr>
          <w:p w14:paraId="4ABF805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0.1523</w:t>
            </w:r>
          </w:p>
        </w:tc>
        <w:tc>
          <w:tcPr>
            <w:tcW w:w="1040" w:type="dxa"/>
            <w:tcBorders>
              <w:top w:val="nil"/>
              <w:left w:val="nil"/>
              <w:bottom w:val="single" w:sz="4" w:space="0" w:color="auto"/>
              <w:right w:val="single" w:sz="4" w:space="0" w:color="auto"/>
            </w:tcBorders>
            <w:noWrap/>
            <w:vAlign w:val="center"/>
            <w:hideMark/>
          </w:tcPr>
          <w:p w14:paraId="2FAB7A00"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34</w:t>
            </w:r>
          </w:p>
        </w:tc>
        <w:tc>
          <w:tcPr>
            <w:tcW w:w="1040" w:type="dxa"/>
            <w:tcBorders>
              <w:top w:val="nil"/>
              <w:left w:val="nil"/>
              <w:bottom w:val="single" w:sz="4" w:space="0" w:color="auto"/>
              <w:right w:val="single" w:sz="4" w:space="0" w:color="auto"/>
            </w:tcBorders>
            <w:noWrap/>
            <w:vAlign w:val="center"/>
            <w:hideMark/>
          </w:tcPr>
          <w:p w14:paraId="6074172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60A94C7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438</w:t>
            </w:r>
          </w:p>
        </w:tc>
        <w:tc>
          <w:tcPr>
            <w:tcW w:w="1125" w:type="dxa"/>
            <w:tcBorders>
              <w:top w:val="nil"/>
              <w:left w:val="nil"/>
              <w:bottom w:val="single" w:sz="4" w:space="0" w:color="auto"/>
              <w:right w:val="single" w:sz="8" w:space="0" w:color="auto"/>
            </w:tcBorders>
            <w:noWrap/>
            <w:vAlign w:val="center"/>
            <w:hideMark/>
          </w:tcPr>
          <w:p w14:paraId="59E789DC"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2.5664</w:t>
            </w:r>
          </w:p>
        </w:tc>
      </w:tr>
      <w:tr w:rsidR="007367A1" w:rsidRPr="00233377" w14:paraId="0B88865F"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05C7686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4DFC4CD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w:t>
            </w:r>
          </w:p>
        </w:tc>
        <w:tc>
          <w:tcPr>
            <w:tcW w:w="1040" w:type="dxa"/>
            <w:tcBorders>
              <w:top w:val="nil"/>
              <w:left w:val="nil"/>
              <w:bottom w:val="single" w:sz="4" w:space="0" w:color="auto"/>
              <w:right w:val="single" w:sz="4" w:space="0" w:color="auto"/>
            </w:tcBorders>
            <w:noWrap/>
            <w:vAlign w:val="center"/>
            <w:hideMark/>
          </w:tcPr>
          <w:p w14:paraId="631DD59C"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198</w:t>
            </w:r>
          </w:p>
        </w:tc>
        <w:tc>
          <w:tcPr>
            <w:tcW w:w="1040" w:type="dxa"/>
            <w:tcBorders>
              <w:top w:val="nil"/>
              <w:left w:val="nil"/>
              <w:bottom w:val="single" w:sz="4" w:space="0" w:color="auto"/>
              <w:right w:val="single" w:sz="8" w:space="0" w:color="auto"/>
            </w:tcBorders>
            <w:noWrap/>
            <w:vAlign w:val="center"/>
            <w:hideMark/>
          </w:tcPr>
          <w:p w14:paraId="0A98B04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0.1934</w:t>
            </w:r>
          </w:p>
        </w:tc>
        <w:tc>
          <w:tcPr>
            <w:tcW w:w="1040" w:type="dxa"/>
            <w:tcBorders>
              <w:top w:val="nil"/>
              <w:left w:val="nil"/>
              <w:bottom w:val="single" w:sz="4" w:space="0" w:color="auto"/>
              <w:right w:val="single" w:sz="4" w:space="0" w:color="auto"/>
            </w:tcBorders>
            <w:noWrap/>
            <w:vAlign w:val="center"/>
            <w:hideMark/>
          </w:tcPr>
          <w:p w14:paraId="1EAEFE7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35</w:t>
            </w:r>
          </w:p>
        </w:tc>
        <w:tc>
          <w:tcPr>
            <w:tcW w:w="1040" w:type="dxa"/>
            <w:tcBorders>
              <w:top w:val="nil"/>
              <w:left w:val="nil"/>
              <w:bottom w:val="single" w:sz="4" w:space="0" w:color="auto"/>
              <w:right w:val="single" w:sz="4" w:space="0" w:color="auto"/>
            </w:tcBorders>
            <w:noWrap/>
            <w:vAlign w:val="center"/>
            <w:hideMark/>
          </w:tcPr>
          <w:p w14:paraId="3A63F172"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2732655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466</w:t>
            </w:r>
          </w:p>
        </w:tc>
        <w:tc>
          <w:tcPr>
            <w:tcW w:w="1125" w:type="dxa"/>
            <w:tcBorders>
              <w:top w:val="nil"/>
              <w:left w:val="nil"/>
              <w:bottom w:val="single" w:sz="4" w:space="0" w:color="auto"/>
              <w:right w:val="single" w:sz="8" w:space="0" w:color="auto"/>
            </w:tcBorders>
            <w:noWrap/>
            <w:vAlign w:val="center"/>
            <w:hideMark/>
          </w:tcPr>
          <w:p w14:paraId="536602DC"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2.7305</w:t>
            </w:r>
          </w:p>
        </w:tc>
      </w:tr>
      <w:tr w:rsidR="007367A1" w:rsidRPr="00233377" w14:paraId="79DC428C"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0F9792D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7</w:t>
            </w:r>
          </w:p>
        </w:tc>
        <w:tc>
          <w:tcPr>
            <w:tcW w:w="1040" w:type="dxa"/>
            <w:tcBorders>
              <w:top w:val="nil"/>
              <w:left w:val="nil"/>
              <w:bottom w:val="single" w:sz="4" w:space="0" w:color="auto"/>
              <w:right w:val="single" w:sz="4" w:space="0" w:color="auto"/>
            </w:tcBorders>
            <w:noWrap/>
            <w:vAlign w:val="center"/>
            <w:hideMark/>
          </w:tcPr>
          <w:p w14:paraId="44E877DA"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w:t>
            </w:r>
          </w:p>
        </w:tc>
        <w:tc>
          <w:tcPr>
            <w:tcW w:w="1040" w:type="dxa"/>
            <w:tcBorders>
              <w:top w:val="nil"/>
              <w:left w:val="nil"/>
              <w:bottom w:val="single" w:sz="4" w:space="0" w:color="auto"/>
              <w:right w:val="single" w:sz="4" w:space="0" w:color="auto"/>
            </w:tcBorders>
            <w:noWrap/>
            <w:vAlign w:val="center"/>
            <w:hideMark/>
          </w:tcPr>
          <w:p w14:paraId="254ABFD0"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240</w:t>
            </w:r>
          </w:p>
        </w:tc>
        <w:tc>
          <w:tcPr>
            <w:tcW w:w="1040" w:type="dxa"/>
            <w:tcBorders>
              <w:top w:val="nil"/>
              <w:left w:val="nil"/>
              <w:bottom w:val="single" w:sz="4" w:space="0" w:color="auto"/>
              <w:right w:val="single" w:sz="8" w:space="0" w:color="auto"/>
            </w:tcBorders>
            <w:noWrap/>
            <w:vAlign w:val="center"/>
            <w:hideMark/>
          </w:tcPr>
          <w:p w14:paraId="3FAD4B5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0.2344</w:t>
            </w:r>
          </w:p>
        </w:tc>
        <w:tc>
          <w:tcPr>
            <w:tcW w:w="1040" w:type="dxa"/>
            <w:tcBorders>
              <w:top w:val="nil"/>
              <w:left w:val="nil"/>
              <w:bottom w:val="single" w:sz="4" w:space="0" w:color="auto"/>
              <w:right w:val="single" w:sz="4" w:space="0" w:color="auto"/>
            </w:tcBorders>
            <w:noWrap/>
            <w:vAlign w:val="center"/>
            <w:hideMark/>
          </w:tcPr>
          <w:p w14:paraId="762FBB4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36</w:t>
            </w:r>
          </w:p>
        </w:tc>
        <w:tc>
          <w:tcPr>
            <w:tcW w:w="1040" w:type="dxa"/>
            <w:tcBorders>
              <w:top w:val="nil"/>
              <w:left w:val="nil"/>
              <w:bottom w:val="single" w:sz="4" w:space="0" w:color="auto"/>
              <w:right w:val="single" w:sz="4" w:space="0" w:color="auto"/>
            </w:tcBorders>
            <w:noWrap/>
            <w:vAlign w:val="center"/>
            <w:hideMark/>
          </w:tcPr>
          <w:p w14:paraId="2030132B"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6F5C2F0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517</w:t>
            </w:r>
          </w:p>
        </w:tc>
        <w:tc>
          <w:tcPr>
            <w:tcW w:w="1125" w:type="dxa"/>
            <w:tcBorders>
              <w:top w:val="nil"/>
              <w:left w:val="nil"/>
              <w:bottom w:val="single" w:sz="4" w:space="0" w:color="auto"/>
              <w:right w:val="single" w:sz="8" w:space="0" w:color="auto"/>
            </w:tcBorders>
            <w:noWrap/>
            <w:vAlign w:val="center"/>
            <w:hideMark/>
          </w:tcPr>
          <w:p w14:paraId="3E84707D"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3.0293</w:t>
            </w:r>
          </w:p>
        </w:tc>
      </w:tr>
      <w:tr w:rsidR="007367A1" w:rsidRPr="00233377" w14:paraId="2CC0BDA9"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11F1FE9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w:t>
            </w:r>
          </w:p>
        </w:tc>
        <w:tc>
          <w:tcPr>
            <w:tcW w:w="1040" w:type="dxa"/>
            <w:tcBorders>
              <w:top w:val="nil"/>
              <w:left w:val="nil"/>
              <w:bottom w:val="single" w:sz="4" w:space="0" w:color="auto"/>
              <w:right w:val="single" w:sz="4" w:space="0" w:color="auto"/>
            </w:tcBorders>
            <w:noWrap/>
            <w:vAlign w:val="center"/>
            <w:hideMark/>
          </w:tcPr>
          <w:p w14:paraId="0BC04837"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w:t>
            </w:r>
          </w:p>
        </w:tc>
        <w:tc>
          <w:tcPr>
            <w:tcW w:w="1040" w:type="dxa"/>
            <w:tcBorders>
              <w:top w:val="nil"/>
              <w:left w:val="nil"/>
              <w:bottom w:val="single" w:sz="4" w:space="0" w:color="auto"/>
              <w:right w:val="single" w:sz="4" w:space="0" w:color="auto"/>
            </w:tcBorders>
            <w:noWrap/>
            <w:vAlign w:val="center"/>
            <w:hideMark/>
          </w:tcPr>
          <w:p w14:paraId="6A9F0E4A"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314</w:t>
            </w:r>
          </w:p>
        </w:tc>
        <w:tc>
          <w:tcPr>
            <w:tcW w:w="1040" w:type="dxa"/>
            <w:tcBorders>
              <w:top w:val="nil"/>
              <w:left w:val="nil"/>
              <w:bottom w:val="single" w:sz="4" w:space="0" w:color="auto"/>
              <w:right w:val="single" w:sz="8" w:space="0" w:color="auto"/>
            </w:tcBorders>
            <w:noWrap/>
            <w:vAlign w:val="center"/>
            <w:hideMark/>
          </w:tcPr>
          <w:p w14:paraId="72F4227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0.3066</w:t>
            </w:r>
          </w:p>
        </w:tc>
        <w:tc>
          <w:tcPr>
            <w:tcW w:w="1040" w:type="dxa"/>
            <w:tcBorders>
              <w:top w:val="nil"/>
              <w:left w:val="nil"/>
              <w:bottom w:val="single" w:sz="4" w:space="0" w:color="auto"/>
              <w:right w:val="single" w:sz="4" w:space="0" w:color="auto"/>
            </w:tcBorders>
            <w:noWrap/>
            <w:vAlign w:val="center"/>
            <w:hideMark/>
          </w:tcPr>
          <w:p w14:paraId="1ADA490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37</w:t>
            </w:r>
          </w:p>
        </w:tc>
        <w:tc>
          <w:tcPr>
            <w:tcW w:w="1040" w:type="dxa"/>
            <w:tcBorders>
              <w:top w:val="nil"/>
              <w:left w:val="nil"/>
              <w:bottom w:val="single" w:sz="4" w:space="0" w:color="auto"/>
              <w:right w:val="single" w:sz="4" w:space="0" w:color="auto"/>
            </w:tcBorders>
            <w:noWrap/>
            <w:vAlign w:val="center"/>
            <w:hideMark/>
          </w:tcPr>
          <w:p w14:paraId="433074AC"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34F8D03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567</w:t>
            </w:r>
          </w:p>
        </w:tc>
        <w:tc>
          <w:tcPr>
            <w:tcW w:w="1125" w:type="dxa"/>
            <w:tcBorders>
              <w:top w:val="nil"/>
              <w:left w:val="nil"/>
              <w:bottom w:val="single" w:sz="4" w:space="0" w:color="auto"/>
              <w:right w:val="single" w:sz="8" w:space="0" w:color="auto"/>
            </w:tcBorders>
            <w:noWrap/>
            <w:vAlign w:val="center"/>
            <w:hideMark/>
          </w:tcPr>
          <w:p w14:paraId="48598143"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3.3223</w:t>
            </w:r>
          </w:p>
        </w:tc>
      </w:tr>
      <w:tr w:rsidR="007367A1" w:rsidRPr="00233377" w14:paraId="4938EE1A"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7938B97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9</w:t>
            </w:r>
          </w:p>
        </w:tc>
        <w:tc>
          <w:tcPr>
            <w:tcW w:w="1040" w:type="dxa"/>
            <w:tcBorders>
              <w:top w:val="nil"/>
              <w:left w:val="nil"/>
              <w:bottom w:val="single" w:sz="4" w:space="0" w:color="auto"/>
              <w:right w:val="single" w:sz="4" w:space="0" w:color="auto"/>
            </w:tcBorders>
            <w:noWrap/>
            <w:vAlign w:val="center"/>
            <w:hideMark/>
          </w:tcPr>
          <w:p w14:paraId="102FBF22"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12C4381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30</w:t>
            </w:r>
          </w:p>
        </w:tc>
        <w:tc>
          <w:tcPr>
            <w:tcW w:w="1040" w:type="dxa"/>
            <w:tcBorders>
              <w:top w:val="nil"/>
              <w:left w:val="nil"/>
              <w:bottom w:val="single" w:sz="4" w:space="0" w:color="auto"/>
              <w:right w:val="single" w:sz="8" w:space="0" w:color="auto"/>
            </w:tcBorders>
            <w:noWrap/>
            <w:vAlign w:val="center"/>
            <w:hideMark/>
          </w:tcPr>
          <w:p w14:paraId="0CA9BCA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0.0586</w:t>
            </w:r>
          </w:p>
        </w:tc>
        <w:tc>
          <w:tcPr>
            <w:tcW w:w="1040" w:type="dxa"/>
            <w:tcBorders>
              <w:top w:val="nil"/>
              <w:left w:val="nil"/>
              <w:bottom w:val="single" w:sz="4" w:space="0" w:color="auto"/>
              <w:right w:val="single" w:sz="4" w:space="0" w:color="auto"/>
            </w:tcBorders>
            <w:noWrap/>
            <w:vAlign w:val="center"/>
            <w:hideMark/>
          </w:tcPr>
          <w:p w14:paraId="66B71FC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38</w:t>
            </w:r>
          </w:p>
        </w:tc>
        <w:tc>
          <w:tcPr>
            <w:tcW w:w="1040" w:type="dxa"/>
            <w:tcBorders>
              <w:top w:val="nil"/>
              <w:left w:val="nil"/>
              <w:bottom w:val="single" w:sz="4" w:space="0" w:color="auto"/>
              <w:right w:val="single" w:sz="4" w:space="0" w:color="auto"/>
            </w:tcBorders>
            <w:noWrap/>
            <w:vAlign w:val="center"/>
            <w:hideMark/>
          </w:tcPr>
          <w:p w14:paraId="1A4A9EE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3BBE278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616</w:t>
            </w:r>
          </w:p>
        </w:tc>
        <w:tc>
          <w:tcPr>
            <w:tcW w:w="1125" w:type="dxa"/>
            <w:tcBorders>
              <w:top w:val="nil"/>
              <w:left w:val="nil"/>
              <w:bottom w:val="single" w:sz="4" w:space="0" w:color="auto"/>
              <w:right w:val="single" w:sz="8" w:space="0" w:color="auto"/>
            </w:tcBorders>
            <w:noWrap/>
            <w:vAlign w:val="center"/>
            <w:hideMark/>
          </w:tcPr>
          <w:p w14:paraId="08FF67AC"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3.6094</w:t>
            </w:r>
          </w:p>
        </w:tc>
      </w:tr>
      <w:tr w:rsidR="007367A1" w:rsidRPr="00233377" w14:paraId="22A9A2CC"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2813334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10</w:t>
            </w:r>
          </w:p>
        </w:tc>
        <w:tc>
          <w:tcPr>
            <w:tcW w:w="1040" w:type="dxa"/>
            <w:tcBorders>
              <w:top w:val="nil"/>
              <w:left w:val="nil"/>
              <w:bottom w:val="single" w:sz="4" w:space="0" w:color="auto"/>
              <w:right w:val="single" w:sz="4" w:space="0" w:color="auto"/>
            </w:tcBorders>
            <w:noWrap/>
            <w:vAlign w:val="center"/>
            <w:hideMark/>
          </w:tcPr>
          <w:p w14:paraId="03A266B0"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084A1D2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40</w:t>
            </w:r>
          </w:p>
        </w:tc>
        <w:tc>
          <w:tcPr>
            <w:tcW w:w="1040" w:type="dxa"/>
            <w:tcBorders>
              <w:top w:val="nil"/>
              <w:left w:val="nil"/>
              <w:bottom w:val="single" w:sz="4" w:space="0" w:color="auto"/>
              <w:right w:val="single" w:sz="8" w:space="0" w:color="auto"/>
            </w:tcBorders>
            <w:noWrap/>
            <w:vAlign w:val="center"/>
            <w:hideMark/>
          </w:tcPr>
          <w:p w14:paraId="1E4CD88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0.0781</w:t>
            </w:r>
          </w:p>
        </w:tc>
        <w:tc>
          <w:tcPr>
            <w:tcW w:w="1040" w:type="dxa"/>
            <w:tcBorders>
              <w:top w:val="nil"/>
              <w:left w:val="nil"/>
              <w:bottom w:val="single" w:sz="4" w:space="0" w:color="auto"/>
              <w:right w:val="single" w:sz="4" w:space="0" w:color="auto"/>
            </w:tcBorders>
            <w:noWrap/>
            <w:vAlign w:val="center"/>
            <w:hideMark/>
          </w:tcPr>
          <w:p w14:paraId="051C7756"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39</w:t>
            </w:r>
          </w:p>
        </w:tc>
        <w:tc>
          <w:tcPr>
            <w:tcW w:w="1040" w:type="dxa"/>
            <w:tcBorders>
              <w:top w:val="nil"/>
              <w:left w:val="nil"/>
              <w:bottom w:val="single" w:sz="4" w:space="0" w:color="auto"/>
              <w:right w:val="single" w:sz="4" w:space="0" w:color="auto"/>
            </w:tcBorders>
            <w:noWrap/>
            <w:vAlign w:val="center"/>
            <w:hideMark/>
          </w:tcPr>
          <w:p w14:paraId="301AD71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10BB483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666</w:t>
            </w:r>
          </w:p>
        </w:tc>
        <w:tc>
          <w:tcPr>
            <w:tcW w:w="1125" w:type="dxa"/>
            <w:tcBorders>
              <w:top w:val="nil"/>
              <w:left w:val="nil"/>
              <w:bottom w:val="single" w:sz="4" w:space="0" w:color="auto"/>
              <w:right w:val="single" w:sz="8" w:space="0" w:color="auto"/>
            </w:tcBorders>
            <w:noWrap/>
            <w:vAlign w:val="center"/>
            <w:hideMark/>
          </w:tcPr>
          <w:p w14:paraId="7BCDD678"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3.9023</w:t>
            </w:r>
          </w:p>
        </w:tc>
      </w:tr>
      <w:tr w:rsidR="007367A1" w:rsidRPr="00233377" w14:paraId="5FEDF3C4"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60D7207C"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11</w:t>
            </w:r>
          </w:p>
        </w:tc>
        <w:tc>
          <w:tcPr>
            <w:tcW w:w="1040" w:type="dxa"/>
            <w:tcBorders>
              <w:top w:val="nil"/>
              <w:left w:val="nil"/>
              <w:bottom w:val="single" w:sz="4" w:space="0" w:color="auto"/>
              <w:right w:val="single" w:sz="4" w:space="0" w:color="auto"/>
            </w:tcBorders>
            <w:noWrap/>
            <w:vAlign w:val="center"/>
            <w:hideMark/>
          </w:tcPr>
          <w:p w14:paraId="38060D9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5B450E5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50</w:t>
            </w:r>
          </w:p>
        </w:tc>
        <w:tc>
          <w:tcPr>
            <w:tcW w:w="1040" w:type="dxa"/>
            <w:tcBorders>
              <w:top w:val="nil"/>
              <w:left w:val="nil"/>
              <w:bottom w:val="single" w:sz="4" w:space="0" w:color="auto"/>
              <w:right w:val="single" w:sz="8" w:space="0" w:color="auto"/>
            </w:tcBorders>
            <w:noWrap/>
            <w:vAlign w:val="center"/>
            <w:hideMark/>
          </w:tcPr>
          <w:p w14:paraId="0343CBF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0.0977</w:t>
            </w:r>
          </w:p>
        </w:tc>
        <w:tc>
          <w:tcPr>
            <w:tcW w:w="1040" w:type="dxa"/>
            <w:tcBorders>
              <w:top w:val="nil"/>
              <w:left w:val="nil"/>
              <w:bottom w:val="single" w:sz="4" w:space="0" w:color="auto"/>
              <w:right w:val="single" w:sz="4" w:space="0" w:color="auto"/>
            </w:tcBorders>
            <w:noWrap/>
            <w:vAlign w:val="center"/>
            <w:hideMark/>
          </w:tcPr>
          <w:p w14:paraId="5AF48A96"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40</w:t>
            </w:r>
          </w:p>
        </w:tc>
        <w:tc>
          <w:tcPr>
            <w:tcW w:w="1040" w:type="dxa"/>
            <w:tcBorders>
              <w:top w:val="nil"/>
              <w:left w:val="nil"/>
              <w:bottom w:val="single" w:sz="4" w:space="0" w:color="auto"/>
              <w:right w:val="single" w:sz="4" w:space="0" w:color="auto"/>
            </w:tcBorders>
            <w:noWrap/>
            <w:vAlign w:val="center"/>
            <w:hideMark/>
          </w:tcPr>
          <w:p w14:paraId="72757DC0"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206616C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719</w:t>
            </w:r>
          </w:p>
        </w:tc>
        <w:tc>
          <w:tcPr>
            <w:tcW w:w="1125" w:type="dxa"/>
            <w:tcBorders>
              <w:top w:val="nil"/>
              <w:left w:val="nil"/>
              <w:bottom w:val="single" w:sz="4" w:space="0" w:color="auto"/>
              <w:right w:val="single" w:sz="8" w:space="0" w:color="auto"/>
            </w:tcBorders>
            <w:noWrap/>
            <w:vAlign w:val="center"/>
            <w:hideMark/>
          </w:tcPr>
          <w:p w14:paraId="0783A217"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4.2129</w:t>
            </w:r>
          </w:p>
        </w:tc>
      </w:tr>
      <w:tr w:rsidR="007367A1" w:rsidRPr="00233377" w14:paraId="2027CDE1"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46AD94D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12</w:t>
            </w:r>
          </w:p>
        </w:tc>
        <w:tc>
          <w:tcPr>
            <w:tcW w:w="1040" w:type="dxa"/>
            <w:tcBorders>
              <w:top w:val="nil"/>
              <w:left w:val="nil"/>
              <w:bottom w:val="single" w:sz="4" w:space="0" w:color="auto"/>
              <w:right w:val="single" w:sz="4" w:space="0" w:color="auto"/>
            </w:tcBorders>
            <w:noWrap/>
            <w:vAlign w:val="center"/>
            <w:hideMark/>
          </w:tcPr>
          <w:p w14:paraId="0C3513B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6B42321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64</w:t>
            </w:r>
          </w:p>
        </w:tc>
        <w:tc>
          <w:tcPr>
            <w:tcW w:w="1040" w:type="dxa"/>
            <w:tcBorders>
              <w:top w:val="nil"/>
              <w:left w:val="nil"/>
              <w:bottom w:val="single" w:sz="4" w:space="0" w:color="auto"/>
              <w:right w:val="single" w:sz="8" w:space="0" w:color="auto"/>
            </w:tcBorders>
            <w:noWrap/>
            <w:vAlign w:val="center"/>
            <w:hideMark/>
          </w:tcPr>
          <w:p w14:paraId="65896C2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0.1250</w:t>
            </w:r>
          </w:p>
        </w:tc>
        <w:tc>
          <w:tcPr>
            <w:tcW w:w="1040" w:type="dxa"/>
            <w:tcBorders>
              <w:top w:val="nil"/>
              <w:left w:val="nil"/>
              <w:bottom w:val="single" w:sz="4" w:space="0" w:color="auto"/>
              <w:right w:val="single" w:sz="4" w:space="0" w:color="auto"/>
            </w:tcBorders>
            <w:noWrap/>
            <w:vAlign w:val="center"/>
            <w:hideMark/>
          </w:tcPr>
          <w:p w14:paraId="6408256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41</w:t>
            </w:r>
          </w:p>
        </w:tc>
        <w:tc>
          <w:tcPr>
            <w:tcW w:w="1040" w:type="dxa"/>
            <w:tcBorders>
              <w:top w:val="nil"/>
              <w:left w:val="nil"/>
              <w:bottom w:val="single" w:sz="4" w:space="0" w:color="auto"/>
              <w:right w:val="single" w:sz="4" w:space="0" w:color="auto"/>
            </w:tcBorders>
            <w:noWrap/>
            <w:vAlign w:val="center"/>
            <w:hideMark/>
          </w:tcPr>
          <w:p w14:paraId="278FFAEC"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5999F80A"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772</w:t>
            </w:r>
          </w:p>
        </w:tc>
        <w:tc>
          <w:tcPr>
            <w:tcW w:w="1125" w:type="dxa"/>
            <w:tcBorders>
              <w:top w:val="nil"/>
              <w:left w:val="nil"/>
              <w:bottom w:val="single" w:sz="4" w:space="0" w:color="auto"/>
              <w:right w:val="single" w:sz="8" w:space="0" w:color="auto"/>
            </w:tcBorders>
            <w:noWrap/>
            <w:vAlign w:val="center"/>
            <w:hideMark/>
          </w:tcPr>
          <w:p w14:paraId="02CD7C57"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4.5234</w:t>
            </w:r>
          </w:p>
        </w:tc>
      </w:tr>
      <w:tr w:rsidR="007367A1" w:rsidRPr="00233377" w14:paraId="6B5B1CCD"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3211F407"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13</w:t>
            </w:r>
          </w:p>
        </w:tc>
        <w:tc>
          <w:tcPr>
            <w:tcW w:w="1040" w:type="dxa"/>
            <w:tcBorders>
              <w:top w:val="nil"/>
              <w:left w:val="nil"/>
              <w:bottom w:val="single" w:sz="4" w:space="0" w:color="auto"/>
              <w:right w:val="single" w:sz="4" w:space="0" w:color="auto"/>
            </w:tcBorders>
            <w:noWrap/>
            <w:vAlign w:val="center"/>
            <w:hideMark/>
          </w:tcPr>
          <w:p w14:paraId="75CB7F5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1AE21649"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78</w:t>
            </w:r>
          </w:p>
        </w:tc>
        <w:tc>
          <w:tcPr>
            <w:tcW w:w="1040" w:type="dxa"/>
            <w:tcBorders>
              <w:top w:val="nil"/>
              <w:left w:val="nil"/>
              <w:bottom w:val="single" w:sz="4" w:space="0" w:color="auto"/>
              <w:right w:val="single" w:sz="8" w:space="0" w:color="auto"/>
            </w:tcBorders>
            <w:noWrap/>
            <w:vAlign w:val="center"/>
            <w:hideMark/>
          </w:tcPr>
          <w:p w14:paraId="6E7DBFF7"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0.1523</w:t>
            </w:r>
          </w:p>
        </w:tc>
        <w:tc>
          <w:tcPr>
            <w:tcW w:w="1040" w:type="dxa"/>
            <w:tcBorders>
              <w:top w:val="nil"/>
              <w:left w:val="nil"/>
              <w:bottom w:val="single" w:sz="4" w:space="0" w:color="auto"/>
              <w:right w:val="single" w:sz="4" w:space="0" w:color="auto"/>
            </w:tcBorders>
            <w:noWrap/>
            <w:vAlign w:val="center"/>
            <w:hideMark/>
          </w:tcPr>
          <w:p w14:paraId="693A519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42</w:t>
            </w:r>
          </w:p>
        </w:tc>
        <w:tc>
          <w:tcPr>
            <w:tcW w:w="1040" w:type="dxa"/>
            <w:tcBorders>
              <w:top w:val="nil"/>
              <w:left w:val="nil"/>
              <w:bottom w:val="single" w:sz="4" w:space="0" w:color="auto"/>
              <w:right w:val="single" w:sz="4" w:space="0" w:color="auto"/>
            </w:tcBorders>
            <w:noWrap/>
            <w:vAlign w:val="center"/>
            <w:hideMark/>
          </w:tcPr>
          <w:p w14:paraId="7D587580"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45A0AE6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822</w:t>
            </w:r>
          </w:p>
        </w:tc>
        <w:tc>
          <w:tcPr>
            <w:tcW w:w="1125" w:type="dxa"/>
            <w:tcBorders>
              <w:top w:val="nil"/>
              <w:left w:val="nil"/>
              <w:bottom w:val="single" w:sz="4" w:space="0" w:color="auto"/>
              <w:right w:val="single" w:sz="8" w:space="0" w:color="auto"/>
            </w:tcBorders>
            <w:noWrap/>
            <w:vAlign w:val="center"/>
            <w:hideMark/>
          </w:tcPr>
          <w:p w14:paraId="40508069"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4.8164</w:t>
            </w:r>
          </w:p>
        </w:tc>
      </w:tr>
      <w:tr w:rsidR="007367A1" w:rsidRPr="00233377" w14:paraId="43AB0CE9"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216CCA7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14</w:t>
            </w:r>
          </w:p>
        </w:tc>
        <w:tc>
          <w:tcPr>
            <w:tcW w:w="1040" w:type="dxa"/>
            <w:tcBorders>
              <w:top w:val="nil"/>
              <w:left w:val="nil"/>
              <w:bottom w:val="single" w:sz="4" w:space="0" w:color="auto"/>
              <w:right w:val="single" w:sz="4" w:space="0" w:color="auto"/>
            </w:tcBorders>
            <w:noWrap/>
            <w:vAlign w:val="center"/>
            <w:hideMark/>
          </w:tcPr>
          <w:p w14:paraId="659F7FDB"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32F8EBD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99</w:t>
            </w:r>
          </w:p>
        </w:tc>
        <w:tc>
          <w:tcPr>
            <w:tcW w:w="1040" w:type="dxa"/>
            <w:tcBorders>
              <w:top w:val="nil"/>
              <w:left w:val="nil"/>
              <w:bottom w:val="single" w:sz="4" w:space="0" w:color="auto"/>
              <w:right w:val="single" w:sz="8" w:space="0" w:color="auto"/>
            </w:tcBorders>
            <w:noWrap/>
            <w:vAlign w:val="center"/>
            <w:hideMark/>
          </w:tcPr>
          <w:p w14:paraId="127C9DE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0.1934</w:t>
            </w:r>
          </w:p>
        </w:tc>
        <w:tc>
          <w:tcPr>
            <w:tcW w:w="1040" w:type="dxa"/>
            <w:tcBorders>
              <w:top w:val="nil"/>
              <w:left w:val="nil"/>
              <w:bottom w:val="single" w:sz="4" w:space="0" w:color="auto"/>
              <w:right w:val="single" w:sz="4" w:space="0" w:color="auto"/>
            </w:tcBorders>
            <w:noWrap/>
            <w:vAlign w:val="center"/>
            <w:hideMark/>
          </w:tcPr>
          <w:p w14:paraId="51C277F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43</w:t>
            </w:r>
          </w:p>
        </w:tc>
        <w:tc>
          <w:tcPr>
            <w:tcW w:w="1040" w:type="dxa"/>
            <w:tcBorders>
              <w:top w:val="nil"/>
              <w:left w:val="nil"/>
              <w:bottom w:val="single" w:sz="4" w:space="0" w:color="auto"/>
              <w:right w:val="single" w:sz="4" w:space="0" w:color="auto"/>
            </w:tcBorders>
            <w:noWrap/>
            <w:vAlign w:val="center"/>
            <w:hideMark/>
          </w:tcPr>
          <w:p w14:paraId="2C82134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152A79F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873</w:t>
            </w:r>
          </w:p>
        </w:tc>
        <w:tc>
          <w:tcPr>
            <w:tcW w:w="1125" w:type="dxa"/>
            <w:tcBorders>
              <w:top w:val="nil"/>
              <w:left w:val="nil"/>
              <w:bottom w:val="single" w:sz="4" w:space="0" w:color="auto"/>
              <w:right w:val="single" w:sz="8" w:space="0" w:color="auto"/>
            </w:tcBorders>
            <w:noWrap/>
            <w:vAlign w:val="center"/>
            <w:hideMark/>
          </w:tcPr>
          <w:p w14:paraId="1996A7AB"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5.1152</w:t>
            </w:r>
          </w:p>
        </w:tc>
      </w:tr>
      <w:tr w:rsidR="007367A1" w:rsidRPr="00233377" w14:paraId="2BC4B8FC"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141B0C8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15</w:t>
            </w:r>
          </w:p>
        </w:tc>
        <w:tc>
          <w:tcPr>
            <w:tcW w:w="1040" w:type="dxa"/>
            <w:tcBorders>
              <w:top w:val="nil"/>
              <w:left w:val="nil"/>
              <w:bottom w:val="single" w:sz="4" w:space="0" w:color="auto"/>
              <w:right w:val="single" w:sz="4" w:space="0" w:color="auto"/>
            </w:tcBorders>
            <w:noWrap/>
            <w:vAlign w:val="center"/>
            <w:hideMark/>
          </w:tcPr>
          <w:p w14:paraId="6CBD691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3976935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120</w:t>
            </w:r>
          </w:p>
        </w:tc>
        <w:tc>
          <w:tcPr>
            <w:tcW w:w="1040" w:type="dxa"/>
            <w:tcBorders>
              <w:top w:val="nil"/>
              <w:left w:val="nil"/>
              <w:bottom w:val="single" w:sz="4" w:space="0" w:color="auto"/>
              <w:right w:val="single" w:sz="8" w:space="0" w:color="auto"/>
            </w:tcBorders>
            <w:noWrap/>
            <w:vAlign w:val="center"/>
            <w:hideMark/>
          </w:tcPr>
          <w:p w14:paraId="14FE682A"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0.2344</w:t>
            </w:r>
          </w:p>
        </w:tc>
        <w:tc>
          <w:tcPr>
            <w:tcW w:w="1040" w:type="dxa"/>
            <w:tcBorders>
              <w:top w:val="nil"/>
              <w:left w:val="nil"/>
              <w:bottom w:val="single" w:sz="4" w:space="0" w:color="auto"/>
              <w:right w:val="single" w:sz="4" w:space="0" w:color="auto"/>
            </w:tcBorders>
            <w:noWrap/>
            <w:vAlign w:val="center"/>
            <w:hideMark/>
          </w:tcPr>
          <w:p w14:paraId="7EEECFA6"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44</w:t>
            </w:r>
          </w:p>
        </w:tc>
        <w:tc>
          <w:tcPr>
            <w:tcW w:w="1040" w:type="dxa"/>
            <w:tcBorders>
              <w:top w:val="nil"/>
              <w:left w:val="nil"/>
              <w:bottom w:val="single" w:sz="4" w:space="0" w:color="auto"/>
              <w:right w:val="single" w:sz="4" w:space="0" w:color="auto"/>
            </w:tcBorders>
            <w:noWrap/>
            <w:vAlign w:val="center"/>
            <w:hideMark/>
          </w:tcPr>
          <w:p w14:paraId="2AA0FC9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7D069B8B"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910</w:t>
            </w:r>
          </w:p>
        </w:tc>
        <w:tc>
          <w:tcPr>
            <w:tcW w:w="1125" w:type="dxa"/>
            <w:tcBorders>
              <w:top w:val="nil"/>
              <w:left w:val="nil"/>
              <w:bottom w:val="single" w:sz="4" w:space="0" w:color="auto"/>
              <w:right w:val="single" w:sz="8" w:space="0" w:color="auto"/>
            </w:tcBorders>
            <w:noWrap/>
            <w:vAlign w:val="center"/>
            <w:hideMark/>
          </w:tcPr>
          <w:p w14:paraId="018A2547"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5.3320</w:t>
            </w:r>
          </w:p>
        </w:tc>
      </w:tr>
      <w:tr w:rsidR="007367A1" w:rsidRPr="00233377" w14:paraId="58D1300F"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34F96B1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16</w:t>
            </w:r>
          </w:p>
        </w:tc>
        <w:tc>
          <w:tcPr>
            <w:tcW w:w="1040" w:type="dxa"/>
            <w:tcBorders>
              <w:top w:val="nil"/>
              <w:left w:val="nil"/>
              <w:bottom w:val="single" w:sz="4" w:space="0" w:color="auto"/>
              <w:right w:val="single" w:sz="4" w:space="0" w:color="auto"/>
            </w:tcBorders>
            <w:noWrap/>
            <w:vAlign w:val="center"/>
            <w:hideMark/>
          </w:tcPr>
          <w:p w14:paraId="5F8F65DB"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1B435FBC"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157</w:t>
            </w:r>
          </w:p>
        </w:tc>
        <w:tc>
          <w:tcPr>
            <w:tcW w:w="1040" w:type="dxa"/>
            <w:tcBorders>
              <w:top w:val="nil"/>
              <w:left w:val="nil"/>
              <w:bottom w:val="single" w:sz="4" w:space="0" w:color="auto"/>
              <w:right w:val="single" w:sz="8" w:space="0" w:color="auto"/>
            </w:tcBorders>
            <w:noWrap/>
            <w:vAlign w:val="center"/>
            <w:hideMark/>
          </w:tcPr>
          <w:p w14:paraId="02BC70F0"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0.3066</w:t>
            </w:r>
          </w:p>
        </w:tc>
        <w:tc>
          <w:tcPr>
            <w:tcW w:w="1040" w:type="dxa"/>
            <w:tcBorders>
              <w:top w:val="nil"/>
              <w:left w:val="nil"/>
              <w:bottom w:val="single" w:sz="4" w:space="0" w:color="auto"/>
              <w:right w:val="single" w:sz="4" w:space="0" w:color="auto"/>
            </w:tcBorders>
            <w:noWrap/>
            <w:vAlign w:val="center"/>
            <w:hideMark/>
          </w:tcPr>
          <w:p w14:paraId="12455F29"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45</w:t>
            </w:r>
          </w:p>
        </w:tc>
        <w:tc>
          <w:tcPr>
            <w:tcW w:w="1040" w:type="dxa"/>
            <w:tcBorders>
              <w:top w:val="nil"/>
              <w:left w:val="nil"/>
              <w:bottom w:val="single" w:sz="4" w:space="0" w:color="auto"/>
              <w:right w:val="single" w:sz="4" w:space="0" w:color="auto"/>
            </w:tcBorders>
            <w:noWrap/>
            <w:vAlign w:val="center"/>
            <w:hideMark/>
          </w:tcPr>
          <w:p w14:paraId="0A6075A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w:t>
            </w:r>
          </w:p>
        </w:tc>
        <w:tc>
          <w:tcPr>
            <w:tcW w:w="1040" w:type="dxa"/>
            <w:tcBorders>
              <w:top w:val="nil"/>
              <w:left w:val="nil"/>
              <w:bottom w:val="single" w:sz="4" w:space="0" w:color="auto"/>
              <w:right w:val="single" w:sz="4" w:space="0" w:color="auto"/>
            </w:tcBorders>
            <w:noWrap/>
            <w:vAlign w:val="center"/>
            <w:hideMark/>
          </w:tcPr>
          <w:p w14:paraId="318F26CB"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948</w:t>
            </w:r>
          </w:p>
        </w:tc>
        <w:tc>
          <w:tcPr>
            <w:tcW w:w="1125" w:type="dxa"/>
            <w:tcBorders>
              <w:top w:val="nil"/>
              <w:left w:val="nil"/>
              <w:bottom w:val="single" w:sz="4" w:space="0" w:color="auto"/>
              <w:right w:val="single" w:sz="8" w:space="0" w:color="auto"/>
            </w:tcBorders>
            <w:noWrap/>
            <w:vAlign w:val="center"/>
            <w:hideMark/>
          </w:tcPr>
          <w:p w14:paraId="5BD01562"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5.5547</w:t>
            </w:r>
          </w:p>
        </w:tc>
      </w:tr>
      <w:tr w:rsidR="007367A1" w:rsidRPr="00233377" w14:paraId="0F75ED75"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6C2D990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17</w:t>
            </w:r>
          </w:p>
        </w:tc>
        <w:tc>
          <w:tcPr>
            <w:tcW w:w="1040" w:type="dxa"/>
            <w:tcBorders>
              <w:top w:val="nil"/>
              <w:left w:val="nil"/>
              <w:bottom w:val="single" w:sz="4" w:space="0" w:color="auto"/>
              <w:right w:val="single" w:sz="4" w:space="0" w:color="auto"/>
            </w:tcBorders>
            <w:noWrap/>
            <w:vAlign w:val="center"/>
            <w:hideMark/>
          </w:tcPr>
          <w:p w14:paraId="2C545266"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39E9D70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193</w:t>
            </w:r>
          </w:p>
        </w:tc>
        <w:tc>
          <w:tcPr>
            <w:tcW w:w="1040" w:type="dxa"/>
            <w:tcBorders>
              <w:top w:val="nil"/>
              <w:left w:val="nil"/>
              <w:bottom w:val="single" w:sz="4" w:space="0" w:color="auto"/>
              <w:right w:val="single" w:sz="8" w:space="0" w:color="auto"/>
            </w:tcBorders>
            <w:noWrap/>
            <w:vAlign w:val="center"/>
            <w:hideMark/>
          </w:tcPr>
          <w:p w14:paraId="5AEA84A0"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0.3770</w:t>
            </w:r>
          </w:p>
        </w:tc>
        <w:tc>
          <w:tcPr>
            <w:tcW w:w="1040" w:type="dxa"/>
            <w:tcBorders>
              <w:top w:val="nil"/>
              <w:left w:val="nil"/>
              <w:bottom w:val="single" w:sz="4" w:space="0" w:color="auto"/>
              <w:right w:val="single" w:sz="4" w:space="0" w:color="auto"/>
            </w:tcBorders>
            <w:noWrap/>
            <w:vAlign w:val="center"/>
            <w:hideMark/>
          </w:tcPr>
          <w:p w14:paraId="71EED599"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46</w:t>
            </w:r>
          </w:p>
        </w:tc>
        <w:tc>
          <w:tcPr>
            <w:tcW w:w="1040" w:type="dxa"/>
            <w:tcBorders>
              <w:top w:val="nil"/>
              <w:left w:val="nil"/>
              <w:bottom w:val="single" w:sz="4" w:space="0" w:color="auto"/>
              <w:right w:val="single" w:sz="4" w:space="0" w:color="auto"/>
            </w:tcBorders>
            <w:noWrap/>
            <w:vAlign w:val="center"/>
            <w:hideMark/>
          </w:tcPr>
          <w:p w14:paraId="728548D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w:t>
            </w:r>
          </w:p>
        </w:tc>
        <w:tc>
          <w:tcPr>
            <w:tcW w:w="1040" w:type="dxa"/>
            <w:tcBorders>
              <w:top w:val="nil"/>
              <w:left w:val="nil"/>
              <w:bottom w:val="single" w:sz="4" w:space="0" w:color="auto"/>
              <w:right w:val="single" w:sz="4" w:space="0" w:color="auto"/>
            </w:tcBorders>
            <w:noWrap/>
            <w:vAlign w:val="center"/>
            <w:hideMark/>
          </w:tcPr>
          <w:p w14:paraId="7E4930E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682.5</w:t>
            </w:r>
          </w:p>
        </w:tc>
        <w:tc>
          <w:tcPr>
            <w:tcW w:w="1125" w:type="dxa"/>
            <w:tcBorders>
              <w:top w:val="nil"/>
              <w:left w:val="nil"/>
              <w:bottom w:val="single" w:sz="4" w:space="0" w:color="auto"/>
              <w:right w:val="single" w:sz="8" w:space="0" w:color="auto"/>
            </w:tcBorders>
            <w:noWrap/>
            <w:vAlign w:val="center"/>
            <w:hideMark/>
          </w:tcPr>
          <w:p w14:paraId="58E62067"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5.3320</w:t>
            </w:r>
          </w:p>
        </w:tc>
      </w:tr>
      <w:tr w:rsidR="007367A1" w:rsidRPr="00233377" w14:paraId="3E9B2487"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3A23536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18</w:t>
            </w:r>
          </w:p>
        </w:tc>
        <w:tc>
          <w:tcPr>
            <w:tcW w:w="1040" w:type="dxa"/>
            <w:tcBorders>
              <w:top w:val="nil"/>
              <w:left w:val="nil"/>
              <w:bottom w:val="single" w:sz="4" w:space="0" w:color="auto"/>
              <w:right w:val="single" w:sz="4" w:space="0" w:color="auto"/>
            </w:tcBorders>
            <w:noWrap/>
            <w:vAlign w:val="center"/>
            <w:hideMark/>
          </w:tcPr>
          <w:p w14:paraId="7843959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53CDE53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251</w:t>
            </w:r>
          </w:p>
        </w:tc>
        <w:tc>
          <w:tcPr>
            <w:tcW w:w="1040" w:type="dxa"/>
            <w:tcBorders>
              <w:top w:val="nil"/>
              <w:left w:val="nil"/>
              <w:bottom w:val="single" w:sz="4" w:space="0" w:color="auto"/>
              <w:right w:val="single" w:sz="8" w:space="0" w:color="auto"/>
            </w:tcBorders>
            <w:noWrap/>
            <w:vAlign w:val="center"/>
            <w:hideMark/>
          </w:tcPr>
          <w:p w14:paraId="1CE0683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0.4902</w:t>
            </w:r>
          </w:p>
        </w:tc>
        <w:tc>
          <w:tcPr>
            <w:tcW w:w="1040" w:type="dxa"/>
            <w:tcBorders>
              <w:top w:val="nil"/>
              <w:left w:val="nil"/>
              <w:bottom w:val="single" w:sz="4" w:space="0" w:color="auto"/>
              <w:right w:val="single" w:sz="4" w:space="0" w:color="auto"/>
            </w:tcBorders>
            <w:noWrap/>
            <w:vAlign w:val="center"/>
            <w:hideMark/>
          </w:tcPr>
          <w:p w14:paraId="680C01D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47</w:t>
            </w:r>
          </w:p>
        </w:tc>
        <w:tc>
          <w:tcPr>
            <w:tcW w:w="1040" w:type="dxa"/>
            <w:tcBorders>
              <w:top w:val="nil"/>
              <w:left w:val="nil"/>
              <w:bottom w:val="single" w:sz="4" w:space="0" w:color="auto"/>
              <w:right w:val="single" w:sz="4" w:space="0" w:color="auto"/>
            </w:tcBorders>
            <w:noWrap/>
            <w:vAlign w:val="center"/>
            <w:hideMark/>
          </w:tcPr>
          <w:p w14:paraId="2FB07857"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w:t>
            </w:r>
          </w:p>
        </w:tc>
        <w:tc>
          <w:tcPr>
            <w:tcW w:w="1040" w:type="dxa"/>
            <w:tcBorders>
              <w:top w:val="nil"/>
              <w:left w:val="nil"/>
              <w:bottom w:val="single" w:sz="4" w:space="0" w:color="auto"/>
              <w:right w:val="single" w:sz="4" w:space="0" w:color="auto"/>
            </w:tcBorders>
            <w:noWrap/>
            <w:vAlign w:val="center"/>
            <w:hideMark/>
          </w:tcPr>
          <w:p w14:paraId="2005818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711</w:t>
            </w:r>
          </w:p>
        </w:tc>
        <w:tc>
          <w:tcPr>
            <w:tcW w:w="1125" w:type="dxa"/>
            <w:tcBorders>
              <w:top w:val="nil"/>
              <w:left w:val="nil"/>
              <w:bottom w:val="single" w:sz="4" w:space="0" w:color="auto"/>
              <w:right w:val="single" w:sz="8" w:space="0" w:color="auto"/>
            </w:tcBorders>
            <w:noWrap/>
            <w:vAlign w:val="center"/>
            <w:hideMark/>
          </w:tcPr>
          <w:p w14:paraId="0E466B9D"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5.5547</w:t>
            </w:r>
          </w:p>
        </w:tc>
      </w:tr>
      <w:tr w:rsidR="007367A1" w:rsidRPr="00233377" w14:paraId="5416FB86"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60D51540"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19</w:t>
            </w:r>
          </w:p>
        </w:tc>
        <w:tc>
          <w:tcPr>
            <w:tcW w:w="1040" w:type="dxa"/>
            <w:tcBorders>
              <w:top w:val="nil"/>
              <w:left w:val="nil"/>
              <w:bottom w:val="single" w:sz="4" w:space="0" w:color="auto"/>
              <w:right w:val="single" w:sz="4" w:space="0" w:color="auto"/>
            </w:tcBorders>
            <w:noWrap/>
            <w:vAlign w:val="center"/>
            <w:hideMark/>
          </w:tcPr>
          <w:p w14:paraId="699D19A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4AEE20F7"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308</w:t>
            </w:r>
          </w:p>
        </w:tc>
        <w:tc>
          <w:tcPr>
            <w:tcW w:w="1040" w:type="dxa"/>
            <w:tcBorders>
              <w:top w:val="nil"/>
              <w:left w:val="nil"/>
              <w:bottom w:val="single" w:sz="4" w:space="0" w:color="auto"/>
              <w:right w:val="single" w:sz="8" w:space="0" w:color="auto"/>
            </w:tcBorders>
            <w:noWrap/>
            <w:vAlign w:val="center"/>
            <w:hideMark/>
          </w:tcPr>
          <w:p w14:paraId="2C7382E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0.6016</w:t>
            </w:r>
          </w:p>
        </w:tc>
        <w:tc>
          <w:tcPr>
            <w:tcW w:w="1040" w:type="dxa"/>
            <w:tcBorders>
              <w:top w:val="nil"/>
              <w:left w:val="nil"/>
              <w:bottom w:val="single" w:sz="4" w:space="0" w:color="auto"/>
              <w:right w:val="single" w:sz="4" w:space="0" w:color="auto"/>
            </w:tcBorders>
            <w:noWrap/>
            <w:vAlign w:val="center"/>
            <w:hideMark/>
          </w:tcPr>
          <w:p w14:paraId="66713287"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48</w:t>
            </w:r>
          </w:p>
        </w:tc>
        <w:tc>
          <w:tcPr>
            <w:tcW w:w="1040" w:type="dxa"/>
            <w:tcBorders>
              <w:top w:val="nil"/>
              <w:left w:val="nil"/>
              <w:bottom w:val="single" w:sz="4" w:space="0" w:color="auto"/>
              <w:right w:val="single" w:sz="4" w:space="0" w:color="auto"/>
            </w:tcBorders>
            <w:noWrap/>
            <w:vAlign w:val="center"/>
            <w:hideMark/>
          </w:tcPr>
          <w:p w14:paraId="1FAC4CB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w:t>
            </w:r>
          </w:p>
        </w:tc>
        <w:tc>
          <w:tcPr>
            <w:tcW w:w="1040" w:type="dxa"/>
            <w:tcBorders>
              <w:top w:val="nil"/>
              <w:left w:val="nil"/>
              <w:bottom w:val="single" w:sz="4" w:space="0" w:color="auto"/>
              <w:right w:val="single" w:sz="4" w:space="0" w:color="auto"/>
            </w:tcBorders>
            <w:noWrap/>
            <w:vAlign w:val="center"/>
            <w:hideMark/>
          </w:tcPr>
          <w:p w14:paraId="3008FDD9"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754</w:t>
            </w:r>
          </w:p>
        </w:tc>
        <w:tc>
          <w:tcPr>
            <w:tcW w:w="1125" w:type="dxa"/>
            <w:tcBorders>
              <w:top w:val="nil"/>
              <w:left w:val="nil"/>
              <w:bottom w:val="single" w:sz="4" w:space="0" w:color="auto"/>
              <w:right w:val="single" w:sz="8" w:space="0" w:color="auto"/>
            </w:tcBorders>
            <w:noWrap/>
            <w:vAlign w:val="center"/>
            <w:hideMark/>
          </w:tcPr>
          <w:p w14:paraId="63FF4C17"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5.8906</w:t>
            </w:r>
          </w:p>
        </w:tc>
      </w:tr>
      <w:tr w:rsidR="007367A1" w:rsidRPr="00233377" w14:paraId="46429F52"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10BC3679"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20</w:t>
            </w:r>
          </w:p>
        </w:tc>
        <w:tc>
          <w:tcPr>
            <w:tcW w:w="1040" w:type="dxa"/>
            <w:tcBorders>
              <w:top w:val="nil"/>
              <w:left w:val="nil"/>
              <w:bottom w:val="single" w:sz="4" w:space="0" w:color="auto"/>
              <w:right w:val="single" w:sz="4" w:space="0" w:color="auto"/>
            </w:tcBorders>
            <w:noWrap/>
            <w:vAlign w:val="center"/>
            <w:hideMark/>
          </w:tcPr>
          <w:p w14:paraId="1F827DE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6C25A8E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379</w:t>
            </w:r>
          </w:p>
        </w:tc>
        <w:tc>
          <w:tcPr>
            <w:tcW w:w="1040" w:type="dxa"/>
            <w:tcBorders>
              <w:top w:val="nil"/>
              <w:left w:val="nil"/>
              <w:bottom w:val="single" w:sz="4" w:space="0" w:color="auto"/>
              <w:right w:val="single" w:sz="8" w:space="0" w:color="auto"/>
            </w:tcBorders>
            <w:noWrap/>
            <w:vAlign w:val="center"/>
            <w:hideMark/>
          </w:tcPr>
          <w:p w14:paraId="7BCD0AB7"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0.7402</w:t>
            </w:r>
          </w:p>
        </w:tc>
        <w:tc>
          <w:tcPr>
            <w:tcW w:w="1040" w:type="dxa"/>
            <w:tcBorders>
              <w:top w:val="nil"/>
              <w:left w:val="nil"/>
              <w:bottom w:val="single" w:sz="4" w:space="0" w:color="auto"/>
              <w:right w:val="single" w:sz="4" w:space="0" w:color="auto"/>
            </w:tcBorders>
            <w:noWrap/>
            <w:vAlign w:val="center"/>
            <w:hideMark/>
          </w:tcPr>
          <w:p w14:paraId="0421113C"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49</w:t>
            </w:r>
          </w:p>
        </w:tc>
        <w:tc>
          <w:tcPr>
            <w:tcW w:w="1040" w:type="dxa"/>
            <w:tcBorders>
              <w:top w:val="nil"/>
              <w:left w:val="nil"/>
              <w:bottom w:val="single" w:sz="4" w:space="0" w:color="auto"/>
              <w:right w:val="single" w:sz="4" w:space="0" w:color="auto"/>
            </w:tcBorders>
            <w:noWrap/>
            <w:vAlign w:val="center"/>
            <w:hideMark/>
          </w:tcPr>
          <w:p w14:paraId="039EDCE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w:t>
            </w:r>
          </w:p>
        </w:tc>
        <w:tc>
          <w:tcPr>
            <w:tcW w:w="1040" w:type="dxa"/>
            <w:tcBorders>
              <w:top w:val="nil"/>
              <w:left w:val="nil"/>
              <w:bottom w:val="single" w:sz="4" w:space="0" w:color="auto"/>
              <w:right w:val="single" w:sz="4" w:space="0" w:color="auto"/>
            </w:tcBorders>
            <w:noWrap/>
            <w:vAlign w:val="center"/>
            <w:hideMark/>
          </w:tcPr>
          <w:p w14:paraId="008E376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797</w:t>
            </w:r>
          </w:p>
        </w:tc>
        <w:tc>
          <w:tcPr>
            <w:tcW w:w="1125" w:type="dxa"/>
            <w:tcBorders>
              <w:top w:val="nil"/>
              <w:left w:val="nil"/>
              <w:bottom w:val="single" w:sz="4" w:space="0" w:color="auto"/>
              <w:right w:val="single" w:sz="8" w:space="0" w:color="auto"/>
            </w:tcBorders>
            <w:noWrap/>
            <w:vAlign w:val="center"/>
            <w:hideMark/>
          </w:tcPr>
          <w:p w14:paraId="6AF14DCD"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6.2266</w:t>
            </w:r>
          </w:p>
        </w:tc>
      </w:tr>
      <w:tr w:rsidR="007367A1" w:rsidRPr="00233377" w14:paraId="55E45A8A"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04E6D6B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21</w:t>
            </w:r>
          </w:p>
        </w:tc>
        <w:tc>
          <w:tcPr>
            <w:tcW w:w="1040" w:type="dxa"/>
            <w:tcBorders>
              <w:top w:val="nil"/>
              <w:left w:val="nil"/>
              <w:bottom w:val="single" w:sz="4" w:space="0" w:color="auto"/>
              <w:right w:val="single" w:sz="4" w:space="0" w:color="auto"/>
            </w:tcBorders>
            <w:noWrap/>
            <w:vAlign w:val="center"/>
            <w:hideMark/>
          </w:tcPr>
          <w:p w14:paraId="26C91B9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0C33CD7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449</w:t>
            </w:r>
          </w:p>
        </w:tc>
        <w:tc>
          <w:tcPr>
            <w:tcW w:w="1040" w:type="dxa"/>
            <w:tcBorders>
              <w:top w:val="nil"/>
              <w:left w:val="nil"/>
              <w:bottom w:val="single" w:sz="4" w:space="0" w:color="auto"/>
              <w:right w:val="single" w:sz="8" w:space="0" w:color="auto"/>
            </w:tcBorders>
            <w:noWrap/>
            <w:vAlign w:val="center"/>
            <w:hideMark/>
          </w:tcPr>
          <w:p w14:paraId="3A5E19C2"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0.8770</w:t>
            </w:r>
          </w:p>
        </w:tc>
        <w:tc>
          <w:tcPr>
            <w:tcW w:w="1040" w:type="dxa"/>
            <w:tcBorders>
              <w:top w:val="nil"/>
              <w:left w:val="nil"/>
              <w:bottom w:val="single" w:sz="4" w:space="0" w:color="auto"/>
              <w:right w:val="single" w:sz="4" w:space="0" w:color="auto"/>
            </w:tcBorders>
            <w:noWrap/>
            <w:vAlign w:val="center"/>
            <w:hideMark/>
          </w:tcPr>
          <w:p w14:paraId="470F04E9"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50</w:t>
            </w:r>
          </w:p>
        </w:tc>
        <w:tc>
          <w:tcPr>
            <w:tcW w:w="1040" w:type="dxa"/>
            <w:tcBorders>
              <w:top w:val="nil"/>
              <w:left w:val="nil"/>
              <w:bottom w:val="single" w:sz="4" w:space="0" w:color="auto"/>
              <w:right w:val="single" w:sz="4" w:space="0" w:color="auto"/>
            </w:tcBorders>
            <w:noWrap/>
            <w:vAlign w:val="center"/>
            <w:hideMark/>
          </w:tcPr>
          <w:p w14:paraId="263C4BE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w:t>
            </w:r>
          </w:p>
        </w:tc>
        <w:tc>
          <w:tcPr>
            <w:tcW w:w="1040" w:type="dxa"/>
            <w:tcBorders>
              <w:top w:val="nil"/>
              <w:left w:val="nil"/>
              <w:bottom w:val="single" w:sz="4" w:space="0" w:color="auto"/>
              <w:right w:val="single" w:sz="4" w:space="0" w:color="auto"/>
            </w:tcBorders>
            <w:noWrap/>
            <w:vAlign w:val="center"/>
            <w:hideMark/>
          </w:tcPr>
          <w:p w14:paraId="72383D3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841</w:t>
            </w:r>
          </w:p>
        </w:tc>
        <w:tc>
          <w:tcPr>
            <w:tcW w:w="1125" w:type="dxa"/>
            <w:tcBorders>
              <w:top w:val="nil"/>
              <w:left w:val="nil"/>
              <w:bottom w:val="single" w:sz="4" w:space="0" w:color="auto"/>
              <w:right w:val="single" w:sz="8" w:space="0" w:color="auto"/>
            </w:tcBorders>
            <w:noWrap/>
            <w:vAlign w:val="center"/>
            <w:hideMark/>
          </w:tcPr>
          <w:p w14:paraId="729193EA"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6.5703</w:t>
            </w:r>
          </w:p>
        </w:tc>
      </w:tr>
      <w:tr w:rsidR="007367A1" w:rsidRPr="00233377" w14:paraId="3F3BB094"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3472349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22</w:t>
            </w:r>
          </w:p>
        </w:tc>
        <w:tc>
          <w:tcPr>
            <w:tcW w:w="1040" w:type="dxa"/>
            <w:tcBorders>
              <w:top w:val="nil"/>
              <w:left w:val="nil"/>
              <w:bottom w:val="single" w:sz="4" w:space="0" w:color="auto"/>
              <w:right w:val="single" w:sz="4" w:space="0" w:color="auto"/>
            </w:tcBorders>
            <w:noWrap/>
            <w:vAlign w:val="center"/>
            <w:hideMark/>
          </w:tcPr>
          <w:p w14:paraId="1C57E07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724A1E3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526</w:t>
            </w:r>
          </w:p>
        </w:tc>
        <w:tc>
          <w:tcPr>
            <w:tcW w:w="1040" w:type="dxa"/>
            <w:tcBorders>
              <w:top w:val="nil"/>
              <w:left w:val="nil"/>
              <w:bottom w:val="single" w:sz="4" w:space="0" w:color="auto"/>
              <w:right w:val="single" w:sz="8" w:space="0" w:color="auto"/>
            </w:tcBorders>
            <w:noWrap/>
            <w:vAlign w:val="center"/>
            <w:hideMark/>
          </w:tcPr>
          <w:p w14:paraId="207756D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1.0273</w:t>
            </w:r>
          </w:p>
        </w:tc>
        <w:tc>
          <w:tcPr>
            <w:tcW w:w="1040" w:type="dxa"/>
            <w:tcBorders>
              <w:top w:val="nil"/>
              <w:left w:val="nil"/>
              <w:bottom w:val="single" w:sz="4" w:space="0" w:color="auto"/>
              <w:right w:val="single" w:sz="4" w:space="0" w:color="auto"/>
            </w:tcBorders>
            <w:noWrap/>
            <w:vAlign w:val="center"/>
            <w:hideMark/>
          </w:tcPr>
          <w:p w14:paraId="1D4C3F6B"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51</w:t>
            </w:r>
          </w:p>
        </w:tc>
        <w:tc>
          <w:tcPr>
            <w:tcW w:w="1040" w:type="dxa"/>
            <w:tcBorders>
              <w:top w:val="nil"/>
              <w:left w:val="nil"/>
              <w:bottom w:val="single" w:sz="4" w:space="0" w:color="auto"/>
              <w:right w:val="single" w:sz="4" w:space="0" w:color="auto"/>
            </w:tcBorders>
            <w:noWrap/>
            <w:vAlign w:val="center"/>
            <w:hideMark/>
          </w:tcPr>
          <w:p w14:paraId="1129AB4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w:t>
            </w:r>
          </w:p>
        </w:tc>
        <w:tc>
          <w:tcPr>
            <w:tcW w:w="1040" w:type="dxa"/>
            <w:tcBorders>
              <w:top w:val="nil"/>
              <w:left w:val="nil"/>
              <w:bottom w:val="single" w:sz="4" w:space="0" w:color="auto"/>
              <w:right w:val="single" w:sz="4" w:space="0" w:color="auto"/>
            </w:tcBorders>
            <w:noWrap/>
            <w:vAlign w:val="center"/>
            <w:hideMark/>
          </w:tcPr>
          <w:p w14:paraId="069BF672"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885</w:t>
            </w:r>
          </w:p>
        </w:tc>
        <w:tc>
          <w:tcPr>
            <w:tcW w:w="1125" w:type="dxa"/>
            <w:tcBorders>
              <w:top w:val="nil"/>
              <w:left w:val="nil"/>
              <w:bottom w:val="single" w:sz="4" w:space="0" w:color="auto"/>
              <w:right w:val="single" w:sz="8" w:space="0" w:color="auto"/>
            </w:tcBorders>
            <w:noWrap/>
            <w:vAlign w:val="center"/>
            <w:hideMark/>
          </w:tcPr>
          <w:p w14:paraId="284A235F"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6.9141</w:t>
            </w:r>
          </w:p>
        </w:tc>
      </w:tr>
      <w:tr w:rsidR="007367A1" w:rsidRPr="00233377" w14:paraId="21FF1338"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6FF1F907"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23</w:t>
            </w:r>
          </w:p>
        </w:tc>
        <w:tc>
          <w:tcPr>
            <w:tcW w:w="1040" w:type="dxa"/>
            <w:tcBorders>
              <w:top w:val="nil"/>
              <w:left w:val="nil"/>
              <w:bottom w:val="single" w:sz="4" w:space="0" w:color="auto"/>
              <w:right w:val="single" w:sz="4" w:space="0" w:color="auto"/>
            </w:tcBorders>
            <w:noWrap/>
            <w:vAlign w:val="center"/>
            <w:hideMark/>
          </w:tcPr>
          <w:p w14:paraId="30EB6486"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517C4092"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602</w:t>
            </w:r>
          </w:p>
        </w:tc>
        <w:tc>
          <w:tcPr>
            <w:tcW w:w="1040" w:type="dxa"/>
            <w:tcBorders>
              <w:top w:val="nil"/>
              <w:left w:val="nil"/>
              <w:bottom w:val="single" w:sz="4" w:space="0" w:color="auto"/>
              <w:right w:val="single" w:sz="8" w:space="0" w:color="auto"/>
            </w:tcBorders>
            <w:noWrap/>
            <w:vAlign w:val="center"/>
            <w:hideMark/>
          </w:tcPr>
          <w:p w14:paraId="26C5FD5A"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1.1758</w:t>
            </w:r>
          </w:p>
        </w:tc>
        <w:tc>
          <w:tcPr>
            <w:tcW w:w="1040" w:type="dxa"/>
            <w:tcBorders>
              <w:top w:val="nil"/>
              <w:left w:val="nil"/>
              <w:bottom w:val="single" w:sz="4" w:space="0" w:color="auto"/>
              <w:right w:val="single" w:sz="4" w:space="0" w:color="auto"/>
            </w:tcBorders>
            <w:noWrap/>
            <w:vAlign w:val="center"/>
            <w:hideMark/>
          </w:tcPr>
          <w:p w14:paraId="1495372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52</w:t>
            </w:r>
          </w:p>
        </w:tc>
        <w:tc>
          <w:tcPr>
            <w:tcW w:w="1040" w:type="dxa"/>
            <w:tcBorders>
              <w:top w:val="nil"/>
              <w:left w:val="nil"/>
              <w:bottom w:val="single" w:sz="4" w:space="0" w:color="auto"/>
              <w:right w:val="single" w:sz="4" w:space="0" w:color="auto"/>
            </w:tcBorders>
            <w:noWrap/>
            <w:vAlign w:val="center"/>
            <w:hideMark/>
          </w:tcPr>
          <w:p w14:paraId="3B714AE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w:t>
            </w:r>
          </w:p>
        </w:tc>
        <w:tc>
          <w:tcPr>
            <w:tcW w:w="1040" w:type="dxa"/>
            <w:tcBorders>
              <w:top w:val="nil"/>
              <w:left w:val="nil"/>
              <w:bottom w:val="single" w:sz="4" w:space="0" w:color="auto"/>
              <w:right w:val="single" w:sz="4" w:space="0" w:color="auto"/>
            </w:tcBorders>
            <w:noWrap/>
            <w:vAlign w:val="center"/>
            <w:hideMark/>
          </w:tcPr>
          <w:p w14:paraId="045440B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916.5</w:t>
            </w:r>
          </w:p>
        </w:tc>
        <w:tc>
          <w:tcPr>
            <w:tcW w:w="1125" w:type="dxa"/>
            <w:tcBorders>
              <w:top w:val="nil"/>
              <w:left w:val="nil"/>
              <w:bottom w:val="single" w:sz="4" w:space="0" w:color="auto"/>
              <w:right w:val="single" w:sz="8" w:space="0" w:color="auto"/>
            </w:tcBorders>
            <w:noWrap/>
            <w:vAlign w:val="center"/>
            <w:hideMark/>
          </w:tcPr>
          <w:p w14:paraId="2F426A91"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7.1602</w:t>
            </w:r>
          </w:p>
        </w:tc>
      </w:tr>
      <w:tr w:rsidR="007367A1" w:rsidRPr="00233377" w14:paraId="58934573"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51911D5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24</w:t>
            </w:r>
          </w:p>
        </w:tc>
        <w:tc>
          <w:tcPr>
            <w:tcW w:w="1040" w:type="dxa"/>
            <w:tcBorders>
              <w:top w:val="nil"/>
              <w:left w:val="nil"/>
              <w:bottom w:val="single" w:sz="4" w:space="0" w:color="auto"/>
              <w:right w:val="single" w:sz="4" w:space="0" w:color="auto"/>
            </w:tcBorders>
            <w:noWrap/>
            <w:vAlign w:val="center"/>
            <w:hideMark/>
          </w:tcPr>
          <w:p w14:paraId="471E7B5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w:t>
            </w:r>
          </w:p>
        </w:tc>
        <w:tc>
          <w:tcPr>
            <w:tcW w:w="1040" w:type="dxa"/>
            <w:tcBorders>
              <w:top w:val="nil"/>
              <w:left w:val="nil"/>
              <w:bottom w:val="single" w:sz="4" w:space="0" w:color="auto"/>
              <w:right w:val="single" w:sz="4" w:space="0" w:color="auto"/>
            </w:tcBorders>
            <w:noWrap/>
            <w:vAlign w:val="center"/>
            <w:hideMark/>
          </w:tcPr>
          <w:p w14:paraId="776E034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679</w:t>
            </w:r>
          </w:p>
        </w:tc>
        <w:tc>
          <w:tcPr>
            <w:tcW w:w="1040" w:type="dxa"/>
            <w:tcBorders>
              <w:top w:val="nil"/>
              <w:left w:val="nil"/>
              <w:bottom w:val="single" w:sz="4" w:space="0" w:color="auto"/>
              <w:right w:val="single" w:sz="8" w:space="0" w:color="auto"/>
            </w:tcBorders>
            <w:noWrap/>
            <w:vAlign w:val="center"/>
            <w:hideMark/>
          </w:tcPr>
          <w:p w14:paraId="527FC83A"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1.3262</w:t>
            </w:r>
          </w:p>
        </w:tc>
        <w:tc>
          <w:tcPr>
            <w:tcW w:w="1040" w:type="dxa"/>
            <w:tcBorders>
              <w:top w:val="nil"/>
              <w:left w:val="nil"/>
              <w:bottom w:val="single" w:sz="4" w:space="0" w:color="auto"/>
              <w:right w:val="single" w:sz="4" w:space="0" w:color="auto"/>
            </w:tcBorders>
            <w:noWrap/>
            <w:vAlign w:val="center"/>
            <w:hideMark/>
          </w:tcPr>
          <w:p w14:paraId="0B313D67"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53</w:t>
            </w:r>
          </w:p>
        </w:tc>
        <w:tc>
          <w:tcPr>
            <w:tcW w:w="1040" w:type="dxa"/>
            <w:tcBorders>
              <w:top w:val="nil"/>
              <w:left w:val="nil"/>
              <w:bottom w:val="single" w:sz="4" w:space="0" w:color="auto"/>
              <w:right w:val="single" w:sz="4" w:space="0" w:color="auto"/>
            </w:tcBorders>
            <w:noWrap/>
            <w:vAlign w:val="center"/>
            <w:hideMark/>
          </w:tcPr>
          <w:p w14:paraId="7B0D5435"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w:t>
            </w:r>
          </w:p>
        </w:tc>
        <w:tc>
          <w:tcPr>
            <w:tcW w:w="1040" w:type="dxa"/>
            <w:tcBorders>
              <w:top w:val="nil"/>
              <w:left w:val="nil"/>
              <w:bottom w:val="single" w:sz="4" w:space="0" w:color="auto"/>
              <w:right w:val="single" w:sz="4" w:space="0" w:color="auto"/>
            </w:tcBorders>
            <w:noWrap/>
            <w:vAlign w:val="center"/>
            <w:hideMark/>
          </w:tcPr>
          <w:p w14:paraId="49647382"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948</w:t>
            </w:r>
          </w:p>
        </w:tc>
        <w:tc>
          <w:tcPr>
            <w:tcW w:w="1125" w:type="dxa"/>
            <w:tcBorders>
              <w:top w:val="nil"/>
              <w:left w:val="nil"/>
              <w:bottom w:val="single" w:sz="4" w:space="0" w:color="auto"/>
              <w:right w:val="single" w:sz="8" w:space="0" w:color="auto"/>
            </w:tcBorders>
            <w:noWrap/>
            <w:vAlign w:val="center"/>
            <w:hideMark/>
          </w:tcPr>
          <w:p w14:paraId="2DB01E9D"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7.4063</w:t>
            </w:r>
          </w:p>
        </w:tc>
      </w:tr>
      <w:tr w:rsidR="007367A1" w:rsidRPr="00233377" w14:paraId="7F3C2E06"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24DC3382"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25</w:t>
            </w:r>
          </w:p>
        </w:tc>
        <w:tc>
          <w:tcPr>
            <w:tcW w:w="1040" w:type="dxa"/>
            <w:tcBorders>
              <w:top w:val="nil"/>
              <w:left w:val="nil"/>
              <w:bottom w:val="single" w:sz="4" w:space="0" w:color="auto"/>
              <w:right w:val="single" w:sz="4" w:space="0" w:color="auto"/>
            </w:tcBorders>
            <w:noWrap/>
            <w:vAlign w:val="center"/>
            <w:hideMark/>
          </w:tcPr>
          <w:p w14:paraId="2EB0B6D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w:t>
            </w:r>
          </w:p>
        </w:tc>
        <w:tc>
          <w:tcPr>
            <w:tcW w:w="1040" w:type="dxa"/>
            <w:tcBorders>
              <w:top w:val="nil"/>
              <w:left w:val="nil"/>
              <w:bottom w:val="single" w:sz="4" w:space="0" w:color="auto"/>
              <w:right w:val="single" w:sz="4" w:space="0" w:color="auto"/>
            </w:tcBorders>
            <w:noWrap/>
            <w:vAlign w:val="center"/>
            <w:hideMark/>
          </w:tcPr>
          <w:p w14:paraId="4C62AA1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340</w:t>
            </w:r>
          </w:p>
        </w:tc>
        <w:tc>
          <w:tcPr>
            <w:tcW w:w="1040" w:type="dxa"/>
            <w:tcBorders>
              <w:top w:val="nil"/>
              <w:left w:val="nil"/>
              <w:bottom w:val="single" w:sz="4" w:space="0" w:color="auto"/>
              <w:right w:val="single" w:sz="8" w:space="0" w:color="auto"/>
            </w:tcBorders>
            <w:noWrap/>
            <w:vAlign w:val="center"/>
            <w:hideMark/>
          </w:tcPr>
          <w:p w14:paraId="00254F9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1.3281</w:t>
            </w:r>
          </w:p>
        </w:tc>
        <w:tc>
          <w:tcPr>
            <w:tcW w:w="1040" w:type="dxa"/>
            <w:tcBorders>
              <w:top w:val="nil"/>
              <w:left w:val="nil"/>
              <w:bottom w:val="single" w:sz="4" w:space="0" w:color="auto"/>
              <w:right w:val="single" w:sz="4" w:space="0" w:color="auto"/>
            </w:tcBorders>
            <w:noWrap/>
            <w:vAlign w:val="center"/>
            <w:hideMark/>
          </w:tcPr>
          <w:p w14:paraId="326A1B29"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54</w:t>
            </w:r>
          </w:p>
        </w:tc>
        <w:tc>
          <w:tcPr>
            <w:tcW w:w="1040" w:type="dxa"/>
            <w:tcBorders>
              <w:top w:val="nil"/>
              <w:left w:val="nil"/>
              <w:bottom w:val="single" w:sz="4" w:space="0" w:color="auto"/>
              <w:right w:val="single" w:sz="4" w:space="0" w:color="auto"/>
            </w:tcBorders>
            <w:noWrap/>
            <w:vAlign w:val="center"/>
            <w:hideMark/>
          </w:tcPr>
          <w:p w14:paraId="2BA0B130"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10</w:t>
            </w:r>
          </w:p>
        </w:tc>
        <w:tc>
          <w:tcPr>
            <w:tcW w:w="1040" w:type="dxa"/>
            <w:tcBorders>
              <w:top w:val="nil"/>
              <w:left w:val="nil"/>
              <w:bottom w:val="single" w:sz="4" w:space="0" w:color="auto"/>
              <w:right w:val="single" w:sz="4" w:space="0" w:color="auto"/>
            </w:tcBorders>
            <w:noWrap/>
            <w:vAlign w:val="center"/>
            <w:hideMark/>
          </w:tcPr>
          <w:p w14:paraId="4EBA56A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805.5</w:t>
            </w:r>
          </w:p>
        </w:tc>
        <w:tc>
          <w:tcPr>
            <w:tcW w:w="1125" w:type="dxa"/>
            <w:tcBorders>
              <w:top w:val="nil"/>
              <w:left w:val="nil"/>
              <w:bottom w:val="single" w:sz="4" w:space="0" w:color="auto"/>
              <w:right w:val="single" w:sz="8" w:space="0" w:color="auto"/>
            </w:tcBorders>
            <w:noWrap/>
            <w:vAlign w:val="center"/>
            <w:hideMark/>
          </w:tcPr>
          <w:p w14:paraId="5D9A304F"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7.8662</w:t>
            </w:r>
          </w:p>
        </w:tc>
      </w:tr>
      <w:tr w:rsidR="007367A1" w:rsidRPr="00233377" w14:paraId="55E5477A"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42BE8887"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26</w:t>
            </w:r>
          </w:p>
        </w:tc>
        <w:tc>
          <w:tcPr>
            <w:tcW w:w="1040" w:type="dxa"/>
            <w:tcBorders>
              <w:top w:val="nil"/>
              <w:left w:val="nil"/>
              <w:bottom w:val="single" w:sz="4" w:space="0" w:color="auto"/>
              <w:right w:val="single" w:sz="4" w:space="0" w:color="auto"/>
            </w:tcBorders>
            <w:noWrap/>
            <w:vAlign w:val="center"/>
            <w:hideMark/>
          </w:tcPr>
          <w:p w14:paraId="22886FB2"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w:t>
            </w:r>
          </w:p>
        </w:tc>
        <w:tc>
          <w:tcPr>
            <w:tcW w:w="1040" w:type="dxa"/>
            <w:tcBorders>
              <w:top w:val="nil"/>
              <w:left w:val="nil"/>
              <w:bottom w:val="single" w:sz="4" w:space="0" w:color="auto"/>
              <w:right w:val="single" w:sz="4" w:space="0" w:color="auto"/>
            </w:tcBorders>
            <w:noWrap/>
            <w:vAlign w:val="center"/>
            <w:hideMark/>
          </w:tcPr>
          <w:p w14:paraId="6731D28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378</w:t>
            </w:r>
          </w:p>
        </w:tc>
        <w:tc>
          <w:tcPr>
            <w:tcW w:w="1040" w:type="dxa"/>
            <w:tcBorders>
              <w:top w:val="nil"/>
              <w:left w:val="nil"/>
              <w:bottom w:val="single" w:sz="4" w:space="0" w:color="auto"/>
              <w:right w:val="single" w:sz="8" w:space="0" w:color="auto"/>
            </w:tcBorders>
            <w:noWrap/>
            <w:vAlign w:val="center"/>
            <w:hideMark/>
          </w:tcPr>
          <w:p w14:paraId="7D66A78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1.4766</w:t>
            </w:r>
          </w:p>
        </w:tc>
        <w:tc>
          <w:tcPr>
            <w:tcW w:w="1040" w:type="dxa"/>
            <w:tcBorders>
              <w:top w:val="nil"/>
              <w:left w:val="nil"/>
              <w:bottom w:val="single" w:sz="4" w:space="0" w:color="auto"/>
              <w:right w:val="single" w:sz="4" w:space="0" w:color="auto"/>
            </w:tcBorders>
            <w:noWrap/>
            <w:vAlign w:val="center"/>
            <w:hideMark/>
          </w:tcPr>
          <w:p w14:paraId="6637185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55</w:t>
            </w:r>
          </w:p>
        </w:tc>
        <w:tc>
          <w:tcPr>
            <w:tcW w:w="1040" w:type="dxa"/>
            <w:tcBorders>
              <w:top w:val="nil"/>
              <w:left w:val="nil"/>
              <w:bottom w:val="single" w:sz="4" w:space="0" w:color="auto"/>
              <w:right w:val="single" w:sz="4" w:space="0" w:color="auto"/>
            </w:tcBorders>
            <w:noWrap/>
            <w:vAlign w:val="center"/>
            <w:hideMark/>
          </w:tcPr>
          <w:p w14:paraId="6AAD204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10</w:t>
            </w:r>
          </w:p>
        </w:tc>
        <w:tc>
          <w:tcPr>
            <w:tcW w:w="1040" w:type="dxa"/>
            <w:tcBorders>
              <w:top w:val="nil"/>
              <w:left w:val="nil"/>
              <w:bottom w:val="single" w:sz="4" w:space="0" w:color="auto"/>
              <w:right w:val="single" w:sz="4" w:space="0" w:color="auto"/>
            </w:tcBorders>
            <w:noWrap/>
            <w:vAlign w:val="center"/>
            <w:hideMark/>
          </w:tcPr>
          <w:p w14:paraId="0EBB8AB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853</w:t>
            </w:r>
          </w:p>
        </w:tc>
        <w:tc>
          <w:tcPr>
            <w:tcW w:w="1125" w:type="dxa"/>
            <w:tcBorders>
              <w:top w:val="nil"/>
              <w:left w:val="nil"/>
              <w:bottom w:val="single" w:sz="4" w:space="0" w:color="auto"/>
              <w:right w:val="single" w:sz="8" w:space="0" w:color="auto"/>
            </w:tcBorders>
            <w:noWrap/>
            <w:vAlign w:val="center"/>
            <w:hideMark/>
          </w:tcPr>
          <w:p w14:paraId="4BC4BF22"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8.3301</w:t>
            </w:r>
          </w:p>
        </w:tc>
      </w:tr>
      <w:tr w:rsidR="007367A1" w:rsidRPr="00233377" w14:paraId="1E69DA9B"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57F4022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27</w:t>
            </w:r>
          </w:p>
        </w:tc>
        <w:tc>
          <w:tcPr>
            <w:tcW w:w="1040" w:type="dxa"/>
            <w:tcBorders>
              <w:top w:val="nil"/>
              <w:left w:val="nil"/>
              <w:bottom w:val="single" w:sz="4" w:space="0" w:color="auto"/>
              <w:right w:val="single" w:sz="4" w:space="0" w:color="auto"/>
            </w:tcBorders>
            <w:noWrap/>
            <w:vAlign w:val="center"/>
            <w:hideMark/>
          </w:tcPr>
          <w:p w14:paraId="4702EB5B"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w:t>
            </w:r>
          </w:p>
        </w:tc>
        <w:tc>
          <w:tcPr>
            <w:tcW w:w="1040" w:type="dxa"/>
            <w:tcBorders>
              <w:top w:val="nil"/>
              <w:left w:val="nil"/>
              <w:bottom w:val="single" w:sz="4" w:space="0" w:color="auto"/>
              <w:right w:val="single" w:sz="4" w:space="0" w:color="auto"/>
            </w:tcBorders>
            <w:noWrap/>
            <w:vAlign w:val="center"/>
            <w:hideMark/>
          </w:tcPr>
          <w:p w14:paraId="560BD873"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434</w:t>
            </w:r>
          </w:p>
        </w:tc>
        <w:tc>
          <w:tcPr>
            <w:tcW w:w="1040" w:type="dxa"/>
            <w:tcBorders>
              <w:top w:val="nil"/>
              <w:left w:val="nil"/>
              <w:bottom w:val="single" w:sz="4" w:space="0" w:color="auto"/>
              <w:right w:val="single" w:sz="8" w:space="0" w:color="auto"/>
            </w:tcBorders>
            <w:noWrap/>
            <w:vAlign w:val="center"/>
            <w:hideMark/>
          </w:tcPr>
          <w:p w14:paraId="1F7B9E2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1.6953</w:t>
            </w:r>
          </w:p>
        </w:tc>
        <w:tc>
          <w:tcPr>
            <w:tcW w:w="1040" w:type="dxa"/>
            <w:tcBorders>
              <w:top w:val="nil"/>
              <w:left w:val="nil"/>
              <w:bottom w:val="single" w:sz="4" w:space="0" w:color="auto"/>
              <w:right w:val="single" w:sz="4" w:space="0" w:color="auto"/>
            </w:tcBorders>
            <w:noWrap/>
            <w:vAlign w:val="center"/>
            <w:hideMark/>
          </w:tcPr>
          <w:p w14:paraId="646FFB7D"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56</w:t>
            </w:r>
          </w:p>
        </w:tc>
        <w:tc>
          <w:tcPr>
            <w:tcW w:w="1040" w:type="dxa"/>
            <w:tcBorders>
              <w:top w:val="nil"/>
              <w:left w:val="nil"/>
              <w:bottom w:val="single" w:sz="4" w:space="0" w:color="auto"/>
              <w:right w:val="single" w:sz="4" w:space="0" w:color="auto"/>
            </w:tcBorders>
            <w:noWrap/>
            <w:vAlign w:val="center"/>
            <w:hideMark/>
          </w:tcPr>
          <w:p w14:paraId="370FCDC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10</w:t>
            </w:r>
          </w:p>
        </w:tc>
        <w:tc>
          <w:tcPr>
            <w:tcW w:w="1040" w:type="dxa"/>
            <w:tcBorders>
              <w:top w:val="nil"/>
              <w:left w:val="nil"/>
              <w:bottom w:val="single" w:sz="4" w:space="0" w:color="auto"/>
              <w:right w:val="single" w:sz="4" w:space="0" w:color="auto"/>
            </w:tcBorders>
            <w:noWrap/>
            <w:vAlign w:val="center"/>
            <w:hideMark/>
          </w:tcPr>
          <w:p w14:paraId="7455AC7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900.5</w:t>
            </w:r>
          </w:p>
        </w:tc>
        <w:tc>
          <w:tcPr>
            <w:tcW w:w="1125" w:type="dxa"/>
            <w:tcBorders>
              <w:top w:val="nil"/>
              <w:left w:val="nil"/>
              <w:bottom w:val="single" w:sz="4" w:space="0" w:color="auto"/>
              <w:right w:val="single" w:sz="8" w:space="0" w:color="auto"/>
            </w:tcBorders>
            <w:noWrap/>
            <w:vAlign w:val="center"/>
            <w:hideMark/>
          </w:tcPr>
          <w:p w14:paraId="15C76B3E"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8.7939</w:t>
            </w:r>
          </w:p>
        </w:tc>
      </w:tr>
      <w:tr w:rsidR="007367A1" w:rsidRPr="00233377" w14:paraId="14D4185B" w14:textId="77777777" w:rsidTr="0039457C">
        <w:trPr>
          <w:trHeight w:val="260"/>
          <w:jc w:val="center"/>
        </w:trPr>
        <w:tc>
          <w:tcPr>
            <w:tcW w:w="1040" w:type="dxa"/>
            <w:tcBorders>
              <w:top w:val="nil"/>
              <w:left w:val="single" w:sz="8" w:space="0" w:color="auto"/>
              <w:bottom w:val="single" w:sz="4" w:space="0" w:color="auto"/>
              <w:right w:val="single" w:sz="4" w:space="0" w:color="auto"/>
            </w:tcBorders>
            <w:noWrap/>
            <w:vAlign w:val="center"/>
            <w:hideMark/>
          </w:tcPr>
          <w:p w14:paraId="5DF41EC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28</w:t>
            </w:r>
          </w:p>
        </w:tc>
        <w:tc>
          <w:tcPr>
            <w:tcW w:w="1040" w:type="dxa"/>
            <w:tcBorders>
              <w:top w:val="nil"/>
              <w:left w:val="nil"/>
              <w:bottom w:val="single" w:sz="4" w:space="0" w:color="auto"/>
              <w:right w:val="single" w:sz="4" w:space="0" w:color="auto"/>
            </w:tcBorders>
            <w:noWrap/>
            <w:vAlign w:val="center"/>
            <w:hideMark/>
          </w:tcPr>
          <w:p w14:paraId="794ED55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w:t>
            </w:r>
          </w:p>
        </w:tc>
        <w:tc>
          <w:tcPr>
            <w:tcW w:w="1040" w:type="dxa"/>
            <w:tcBorders>
              <w:top w:val="nil"/>
              <w:left w:val="nil"/>
              <w:bottom w:val="single" w:sz="4" w:space="0" w:color="auto"/>
              <w:right w:val="single" w:sz="4" w:space="0" w:color="auto"/>
            </w:tcBorders>
            <w:noWrap/>
            <w:vAlign w:val="center"/>
            <w:hideMark/>
          </w:tcPr>
          <w:p w14:paraId="605C861C"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490</w:t>
            </w:r>
          </w:p>
        </w:tc>
        <w:tc>
          <w:tcPr>
            <w:tcW w:w="1040" w:type="dxa"/>
            <w:tcBorders>
              <w:top w:val="nil"/>
              <w:left w:val="nil"/>
              <w:bottom w:val="single" w:sz="4" w:space="0" w:color="auto"/>
              <w:right w:val="single" w:sz="8" w:space="0" w:color="auto"/>
            </w:tcBorders>
            <w:noWrap/>
            <w:vAlign w:val="center"/>
            <w:hideMark/>
          </w:tcPr>
          <w:p w14:paraId="5891CFE4"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1.9141</w:t>
            </w:r>
          </w:p>
        </w:tc>
        <w:tc>
          <w:tcPr>
            <w:tcW w:w="1040" w:type="dxa"/>
            <w:tcBorders>
              <w:top w:val="nil"/>
              <w:left w:val="nil"/>
              <w:bottom w:val="single" w:sz="4" w:space="0" w:color="auto"/>
              <w:right w:val="single" w:sz="4" w:space="0" w:color="auto"/>
            </w:tcBorders>
            <w:noWrap/>
            <w:vAlign w:val="center"/>
            <w:hideMark/>
          </w:tcPr>
          <w:p w14:paraId="6CE130F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57</w:t>
            </w:r>
          </w:p>
        </w:tc>
        <w:tc>
          <w:tcPr>
            <w:tcW w:w="1040" w:type="dxa"/>
            <w:tcBorders>
              <w:top w:val="nil"/>
              <w:left w:val="nil"/>
              <w:bottom w:val="single" w:sz="4" w:space="0" w:color="auto"/>
              <w:right w:val="single" w:sz="4" w:space="0" w:color="auto"/>
            </w:tcBorders>
            <w:noWrap/>
            <w:vAlign w:val="center"/>
            <w:hideMark/>
          </w:tcPr>
          <w:p w14:paraId="1621984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10</w:t>
            </w:r>
          </w:p>
        </w:tc>
        <w:tc>
          <w:tcPr>
            <w:tcW w:w="1040" w:type="dxa"/>
            <w:tcBorders>
              <w:top w:val="nil"/>
              <w:left w:val="nil"/>
              <w:bottom w:val="single" w:sz="4" w:space="0" w:color="auto"/>
              <w:right w:val="single" w:sz="4" w:space="0" w:color="auto"/>
            </w:tcBorders>
            <w:noWrap/>
            <w:vAlign w:val="center"/>
            <w:hideMark/>
          </w:tcPr>
          <w:p w14:paraId="21DCB0F2"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948</w:t>
            </w:r>
          </w:p>
        </w:tc>
        <w:tc>
          <w:tcPr>
            <w:tcW w:w="1125" w:type="dxa"/>
            <w:tcBorders>
              <w:top w:val="nil"/>
              <w:left w:val="nil"/>
              <w:bottom w:val="single" w:sz="4" w:space="0" w:color="auto"/>
              <w:right w:val="single" w:sz="8" w:space="0" w:color="auto"/>
            </w:tcBorders>
            <w:noWrap/>
            <w:vAlign w:val="center"/>
            <w:hideMark/>
          </w:tcPr>
          <w:p w14:paraId="2A7CE7C4" w14:textId="77777777" w:rsidR="007367A1" w:rsidRPr="00233377" w:rsidRDefault="007367A1" w:rsidP="005507E6">
            <w:pPr>
              <w:spacing w:after="0" w:line="288" w:lineRule="auto"/>
              <w:ind w:firstLineChars="100" w:firstLine="180"/>
              <w:rPr>
                <w:color w:val="000000"/>
                <w:sz w:val="18"/>
                <w:szCs w:val="18"/>
                <w:lang w:eastAsia="ko-KR"/>
              </w:rPr>
            </w:pPr>
            <w:r w:rsidRPr="00233377">
              <w:rPr>
                <w:color w:val="000000"/>
                <w:sz w:val="18"/>
                <w:szCs w:val="18"/>
                <w:lang w:eastAsia="ko-KR"/>
              </w:rPr>
              <w:t>9.2578</w:t>
            </w:r>
          </w:p>
        </w:tc>
      </w:tr>
      <w:tr w:rsidR="007367A1" w:rsidRPr="00233377" w14:paraId="1C1B5A1A" w14:textId="77777777" w:rsidTr="0039457C">
        <w:trPr>
          <w:trHeight w:val="270"/>
          <w:jc w:val="center"/>
        </w:trPr>
        <w:tc>
          <w:tcPr>
            <w:tcW w:w="1040" w:type="dxa"/>
            <w:tcBorders>
              <w:top w:val="nil"/>
              <w:left w:val="single" w:sz="8" w:space="0" w:color="auto"/>
              <w:bottom w:val="single" w:sz="8" w:space="0" w:color="auto"/>
              <w:right w:val="single" w:sz="4" w:space="0" w:color="auto"/>
            </w:tcBorders>
            <w:noWrap/>
            <w:vAlign w:val="center"/>
            <w:hideMark/>
          </w:tcPr>
          <w:p w14:paraId="27B71FD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29</w:t>
            </w:r>
          </w:p>
        </w:tc>
        <w:tc>
          <w:tcPr>
            <w:tcW w:w="1040" w:type="dxa"/>
            <w:tcBorders>
              <w:top w:val="nil"/>
              <w:left w:val="nil"/>
              <w:bottom w:val="single" w:sz="8" w:space="0" w:color="auto"/>
              <w:right w:val="single" w:sz="4" w:space="0" w:color="auto"/>
            </w:tcBorders>
            <w:noWrap/>
            <w:vAlign w:val="center"/>
            <w:hideMark/>
          </w:tcPr>
          <w:p w14:paraId="374D7191"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4</w:t>
            </w:r>
          </w:p>
        </w:tc>
        <w:tc>
          <w:tcPr>
            <w:tcW w:w="1040" w:type="dxa"/>
            <w:tcBorders>
              <w:top w:val="nil"/>
              <w:left w:val="nil"/>
              <w:bottom w:val="single" w:sz="8" w:space="0" w:color="auto"/>
              <w:right w:val="single" w:sz="4" w:space="0" w:color="auto"/>
            </w:tcBorders>
            <w:noWrap/>
            <w:vAlign w:val="center"/>
            <w:hideMark/>
          </w:tcPr>
          <w:p w14:paraId="310AA82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553</w:t>
            </w:r>
          </w:p>
        </w:tc>
        <w:tc>
          <w:tcPr>
            <w:tcW w:w="1040" w:type="dxa"/>
            <w:tcBorders>
              <w:top w:val="nil"/>
              <w:left w:val="nil"/>
              <w:bottom w:val="single" w:sz="8" w:space="0" w:color="auto"/>
              <w:right w:val="single" w:sz="8" w:space="0" w:color="auto"/>
            </w:tcBorders>
            <w:noWrap/>
            <w:vAlign w:val="center"/>
            <w:hideMark/>
          </w:tcPr>
          <w:p w14:paraId="00E2EB1E"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2.1602</w:t>
            </w:r>
          </w:p>
        </w:tc>
        <w:tc>
          <w:tcPr>
            <w:tcW w:w="1040" w:type="dxa"/>
            <w:tcBorders>
              <w:top w:val="nil"/>
              <w:left w:val="nil"/>
              <w:bottom w:val="single" w:sz="8" w:space="0" w:color="auto"/>
              <w:right w:val="single" w:sz="4" w:space="0" w:color="auto"/>
            </w:tcBorders>
            <w:shd w:val="clear" w:color="000000" w:fill="D9D9D9"/>
            <w:noWrap/>
            <w:vAlign w:val="center"/>
            <w:hideMark/>
          </w:tcPr>
          <w:p w14:paraId="1C62A1C9"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 xml:space="preserve">　</w:t>
            </w:r>
          </w:p>
        </w:tc>
        <w:tc>
          <w:tcPr>
            <w:tcW w:w="1040" w:type="dxa"/>
            <w:tcBorders>
              <w:top w:val="nil"/>
              <w:left w:val="nil"/>
              <w:bottom w:val="single" w:sz="8" w:space="0" w:color="auto"/>
              <w:right w:val="single" w:sz="4" w:space="0" w:color="auto"/>
            </w:tcBorders>
            <w:shd w:val="clear" w:color="000000" w:fill="D9D9D9"/>
            <w:noWrap/>
            <w:vAlign w:val="center"/>
            <w:hideMark/>
          </w:tcPr>
          <w:p w14:paraId="0EE5653B"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 xml:space="preserve">　</w:t>
            </w:r>
          </w:p>
        </w:tc>
        <w:tc>
          <w:tcPr>
            <w:tcW w:w="1040" w:type="dxa"/>
            <w:tcBorders>
              <w:top w:val="nil"/>
              <w:left w:val="nil"/>
              <w:bottom w:val="single" w:sz="8" w:space="0" w:color="auto"/>
              <w:right w:val="single" w:sz="4" w:space="0" w:color="auto"/>
            </w:tcBorders>
            <w:shd w:val="clear" w:color="000000" w:fill="D9D9D9"/>
            <w:noWrap/>
            <w:vAlign w:val="center"/>
            <w:hideMark/>
          </w:tcPr>
          <w:p w14:paraId="116932CF"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 xml:space="preserve">　</w:t>
            </w:r>
          </w:p>
        </w:tc>
        <w:tc>
          <w:tcPr>
            <w:tcW w:w="1125" w:type="dxa"/>
            <w:tcBorders>
              <w:top w:val="nil"/>
              <w:left w:val="nil"/>
              <w:bottom w:val="single" w:sz="8" w:space="0" w:color="auto"/>
              <w:right w:val="single" w:sz="8" w:space="0" w:color="auto"/>
            </w:tcBorders>
            <w:shd w:val="clear" w:color="000000" w:fill="D9D9D9"/>
            <w:noWrap/>
            <w:vAlign w:val="center"/>
            <w:hideMark/>
          </w:tcPr>
          <w:p w14:paraId="0BCEEB08" w14:textId="77777777" w:rsidR="007367A1" w:rsidRPr="00233377" w:rsidRDefault="007367A1" w:rsidP="005507E6">
            <w:pPr>
              <w:spacing w:after="0" w:line="288" w:lineRule="auto"/>
              <w:jc w:val="center"/>
              <w:rPr>
                <w:color w:val="000000"/>
                <w:sz w:val="18"/>
                <w:szCs w:val="18"/>
                <w:lang w:eastAsia="ko-KR"/>
              </w:rPr>
            </w:pPr>
            <w:r w:rsidRPr="00233377">
              <w:rPr>
                <w:color w:val="000000"/>
                <w:sz w:val="18"/>
                <w:szCs w:val="18"/>
                <w:lang w:eastAsia="ko-KR"/>
              </w:rPr>
              <w:t xml:space="preserve">　</w:t>
            </w:r>
          </w:p>
        </w:tc>
      </w:tr>
    </w:tbl>
    <w:p w14:paraId="605C5E83" w14:textId="77777777" w:rsidR="007367A1" w:rsidRDefault="007367A1" w:rsidP="005507E6">
      <w:pPr>
        <w:spacing w:line="288" w:lineRule="auto"/>
        <w:rPr>
          <w:rFonts w:eastAsiaTheme="minorEastAsia"/>
          <w:i/>
          <w:iCs/>
          <w:lang w:eastAsia="ko-KR"/>
        </w:rPr>
      </w:pPr>
    </w:p>
    <w:p w14:paraId="489CC68B" w14:textId="77777777" w:rsidR="007367A1" w:rsidRPr="006916E0" w:rsidRDefault="007367A1" w:rsidP="005507E6">
      <w:pPr>
        <w:spacing w:before="240" w:line="288" w:lineRule="auto"/>
        <w:ind w:firstLine="432"/>
        <w:jc w:val="both"/>
      </w:pPr>
      <w:r w:rsidRPr="006916E0">
        <w:t>While this conservative EVM estimate provides a useful reference for the intrinsic modulation and coding performance, it does not reflect practical RF limitations such as phase noise, I/Q imbalance, or PA nonlinearity, and therefore should be interpreted as an idealized lower bound rather than a realizable transmitter EVM requirement.</w:t>
      </w:r>
    </w:p>
    <w:p w14:paraId="41798F4C" w14:textId="59A7E45B" w:rsidR="007367A1" w:rsidRDefault="007367A1" w:rsidP="005507E6">
      <w:pPr>
        <w:spacing w:before="240" w:line="288" w:lineRule="auto"/>
        <w:ind w:firstLine="432"/>
        <w:jc w:val="both"/>
      </w:pPr>
      <w:r>
        <w:fldChar w:fldCharType="begin"/>
      </w:r>
      <w:r>
        <w:instrText xml:space="preserve"> REF _Ref213433101 \h </w:instrText>
      </w:r>
      <w:r>
        <w:fldChar w:fldCharType="separate"/>
      </w:r>
      <w:r w:rsidR="00512C20">
        <w:t xml:space="preserve">Figure </w:t>
      </w:r>
      <w:r w:rsidR="00512C20">
        <w:rPr>
          <w:noProof/>
        </w:rPr>
        <w:t>1</w:t>
      </w:r>
      <w:r>
        <w:fldChar w:fldCharType="end"/>
      </w:r>
      <w:r>
        <w:rPr>
          <w:rFonts w:hint="eastAsia"/>
          <w:lang w:eastAsia="ko-KR"/>
        </w:rPr>
        <w:t xml:space="preserve"> </w:t>
      </w:r>
      <w:r w:rsidRPr="006916E0">
        <w:t>illustrates the derived conservative EVM curves for each modulation order based on the MCS entries listed in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_Ref213430505 \h</w:instrText>
      </w:r>
      <w:r>
        <w:rPr>
          <w:lang w:eastAsia="ko-KR"/>
        </w:rPr>
        <w:instrText xml:space="preserve"> </w:instrText>
      </w:r>
      <w:r>
        <w:rPr>
          <w:lang w:eastAsia="ko-KR"/>
        </w:rPr>
      </w:r>
      <w:r>
        <w:rPr>
          <w:lang w:eastAsia="ko-KR"/>
        </w:rPr>
        <w:fldChar w:fldCharType="separate"/>
      </w:r>
      <w:r w:rsidR="00512C20">
        <w:t xml:space="preserve">Table </w:t>
      </w:r>
      <w:r w:rsidR="00512C20">
        <w:rPr>
          <w:noProof/>
        </w:rPr>
        <w:t>2</w:t>
      </w:r>
      <w:r>
        <w:rPr>
          <w:lang w:eastAsia="ko-KR"/>
        </w:rPr>
        <w:fldChar w:fldCharType="end"/>
      </w:r>
      <w:r w:rsidRPr="006916E0">
        <w:t>. Each curve corresponds to a distinct modulation scheme, showing how the estimated EVM varies with code rate. For the highest code rate of each modulation order, the derived conservative EVM estimates are approximately 5.52 % for 256-QAM, 2.88 % for 1024-QAM, and 1.52 % for 4096-QAM, respectively. These values can serve as reference targets for evaluating future transceiver designs aiming to support ultra-high-order modulation schemes beyond 1K-QAM.</w:t>
      </w:r>
    </w:p>
    <w:p w14:paraId="6F7B376A" w14:textId="77777777" w:rsidR="007367A1" w:rsidRPr="006916E0" w:rsidRDefault="007367A1" w:rsidP="005507E6">
      <w:pPr>
        <w:spacing w:before="240" w:line="288" w:lineRule="auto"/>
        <w:ind w:firstLine="432"/>
        <w:jc w:val="both"/>
      </w:pPr>
    </w:p>
    <w:p w14:paraId="6509D16C" w14:textId="77777777" w:rsidR="007367A1" w:rsidRDefault="007367A1" w:rsidP="005507E6">
      <w:pPr>
        <w:keepNext/>
        <w:spacing w:before="240" w:line="288" w:lineRule="auto"/>
        <w:jc w:val="center"/>
      </w:pPr>
      <w:r>
        <w:rPr>
          <w:noProof/>
          <w:lang w:eastAsia="ko-KR"/>
        </w:rPr>
        <w:lastRenderedPageBreak/>
        <w:drawing>
          <wp:inline distT="0" distB="0" distL="0" distR="0" wp14:anchorId="3321D936" wp14:editId="3496B8AC">
            <wp:extent cx="4680000" cy="2924575"/>
            <wp:effectExtent l="0" t="0" r="6350" b="9525"/>
            <wp:docPr id="1705837650"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80000" cy="2924575"/>
                    </a:xfrm>
                    <a:prstGeom prst="rect">
                      <a:avLst/>
                    </a:prstGeom>
                    <a:noFill/>
                    <a:ln>
                      <a:noFill/>
                    </a:ln>
                  </pic:spPr>
                </pic:pic>
              </a:graphicData>
            </a:graphic>
          </wp:inline>
        </w:drawing>
      </w:r>
    </w:p>
    <w:p w14:paraId="44B3F613" w14:textId="029E7912" w:rsidR="007367A1" w:rsidRDefault="007367A1" w:rsidP="005507E6">
      <w:pPr>
        <w:pStyle w:val="a7"/>
        <w:spacing w:line="288" w:lineRule="auto"/>
        <w:jc w:val="center"/>
        <w:rPr>
          <w:lang w:eastAsia="ko-KR"/>
        </w:rPr>
      </w:pPr>
      <w:bookmarkStart w:id="6" w:name="_Ref213433101"/>
      <w:r>
        <w:t xml:space="preserve">Figure </w:t>
      </w:r>
      <w:r w:rsidR="00022ED1">
        <w:fldChar w:fldCharType="begin"/>
      </w:r>
      <w:r w:rsidR="00022ED1">
        <w:instrText xml:space="preserve"> SEQ Figure \* ARABIC </w:instrText>
      </w:r>
      <w:r w:rsidR="00022ED1">
        <w:fldChar w:fldCharType="separate"/>
      </w:r>
      <w:r w:rsidR="00512C20">
        <w:rPr>
          <w:noProof/>
        </w:rPr>
        <w:t>1</w:t>
      </w:r>
      <w:r w:rsidR="00022ED1">
        <w:rPr>
          <w:noProof/>
        </w:rPr>
        <w:fldChar w:fldCharType="end"/>
      </w:r>
      <w:bookmarkEnd w:id="6"/>
      <w:r w:rsidR="00536A60">
        <w:rPr>
          <w:noProof/>
        </w:rPr>
        <w:t>.</w:t>
      </w:r>
      <w:r>
        <w:rPr>
          <w:rFonts w:hint="eastAsia"/>
          <w:lang w:eastAsia="ko-KR"/>
        </w:rPr>
        <w:t xml:space="preserve"> </w:t>
      </w:r>
      <w:r w:rsidRPr="006916E0">
        <w:rPr>
          <w:b w:val="0"/>
          <w:bCs w:val="0"/>
          <w:lang w:eastAsia="ko-KR"/>
        </w:rPr>
        <w:t xml:space="preserve">Conservative EVM </w:t>
      </w:r>
      <w:r>
        <w:rPr>
          <w:rFonts w:hint="eastAsia"/>
          <w:b w:val="0"/>
          <w:bCs w:val="0"/>
          <w:lang w:eastAsia="ko-KR"/>
        </w:rPr>
        <w:t>c</w:t>
      </w:r>
      <w:r w:rsidRPr="006916E0">
        <w:rPr>
          <w:b w:val="0"/>
          <w:bCs w:val="0"/>
          <w:lang w:eastAsia="ko-KR"/>
        </w:rPr>
        <w:t xml:space="preserve">urves per </w:t>
      </w:r>
      <w:r>
        <w:rPr>
          <w:rFonts w:hint="eastAsia"/>
          <w:b w:val="0"/>
          <w:bCs w:val="0"/>
          <w:lang w:eastAsia="ko-KR"/>
        </w:rPr>
        <w:t>m</w:t>
      </w:r>
      <w:r w:rsidRPr="006916E0">
        <w:rPr>
          <w:b w:val="0"/>
          <w:bCs w:val="0"/>
          <w:lang w:eastAsia="ko-KR"/>
        </w:rPr>
        <w:t xml:space="preserve">odulation </w:t>
      </w:r>
      <w:r>
        <w:rPr>
          <w:rFonts w:hint="eastAsia"/>
          <w:b w:val="0"/>
          <w:bCs w:val="0"/>
          <w:lang w:eastAsia="ko-KR"/>
        </w:rPr>
        <w:t>o</w:t>
      </w:r>
      <w:r w:rsidRPr="006916E0">
        <w:rPr>
          <w:b w:val="0"/>
          <w:bCs w:val="0"/>
          <w:lang w:eastAsia="ko-KR"/>
        </w:rPr>
        <w:t xml:space="preserve">rder under </w:t>
      </w:r>
      <w:r>
        <w:rPr>
          <w:rFonts w:hint="eastAsia"/>
          <w:b w:val="0"/>
          <w:bCs w:val="0"/>
          <w:lang w:eastAsia="ko-KR"/>
        </w:rPr>
        <w:t xml:space="preserve">the </w:t>
      </w:r>
      <w:r w:rsidRPr="006916E0">
        <w:rPr>
          <w:b w:val="0"/>
          <w:bCs w:val="0"/>
          <w:lang w:eastAsia="ko-KR"/>
        </w:rPr>
        <w:t>AWGN</w:t>
      </w:r>
      <w:r>
        <w:rPr>
          <w:rFonts w:hint="eastAsia"/>
          <w:b w:val="0"/>
          <w:bCs w:val="0"/>
          <w:lang w:eastAsia="ko-KR"/>
        </w:rPr>
        <w:t xml:space="preserve"> channel</w:t>
      </w:r>
    </w:p>
    <w:p w14:paraId="46F40893" w14:textId="77777777" w:rsidR="007367A1" w:rsidRPr="00233377" w:rsidRDefault="007367A1" w:rsidP="005507E6">
      <w:pPr>
        <w:spacing w:line="288" w:lineRule="auto"/>
        <w:rPr>
          <w:rFonts w:eastAsiaTheme="minorEastAsia"/>
          <w:i/>
          <w:iCs/>
          <w:lang w:eastAsia="ko-KR"/>
        </w:rPr>
      </w:pPr>
    </w:p>
    <w:p w14:paraId="1AF9C8CB" w14:textId="39AE5779" w:rsidR="007367A1" w:rsidRPr="001700E8" w:rsidRDefault="007367A1" w:rsidP="008D3BC3">
      <w:pPr>
        <w:pStyle w:val="a7"/>
        <w:ind w:firstLine="432"/>
        <w:rPr>
          <w:b w:val="0"/>
          <w:bCs w:val="0"/>
          <w:i/>
          <w:iCs/>
        </w:rPr>
      </w:pPr>
      <w:bookmarkStart w:id="7" w:name="_Ref213445126"/>
      <w:r w:rsidRPr="008D3BC3">
        <w:rPr>
          <w:i/>
        </w:rPr>
        <w:t xml:space="preserve">Observation </w:t>
      </w:r>
      <w:r w:rsidR="008D3BC3" w:rsidRPr="008D3BC3">
        <w:rPr>
          <w:i/>
          <w:iCs/>
        </w:rPr>
        <w:fldChar w:fldCharType="begin"/>
      </w:r>
      <w:r w:rsidR="008D3BC3" w:rsidRPr="008D3BC3">
        <w:rPr>
          <w:i/>
          <w:iCs/>
        </w:rPr>
        <w:instrText xml:space="preserve"> SEQ Observation \* ARABIC </w:instrText>
      </w:r>
      <w:r w:rsidR="008D3BC3" w:rsidRPr="008D3BC3">
        <w:rPr>
          <w:i/>
          <w:iCs/>
        </w:rPr>
        <w:fldChar w:fldCharType="separate"/>
      </w:r>
      <w:r w:rsidR="00F34486">
        <w:rPr>
          <w:i/>
          <w:iCs/>
          <w:noProof/>
        </w:rPr>
        <w:t>1</w:t>
      </w:r>
      <w:r w:rsidR="008D3BC3" w:rsidRPr="008D3BC3">
        <w:rPr>
          <w:i/>
          <w:iCs/>
        </w:rPr>
        <w:fldChar w:fldCharType="end"/>
      </w:r>
      <w:r w:rsidR="008D3BC3" w:rsidRPr="008D3BC3">
        <w:rPr>
          <w:i/>
          <w:iCs/>
        </w:rPr>
        <w:t>:</w:t>
      </w:r>
      <w:r w:rsidRPr="00B817AC">
        <w:rPr>
          <w:rFonts w:hint="eastAsia"/>
          <w:i/>
        </w:rPr>
        <w:t xml:space="preserve"> As</w:t>
      </w:r>
      <w:r w:rsidRPr="001700E8">
        <w:rPr>
          <w:i/>
          <w:iCs/>
        </w:rPr>
        <w:t xml:space="preserve"> the modulation order increases, the equivalent EVM requirement tightens by roughly 6 dB for every ×4 increase in constellation size</w:t>
      </w:r>
      <w:r w:rsidRPr="001700E8">
        <w:rPr>
          <w:rFonts w:hint="eastAsia"/>
          <w:i/>
          <w:iCs/>
        </w:rPr>
        <w:t xml:space="preserve"> from 256QAM</w:t>
      </w:r>
      <w:r w:rsidRPr="001700E8">
        <w:rPr>
          <w:i/>
          <w:iCs/>
        </w:rPr>
        <w:t>.</w:t>
      </w:r>
      <w:bookmarkEnd w:id="7"/>
      <w:r w:rsidRPr="001700E8">
        <w:rPr>
          <w:rFonts w:hint="eastAsia"/>
          <w:i/>
          <w:iCs/>
        </w:rPr>
        <w:t xml:space="preserve"> </w:t>
      </w:r>
    </w:p>
    <w:p w14:paraId="7B98E1F8" w14:textId="36B08C13" w:rsidR="007367A1" w:rsidRPr="001700E8" w:rsidRDefault="007367A1" w:rsidP="008D3BC3">
      <w:pPr>
        <w:pStyle w:val="a7"/>
        <w:ind w:firstLine="432"/>
        <w:rPr>
          <w:b w:val="0"/>
          <w:bCs w:val="0"/>
          <w:i/>
          <w:iCs/>
        </w:rPr>
      </w:pPr>
      <w:bookmarkStart w:id="8" w:name="_Ref213445133"/>
      <w:r w:rsidRPr="008D3BC3">
        <w:rPr>
          <w:rFonts w:hint="eastAsia"/>
          <w:i/>
        </w:rPr>
        <w:t xml:space="preserve">Observation </w:t>
      </w:r>
      <w:r w:rsidR="008D3BC3" w:rsidRPr="008D3BC3">
        <w:rPr>
          <w:i/>
          <w:iCs/>
        </w:rPr>
        <w:fldChar w:fldCharType="begin"/>
      </w:r>
      <w:r w:rsidR="008D3BC3" w:rsidRPr="008D3BC3">
        <w:rPr>
          <w:i/>
          <w:iCs/>
        </w:rPr>
        <w:instrText xml:space="preserve"> SEQ Observation \* ARABIC </w:instrText>
      </w:r>
      <w:r w:rsidR="008D3BC3" w:rsidRPr="008D3BC3">
        <w:rPr>
          <w:i/>
          <w:iCs/>
        </w:rPr>
        <w:fldChar w:fldCharType="separate"/>
      </w:r>
      <w:r w:rsidR="00F34486">
        <w:rPr>
          <w:i/>
          <w:iCs/>
          <w:noProof/>
        </w:rPr>
        <w:t>2</w:t>
      </w:r>
      <w:r w:rsidR="008D3BC3" w:rsidRPr="008D3BC3">
        <w:rPr>
          <w:i/>
          <w:iCs/>
        </w:rPr>
        <w:fldChar w:fldCharType="end"/>
      </w:r>
      <w:r w:rsidRPr="00B817AC">
        <w:rPr>
          <w:rFonts w:hint="eastAsia"/>
          <w:i/>
        </w:rPr>
        <w:t>: T</w:t>
      </w:r>
      <w:r w:rsidRPr="001700E8">
        <w:rPr>
          <w:i/>
          <w:iCs/>
        </w:rPr>
        <w:t>he conservative EVM estimates decrease from 5.52 % for 256-QAM to 2.88 % for 1024-QAM and 1.52 % for 4096-QAM, indicating a consistent tightening of the EVM requirement as the modulation order increases.</w:t>
      </w:r>
      <w:bookmarkEnd w:id="8"/>
    </w:p>
    <w:p w14:paraId="14D20F22" w14:textId="0D31DF63" w:rsidR="007367A1" w:rsidRPr="001700E8" w:rsidRDefault="007367A1" w:rsidP="005507E6">
      <w:pPr>
        <w:spacing w:before="240" w:line="288" w:lineRule="auto"/>
        <w:ind w:firstLine="432"/>
        <w:jc w:val="both"/>
        <w:rPr>
          <w:b/>
          <w:bCs/>
          <w:i/>
          <w:iCs/>
        </w:rPr>
      </w:pPr>
      <w:bookmarkStart w:id="9" w:name="_Ref213440411"/>
      <w:r w:rsidRPr="001700E8">
        <w:rPr>
          <w:b/>
          <w:bCs/>
          <w:i/>
          <w:iCs/>
        </w:rPr>
        <w:t xml:space="preserve">Proposal </w:t>
      </w:r>
      <w:r w:rsidRPr="001700E8">
        <w:rPr>
          <w:b/>
          <w:bCs/>
          <w:i/>
          <w:iCs/>
        </w:rPr>
        <w:fldChar w:fldCharType="begin"/>
      </w:r>
      <w:r w:rsidRPr="001700E8">
        <w:rPr>
          <w:b/>
          <w:bCs/>
          <w:i/>
          <w:iCs/>
        </w:rPr>
        <w:instrText xml:space="preserve"> SEQ Proposal \* ARABIC </w:instrText>
      </w:r>
      <w:r w:rsidRPr="001700E8">
        <w:rPr>
          <w:b/>
          <w:bCs/>
          <w:i/>
          <w:iCs/>
        </w:rPr>
        <w:fldChar w:fldCharType="separate"/>
      </w:r>
      <w:r w:rsidR="00F34486">
        <w:rPr>
          <w:b/>
          <w:bCs/>
          <w:i/>
          <w:iCs/>
          <w:noProof/>
        </w:rPr>
        <w:t>1</w:t>
      </w:r>
      <w:r w:rsidRPr="001700E8">
        <w:rPr>
          <w:b/>
          <w:bCs/>
          <w:i/>
          <w:iCs/>
        </w:rPr>
        <w:fldChar w:fldCharType="end"/>
      </w:r>
      <w:r w:rsidRPr="001700E8">
        <w:rPr>
          <w:b/>
          <w:bCs/>
          <w:i/>
          <w:iCs/>
        </w:rPr>
        <w:t xml:space="preserve">: For downlink, in order to increase spectral </w:t>
      </w:r>
      <w:r w:rsidR="001D0640" w:rsidRPr="001700E8">
        <w:rPr>
          <w:b/>
          <w:bCs/>
          <w:i/>
          <w:iCs/>
        </w:rPr>
        <w:t xml:space="preserve">efficiency </w:t>
      </w:r>
      <w:r w:rsidRPr="001700E8">
        <w:rPr>
          <w:b/>
          <w:bCs/>
          <w:i/>
          <w:iCs/>
        </w:rPr>
        <w:t>in indoor and high‑SNR regions, we propose supporting 4K‑QAM and initiating study to define EVM requirements in RAN4 and expand the usable SNR range for reliable 4K‑QAM operation.</w:t>
      </w:r>
      <w:bookmarkEnd w:id="9"/>
    </w:p>
    <w:p w14:paraId="599B3D2D" w14:textId="718D0DF8" w:rsidR="007367A1" w:rsidRPr="001700E8" w:rsidRDefault="007367A1" w:rsidP="005507E6">
      <w:pPr>
        <w:spacing w:before="240" w:line="288" w:lineRule="auto"/>
        <w:ind w:firstLine="432"/>
        <w:jc w:val="both"/>
        <w:rPr>
          <w:b/>
          <w:bCs/>
          <w:i/>
          <w:iCs/>
        </w:rPr>
      </w:pPr>
      <w:bookmarkStart w:id="10" w:name="_Ref213440414"/>
      <w:r w:rsidRPr="001700E8">
        <w:rPr>
          <w:b/>
          <w:bCs/>
          <w:i/>
          <w:iCs/>
        </w:rPr>
        <w:t xml:space="preserve">Proposal </w:t>
      </w:r>
      <w:r w:rsidRPr="001700E8">
        <w:rPr>
          <w:b/>
          <w:bCs/>
          <w:i/>
          <w:iCs/>
        </w:rPr>
        <w:fldChar w:fldCharType="begin"/>
      </w:r>
      <w:r w:rsidRPr="001700E8">
        <w:rPr>
          <w:b/>
          <w:bCs/>
          <w:i/>
          <w:iCs/>
        </w:rPr>
        <w:instrText xml:space="preserve"> SEQ Proposal \* ARABIC </w:instrText>
      </w:r>
      <w:r w:rsidRPr="001700E8">
        <w:rPr>
          <w:b/>
          <w:bCs/>
          <w:i/>
          <w:iCs/>
        </w:rPr>
        <w:fldChar w:fldCharType="separate"/>
      </w:r>
      <w:r w:rsidR="00F34486">
        <w:rPr>
          <w:b/>
          <w:bCs/>
          <w:i/>
          <w:iCs/>
          <w:noProof/>
        </w:rPr>
        <w:t>2</w:t>
      </w:r>
      <w:r w:rsidRPr="001700E8">
        <w:rPr>
          <w:b/>
          <w:bCs/>
          <w:i/>
          <w:iCs/>
        </w:rPr>
        <w:fldChar w:fldCharType="end"/>
      </w:r>
      <w:r w:rsidRPr="001700E8">
        <w:rPr>
          <w:b/>
          <w:bCs/>
          <w:i/>
          <w:iCs/>
        </w:rPr>
        <w:t xml:space="preserve">: For uplink, in order to increase </w:t>
      </w:r>
      <w:r w:rsidR="00436DC0" w:rsidRPr="001700E8">
        <w:rPr>
          <w:b/>
          <w:bCs/>
          <w:i/>
          <w:iCs/>
        </w:rPr>
        <w:t xml:space="preserve">efficiency </w:t>
      </w:r>
      <w:r w:rsidRPr="001700E8">
        <w:rPr>
          <w:b/>
          <w:bCs/>
          <w:i/>
          <w:iCs/>
        </w:rPr>
        <w:t>spectral in indoor and high‑SNR regions, we propose supporting 1K‑QAM and initiating study to define EVM requirements in RAN4 and expand the usable SNR range for reliable 1K‑QAM operation.</w:t>
      </w:r>
      <w:bookmarkEnd w:id="10"/>
    </w:p>
    <w:p w14:paraId="4CA4EA55" w14:textId="61EBD865" w:rsidR="00512C20" w:rsidRDefault="00512C20" w:rsidP="005507E6">
      <w:pPr>
        <w:spacing w:after="0" w:line="288" w:lineRule="auto"/>
      </w:pPr>
      <w:r>
        <w:br w:type="page"/>
      </w:r>
    </w:p>
    <w:p w14:paraId="1D11F3B5" w14:textId="7273A92F" w:rsidR="00B75E53" w:rsidRPr="005F4C00" w:rsidRDefault="005F4C00" w:rsidP="005507E6">
      <w:pPr>
        <w:pStyle w:val="1"/>
        <w:numPr>
          <w:ilvl w:val="0"/>
          <w:numId w:val="2"/>
        </w:numPr>
        <w:pBdr>
          <w:top w:val="single" w:sz="12" w:space="3" w:color="auto"/>
        </w:pBdr>
        <w:tabs>
          <w:tab w:val="clear" w:pos="426"/>
          <w:tab w:val="num" w:pos="432"/>
        </w:tabs>
        <w:overflowPunct/>
        <w:autoSpaceDE/>
        <w:autoSpaceDN/>
        <w:adjustRightInd/>
        <w:spacing w:before="240" w:after="180"/>
        <w:ind w:left="432" w:hanging="432"/>
        <w:jc w:val="both"/>
        <w:textAlignment w:val="auto"/>
        <w:rPr>
          <w:lang w:val="en-US"/>
        </w:rPr>
      </w:pPr>
      <w:r>
        <w:rPr>
          <w:lang w:val="en-US"/>
        </w:rPr>
        <w:lastRenderedPageBreak/>
        <w:t>Geometric Shaping</w:t>
      </w:r>
    </w:p>
    <w:p w14:paraId="38C72C0A" w14:textId="77777777" w:rsidR="00B82561" w:rsidRDefault="00B82561" w:rsidP="005507E6">
      <w:pPr>
        <w:spacing w:before="240" w:line="288" w:lineRule="auto"/>
        <w:ind w:firstLine="432"/>
        <w:jc w:val="both"/>
        <w:rPr>
          <w:lang w:eastAsia="ko-KR"/>
        </w:rPr>
      </w:pPr>
      <w:r w:rsidRPr="00153BE7">
        <w:rPr>
          <w:lang w:eastAsia="ko-KR"/>
        </w:rPr>
        <w:t>Geometric shaping (GS) is a constellation optimization approach that enhances modulation efficiency by adjusting the geometric placement of constellation points in the I/Q plane. Unlike conventional uniform constellations with equally spaced symbols, GS intentionally introduces non-uniform constellations (NUCs) to better match the actual channel characteristics and improve robustness or power efficiency. Two main design categories are typically considered:</w:t>
      </w:r>
    </w:p>
    <w:p w14:paraId="4BF14AC2" w14:textId="77777777" w:rsidR="00B82561" w:rsidRDefault="00B82561" w:rsidP="005507E6">
      <w:pPr>
        <w:pStyle w:val="a4"/>
        <w:numPr>
          <w:ilvl w:val="0"/>
          <w:numId w:val="19"/>
        </w:numPr>
        <w:spacing w:before="240" w:line="288" w:lineRule="auto"/>
        <w:ind w:leftChars="0"/>
        <w:jc w:val="both"/>
        <w:rPr>
          <w:lang w:eastAsia="ko-KR"/>
        </w:rPr>
      </w:pPr>
      <w:r w:rsidRPr="00153BE7">
        <w:rPr>
          <w:lang w:eastAsia="ko-KR"/>
        </w:rPr>
        <w:t>1D-NUC, where the symbol spacing along the in-phase (I) and quadrature (Q) axes is independently optimized</w:t>
      </w:r>
    </w:p>
    <w:p w14:paraId="02CDC720" w14:textId="77777777" w:rsidR="00B82561" w:rsidRPr="00153BE7" w:rsidRDefault="00B82561" w:rsidP="005507E6">
      <w:pPr>
        <w:pStyle w:val="a4"/>
        <w:numPr>
          <w:ilvl w:val="0"/>
          <w:numId w:val="19"/>
        </w:numPr>
        <w:spacing w:before="240" w:line="288" w:lineRule="auto"/>
        <w:ind w:leftChars="0"/>
        <w:jc w:val="both"/>
        <w:rPr>
          <w:lang w:eastAsia="ko-KR"/>
        </w:rPr>
      </w:pPr>
      <w:r w:rsidRPr="00153BE7">
        <w:rPr>
          <w:lang w:eastAsia="ko-KR"/>
        </w:rPr>
        <w:t>2D-NUC, where both axes are jointly optimized to form an irregular two-dimensional grid.</w:t>
      </w:r>
    </w:p>
    <w:p w14:paraId="2B5CD784" w14:textId="77777777" w:rsidR="00B82561" w:rsidRPr="00153BE7" w:rsidRDefault="00B82561" w:rsidP="005507E6">
      <w:pPr>
        <w:spacing w:before="240" w:line="288" w:lineRule="auto"/>
        <w:ind w:firstLine="432"/>
        <w:jc w:val="both"/>
        <w:rPr>
          <w:lang w:eastAsia="ko-KR"/>
        </w:rPr>
      </w:pPr>
      <w:r w:rsidRPr="00153BE7">
        <w:rPr>
          <w:lang w:eastAsia="ko-KR"/>
        </w:rPr>
        <w:t>Geometric shaping has already been adopted in practical standards. 1D-NUC has been applied in DVB-S2X and ATSC 3.0 for high-order modulations up to 1024-QAM and 4096-QAM, while 2D-NUC has been utilized in ATSC 3.0 for constellations up to 256-QAM, yielding measurable shaping gains. These implementations confirm that geometric shaping is not merely a theoretical concept but a proven method for achieving tangible performance improvements in real-world communication systems.</w:t>
      </w:r>
    </w:p>
    <w:p w14:paraId="4328F140" w14:textId="283A7602" w:rsidR="009A04C1" w:rsidRPr="00D3305D" w:rsidRDefault="00657379" w:rsidP="005507E6">
      <w:pPr>
        <w:pStyle w:val="2"/>
        <w:numPr>
          <w:ilvl w:val="1"/>
          <w:numId w:val="2"/>
        </w:numPr>
        <w:tabs>
          <w:tab w:val="left" w:pos="2127"/>
        </w:tabs>
        <w:overflowPunct/>
        <w:autoSpaceDE/>
        <w:autoSpaceDN/>
        <w:adjustRightInd/>
        <w:spacing w:before="160" w:after="80"/>
        <w:ind w:left="720"/>
        <w:textAlignment w:val="auto"/>
        <w:rPr>
          <w:rFonts w:eastAsiaTheme="minorEastAsia" w:cs="Arial"/>
          <w:kern w:val="2"/>
          <w:sz w:val="28"/>
          <w:szCs w:val="28"/>
          <w:lang w:eastAsia="zh-CN"/>
          <w14:ligatures w14:val="standardContextual"/>
        </w:rPr>
      </w:pPr>
      <w:r>
        <w:rPr>
          <w:rFonts w:eastAsiaTheme="minorEastAsia" w:cs="Arial"/>
          <w:kern w:val="2"/>
          <w:sz w:val="28"/>
          <w:szCs w:val="28"/>
          <w:lang w:eastAsia="zh-CN"/>
          <w14:ligatures w14:val="standardContextual"/>
        </w:rPr>
        <w:t>1D Non-Uniform Constellation</w:t>
      </w:r>
    </w:p>
    <w:p w14:paraId="7971F872" w14:textId="77777777" w:rsidR="00F549FC" w:rsidRDefault="00B82561" w:rsidP="005507E6">
      <w:pPr>
        <w:spacing w:before="240" w:line="288" w:lineRule="auto"/>
        <w:ind w:firstLine="432"/>
        <w:jc w:val="both"/>
        <w:rPr>
          <w:lang w:eastAsia="ko-KR"/>
        </w:rPr>
      </w:pPr>
      <w:r w:rsidRPr="00477F07">
        <w:rPr>
          <w:lang w:eastAsia="ko-KR"/>
        </w:rPr>
        <w:t xml:space="preserve">Geometric shaping produces non-uniformly spaced constellations, thereby mitigating the shaping loss inherent in conventional uniform QAM schemes. </w:t>
      </w:r>
      <w:r>
        <w:rPr>
          <w:lang w:eastAsia="ko-KR"/>
        </w:rPr>
        <w:fldChar w:fldCharType="begin"/>
      </w:r>
      <w:r>
        <w:rPr>
          <w:lang w:eastAsia="ko-KR"/>
        </w:rPr>
        <w:instrText xml:space="preserve"> REF _Ref213444907 \h </w:instrText>
      </w:r>
      <w:r>
        <w:rPr>
          <w:lang w:eastAsia="ko-KR"/>
        </w:rPr>
      </w:r>
      <w:r>
        <w:rPr>
          <w:lang w:eastAsia="ko-KR"/>
        </w:rPr>
        <w:fldChar w:fldCharType="separate"/>
      </w:r>
      <w:r>
        <w:t xml:space="preserve">Figure </w:t>
      </w:r>
      <w:r>
        <w:rPr>
          <w:noProof/>
        </w:rPr>
        <w:t>2</w:t>
      </w:r>
      <w:r>
        <w:rPr>
          <w:lang w:eastAsia="ko-KR"/>
        </w:rPr>
        <w:fldChar w:fldCharType="end"/>
      </w:r>
      <w:r>
        <w:rPr>
          <w:rFonts w:hint="eastAsia"/>
          <w:lang w:eastAsia="ko-KR"/>
        </w:rPr>
        <w:t xml:space="preserve"> </w:t>
      </w:r>
      <w:r w:rsidRPr="00477F07">
        <w:rPr>
          <w:lang w:eastAsia="ko-KR"/>
        </w:rPr>
        <w:t xml:space="preserve">and </w:t>
      </w:r>
      <w:r>
        <w:rPr>
          <w:lang w:eastAsia="ko-KR"/>
        </w:rPr>
        <w:fldChar w:fldCharType="begin"/>
      </w:r>
      <w:r>
        <w:rPr>
          <w:lang w:eastAsia="ko-KR"/>
        </w:rPr>
        <w:instrText xml:space="preserve"> REF _Ref213444915 \h </w:instrText>
      </w:r>
      <w:r>
        <w:rPr>
          <w:lang w:eastAsia="ko-KR"/>
        </w:rPr>
      </w:r>
      <w:r>
        <w:rPr>
          <w:lang w:eastAsia="ko-KR"/>
        </w:rPr>
        <w:fldChar w:fldCharType="separate"/>
      </w:r>
      <w:r>
        <w:t xml:space="preserve">Figure </w:t>
      </w:r>
      <w:r>
        <w:rPr>
          <w:noProof/>
        </w:rPr>
        <w:t>3</w:t>
      </w:r>
      <w:r>
        <w:rPr>
          <w:lang w:eastAsia="ko-KR"/>
        </w:rPr>
        <w:fldChar w:fldCharType="end"/>
      </w:r>
      <w:r w:rsidRPr="00477F07">
        <w:rPr>
          <w:lang w:eastAsia="ko-KR"/>
        </w:rPr>
        <w:t xml:space="preserve"> </w:t>
      </w:r>
    </w:p>
    <w:p w14:paraId="252C0899" w14:textId="5E36DABA" w:rsidR="00B82561" w:rsidRPr="00477F07" w:rsidRDefault="00B82561" w:rsidP="005507E6">
      <w:pPr>
        <w:spacing w:before="240" w:line="288" w:lineRule="auto"/>
        <w:ind w:firstLine="432"/>
        <w:jc w:val="both"/>
        <w:rPr>
          <w:lang w:eastAsia="ko-KR"/>
        </w:rPr>
      </w:pPr>
      <w:r w:rsidRPr="00477F07">
        <w:rPr>
          <w:lang w:eastAsia="ko-KR"/>
        </w:rPr>
        <w:t>illustrate examples of non-uniform constellations (NUCs) for 64-ary and 256-ary modulation, respectively, where each constellation was obtained through AI/ML-based optimization or training.</w:t>
      </w:r>
    </w:p>
    <w:p w14:paraId="25529AD1" w14:textId="77777777" w:rsidR="00B82561" w:rsidRPr="00477F07" w:rsidRDefault="00B82561" w:rsidP="005507E6">
      <w:pPr>
        <w:spacing w:before="240" w:line="288" w:lineRule="auto"/>
        <w:ind w:firstLine="432"/>
        <w:jc w:val="both"/>
        <w:rPr>
          <w:lang w:eastAsia="ko-KR"/>
        </w:rPr>
      </w:pPr>
      <w:r w:rsidRPr="00477F07">
        <w:rPr>
          <w:lang w:eastAsia="ko-KR"/>
        </w:rPr>
        <w:t>Several structural properties of these rectangular 1D-NUCs contribute to simplified LLR computation at the receiver:</w:t>
      </w:r>
    </w:p>
    <w:p w14:paraId="6F9E9945" w14:textId="291F192C" w:rsidR="009C0C80" w:rsidRDefault="00B82561" w:rsidP="00D65CEF">
      <w:pPr>
        <w:pStyle w:val="a4"/>
        <w:numPr>
          <w:ilvl w:val="0"/>
          <w:numId w:val="19"/>
        </w:numPr>
        <w:spacing w:before="240" w:line="288" w:lineRule="auto"/>
        <w:ind w:leftChars="0"/>
        <w:jc w:val="both"/>
        <w:rPr>
          <w:lang w:eastAsia="ko-KR"/>
        </w:rPr>
      </w:pPr>
      <w:r>
        <w:rPr>
          <w:rFonts w:hint="eastAsia"/>
          <w:lang w:eastAsia="ko-KR"/>
        </w:rPr>
        <w:t>Separate processing of independent in-phase and quadrature channels</w:t>
      </w:r>
      <w:bookmarkStart w:id="11" w:name="_Ref213445439"/>
    </w:p>
    <w:p w14:paraId="373344BD" w14:textId="77777777" w:rsidR="00B82561" w:rsidRDefault="00B82561" w:rsidP="005507E6">
      <w:pPr>
        <w:pStyle w:val="a4"/>
        <w:numPr>
          <w:ilvl w:val="0"/>
          <w:numId w:val="19"/>
        </w:numPr>
        <w:spacing w:before="240" w:line="288" w:lineRule="auto"/>
        <w:ind w:leftChars="0"/>
        <w:jc w:val="both"/>
        <w:rPr>
          <w:lang w:eastAsia="ko-KR"/>
        </w:rPr>
      </w:pPr>
      <w:r>
        <w:rPr>
          <w:rFonts w:hint="eastAsia"/>
          <w:lang w:eastAsia="ko-KR"/>
        </w:rPr>
        <w:t>G</w:t>
      </w:r>
      <w:bookmarkEnd w:id="11"/>
      <w:r>
        <w:rPr>
          <w:rFonts w:hint="eastAsia"/>
          <w:lang w:eastAsia="ko-KR"/>
        </w:rPr>
        <w:t>ray bit-to-symbol mapping</w:t>
      </w:r>
    </w:p>
    <w:p w14:paraId="44E0E119" w14:textId="77777777" w:rsidR="00B82561" w:rsidRDefault="00B82561" w:rsidP="005507E6">
      <w:pPr>
        <w:pStyle w:val="a4"/>
        <w:numPr>
          <w:ilvl w:val="0"/>
          <w:numId w:val="19"/>
        </w:numPr>
        <w:spacing w:before="240" w:line="288" w:lineRule="auto"/>
        <w:ind w:leftChars="0"/>
        <w:jc w:val="both"/>
        <w:rPr>
          <w:lang w:eastAsia="ko-KR"/>
        </w:rPr>
      </w:pPr>
      <w:r>
        <w:rPr>
          <w:rFonts w:hint="eastAsia"/>
          <w:lang w:eastAsia="ko-KR"/>
        </w:rPr>
        <w:t xml:space="preserve">Symmetries </w:t>
      </w:r>
      <w:r>
        <w:rPr>
          <w:lang w:eastAsia="ko-KR"/>
        </w:rPr>
        <w:t>across</w:t>
      </w:r>
      <w:r>
        <w:rPr>
          <w:rFonts w:hint="eastAsia"/>
          <w:lang w:eastAsia="ko-KR"/>
        </w:rPr>
        <w:t xml:space="preserve"> the in-phase and quadrature axes.</w:t>
      </w:r>
    </w:p>
    <w:p w14:paraId="1FBA46F0" w14:textId="77777777" w:rsidR="002A1298" w:rsidRDefault="00B82561" w:rsidP="002A1298">
      <w:pPr>
        <w:spacing w:before="240" w:line="288" w:lineRule="auto"/>
        <w:jc w:val="both"/>
        <w:rPr>
          <w:lang w:eastAsia="ko-KR"/>
        </w:rPr>
      </w:pPr>
      <w:r w:rsidRPr="00477F07">
        <w:rPr>
          <w:lang w:eastAsia="ko-KR"/>
        </w:rPr>
        <w:t>These characteristics allow efficient receiver implementation while maintaining compatibility with existing demodulation architectures</w:t>
      </w:r>
      <w:r w:rsidR="002A1298">
        <w:rPr>
          <w:lang w:eastAsia="ko-KR"/>
        </w:rPr>
        <w:t>.</w:t>
      </w:r>
    </w:p>
    <w:p w14:paraId="16C98954" w14:textId="73636F6D" w:rsidR="006D56F1" w:rsidRPr="006D56F1" w:rsidRDefault="00382849" w:rsidP="002A1298">
      <w:pPr>
        <w:spacing w:before="240" w:line="288" w:lineRule="auto"/>
        <w:ind w:firstLine="432"/>
        <w:jc w:val="both"/>
        <w:rPr>
          <w:lang w:eastAsia="ko-KR"/>
        </w:rPr>
      </w:pPr>
      <w:r>
        <w:rPr>
          <w:lang w:eastAsia="ko-KR"/>
        </w:rPr>
        <w:fldChar w:fldCharType="begin"/>
      </w:r>
      <w:r>
        <w:rPr>
          <w:lang w:eastAsia="ko-KR"/>
        </w:rPr>
        <w:instrText xml:space="preserve"> REF _Ref213436697 \h </w:instrText>
      </w:r>
      <w:r w:rsidR="006D56F1">
        <w:rPr>
          <w:lang w:eastAsia="ko-KR"/>
        </w:rPr>
        <w:instrText xml:space="preserve"> \* MERGEFORMAT </w:instrText>
      </w:r>
      <w:r>
        <w:rPr>
          <w:lang w:eastAsia="ko-KR"/>
        </w:rPr>
      </w:r>
      <w:r>
        <w:rPr>
          <w:lang w:eastAsia="ko-KR"/>
        </w:rPr>
        <w:fldChar w:fldCharType="separate"/>
      </w:r>
      <w:r w:rsidR="00512C20">
        <w:rPr>
          <w:lang w:eastAsia="ko-KR"/>
        </w:rPr>
        <w:t>Figure 3</w:t>
      </w:r>
      <w:r>
        <w:rPr>
          <w:lang w:eastAsia="ko-KR"/>
        </w:rPr>
        <w:fldChar w:fldCharType="end"/>
      </w:r>
      <w:r w:rsidR="00A04ABD" w:rsidRPr="00D3305D">
        <w:rPr>
          <w:lang w:eastAsia="ko-KR"/>
        </w:rPr>
        <w:t xml:space="preserve"> shows an example of 1-D NUCs for </w:t>
      </w:r>
      <w:r w:rsidR="00041C3E">
        <w:rPr>
          <w:lang w:eastAsia="ko-KR"/>
        </w:rPr>
        <w:t>256</w:t>
      </w:r>
      <w:r w:rsidR="00A04ABD" w:rsidRPr="006D56F1">
        <w:rPr>
          <w:lang w:eastAsia="ko-KR"/>
        </w:rPr>
        <w:t>-ary modulation. Increasing the Es/No value for AI/ML training yielded constellations with more uniform spacing and less clustering of points with small real and/or imaginary parts. This is consistent with the fact that uniform constellations are still optimal in the high-Es/No regime. Decreasing the Es/No value for AI/ML training yielded constellations with more</w:t>
      </w:r>
      <w:r w:rsidR="00A04ABD" w:rsidRPr="00D3305D">
        <w:rPr>
          <w:lang w:eastAsia="ko-KR"/>
        </w:rPr>
        <w:t xml:space="preserve"> clustering of points</w:t>
      </w:r>
      <w:r w:rsidR="00D83CC9">
        <w:rPr>
          <w:lang w:eastAsia="ko-KR"/>
        </w:rPr>
        <w:t xml:space="preserve">. For example, in </w:t>
      </w:r>
      <w:r w:rsidR="00D83CC9">
        <w:rPr>
          <w:lang w:eastAsia="ko-KR"/>
        </w:rPr>
        <w:fldChar w:fldCharType="begin"/>
      </w:r>
      <w:r w:rsidR="00D83CC9">
        <w:rPr>
          <w:lang w:eastAsia="ko-KR"/>
        </w:rPr>
        <w:instrText xml:space="preserve"> REF _Ref213445439 \h </w:instrText>
      </w:r>
      <w:r w:rsidR="002A1298">
        <w:rPr>
          <w:lang w:eastAsia="ko-KR"/>
        </w:rPr>
        <w:instrText xml:space="preserve"> \* MERGEFORMAT </w:instrText>
      </w:r>
      <w:r w:rsidR="00D83CC9">
        <w:rPr>
          <w:lang w:eastAsia="ko-KR"/>
        </w:rPr>
      </w:r>
      <w:r w:rsidR="00D83CC9">
        <w:rPr>
          <w:lang w:eastAsia="ko-KR"/>
        </w:rPr>
        <w:fldChar w:fldCharType="separate"/>
      </w:r>
      <w:r w:rsidR="00D83CC9">
        <w:rPr>
          <w:lang w:eastAsia="ko-KR"/>
        </w:rPr>
        <w:t>Figure 2</w:t>
      </w:r>
      <w:r w:rsidR="00D83CC9">
        <w:rPr>
          <w:lang w:eastAsia="ko-KR"/>
        </w:rPr>
        <w:fldChar w:fldCharType="end"/>
      </w:r>
      <w:r w:rsidR="00D3305D">
        <w:rPr>
          <w:lang w:eastAsia="ko-KR"/>
        </w:rPr>
        <w:t>,</w:t>
      </w:r>
      <w:r w:rsidR="00A04ABD" w:rsidRPr="00D3305D">
        <w:rPr>
          <w:lang w:eastAsia="ko-KR"/>
        </w:rPr>
        <w:t xml:space="preserve"> the constellation for SE = 3.03</w:t>
      </w:r>
      <w:r w:rsidR="00B158D5">
        <w:rPr>
          <w:lang w:eastAsia="ko-KR"/>
        </w:rPr>
        <w:t xml:space="preserve"> (left figure) </w:t>
      </w:r>
      <w:r w:rsidR="00A04ABD" w:rsidRPr="00D3305D">
        <w:rPr>
          <w:lang w:eastAsia="ko-KR"/>
        </w:rPr>
        <w:t>resembles a 16-ary modulation constellation.</w:t>
      </w:r>
    </w:p>
    <w:p w14:paraId="586A7B70" w14:textId="77777777" w:rsidR="00B82561" w:rsidRDefault="00B82561" w:rsidP="005507E6">
      <w:pPr>
        <w:keepNext/>
        <w:spacing w:line="288" w:lineRule="auto"/>
        <w:jc w:val="center"/>
      </w:pPr>
      <w:r>
        <w:rPr>
          <w:noProof/>
          <w:lang w:eastAsia="ko-KR"/>
        </w:rPr>
        <w:lastRenderedPageBreak/>
        <w:drawing>
          <wp:inline distT="0" distB="0" distL="0" distR="0" wp14:anchorId="6F1C5F46" wp14:editId="2E7FEA88">
            <wp:extent cx="5040000" cy="2310427"/>
            <wp:effectExtent l="0" t="0" r="8255" b="0"/>
            <wp:docPr id="635760850"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40000" cy="2310427"/>
                    </a:xfrm>
                    <a:prstGeom prst="rect">
                      <a:avLst/>
                    </a:prstGeom>
                    <a:noFill/>
                  </pic:spPr>
                </pic:pic>
              </a:graphicData>
            </a:graphic>
          </wp:inline>
        </w:drawing>
      </w:r>
    </w:p>
    <w:p w14:paraId="080E49E3" w14:textId="69253D5C" w:rsidR="00B82561" w:rsidRDefault="00B82561" w:rsidP="005507E6">
      <w:pPr>
        <w:pStyle w:val="a7"/>
        <w:spacing w:line="288" w:lineRule="auto"/>
        <w:jc w:val="center"/>
        <w:rPr>
          <w:lang w:eastAsia="ko-KR"/>
        </w:rPr>
      </w:pPr>
      <w:bookmarkStart w:id="12" w:name="_Ref213444907"/>
      <w:r>
        <w:t xml:space="preserve">Figure </w:t>
      </w:r>
      <w:r w:rsidR="00022ED1">
        <w:fldChar w:fldCharType="begin"/>
      </w:r>
      <w:r w:rsidR="00022ED1">
        <w:instrText xml:space="preserve"> SEQ Figure \* ARABIC </w:instrText>
      </w:r>
      <w:r w:rsidR="00022ED1">
        <w:fldChar w:fldCharType="separate"/>
      </w:r>
      <w:r>
        <w:rPr>
          <w:noProof/>
        </w:rPr>
        <w:t>2</w:t>
      </w:r>
      <w:r w:rsidR="00022ED1">
        <w:rPr>
          <w:noProof/>
        </w:rPr>
        <w:fldChar w:fldCharType="end"/>
      </w:r>
      <w:bookmarkEnd w:id="12"/>
      <w:r>
        <w:t>.</w:t>
      </w:r>
      <w:r>
        <w:rPr>
          <w:rFonts w:hint="eastAsia"/>
          <w:lang w:eastAsia="ko-KR"/>
        </w:rPr>
        <w:t xml:space="preserve"> </w:t>
      </w:r>
      <w:r w:rsidRPr="000B53CB">
        <w:rPr>
          <w:rFonts w:hint="eastAsia"/>
          <w:b w:val="0"/>
          <w:bCs w:val="0"/>
          <w:lang w:eastAsia="ko-KR"/>
        </w:rPr>
        <w:t>Example of 1D-NUCs for 64-ary modulation</w:t>
      </w:r>
    </w:p>
    <w:p w14:paraId="273546E8" w14:textId="77777777" w:rsidR="00B82561" w:rsidRDefault="00B82561" w:rsidP="005507E6">
      <w:pPr>
        <w:spacing w:line="288" w:lineRule="auto"/>
        <w:rPr>
          <w:lang w:eastAsia="ko-KR"/>
        </w:rPr>
      </w:pPr>
    </w:p>
    <w:p w14:paraId="41EE0A06" w14:textId="77777777" w:rsidR="00B82561" w:rsidRDefault="00B82561" w:rsidP="005507E6">
      <w:pPr>
        <w:keepNext/>
        <w:spacing w:line="288" w:lineRule="auto"/>
        <w:jc w:val="center"/>
      </w:pPr>
      <w:r>
        <w:rPr>
          <w:noProof/>
          <w:lang w:eastAsia="ko-KR"/>
        </w:rPr>
        <w:drawing>
          <wp:inline distT="0" distB="0" distL="0" distR="0" wp14:anchorId="7C551EAC" wp14:editId="6886A052">
            <wp:extent cx="5040000" cy="2307013"/>
            <wp:effectExtent l="0" t="0" r="8255" b="0"/>
            <wp:docPr id="176043527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40000" cy="2307013"/>
                    </a:xfrm>
                    <a:prstGeom prst="rect">
                      <a:avLst/>
                    </a:prstGeom>
                    <a:noFill/>
                  </pic:spPr>
                </pic:pic>
              </a:graphicData>
            </a:graphic>
          </wp:inline>
        </w:drawing>
      </w:r>
    </w:p>
    <w:p w14:paraId="6403568E" w14:textId="54AFEAE8" w:rsidR="00B82561" w:rsidRDefault="00B82561" w:rsidP="005507E6">
      <w:pPr>
        <w:pStyle w:val="a7"/>
        <w:spacing w:line="288" w:lineRule="auto"/>
        <w:jc w:val="center"/>
        <w:rPr>
          <w:lang w:eastAsia="ko-KR"/>
        </w:rPr>
      </w:pPr>
      <w:bookmarkStart w:id="13" w:name="_Ref213444915"/>
      <w:r>
        <w:t xml:space="preserve">Figure </w:t>
      </w:r>
      <w:r w:rsidR="00022ED1">
        <w:fldChar w:fldCharType="begin"/>
      </w:r>
      <w:r w:rsidR="00022ED1">
        <w:instrText xml:space="preserve"> SEQ Figure \* ARABIC </w:instrText>
      </w:r>
      <w:r w:rsidR="00022ED1">
        <w:fldChar w:fldCharType="separate"/>
      </w:r>
      <w:r>
        <w:rPr>
          <w:noProof/>
        </w:rPr>
        <w:t>3</w:t>
      </w:r>
      <w:r w:rsidR="00022ED1">
        <w:rPr>
          <w:noProof/>
        </w:rPr>
        <w:fldChar w:fldCharType="end"/>
      </w:r>
      <w:bookmarkEnd w:id="13"/>
      <w:r>
        <w:t>.</w:t>
      </w:r>
      <w:r w:rsidRPr="004D6B3C">
        <w:rPr>
          <w:rFonts w:hint="eastAsia"/>
          <w:b w:val="0"/>
          <w:bCs w:val="0"/>
          <w:lang w:eastAsia="ko-KR"/>
        </w:rPr>
        <w:t xml:space="preserve"> </w:t>
      </w:r>
      <w:r w:rsidRPr="000B53CB">
        <w:rPr>
          <w:rFonts w:hint="eastAsia"/>
          <w:b w:val="0"/>
          <w:bCs w:val="0"/>
          <w:lang w:eastAsia="ko-KR"/>
        </w:rPr>
        <w:t xml:space="preserve">Example of 1D-NUCs for </w:t>
      </w:r>
      <w:r>
        <w:rPr>
          <w:rFonts w:hint="eastAsia"/>
          <w:b w:val="0"/>
          <w:bCs w:val="0"/>
          <w:lang w:eastAsia="ko-KR"/>
        </w:rPr>
        <w:t>256</w:t>
      </w:r>
      <w:r w:rsidRPr="000B53CB">
        <w:rPr>
          <w:rFonts w:hint="eastAsia"/>
          <w:b w:val="0"/>
          <w:bCs w:val="0"/>
          <w:lang w:eastAsia="ko-KR"/>
        </w:rPr>
        <w:t>-ary modulation</w:t>
      </w:r>
    </w:p>
    <w:p w14:paraId="0FFFBCC9" w14:textId="77777777" w:rsidR="00B82561" w:rsidRPr="00D3305D" w:rsidRDefault="00B82561" w:rsidP="005507E6">
      <w:pPr>
        <w:spacing w:after="0" w:line="288" w:lineRule="auto"/>
      </w:pPr>
    </w:p>
    <w:p w14:paraId="07EDB311" w14:textId="3121E551" w:rsidR="005F4C00" w:rsidRDefault="005F4C00" w:rsidP="005507E6">
      <w:pPr>
        <w:pStyle w:val="2"/>
        <w:numPr>
          <w:ilvl w:val="1"/>
          <w:numId w:val="2"/>
        </w:numPr>
        <w:tabs>
          <w:tab w:val="left" w:pos="2127"/>
        </w:tabs>
        <w:overflowPunct/>
        <w:autoSpaceDE/>
        <w:autoSpaceDN/>
        <w:adjustRightInd/>
        <w:spacing w:before="160" w:after="80"/>
        <w:ind w:left="720"/>
        <w:textAlignment w:val="auto"/>
        <w:rPr>
          <w:rFonts w:eastAsiaTheme="minorEastAsia" w:cs="Arial"/>
          <w:kern w:val="2"/>
          <w:sz w:val="28"/>
          <w:szCs w:val="28"/>
          <w:lang w:eastAsia="zh-CN"/>
          <w14:ligatures w14:val="standardContextual"/>
        </w:rPr>
      </w:pPr>
      <w:r>
        <w:rPr>
          <w:rFonts w:eastAsiaTheme="minorEastAsia" w:cs="Arial"/>
          <w:kern w:val="2"/>
          <w:sz w:val="28"/>
          <w:szCs w:val="28"/>
          <w:lang w:eastAsia="zh-CN"/>
          <w14:ligatures w14:val="standardContextual"/>
        </w:rPr>
        <w:t>BLER performance</w:t>
      </w:r>
    </w:p>
    <w:p w14:paraId="38C85823" w14:textId="7AD86522" w:rsidR="005F4C00" w:rsidRPr="004C2C2D" w:rsidRDefault="005F4C00" w:rsidP="005507E6">
      <w:pPr>
        <w:pStyle w:val="3"/>
        <w:keepNext w:val="0"/>
        <w:numPr>
          <w:ilvl w:val="2"/>
          <w:numId w:val="2"/>
        </w:numPr>
        <w:spacing w:before="160" w:after="80" w:line="288" w:lineRule="auto"/>
        <w:ind w:leftChars="0" w:left="1077" w:firstLineChars="0" w:hanging="1077"/>
        <w:contextualSpacing/>
        <w:rPr>
          <w:rFonts w:ascii="Arial" w:eastAsiaTheme="minorEastAsia" w:hAnsi="Arial" w:cs="Arial"/>
          <w:kern w:val="2"/>
          <w:sz w:val="28"/>
          <w:szCs w:val="28"/>
          <w:lang w:eastAsia="zh-CN"/>
          <w14:ligatures w14:val="standardContextual"/>
        </w:rPr>
      </w:pPr>
      <w:r w:rsidRPr="004C2C2D">
        <w:rPr>
          <w:rFonts w:ascii="Arial" w:eastAsiaTheme="minorEastAsia" w:hAnsi="Arial" w:cs="Arial"/>
          <w:kern w:val="2"/>
          <w:sz w:val="28"/>
          <w:szCs w:val="28"/>
          <w:lang w:eastAsia="zh-CN"/>
          <w14:ligatures w14:val="standardContextual"/>
        </w:rPr>
        <w:t>AWGN channel</w:t>
      </w:r>
    </w:p>
    <w:p w14:paraId="4E9F611C" w14:textId="1DAD6901" w:rsidR="005F4C00" w:rsidRPr="00D3305D" w:rsidRDefault="007B6089" w:rsidP="005507E6">
      <w:pPr>
        <w:spacing w:before="240" w:line="288" w:lineRule="auto"/>
        <w:ind w:firstLine="432"/>
        <w:jc w:val="both"/>
      </w:pPr>
      <w:r>
        <w:t xml:space="preserve">For link-level performance evaluation under AWGN channel, </w:t>
      </w:r>
      <w:r>
        <w:fldChar w:fldCharType="begin"/>
      </w:r>
      <w:r>
        <w:instrText xml:space="preserve"> REF _Ref213439782 \h </w:instrText>
      </w:r>
      <w:r w:rsidR="006D56F1">
        <w:instrText xml:space="preserve"> \* MERGEFORMAT </w:instrText>
      </w:r>
      <w:r>
        <w:fldChar w:fldCharType="separate"/>
      </w:r>
      <w:r w:rsidR="00512C20">
        <w:t>Table 4</w:t>
      </w:r>
      <w:r>
        <w:fldChar w:fldCharType="end"/>
      </w:r>
      <w:r>
        <w:t xml:space="preserve"> in section 5 describes the simulation parameters. </w:t>
      </w:r>
      <w:r w:rsidR="00382849">
        <w:fldChar w:fldCharType="begin"/>
      </w:r>
      <w:r w:rsidR="00382849">
        <w:instrText xml:space="preserve"> REF _Ref213436753 \h </w:instrText>
      </w:r>
      <w:r w:rsidR="006D56F1">
        <w:instrText xml:space="preserve"> \* MERGEFORMAT </w:instrText>
      </w:r>
      <w:r w:rsidR="00382849">
        <w:fldChar w:fldCharType="separate"/>
      </w:r>
      <w:r w:rsidR="00512C20">
        <w:t>Figure 4</w:t>
      </w:r>
      <w:r w:rsidR="00382849">
        <w:fldChar w:fldCharType="end"/>
      </w:r>
      <w:r w:rsidR="00382849">
        <w:t xml:space="preserve"> </w:t>
      </w:r>
      <w:r w:rsidR="005F4C00" w:rsidRPr="00D3305D">
        <w:t>shows the block error rate (BLER) performance of</w:t>
      </w:r>
      <w:r w:rsidR="00105A67">
        <w:t xml:space="preserve"> </w:t>
      </w:r>
      <w:r w:rsidR="005F4C00" w:rsidRPr="00D3305D">
        <w:t>1-D NUC, and QAM for an AWGN channel. For each target spectral efficiency, 1-D NUC</w:t>
      </w:r>
      <w:r w:rsidR="00105A67">
        <w:t xml:space="preserve"> is</w:t>
      </w:r>
      <w:r w:rsidR="00105A67" w:rsidRPr="00D3305D">
        <w:t xml:space="preserve"> compared with a corresponding </w:t>
      </w:r>
      <w:r w:rsidR="005F4C00" w:rsidRPr="00D3305D">
        <w:t xml:space="preserve">and a uniform QAM constellation. Each 1-D NUC outperform its corresponding uniform QAM constellation by 0.2-0.75 dB at a target BLER of 1e-1. The gain </w:t>
      </w:r>
      <w:r w:rsidR="00105A67">
        <w:t xml:space="preserve">of </w:t>
      </w:r>
      <w:r w:rsidR="005F4C00" w:rsidRPr="00D3305D">
        <w:t xml:space="preserve">1-D NUC over uniform QAM </w:t>
      </w:r>
      <w:r w:rsidR="00105A67">
        <w:t>is</w:t>
      </w:r>
      <w:r w:rsidR="005F4C00" w:rsidRPr="00D3305D">
        <w:t xml:space="preserve"> larger for 256-ary modulations than for 64-ary modulations, highlighting the impact of shaping loss for larger modulation orders.</w:t>
      </w:r>
    </w:p>
    <w:p w14:paraId="3C930C17" w14:textId="6092427A" w:rsidR="005F4C00" w:rsidRPr="00D3305D" w:rsidRDefault="00DF7250" w:rsidP="005507E6">
      <w:pPr>
        <w:keepNext/>
        <w:spacing w:line="288" w:lineRule="auto"/>
      </w:pPr>
      <w:r w:rsidRPr="00DF7250">
        <w:rPr>
          <w:noProof/>
        </w:rPr>
        <w:lastRenderedPageBreak/>
        <w:drawing>
          <wp:inline distT="0" distB="0" distL="0" distR="0" wp14:anchorId="660D2CA4" wp14:editId="5D1E3A3B">
            <wp:extent cx="6120130" cy="2379980"/>
            <wp:effectExtent l="0" t="0" r="0" b="1270"/>
            <wp:docPr id="6" name="그림 5">
              <a:extLst xmlns:a="http://schemas.openxmlformats.org/drawingml/2006/main">
                <a:ext uri="{FF2B5EF4-FFF2-40B4-BE49-F238E27FC236}">
                  <a16:creationId xmlns:a16="http://schemas.microsoft.com/office/drawing/2014/main" id="{F58DC594-6BC7-4A6A-9E99-4328672C24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id="{F58DC594-6BC7-4A6A-9E99-4328672C24D2}"/>
                        </a:ext>
                      </a:extLst>
                    </pic:cNvPr>
                    <pic:cNvPicPr>
                      <a:picLocks noChangeAspect="1"/>
                    </pic:cNvPicPr>
                  </pic:nvPicPr>
                  <pic:blipFill>
                    <a:blip r:embed="rId14"/>
                    <a:stretch>
                      <a:fillRect/>
                    </a:stretch>
                  </pic:blipFill>
                  <pic:spPr>
                    <a:xfrm>
                      <a:off x="0" y="0"/>
                      <a:ext cx="6120130" cy="2379980"/>
                    </a:xfrm>
                    <a:prstGeom prst="rect">
                      <a:avLst/>
                    </a:prstGeom>
                  </pic:spPr>
                </pic:pic>
              </a:graphicData>
            </a:graphic>
          </wp:inline>
        </w:drawing>
      </w:r>
    </w:p>
    <w:p w14:paraId="7043A532" w14:textId="695709F3" w:rsidR="005F4C00" w:rsidRPr="00A37C71" w:rsidRDefault="00105A67" w:rsidP="005507E6">
      <w:pPr>
        <w:pStyle w:val="a7"/>
        <w:spacing w:line="288" w:lineRule="auto"/>
        <w:jc w:val="center"/>
        <w:rPr>
          <w:b w:val="0"/>
          <w:bCs w:val="0"/>
        </w:rPr>
      </w:pPr>
      <w:bookmarkStart w:id="14" w:name="_Ref213436753"/>
      <w:r>
        <w:t xml:space="preserve">Figure </w:t>
      </w:r>
      <w:r w:rsidR="00022ED1">
        <w:fldChar w:fldCharType="begin"/>
      </w:r>
      <w:r w:rsidR="00022ED1">
        <w:instrText xml:space="preserve"> SEQ Figure \* ARABIC </w:instrText>
      </w:r>
      <w:r w:rsidR="00022ED1">
        <w:fldChar w:fldCharType="separate"/>
      </w:r>
      <w:r w:rsidR="00512C20">
        <w:rPr>
          <w:noProof/>
        </w:rPr>
        <w:t>4</w:t>
      </w:r>
      <w:r w:rsidR="00022ED1">
        <w:rPr>
          <w:noProof/>
        </w:rPr>
        <w:fldChar w:fldCharType="end"/>
      </w:r>
      <w:bookmarkEnd w:id="14"/>
      <w:r>
        <w:t>.</w:t>
      </w:r>
      <w:r w:rsidR="005F4C00" w:rsidRPr="00D3305D">
        <w:t xml:space="preserve"> </w:t>
      </w:r>
      <w:r w:rsidR="005F4C00" w:rsidRPr="00A37C71">
        <w:rPr>
          <w:b w:val="0"/>
          <w:bCs w:val="0"/>
        </w:rPr>
        <w:t>BLER performance</w:t>
      </w:r>
      <w:r w:rsidR="00BA6E8E">
        <w:rPr>
          <w:b w:val="0"/>
          <w:bCs w:val="0"/>
        </w:rPr>
        <w:t xml:space="preserve"> of 1D-NUC</w:t>
      </w:r>
      <w:r w:rsidR="005F4C00" w:rsidRPr="00A37C71">
        <w:rPr>
          <w:b w:val="0"/>
          <w:bCs w:val="0"/>
        </w:rPr>
        <w:t xml:space="preserve"> for AWGN</w:t>
      </w:r>
    </w:p>
    <w:p w14:paraId="1C8FAAFD" w14:textId="77777777" w:rsidR="005F4C00" w:rsidRPr="005F4C00" w:rsidRDefault="005F4C00" w:rsidP="005507E6">
      <w:pPr>
        <w:spacing w:line="288" w:lineRule="auto"/>
        <w:rPr>
          <w:lang w:eastAsia="ko-KR"/>
        </w:rPr>
      </w:pPr>
    </w:p>
    <w:p w14:paraId="5C518149" w14:textId="77777777" w:rsidR="00EC34E0" w:rsidRPr="004C2C2D" w:rsidRDefault="00EC34E0" w:rsidP="00BD0F68">
      <w:pPr>
        <w:pStyle w:val="3"/>
        <w:keepNext w:val="0"/>
        <w:numPr>
          <w:ilvl w:val="2"/>
          <w:numId w:val="2"/>
        </w:numPr>
        <w:spacing w:before="160" w:after="80" w:line="288" w:lineRule="auto"/>
        <w:ind w:leftChars="0" w:left="1077" w:firstLineChars="0" w:hanging="1077"/>
        <w:contextualSpacing/>
        <w:rPr>
          <w:rFonts w:ascii="Arial" w:eastAsiaTheme="minorEastAsia" w:hAnsi="Arial" w:cs="Arial"/>
          <w:kern w:val="2"/>
          <w:sz w:val="28"/>
          <w:szCs w:val="28"/>
          <w:lang w:eastAsia="zh-CN"/>
          <w14:ligatures w14:val="standardContextual"/>
        </w:rPr>
      </w:pPr>
      <w:r w:rsidRPr="004C2C2D">
        <w:rPr>
          <w:rFonts w:ascii="Arial" w:eastAsiaTheme="minorEastAsia" w:hAnsi="Arial" w:cs="Arial"/>
          <w:kern w:val="2"/>
          <w:sz w:val="28"/>
          <w:szCs w:val="28"/>
          <w:lang w:eastAsia="zh-CN"/>
          <w14:ligatures w14:val="standardContextual"/>
        </w:rPr>
        <w:t>Fading channel</w:t>
      </w:r>
    </w:p>
    <w:p w14:paraId="3DD9A2DD" w14:textId="04D91C78" w:rsidR="00EC34E0" w:rsidRPr="005512F8" w:rsidRDefault="00382849" w:rsidP="005507E6">
      <w:pPr>
        <w:spacing w:before="240" w:line="288" w:lineRule="auto"/>
        <w:ind w:firstLine="432"/>
        <w:jc w:val="both"/>
      </w:pPr>
      <w:r>
        <w:fldChar w:fldCharType="begin"/>
      </w:r>
      <w:r>
        <w:instrText xml:space="preserve"> REF _Ref213436893 \h </w:instrText>
      </w:r>
      <w:r w:rsidR="006D56F1">
        <w:instrText xml:space="preserve"> \* MERGEFORMAT </w:instrText>
      </w:r>
      <w:r>
        <w:fldChar w:fldCharType="separate"/>
      </w:r>
      <w:r w:rsidR="00512C20">
        <w:t>Figure 5</w:t>
      </w:r>
      <w:r>
        <w:fldChar w:fldCharType="end"/>
      </w:r>
      <w:r>
        <w:t xml:space="preserve"> </w:t>
      </w:r>
      <w:r w:rsidR="00EC34E0">
        <w:t>shows the</w:t>
      </w:r>
      <w:r w:rsidR="00105A67">
        <w:t xml:space="preserve"> </w:t>
      </w:r>
      <w:r w:rsidR="00EC34E0">
        <w:t xml:space="preserve">BLER performance of 1-D NUC and QAM for a 2Tx-4Rx MIMO configuration. For each target spectral efficiency, </w:t>
      </w:r>
      <w:r w:rsidR="005512F8">
        <w:t>e</w:t>
      </w:r>
      <w:r w:rsidR="00EC34E0">
        <w:t xml:space="preserve">ach 1-D NUC outperform its corresponding uniform QAM constellation by 0.15-0.65 dB at a target BLER of 1e-1. The gain of 1-D NUC over uniform QAM </w:t>
      </w:r>
      <w:r w:rsidR="00105A67">
        <w:t>is</w:t>
      </w:r>
      <w:r w:rsidR="00EC34E0">
        <w:t xml:space="preserve"> larger for 256-ary modulations than for 64-ary modulations, highlighting the impact of shaping loss for larger modulation orders.</w:t>
      </w:r>
      <w:r w:rsidR="005512F8" w:rsidRPr="005512F8">
        <w:t xml:space="preserve"> </w:t>
      </w:r>
      <w:r>
        <w:fldChar w:fldCharType="begin"/>
      </w:r>
      <w:r>
        <w:instrText xml:space="preserve"> REF _Ref213437028 \h </w:instrText>
      </w:r>
      <w:r w:rsidR="006D56F1">
        <w:instrText xml:space="preserve"> \* MERGEFORMAT </w:instrText>
      </w:r>
      <w:r>
        <w:fldChar w:fldCharType="separate"/>
      </w:r>
      <w:r w:rsidR="00512C20">
        <w:t>Figure 6</w:t>
      </w:r>
      <w:r>
        <w:fldChar w:fldCharType="end"/>
      </w:r>
      <w:r w:rsidR="005512F8">
        <w:t xml:space="preserve"> shows also BLER performance of 1-D NUC and QAM for a 4Tx-4Rx MIMO configuration. It shows the performance gain of BLER in the range of 0.15 – 0.7 dB compared with uniform QAM at various MCS </w:t>
      </w:r>
      <w:r w:rsidR="00E73BDD">
        <w:t>indices</w:t>
      </w:r>
      <w:r w:rsidR="005512F8">
        <w:t xml:space="preserve">. </w:t>
      </w:r>
    </w:p>
    <w:p w14:paraId="6149CDDA" w14:textId="77777777" w:rsidR="00EC34E0" w:rsidRDefault="00EC34E0" w:rsidP="005507E6">
      <w:pPr>
        <w:keepNext/>
        <w:spacing w:line="288" w:lineRule="auto"/>
      </w:pPr>
      <w:r w:rsidRPr="00DF7250">
        <w:rPr>
          <w:noProof/>
        </w:rPr>
        <w:drawing>
          <wp:inline distT="0" distB="0" distL="0" distR="0" wp14:anchorId="1EF6DEFE" wp14:editId="7FD57762">
            <wp:extent cx="6120130" cy="2379980"/>
            <wp:effectExtent l="0" t="0" r="0" b="1270"/>
            <wp:docPr id="8" name="그림 8">
              <a:extLst xmlns:a="http://schemas.openxmlformats.org/drawingml/2006/main">
                <a:ext uri="{FF2B5EF4-FFF2-40B4-BE49-F238E27FC236}">
                  <a16:creationId xmlns:a16="http://schemas.microsoft.com/office/drawing/2014/main" id="{D706CEDD-F746-4591-A76B-E67A86C114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a:extLst>
                        <a:ext uri="{FF2B5EF4-FFF2-40B4-BE49-F238E27FC236}">
                          <a16:creationId xmlns:a16="http://schemas.microsoft.com/office/drawing/2014/main" id="{D706CEDD-F746-4591-A76B-E67A86C1140B}"/>
                        </a:ext>
                      </a:extLst>
                    </pic:cNvPr>
                    <pic:cNvPicPr>
                      <a:picLocks noChangeAspect="1"/>
                    </pic:cNvPicPr>
                  </pic:nvPicPr>
                  <pic:blipFill>
                    <a:blip r:embed="rId15"/>
                    <a:stretch>
                      <a:fillRect/>
                    </a:stretch>
                  </pic:blipFill>
                  <pic:spPr>
                    <a:xfrm>
                      <a:off x="0" y="0"/>
                      <a:ext cx="6120130" cy="2379980"/>
                    </a:xfrm>
                    <a:prstGeom prst="rect">
                      <a:avLst/>
                    </a:prstGeom>
                  </pic:spPr>
                </pic:pic>
              </a:graphicData>
            </a:graphic>
          </wp:inline>
        </w:drawing>
      </w:r>
    </w:p>
    <w:p w14:paraId="676B0EAB" w14:textId="7FD63012" w:rsidR="00EC34E0" w:rsidRPr="00A37C71" w:rsidRDefault="00105A67" w:rsidP="005507E6">
      <w:pPr>
        <w:pStyle w:val="a7"/>
        <w:spacing w:line="288" w:lineRule="auto"/>
        <w:jc w:val="center"/>
        <w:rPr>
          <w:b w:val="0"/>
          <w:bCs w:val="0"/>
        </w:rPr>
      </w:pPr>
      <w:bookmarkStart w:id="15" w:name="_Ref213436893"/>
      <w:r>
        <w:t xml:space="preserve">Figure </w:t>
      </w:r>
      <w:r w:rsidR="00022ED1">
        <w:fldChar w:fldCharType="begin"/>
      </w:r>
      <w:r w:rsidR="00022ED1">
        <w:instrText xml:space="preserve"> SEQ Figure \* ARABIC </w:instrText>
      </w:r>
      <w:r w:rsidR="00022ED1">
        <w:fldChar w:fldCharType="separate"/>
      </w:r>
      <w:r w:rsidR="00512C20">
        <w:rPr>
          <w:noProof/>
        </w:rPr>
        <w:t>5</w:t>
      </w:r>
      <w:r w:rsidR="00022ED1">
        <w:rPr>
          <w:noProof/>
        </w:rPr>
        <w:fldChar w:fldCharType="end"/>
      </w:r>
      <w:bookmarkEnd w:id="15"/>
      <w:r>
        <w:t xml:space="preserve">. </w:t>
      </w:r>
      <w:r w:rsidR="00EC34E0" w:rsidRPr="00A37C71">
        <w:rPr>
          <w:b w:val="0"/>
          <w:bCs w:val="0"/>
        </w:rPr>
        <w:t>BLER performance</w:t>
      </w:r>
      <w:r w:rsidR="00BA6E8E">
        <w:rPr>
          <w:b w:val="0"/>
          <w:bCs w:val="0"/>
        </w:rPr>
        <w:t xml:space="preserve"> of 1D-NUC</w:t>
      </w:r>
      <w:r w:rsidR="00EC34E0" w:rsidRPr="00A37C71">
        <w:rPr>
          <w:b w:val="0"/>
          <w:bCs w:val="0"/>
        </w:rPr>
        <w:t xml:space="preserve"> for 2Tx-4Rx MIMO</w:t>
      </w:r>
    </w:p>
    <w:p w14:paraId="1B53C6CB" w14:textId="77777777" w:rsidR="00EC34E0" w:rsidRPr="0023776B" w:rsidRDefault="00EC34E0" w:rsidP="005507E6">
      <w:pPr>
        <w:pStyle w:val="a4"/>
        <w:spacing w:after="0" w:line="288" w:lineRule="auto"/>
        <w:ind w:leftChars="0" w:left="580"/>
        <w:rPr>
          <w:lang w:eastAsia="zh-CN"/>
        </w:rPr>
      </w:pPr>
    </w:p>
    <w:p w14:paraId="77FE16F6" w14:textId="77777777" w:rsidR="00EC34E0" w:rsidRDefault="00EC34E0" w:rsidP="005507E6">
      <w:pPr>
        <w:spacing w:after="0" w:line="288" w:lineRule="auto"/>
        <w:jc w:val="center"/>
        <w:rPr>
          <w:b/>
          <w:bCs/>
        </w:rPr>
      </w:pPr>
      <w:r w:rsidRPr="00DF7250">
        <w:rPr>
          <w:b/>
          <w:bCs/>
          <w:noProof/>
        </w:rPr>
        <w:lastRenderedPageBreak/>
        <w:drawing>
          <wp:inline distT="0" distB="0" distL="0" distR="0" wp14:anchorId="3B51E4E3" wp14:editId="4FC69CB9">
            <wp:extent cx="6120130" cy="2379980"/>
            <wp:effectExtent l="0" t="0" r="0" b="1270"/>
            <wp:docPr id="13" name="그림 12">
              <a:extLst xmlns:a="http://schemas.openxmlformats.org/drawingml/2006/main">
                <a:ext uri="{FF2B5EF4-FFF2-40B4-BE49-F238E27FC236}">
                  <a16:creationId xmlns:a16="http://schemas.microsoft.com/office/drawing/2014/main" id="{B866AE69-E3A8-4BC2-B4B0-1B2CBA14EF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12">
                      <a:extLst>
                        <a:ext uri="{FF2B5EF4-FFF2-40B4-BE49-F238E27FC236}">
                          <a16:creationId xmlns:a16="http://schemas.microsoft.com/office/drawing/2014/main" id="{B866AE69-E3A8-4BC2-B4B0-1B2CBA14EFA6}"/>
                        </a:ext>
                      </a:extLst>
                    </pic:cNvPr>
                    <pic:cNvPicPr>
                      <a:picLocks noChangeAspect="1"/>
                    </pic:cNvPicPr>
                  </pic:nvPicPr>
                  <pic:blipFill>
                    <a:blip r:embed="rId16"/>
                    <a:stretch>
                      <a:fillRect/>
                    </a:stretch>
                  </pic:blipFill>
                  <pic:spPr>
                    <a:xfrm>
                      <a:off x="0" y="0"/>
                      <a:ext cx="6120130" cy="2379980"/>
                    </a:xfrm>
                    <a:prstGeom prst="rect">
                      <a:avLst/>
                    </a:prstGeom>
                  </pic:spPr>
                </pic:pic>
              </a:graphicData>
            </a:graphic>
          </wp:inline>
        </w:drawing>
      </w:r>
    </w:p>
    <w:p w14:paraId="69C3C490" w14:textId="77777777" w:rsidR="00EC34E0" w:rsidRDefault="00EC34E0" w:rsidP="005507E6">
      <w:pPr>
        <w:spacing w:after="0" w:line="288" w:lineRule="auto"/>
        <w:rPr>
          <w:b/>
          <w:bCs/>
        </w:rPr>
      </w:pPr>
    </w:p>
    <w:p w14:paraId="1658C96B" w14:textId="15EB1113" w:rsidR="00EC34E0" w:rsidRPr="00474F35" w:rsidRDefault="005512F8" w:rsidP="005507E6">
      <w:pPr>
        <w:pStyle w:val="a7"/>
        <w:spacing w:line="288" w:lineRule="auto"/>
        <w:jc w:val="center"/>
        <w:rPr>
          <w:b w:val="0"/>
          <w:bCs w:val="0"/>
          <w:i/>
          <w:iCs/>
        </w:rPr>
      </w:pPr>
      <w:bookmarkStart w:id="16" w:name="_Ref213437028"/>
      <w:r>
        <w:t xml:space="preserve">Figure </w:t>
      </w:r>
      <w:r w:rsidR="00022ED1">
        <w:fldChar w:fldCharType="begin"/>
      </w:r>
      <w:r w:rsidR="00022ED1">
        <w:instrText xml:space="preserve"> SEQ Figure \* ARABIC </w:instrText>
      </w:r>
      <w:r w:rsidR="00022ED1">
        <w:fldChar w:fldCharType="separate"/>
      </w:r>
      <w:r w:rsidR="00512C20">
        <w:rPr>
          <w:noProof/>
        </w:rPr>
        <w:t>6</w:t>
      </w:r>
      <w:r w:rsidR="00022ED1">
        <w:rPr>
          <w:noProof/>
        </w:rPr>
        <w:fldChar w:fldCharType="end"/>
      </w:r>
      <w:bookmarkEnd w:id="16"/>
      <w:r>
        <w:t xml:space="preserve">. </w:t>
      </w:r>
      <w:r w:rsidR="00EC34E0" w:rsidRPr="00A37C71">
        <w:rPr>
          <w:b w:val="0"/>
          <w:bCs w:val="0"/>
        </w:rPr>
        <w:t>BLER performance</w:t>
      </w:r>
      <w:r w:rsidR="00BA6E8E">
        <w:rPr>
          <w:b w:val="0"/>
          <w:bCs w:val="0"/>
        </w:rPr>
        <w:t xml:space="preserve"> of 1D-NUC</w:t>
      </w:r>
      <w:r w:rsidR="00EC34E0" w:rsidRPr="00A37C71">
        <w:rPr>
          <w:b w:val="0"/>
          <w:bCs w:val="0"/>
        </w:rPr>
        <w:t xml:space="preserve"> for 4Tx-4Rx MIMO</w:t>
      </w:r>
    </w:p>
    <w:p w14:paraId="6733C012" w14:textId="77777777" w:rsidR="00EC34E0" w:rsidRPr="008A0C25" w:rsidRDefault="00EC34E0" w:rsidP="005507E6">
      <w:pPr>
        <w:pStyle w:val="a4"/>
        <w:spacing w:after="0" w:line="288" w:lineRule="auto"/>
        <w:ind w:leftChars="0" w:left="580"/>
        <w:rPr>
          <w:b/>
          <w:bCs/>
          <w:i/>
          <w:iCs/>
        </w:rPr>
      </w:pPr>
    </w:p>
    <w:p w14:paraId="3EF0089D" w14:textId="08F783EA" w:rsidR="00EC34E0" w:rsidRPr="00B158D5" w:rsidRDefault="00C12A28" w:rsidP="00B158D5">
      <w:pPr>
        <w:pStyle w:val="a7"/>
        <w:ind w:firstLine="432"/>
        <w:rPr>
          <w:i/>
        </w:rPr>
      </w:pPr>
      <w:bookmarkStart w:id="17" w:name="_Ref213440331"/>
      <w:r w:rsidRPr="00B158D5">
        <w:rPr>
          <w:i/>
        </w:rPr>
        <w:t xml:space="preserve">Observation </w:t>
      </w:r>
      <w:r w:rsidRPr="00B158D5">
        <w:rPr>
          <w:i/>
        </w:rPr>
        <w:fldChar w:fldCharType="begin"/>
      </w:r>
      <w:r w:rsidRPr="00B158D5">
        <w:rPr>
          <w:i/>
        </w:rPr>
        <w:instrText xml:space="preserve"> SEQ Observation \* ARABIC </w:instrText>
      </w:r>
      <w:r w:rsidRPr="00B158D5">
        <w:rPr>
          <w:i/>
        </w:rPr>
        <w:fldChar w:fldCharType="separate"/>
      </w:r>
      <w:r w:rsidR="00F34486" w:rsidRPr="00B158D5">
        <w:rPr>
          <w:i/>
        </w:rPr>
        <w:t>3</w:t>
      </w:r>
      <w:r w:rsidRPr="00B158D5">
        <w:rPr>
          <w:i/>
        </w:rPr>
        <w:fldChar w:fldCharType="end"/>
      </w:r>
      <w:r w:rsidRPr="00B158D5">
        <w:rPr>
          <w:i/>
        </w:rPr>
        <w:t xml:space="preserve">: </w:t>
      </w:r>
      <w:r w:rsidR="00EC34E0" w:rsidRPr="00B158D5">
        <w:rPr>
          <w:i/>
        </w:rPr>
        <w:t>1-D NUC outperform uniform QAM over a wide range of operating Es/No points, channel model parameters, and antenna configurations.</w:t>
      </w:r>
      <w:bookmarkEnd w:id="17"/>
    </w:p>
    <w:p w14:paraId="198736E5" w14:textId="7DBF31EC" w:rsidR="00EC34E0" w:rsidRPr="00B158D5" w:rsidRDefault="00C12A28" w:rsidP="00B158D5">
      <w:pPr>
        <w:pStyle w:val="a7"/>
        <w:ind w:firstLine="432"/>
        <w:rPr>
          <w:i/>
        </w:rPr>
      </w:pPr>
      <w:bookmarkStart w:id="18" w:name="_Ref213440334"/>
      <w:r w:rsidRPr="00B158D5">
        <w:rPr>
          <w:i/>
        </w:rPr>
        <w:t xml:space="preserve">Observation </w:t>
      </w:r>
      <w:r w:rsidRPr="00B158D5">
        <w:rPr>
          <w:i/>
        </w:rPr>
        <w:fldChar w:fldCharType="begin"/>
      </w:r>
      <w:r w:rsidRPr="00B158D5">
        <w:rPr>
          <w:i/>
        </w:rPr>
        <w:instrText xml:space="preserve"> SEQ Observation \* ARABIC </w:instrText>
      </w:r>
      <w:r w:rsidRPr="00B158D5">
        <w:rPr>
          <w:i/>
        </w:rPr>
        <w:fldChar w:fldCharType="separate"/>
      </w:r>
      <w:r w:rsidR="00F34486" w:rsidRPr="00B158D5">
        <w:rPr>
          <w:i/>
        </w:rPr>
        <w:t>4</w:t>
      </w:r>
      <w:r w:rsidRPr="00B158D5">
        <w:rPr>
          <w:i/>
        </w:rPr>
        <w:fldChar w:fldCharType="end"/>
      </w:r>
      <w:r w:rsidRPr="00B158D5">
        <w:rPr>
          <w:i/>
        </w:rPr>
        <w:t xml:space="preserve">: </w:t>
      </w:r>
      <w:r w:rsidR="00EC34E0" w:rsidRPr="00B158D5">
        <w:rPr>
          <w:i/>
        </w:rPr>
        <w:t>The performance gain of 1-D NUC over uniform QAM increases with the modulation order.</w:t>
      </w:r>
      <w:bookmarkEnd w:id="18"/>
    </w:p>
    <w:p w14:paraId="7351AA15" w14:textId="19A4278E" w:rsidR="00EC34E0" w:rsidRPr="00B158D5" w:rsidRDefault="00EC34E0" w:rsidP="005507E6">
      <w:pPr>
        <w:spacing w:line="288" w:lineRule="auto"/>
        <w:rPr>
          <w:lang w:eastAsia="ko-KR"/>
        </w:rPr>
      </w:pPr>
    </w:p>
    <w:p w14:paraId="498E3CC4" w14:textId="4C22AEA8" w:rsidR="000F2B58" w:rsidRDefault="000F2B58" w:rsidP="005507E6">
      <w:pPr>
        <w:pStyle w:val="2"/>
        <w:numPr>
          <w:ilvl w:val="1"/>
          <w:numId w:val="2"/>
        </w:numPr>
        <w:tabs>
          <w:tab w:val="left" w:pos="2127"/>
        </w:tabs>
        <w:overflowPunct/>
        <w:autoSpaceDE/>
        <w:autoSpaceDN/>
        <w:adjustRightInd/>
        <w:spacing w:before="160" w:after="80"/>
        <w:ind w:left="720"/>
        <w:textAlignment w:val="auto"/>
        <w:rPr>
          <w:rFonts w:eastAsiaTheme="minorEastAsia" w:cs="Arial"/>
          <w:kern w:val="2"/>
          <w:sz w:val="28"/>
          <w:szCs w:val="28"/>
          <w:lang w:eastAsia="zh-CN"/>
          <w14:ligatures w14:val="standardContextual"/>
        </w:rPr>
      </w:pPr>
      <w:r w:rsidRPr="000F2B58">
        <w:rPr>
          <w:rFonts w:eastAsiaTheme="minorEastAsia" w:cs="Arial"/>
          <w:kern w:val="2"/>
          <w:sz w:val="28"/>
          <w:szCs w:val="28"/>
          <w:lang w:eastAsia="zh-CN"/>
          <w14:ligatures w14:val="standardContextual"/>
        </w:rPr>
        <w:t>PAPR analysis</w:t>
      </w:r>
    </w:p>
    <w:p w14:paraId="4D987945" w14:textId="0D8734C9" w:rsidR="000F2B58" w:rsidRPr="00D17AF0" w:rsidRDefault="00661CE0" w:rsidP="005507E6">
      <w:pPr>
        <w:spacing w:before="240" w:line="288" w:lineRule="auto"/>
        <w:ind w:firstLine="432"/>
        <w:jc w:val="both"/>
      </w:pPr>
      <w:r w:rsidRPr="00D17AF0">
        <w:t>In this section, we discuss the impact of NUC on the PAPR. For PAPR evaluations, we utilize</w:t>
      </w:r>
      <w:r w:rsidR="00F95EC2" w:rsidRPr="00D17AF0">
        <w:t>d</w:t>
      </w:r>
      <w:r w:rsidRPr="00D17AF0">
        <w:t xml:space="preserve"> 1024 FFT size, 25 RB (300 subcarriers) as shown in </w:t>
      </w:r>
      <w:r w:rsidR="00D716C6" w:rsidRPr="00D17AF0">
        <w:fldChar w:fldCharType="begin"/>
      </w:r>
      <w:r w:rsidR="00D716C6" w:rsidRPr="00D17AF0">
        <w:instrText xml:space="preserve"> REF _Ref213439238 \h </w:instrText>
      </w:r>
      <w:r w:rsidR="00D17AF0">
        <w:instrText xml:space="preserve"> \* MERGEFORMAT </w:instrText>
      </w:r>
      <w:r w:rsidR="00D716C6" w:rsidRPr="00D17AF0">
        <w:fldChar w:fldCharType="separate"/>
      </w:r>
      <w:r w:rsidR="00512C20">
        <w:t>Table 6</w:t>
      </w:r>
      <w:r w:rsidR="00D716C6" w:rsidRPr="00D17AF0">
        <w:fldChar w:fldCharType="end"/>
      </w:r>
      <w:r w:rsidR="00D716C6" w:rsidRPr="00D17AF0">
        <w:t xml:space="preserve"> </w:t>
      </w:r>
      <w:r w:rsidRPr="00D17AF0">
        <w:t xml:space="preserve">in Section </w:t>
      </w:r>
      <w:r w:rsidR="006F4D2E">
        <w:t>7</w:t>
      </w:r>
      <w:r w:rsidRPr="00D17AF0">
        <w:t xml:space="preserve">. Due to the unnoticeable degradation in CP-OFDM, DFT-s-OFDM </w:t>
      </w:r>
      <w:r w:rsidR="00F12940" w:rsidRPr="00D17AF0">
        <w:t>was</w:t>
      </w:r>
      <w:r w:rsidRPr="00D17AF0">
        <w:t xml:space="preserve"> only performed for PAPR comparison with four constellations which is used in performance evaluation sections. As a results, we obtain</w:t>
      </w:r>
      <w:r w:rsidR="00A37C71" w:rsidRPr="00D17AF0">
        <w:t>ed</w:t>
      </w:r>
      <w:r w:rsidRPr="00D17AF0">
        <w:t xml:space="preserve"> PAPR results as shown in </w:t>
      </w:r>
      <w:r w:rsidR="00382849" w:rsidRPr="00D17AF0">
        <w:fldChar w:fldCharType="begin"/>
      </w:r>
      <w:r w:rsidR="00382849" w:rsidRPr="00D17AF0">
        <w:instrText xml:space="preserve"> REF _Ref213437311 \h </w:instrText>
      </w:r>
      <w:r w:rsidR="00D17AF0">
        <w:instrText xml:space="preserve"> \* MERGEFORMAT </w:instrText>
      </w:r>
      <w:r w:rsidR="00382849" w:rsidRPr="00D17AF0">
        <w:fldChar w:fldCharType="separate"/>
      </w:r>
      <w:r w:rsidR="00512C20">
        <w:t>Figure 7</w:t>
      </w:r>
      <w:r w:rsidR="00382849" w:rsidRPr="00D17AF0">
        <w:fldChar w:fldCharType="end"/>
      </w:r>
      <w:r w:rsidRPr="00D17AF0">
        <w:t>(a) and (b) for 64QAM and 256QAM, respectively.</w:t>
      </w:r>
    </w:p>
    <w:p w14:paraId="6D712A53" w14:textId="5309442B" w:rsidR="000F2B58" w:rsidRDefault="00F233F6" w:rsidP="005507E6">
      <w:pPr>
        <w:keepNext/>
        <w:spacing w:before="240" w:line="288" w:lineRule="auto"/>
        <w:jc w:val="center"/>
      </w:pPr>
      <w:r w:rsidRPr="00F233F6">
        <w:rPr>
          <w:noProof/>
        </w:rPr>
        <w:drawing>
          <wp:inline distT="0" distB="0" distL="0" distR="0" wp14:anchorId="43D1D31B" wp14:editId="5BE23B19">
            <wp:extent cx="6120130" cy="2507615"/>
            <wp:effectExtent l="0" t="0" r="0" b="698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130" cy="2507615"/>
                    </a:xfrm>
                    <a:prstGeom prst="rect">
                      <a:avLst/>
                    </a:prstGeom>
                  </pic:spPr>
                </pic:pic>
              </a:graphicData>
            </a:graphic>
          </wp:inline>
        </w:drawing>
      </w:r>
    </w:p>
    <w:p w14:paraId="27C676B8" w14:textId="1434902B" w:rsidR="00A061DD" w:rsidRDefault="00A37C71" w:rsidP="005507E6">
      <w:pPr>
        <w:pStyle w:val="a7"/>
        <w:spacing w:line="288" w:lineRule="auto"/>
        <w:jc w:val="center"/>
        <w:rPr>
          <w:b w:val="0"/>
          <w:bCs w:val="0"/>
          <w:color w:val="000000" w:themeColor="text1"/>
        </w:rPr>
      </w:pPr>
      <w:bookmarkStart w:id="19" w:name="_Ref213437311"/>
      <w:r>
        <w:t xml:space="preserve">Figure </w:t>
      </w:r>
      <w:fldSimple w:instr=" SEQ Figure \* ARABIC ">
        <w:r w:rsidR="00512C20">
          <w:rPr>
            <w:noProof/>
          </w:rPr>
          <w:t>7</w:t>
        </w:r>
      </w:fldSimple>
      <w:bookmarkEnd w:id="19"/>
      <w:r>
        <w:t xml:space="preserve">. </w:t>
      </w:r>
      <w:r w:rsidR="000F2B58" w:rsidRPr="00415A91">
        <w:rPr>
          <w:b w:val="0"/>
          <w:bCs w:val="0"/>
          <w:color w:val="000000" w:themeColor="text1"/>
        </w:rPr>
        <w:t>PAPR performance</w:t>
      </w:r>
      <w:r w:rsidR="003F1E6E">
        <w:rPr>
          <w:b w:val="0"/>
          <w:bCs w:val="0"/>
          <w:color w:val="000000" w:themeColor="text1"/>
        </w:rPr>
        <w:t xml:space="preserve"> on DFT-s-OFDM</w:t>
      </w:r>
      <w:r w:rsidR="00101A8F">
        <w:rPr>
          <w:b w:val="0"/>
          <w:bCs w:val="0"/>
          <w:color w:val="000000" w:themeColor="text1"/>
        </w:rPr>
        <w:t>:</w:t>
      </w:r>
      <w:r w:rsidR="000F2B58" w:rsidRPr="00415A91">
        <w:rPr>
          <w:b w:val="0"/>
          <w:bCs w:val="0"/>
          <w:color w:val="000000" w:themeColor="text1"/>
        </w:rPr>
        <w:t xml:space="preserve"> (a) </w:t>
      </w:r>
      <w:r w:rsidR="00101A8F">
        <w:rPr>
          <w:b w:val="0"/>
          <w:bCs w:val="0"/>
          <w:color w:val="000000" w:themeColor="text1"/>
        </w:rPr>
        <w:t>64QAM</w:t>
      </w:r>
      <w:r w:rsidR="000F2B58" w:rsidRPr="00415A91">
        <w:rPr>
          <w:b w:val="0"/>
          <w:bCs w:val="0"/>
          <w:color w:val="000000" w:themeColor="text1"/>
        </w:rPr>
        <w:t xml:space="preserve"> and (b) </w:t>
      </w:r>
      <w:r w:rsidR="00101A8F">
        <w:rPr>
          <w:b w:val="0"/>
          <w:bCs w:val="0"/>
          <w:color w:val="000000" w:themeColor="text1"/>
        </w:rPr>
        <w:t>256QAM</w:t>
      </w:r>
    </w:p>
    <w:p w14:paraId="7ED92D53" w14:textId="4620093C" w:rsidR="00646478" w:rsidRPr="00661CE0" w:rsidRDefault="00382849" w:rsidP="005507E6">
      <w:pPr>
        <w:spacing w:before="240" w:line="288" w:lineRule="auto"/>
        <w:ind w:firstLine="432"/>
        <w:jc w:val="both"/>
      </w:pPr>
      <w:r>
        <w:fldChar w:fldCharType="begin"/>
      </w:r>
      <w:r>
        <w:instrText xml:space="preserve"> REF _Ref213437311 \h </w:instrText>
      </w:r>
      <w:r w:rsidR="00D17AF0">
        <w:instrText xml:space="preserve"> \* MERGEFORMAT </w:instrText>
      </w:r>
      <w:r>
        <w:fldChar w:fldCharType="separate"/>
      </w:r>
      <w:r w:rsidR="00512C20">
        <w:t>Figure 7</w:t>
      </w:r>
      <w:r>
        <w:fldChar w:fldCharType="end"/>
      </w:r>
      <w:r w:rsidR="00646478" w:rsidRPr="00646478">
        <w:t xml:space="preserve">(a) shows the CCDF of PAPR for 1D-NUC with MCS 12 and MCS 15, compared with uniform 64QAM. In 64QAM, </w:t>
      </w:r>
      <w:r w:rsidR="00777E82">
        <w:t>the results shows</w:t>
      </w:r>
      <w:r w:rsidR="00646478" w:rsidRPr="00646478">
        <w:t xml:space="preserve"> that 1D-NUC </w:t>
      </w:r>
      <w:r w:rsidR="00646478">
        <w:t xml:space="preserve">with </w:t>
      </w:r>
      <w:r w:rsidR="00646478" w:rsidRPr="00646478">
        <w:t>MCS 12</w:t>
      </w:r>
      <w:r w:rsidR="00646478">
        <w:t xml:space="preserve"> </w:t>
      </w:r>
      <w:r w:rsidR="00777E82">
        <w:t>has</w:t>
      </w:r>
      <w:r w:rsidR="00646478">
        <w:t xml:space="preserve"> </w:t>
      </w:r>
      <w:r w:rsidR="00646478" w:rsidRPr="00646478">
        <w:t>the</w:t>
      </w:r>
      <w:r w:rsidR="00646478">
        <w:t xml:space="preserve"> slight</w:t>
      </w:r>
      <w:r w:rsidR="00646478" w:rsidRPr="00646478">
        <w:t xml:space="preserve"> PAPR</w:t>
      </w:r>
      <w:r w:rsidR="00646478">
        <w:t xml:space="preserve"> improvement</w:t>
      </w:r>
      <w:r w:rsidR="00646478" w:rsidRPr="00646478">
        <w:t xml:space="preserve">, while </w:t>
      </w:r>
      <w:r w:rsidR="00646478">
        <w:t xml:space="preserve">1D-NUC of </w:t>
      </w:r>
      <w:r w:rsidR="00646478" w:rsidRPr="00646478">
        <w:t>MCS 15 exhibits a PAPR degradation of 0.3 dB at a CCDF of 10</w:t>
      </w:r>
      <w:r w:rsidR="00646478" w:rsidRPr="00D17AF0">
        <w:t>-2</w:t>
      </w:r>
      <w:r w:rsidR="00646478" w:rsidRPr="00646478">
        <w:t xml:space="preserve">. In 256QAM, PAPR degradation </w:t>
      </w:r>
      <w:r w:rsidR="00777E82">
        <w:t>was</w:t>
      </w:r>
      <w:r w:rsidR="00646478" w:rsidRPr="00646478">
        <w:t xml:space="preserve"> observed for both 1D-NUC with MCS 20 and 1D-NUC with MCS 21, showing a gap of 0.5 </w:t>
      </w:r>
      <w:r w:rsidR="00646478">
        <w:t>dB</w:t>
      </w:r>
      <w:r>
        <w:t xml:space="preserve"> as presented in </w:t>
      </w:r>
      <w:r>
        <w:fldChar w:fldCharType="begin"/>
      </w:r>
      <w:r>
        <w:instrText xml:space="preserve"> REF _Ref213437311 \h </w:instrText>
      </w:r>
      <w:r w:rsidR="00D17AF0">
        <w:instrText xml:space="preserve"> \* MERGEFORMAT </w:instrText>
      </w:r>
      <w:r>
        <w:fldChar w:fldCharType="separate"/>
      </w:r>
      <w:r w:rsidR="00512C20">
        <w:t>Figure 7</w:t>
      </w:r>
      <w:r>
        <w:fldChar w:fldCharType="end"/>
      </w:r>
      <w:r>
        <w:t>(b)</w:t>
      </w:r>
      <w:r w:rsidR="00646478">
        <w:t xml:space="preserve">. </w:t>
      </w:r>
      <w:r w:rsidR="00646478" w:rsidRPr="00646478">
        <w:t>This indicates that the PAPR performance can be improved depending on how the constellation of NUC is designed. However, as reported in our previous contributions [</w:t>
      </w:r>
      <w:r w:rsidR="00C12A28">
        <w:t>7</w:t>
      </w:r>
      <w:r w:rsidR="00646478" w:rsidRPr="00646478">
        <w:t xml:space="preserve">], most </w:t>
      </w:r>
      <w:r>
        <w:t>1D-</w:t>
      </w:r>
      <w:r w:rsidR="00646478" w:rsidRPr="00646478">
        <w:t>NUC</w:t>
      </w:r>
      <w:r>
        <w:t xml:space="preserve"> and even 2D-NUC</w:t>
      </w:r>
      <w:r w:rsidR="00646478" w:rsidRPr="00646478">
        <w:t xml:space="preserve"> constellations still exhibit minor degradation in PAPR.</w:t>
      </w:r>
    </w:p>
    <w:p w14:paraId="3FD194F7" w14:textId="3BC8E8B7" w:rsidR="000F2B58" w:rsidRPr="00D17AF0" w:rsidRDefault="00C12A28" w:rsidP="001700E8">
      <w:pPr>
        <w:spacing w:before="240" w:line="288" w:lineRule="auto"/>
        <w:ind w:firstLine="432"/>
        <w:jc w:val="both"/>
        <w:rPr>
          <w:b/>
          <w:bCs/>
          <w:i/>
          <w:iCs/>
        </w:rPr>
      </w:pPr>
      <w:bookmarkStart w:id="20" w:name="_Ref213440337"/>
      <w:r w:rsidRPr="00D17AF0">
        <w:rPr>
          <w:b/>
          <w:bCs/>
          <w:i/>
          <w:iCs/>
        </w:rPr>
        <w:t xml:space="preserve">Observation </w:t>
      </w:r>
      <w:r w:rsidRPr="00D17AF0">
        <w:rPr>
          <w:b/>
          <w:bCs/>
          <w:i/>
          <w:iCs/>
        </w:rPr>
        <w:fldChar w:fldCharType="begin"/>
      </w:r>
      <w:r w:rsidRPr="00D17AF0">
        <w:rPr>
          <w:b/>
          <w:bCs/>
          <w:i/>
          <w:iCs/>
        </w:rPr>
        <w:instrText xml:space="preserve"> SEQ Observation \* ARABIC </w:instrText>
      </w:r>
      <w:r w:rsidRPr="00D17AF0">
        <w:rPr>
          <w:b/>
          <w:bCs/>
          <w:i/>
          <w:iCs/>
        </w:rPr>
        <w:fldChar w:fldCharType="separate"/>
      </w:r>
      <w:r w:rsidR="00F34486">
        <w:rPr>
          <w:b/>
          <w:bCs/>
          <w:i/>
          <w:iCs/>
          <w:noProof/>
        </w:rPr>
        <w:t>5</w:t>
      </w:r>
      <w:r w:rsidRPr="00D17AF0">
        <w:rPr>
          <w:b/>
          <w:bCs/>
          <w:i/>
          <w:iCs/>
        </w:rPr>
        <w:fldChar w:fldCharType="end"/>
      </w:r>
      <w:r w:rsidRPr="00D17AF0">
        <w:rPr>
          <w:b/>
          <w:bCs/>
          <w:i/>
          <w:iCs/>
        </w:rPr>
        <w:t xml:space="preserve">: </w:t>
      </w:r>
      <w:r w:rsidR="000F2B58" w:rsidRPr="00D17AF0">
        <w:rPr>
          <w:b/>
          <w:bCs/>
          <w:i/>
          <w:iCs/>
        </w:rPr>
        <w:t>1D-NUC does not bring significant PAPR increase compared to uniform QAM.</w:t>
      </w:r>
      <w:bookmarkEnd w:id="20"/>
    </w:p>
    <w:p w14:paraId="07CA9C2C" w14:textId="77777777" w:rsidR="00D7642F" w:rsidRPr="00646478" w:rsidRDefault="00D7642F" w:rsidP="005507E6">
      <w:pPr>
        <w:spacing w:line="288" w:lineRule="auto"/>
        <w:rPr>
          <w:rFonts w:eastAsia="SimSun"/>
          <w:lang w:eastAsia="zh-CN"/>
        </w:rPr>
      </w:pPr>
    </w:p>
    <w:p w14:paraId="52CB0223" w14:textId="5778CEED" w:rsidR="005F4C00" w:rsidRDefault="005F4C00" w:rsidP="005507E6">
      <w:pPr>
        <w:pStyle w:val="2"/>
        <w:numPr>
          <w:ilvl w:val="1"/>
          <w:numId w:val="2"/>
        </w:numPr>
        <w:tabs>
          <w:tab w:val="left" w:pos="2127"/>
        </w:tabs>
        <w:overflowPunct/>
        <w:autoSpaceDE/>
        <w:autoSpaceDN/>
        <w:adjustRightInd/>
        <w:spacing w:before="160" w:after="80"/>
        <w:ind w:left="720"/>
        <w:textAlignment w:val="auto"/>
        <w:rPr>
          <w:rFonts w:eastAsiaTheme="minorEastAsia" w:cs="Arial"/>
          <w:kern w:val="2"/>
          <w:sz w:val="28"/>
          <w:szCs w:val="28"/>
          <w:lang w:eastAsia="zh-CN"/>
          <w14:ligatures w14:val="standardContextual"/>
        </w:rPr>
      </w:pPr>
      <w:r>
        <w:rPr>
          <w:rFonts w:eastAsiaTheme="minorEastAsia" w:cs="Arial"/>
          <w:kern w:val="2"/>
          <w:sz w:val="28"/>
          <w:szCs w:val="28"/>
          <w:lang w:eastAsia="zh-CN"/>
          <w14:ligatures w14:val="standardContextual"/>
        </w:rPr>
        <w:t>Complexity analysis</w:t>
      </w:r>
    </w:p>
    <w:p w14:paraId="5F2A04D8" w14:textId="77777777" w:rsidR="005F4C00" w:rsidRPr="00186303" w:rsidRDefault="005F4C00" w:rsidP="001700E8">
      <w:pPr>
        <w:spacing w:before="240" w:line="288" w:lineRule="auto"/>
        <w:jc w:val="both"/>
        <w:rPr>
          <w:rFonts w:eastAsia="SimSun"/>
          <w:b/>
          <w:i/>
          <w:u w:val="single"/>
          <w:lang w:eastAsia="zh-CN"/>
        </w:rPr>
      </w:pPr>
      <w:r w:rsidRPr="00186303">
        <w:rPr>
          <w:rFonts w:eastAsia="SimSun"/>
          <w:b/>
          <w:i/>
          <w:u w:val="single"/>
          <w:lang w:eastAsia="zh-CN"/>
        </w:rPr>
        <w:t>Complexity analysis for near-ML detector</w:t>
      </w:r>
    </w:p>
    <w:p w14:paraId="6A08CCAD" w14:textId="04BDDEF5" w:rsidR="005F4C00" w:rsidRPr="00D17AF0" w:rsidRDefault="005F4C00" w:rsidP="005507E6">
      <w:pPr>
        <w:spacing w:before="240" w:line="288" w:lineRule="auto"/>
        <w:ind w:firstLine="432"/>
        <w:jc w:val="both"/>
      </w:pPr>
      <w:r w:rsidRPr="00D17AF0">
        <w:t xml:space="preserve">The complexity of the ML detector scales as </w:t>
      </w:r>
      <m:oMath>
        <m:r>
          <w:rPr>
            <w:rFonts w:ascii="Cambria Math" w:hAnsi="Cambria Math"/>
          </w:rPr>
          <m:t>O</m:t>
        </m:r>
        <m:r>
          <m:rPr>
            <m:sty m:val="p"/>
          </m:rPr>
          <w:rPr>
            <w:rFonts w:ascii="Cambria Math" w:hAnsi="Cambria Math"/>
          </w:rPr>
          <m:t>(</m:t>
        </m:r>
        <m:sSup>
          <m:sSupPr>
            <m:ctrlPr>
              <w:rPr>
                <w:rFonts w:ascii="Cambria Math" w:hAnsi="Cambria Math"/>
              </w:rPr>
            </m:ctrlPr>
          </m:sSupPr>
          <m:e>
            <m:r>
              <w:rPr>
                <w:rFonts w:ascii="Cambria Math" w:hAnsi="Cambria Math"/>
              </w:rPr>
              <m:t>M</m:t>
            </m:r>
          </m:e>
          <m:sup>
            <m:r>
              <w:rPr>
                <w:rFonts w:ascii="Cambria Math" w:hAnsi="Cambria Math"/>
              </w:rPr>
              <m:t>L</m:t>
            </m:r>
          </m:sup>
        </m:sSup>
        <m:r>
          <m:rPr>
            <m:sty m:val="p"/>
          </m:rPr>
          <w:rPr>
            <w:rFonts w:ascii="Cambria Math" w:hAnsi="Cambria Math"/>
          </w:rPr>
          <m:t>)</m:t>
        </m:r>
      </m:oMath>
      <w:r w:rsidRPr="00D17AF0">
        <w:t xml:space="preserve">, where </w:t>
      </w:r>
      <m:oMath>
        <m:r>
          <w:rPr>
            <w:rFonts w:ascii="Cambria Math" w:hAnsi="Cambria Math"/>
          </w:rPr>
          <m:t>L</m:t>
        </m:r>
      </m:oMath>
      <w:r w:rsidRPr="00D17AF0">
        <w:t xml:space="preserve"> is number of layers and </w:t>
      </w:r>
      <m:oMath>
        <m:r>
          <w:rPr>
            <w:rFonts w:ascii="Cambria Math" w:hAnsi="Cambria Math"/>
          </w:rPr>
          <m:t>M</m:t>
        </m:r>
      </m:oMath>
      <w:r w:rsidRPr="00D17AF0">
        <w:t xml:space="preserve"> corresponds to the number of constellation points. Although sphere decoder [</w:t>
      </w:r>
      <w:r w:rsidR="00C12A28" w:rsidRPr="00D17AF0">
        <w:t>8</w:t>
      </w:r>
      <w:r w:rsidRPr="00D17AF0">
        <w:t xml:space="preserve">] significantly reduces complexity compared to exhaustive ML detection, its computation complexity is still high for practical implementations. The low complexity sphere decoder limits the number of nodes to be traversed, with complexity quantified by the count of visited nodes. </w:t>
      </w:r>
      <w:r w:rsidR="00382849" w:rsidRPr="00D17AF0">
        <w:fldChar w:fldCharType="begin"/>
      </w:r>
      <w:r w:rsidR="00382849" w:rsidRPr="00D17AF0">
        <w:instrText xml:space="preserve"> REF _Ref213438050 \h </w:instrText>
      </w:r>
      <w:r w:rsidR="00D17AF0">
        <w:instrText xml:space="preserve"> \* MERGEFORMAT </w:instrText>
      </w:r>
      <w:r w:rsidR="00382849" w:rsidRPr="00D17AF0">
        <w:fldChar w:fldCharType="separate"/>
      </w:r>
      <w:r w:rsidR="00512C20">
        <w:t>Figure 8</w:t>
      </w:r>
      <w:r w:rsidR="00382849" w:rsidRPr="00D17AF0">
        <w:fldChar w:fldCharType="end"/>
      </w:r>
      <w:r w:rsidRPr="00D17AF0">
        <w:t xml:space="preserve"> illustrates the number of visited nodes as a function of Es/N0 for 64-ary and 256-ary constellations in a 4x4 MIMO configuration. The complexity of LLR calculation is proportional to the number of visited nodes.</w:t>
      </w:r>
    </w:p>
    <w:p w14:paraId="3EE0A1B2" w14:textId="5A97070B" w:rsidR="00D7642F" w:rsidRPr="00D17AF0" w:rsidRDefault="005F4C00" w:rsidP="005507E6">
      <w:pPr>
        <w:spacing w:before="240" w:line="288" w:lineRule="auto"/>
        <w:ind w:firstLine="432"/>
        <w:jc w:val="both"/>
      </w:pPr>
      <w:r w:rsidRPr="00D17AF0">
        <w:t>From</w:t>
      </w:r>
      <w:r w:rsidR="00382849" w:rsidRPr="00D17AF0">
        <w:t xml:space="preserve"> </w:t>
      </w:r>
      <w:r w:rsidR="00382849" w:rsidRPr="00D17AF0">
        <w:fldChar w:fldCharType="begin"/>
      </w:r>
      <w:r w:rsidR="00382849" w:rsidRPr="00D17AF0">
        <w:instrText xml:space="preserve"> REF _Ref213437028 \h </w:instrText>
      </w:r>
      <w:r w:rsidR="00D17AF0">
        <w:instrText xml:space="preserve"> \* MERGEFORMAT </w:instrText>
      </w:r>
      <w:r w:rsidR="00382849" w:rsidRPr="00D17AF0">
        <w:fldChar w:fldCharType="separate"/>
      </w:r>
      <w:r w:rsidR="00512C20">
        <w:t>Figure 6</w:t>
      </w:r>
      <w:r w:rsidR="00382849" w:rsidRPr="00D17AF0">
        <w:fldChar w:fldCharType="end"/>
      </w:r>
      <w:r w:rsidR="00382849" w:rsidRPr="00D17AF0">
        <w:t xml:space="preserve"> </w:t>
      </w:r>
      <w:r w:rsidRPr="00D17AF0">
        <w:t>(for performance) and</w:t>
      </w:r>
      <w:r w:rsidR="00382849" w:rsidRPr="00D17AF0">
        <w:t xml:space="preserve"> </w:t>
      </w:r>
      <w:r w:rsidR="00382849" w:rsidRPr="00D17AF0">
        <w:fldChar w:fldCharType="begin"/>
      </w:r>
      <w:r w:rsidR="00382849" w:rsidRPr="00D17AF0">
        <w:instrText xml:space="preserve"> REF _Ref213438050 \h </w:instrText>
      </w:r>
      <w:r w:rsidR="00D17AF0">
        <w:instrText xml:space="preserve"> \* MERGEFORMAT </w:instrText>
      </w:r>
      <w:r w:rsidR="00382849" w:rsidRPr="00D17AF0">
        <w:fldChar w:fldCharType="separate"/>
      </w:r>
      <w:r w:rsidR="00512C20">
        <w:t>Figure 8</w:t>
      </w:r>
      <w:r w:rsidR="00382849" w:rsidRPr="00D17AF0">
        <w:fldChar w:fldCharType="end"/>
      </w:r>
      <w:r w:rsidRPr="00D17AF0">
        <w:t xml:space="preserve">(for complexity), we observe that the complexity of 1D-NUC is similar to its corresponding uniform modulations within the SNR range of interest. Specifically, at Es/N0 values yielding a </w:t>
      </w:r>
      <m:oMath>
        <m:r>
          <m:rPr>
            <m:sty m:val="p"/>
          </m:rPr>
          <w:rPr>
            <w:rFonts w:ascii="Cambria Math" w:hAnsi="Cambria Math"/>
          </w:rPr>
          <m:t>1</m:t>
        </m:r>
        <m:sSup>
          <m:sSupPr>
            <m:ctrlPr>
              <w:rPr>
                <w:rFonts w:ascii="Cambria Math" w:hAnsi="Cambria Math"/>
              </w:rPr>
            </m:ctrlPr>
          </m:sSupPr>
          <m:e>
            <m:r>
              <w:rPr>
                <w:rFonts w:ascii="Cambria Math" w:hAnsi="Cambria Math"/>
              </w:rPr>
              <m:t>e</m:t>
            </m:r>
          </m:e>
          <m:sup>
            <m:r>
              <m:rPr>
                <m:sty m:val="p"/>
              </m:rPr>
              <w:rPr>
                <w:rFonts w:ascii="Cambria Math" w:hAnsi="Cambria Math"/>
              </w:rPr>
              <m:t>-1</m:t>
            </m:r>
          </m:sup>
        </m:sSup>
      </m:oMath>
      <w:r w:rsidRPr="00D17AF0">
        <w:t xml:space="preserve"> BLER (18–19 dB for 64-ary and 29–30 dB for 256-ary), the complexity difference is marginal, with 1D-NUCs generally exhibiting lower complexity and consistently outperforming uniform QAMs. Second, for each modulation order whether it is 64-ary or 256-ary, there is a trade-off between BLER performance and complexity of sphere decoder around 10% BLER. As the number of neighbor nodes increases, BLER performance improves while complexity increases.</w:t>
      </w:r>
    </w:p>
    <w:p w14:paraId="78DAA8CF" w14:textId="77777777" w:rsidR="005F4C00" w:rsidRPr="005F4C00" w:rsidRDefault="005F4C00" w:rsidP="005507E6">
      <w:pPr>
        <w:pStyle w:val="a4"/>
        <w:spacing w:line="288" w:lineRule="auto"/>
        <w:ind w:leftChars="0" w:left="400"/>
        <w:rPr>
          <w:rFonts w:eastAsia="SimSun"/>
          <w:lang w:eastAsia="zh-CN"/>
        </w:rPr>
      </w:pPr>
      <w:r w:rsidRPr="00D3305D">
        <w:rPr>
          <w:noProof/>
          <w:lang w:eastAsia="ko-KR"/>
        </w:rPr>
        <w:drawing>
          <wp:inline distT="0" distB="0" distL="0" distR="0" wp14:anchorId="42079EF7" wp14:editId="396A36E8">
            <wp:extent cx="6120130" cy="3195955"/>
            <wp:effectExtent l="0" t="0" r="0" b="4445"/>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3195955"/>
                    </a:xfrm>
                    <a:prstGeom prst="rect">
                      <a:avLst/>
                    </a:prstGeom>
                  </pic:spPr>
                </pic:pic>
              </a:graphicData>
            </a:graphic>
          </wp:inline>
        </w:drawing>
      </w:r>
    </w:p>
    <w:p w14:paraId="778B1378" w14:textId="0DF24B53" w:rsidR="005F4C00" w:rsidRDefault="00D7642F" w:rsidP="00F549FC">
      <w:pPr>
        <w:pStyle w:val="a7"/>
        <w:spacing w:line="288" w:lineRule="auto"/>
        <w:jc w:val="center"/>
        <w:rPr>
          <w:rFonts w:eastAsia="SimSun"/>
          <w:b w:val="0"/>
          <w:bCs w:val="0"/>
          <w:lang w:eastAsia="zh-CN"/>
        </w:rPr>
      </w:pPr>
      <w:bookmarkStart w:id="21" w:name="_Ref213438050"/>
      <w:r>
        <w:t xml:space="preserve">Figure </w:t>
      </w:r>
      <w:fldSimple w:instr=" SEQ Figure \* ARABIC ">
        <w:r w:rsidR="00512C20">
          <w:rPr>
            <w:noProof/>
          </w:rPr>
          <w:t>8</w:t>
        </w:r>
      </w:fldSimple>
      <w:bookmarkEnd w:id="21"/>
      <w:r>
        <w:t xml:space="preserve">. </w:t>
      </w:r>
      <w:r w:rsidR="005F4C00" w:rsidRPr="00B82561">
        <w:rPr>
          <w:rFonts w:eastAsia="SimSun"/>
          <w:b w:val="0"/>
          <w:bCs w:val="0"/>
          <w:lang w:eastAsia="zh-CN"/>
        </w:rPr>
        <w:t>Complexity analysis for node-limiting sphere decoder for 1D-NUC vs uniform-QAM for 4x4 MIMO configuration</w:t>
      </w:r>
    </w:p>
    <w:p w14:paraId="76349A44" w14:textId="5B0F0D40" w:rsidR="00D44227" w:rsidRDefault="00D44227" w:rsidP="00D44227">
      <w:pPr>
        <w:rPr>
          <w:rFonts w:eastAsia="SimSun"/>
          <w:lang w:eastAsia="zh-CN"/>
        </w:rPr>
      </w:pPr>
    </w:p>
    <w:p w14:paraId="6B7C357A" w14:textId="171C725F" w:rsidR="00D44227" w:rsidRDefault="00D44227" w:rsidP="00D44227">
      <w:pPr>
        <w:rPr>
          <w:rFonts w:eastAsia="SimSun"/>
          <w:lang w:eastAsia="zh-CN"/>
        </w:rPr>
      </w:pPr>
    </w:p>
    <w:p w14:paraId="2AC6649D" w14:textId="2EAEAAA2" w:rsidR="00D44227" w:rsidRDefault="00D44227" w:rsidP="00D44227">
      <w:pPr>
        <w:spacing w:before="240" w:line="288" w:lineRule="auto"/>
        <w:ind w:firstLine="432"/>
        <w:jc w:val="both"/>
        <w:rPr>
          <w:b/>
          <w:bCs/>
          <w:i/>
          <w:iCs/>
        </w:rPr>
      </w:pPr>
      <w:bookmarkStart w:id="22" w:name="_Ref213440344"/>
      <w:r w:rsidRPr="001700E8">
        <w:rPr>
          <w:b/>
          <w:bCs/>
          <w:i/>
          <w:iCs/>
        </w:rPr>
        <w:t xml:space="preserve">Observation </w:t>
      </w:r>
      <w:r w:rsidRPr="001700E8">
        <w:rPr>
          <w:b/>
          <w:bCs/>
          <w:i/>
          <w:iCs/>
        </w:rPr>
        <w:fldChar w:fldCharType="begin"/>
      </w:r>
      <w:r w:rsidRPr="001700E8">
        <w:rPr>
          <w:b/>
          <w:bCs/>
          <w:i/>
          <w:iCs/>
        </w:rPr>
        <w:instrText xml:space="preserve"> SEQ Observation \* ARABIC </w:instrText>
      </w:r>
      <w:r w:rsidRPr="001700E8">
        <w:rPr>
          <w:b/>
          <w:bCs/>
          <w:i/>
          <w:iCs/>
        </w:rPr>
        <w:fldChar w:fldCharType="separate"/>
      </w:r>
      <w:r w:rsidR="00F34486">
        <w:rPr>
          <w:b/>
          <w:bCs/>
          <w:i/>
          <w:iCs/>
          <w:noProof/>
        </w:rPr>
        <w:t>6</w:t>
      </w:r>
      <w:r w:rsidRPr="001700E8">
        <w:rPr>
          <w:b/>
          <w:bCs/>
          <w:i/>
          <w:iCs/>
        </w:rPr>
        <w:fldChar w:fldCharType="end"/>
      </w:r>
      <w:r w:rsidRPr="001700E8">
        <w:rPr>
          <w:b/>
          <w:bCs/>
          <w:i/>
          <w:iCs/>
        </w:rPr>
        <w:t>: 1D-NUC and uniform-QAM exhibit similar complexity for the sphere decoding based ML receiver within the SNR range of interest, while 1D-NUC outperforms uniform-QAM consistently.</w:t>
      </w:r>
      <w:bookmarkEnd w:id="22"/>
    </w:p>
    <w:p w14:paraId="042A2A7C" w14:textId="5194831A" w:rsidR="00D44227" w:rsidRPr="00F34486" w:rsidRDefault="00F34486" w:rsidP="00F34486">
      <w:pPr>
        <w:pStyle w:val="a7"/>
        <w:ind w:firstLine="432"/>
        <w:rPr>
          <w:i/>
          <w:iCs/>
        </w:rPr>
      </w:pPr>
      <w:bookmarkStart w:id="23" w:name="_Ref213446467"/>
      <w:r w:rsidRPr="00F34486">
        <w:rPr>
          <w:i/>
          <w:iCs/>
        </w:rPr>
        <w:t xml:space="preserve">Proposal </w:t>
      </w:r>
      <w:r w:rsidRPr="00F34486">
        <w:rPr>
          <w:i/>
          <w:iCs/>
        </w:rPr>
        <w:fldChar w:fldCharType="begin"/>
      </w:r>
      <w:r w:rsidRPr="00F34486">
        <w:rPr>
          <w:i/>
          <w:iCs/>
        </w:rPr>
        <w:instrText xml:space="preserve"> SEQ Proposal \* ARABIC </w:instrText>
      </w:r>
      <w:r w:rsidRPr="00F34486">
        <w:rPr>
          <w:i/>
          <w:iCs/>
        </w:rPr>
        <w:fldChar w:fldCharType="separate"/>
      </w:r>
      <w:r>
        <w:rPr>
          <w:i/>
          <w:iCs/>
          <w:noProof/>
        </w:rPr>
        <w:t>3</w:t>
      </w:r>
      <w:r w:rsidRPr="00F34486">
        <w:rPr>
          <w:i/>
          <w:iCs/>
        </w:rPr>
        <w:fldChar w:fldCharType="end"/>
      </w:r>
      <w:r>
        <w:rPr>
          <w:i/>
          <w:iCs/>
        </w:rPr>
        <w:t>:</w:t>
      </w:r>
      <w:r w:rsidR="00D44227">
        <w:rPr>
          <w:i/>
          <w:iCs/>
        </w:rPr>
        <w:t xml:space="preserve"> Study 1D-NUC as a 6GR constellation shaping scheme.</w:t>
      </w:r>
      <w:bookmarkEnd w:id="23"/>
      <w:r w:rsidR="00D44227">
        <w:rPr>
          <w:i/>
          <w:iCs/>
        </w:rPr>
        <w:t xml:space="preserve"> </w:t>
      </w:r>
    </w:p>
    <w:p w14:paraId="395C7377" w14:textId="77777777" w:rsidR="00D44227" w:rsidRPr="00D44227" w:rsidRDefault="00D44227" w:rsidP="00D44227">
      <w:pPr>
        <w:rPr>
          <w:rFonts w:eastAsia="SimSun"/>
          <w:lang w:eastAsia="zh-CN"/>
        </w:rPr>
      </w:pPr>
    </w:p>
    <w:p w14:paraId="2D76CF9E" w14:textId="77777777" w:rsidR="005F4C00" w:rsidRPr="00D3305D" w:rsidRDefault="005F4C00" w:rsidP="005507E6">
      <w:pPr>
        <w:pStyle w:val="a4"/>
        <w:numPr>
          <w:ilvl w:val="0"/>
          <w:numId w:val="14"/>
        </w:numPr>
        <w:spacing w:after="0" w:line="288" w:lineRule="auto"/>
        <w:ind w:leftChars="0"/>
        <w:rPr>
          <w:lang w:eastAsia="ko-KR"/>
        </w:rPr>
      </w:pPr>
      <w:r w:rsidRPr="00D3305D">
        <w:rPr>
          <w:lang w:eastAsia="ko-KR"/>
        </w:rPr>
        <w:br w:type="page"/>
      </w:r>
    </w:p>
    <w:p w14:paraId="66E708A6" w14:textId="0D5E8E9B" w:rsidR="00451E50" w:rsidRDefault="00451E50" w:rsidP="005507E6">
      <w:pPr>
        <w:pStyle w:val="1"/>
        <w:numPr>
          <w:ilvl w:val="0"/>
          <w:numId w:val="2"/>
        </w:numPr>
        <w:pBdr>
          <w:top w:val="single" w:sz="12" w:space="3" w:color="auto"/>
        </w:pBdr>
        <w:tabs>
          <w:tab w:val="clear" w:pos="426"/>
          <w:tab w:val="num" w:pos="432"/>
        </w:tabs>
        <w:overflowPunct/>
        <w:autoSpaceDE/>
        <w:autoSpaceDN/>
        <w:adjustRightInd/>
        <w:spacing w:before="240" w:after="180"/>
        <w:ind w:left="432" w:hanging="432"/>
        <w:jc w:val="both"/>
        <w:textAlignment w:val="auto"/>
      </w:pPr>
      <w:r>
        <w:rPr>
          <w:rFonts w:hint="eastAsia"/>
        </w:rPr>
        <w:lastRenderedPageBreak/>
        <w:t xml:space="preserve">Systematic </w:t>
      </w:r>
      <w:r w:rsidRPr="00281B39">
        <w:rPr>
          <w:rFonts w:hint="eastAsia"/>
        </w:rPr>
        <w:t xml:space="preserve">Probabilistic Shaping </w:t>
      </w:r>
    </w:p>
    <w:p w14:paraId="4843C104" w14:textId="77777777" w:rsidR="00451E50" w:rsidRPr="00C708C9" w:rsidRDefault="00451E50" w:rsidP="005507E6">
      <w:pPr>
        <w:spacing w:before="240" w:line="288" w:lineRule="auto"/>
        <w:ind w:firstLine="432"/>
        <w:jc w:val="both"/>
        <w:rPr>
          <w:lang w:eastAsia="ko-KR"/>
        </w:rPr>
      </w:pPr>
      <w:r w:rsidRPr="00C708C9">
        <w:rPr>
          <w:lang w:eastAsia="ko-KR"/>
        </w:rPr>
        <w:t xml:space="preserve">In the context of 5G and beyond, probabilistic shaping (PS) techniques should be designed in a way that preserves the existing 5G </w:t>
      </w:r>
      <w:r>
        <w:rPr>
          <w:rFonts w:hint="eastAsia"/>
          <w:lang w:eastAsia="ko-KR"/>
        </w:rPr>
        <w:t>bit-interleaved coded modulation (BICM)</w:t>
      </w:r>
      <w:r w:rsidRPr="00C708C9">
        <w:rPr>
          <w:lang w:eastAsia="ko-KR"/>
        </w:rPr>
        <w:t xml:space="preserve"> chain, ensuring full compatibility with current modulation, coding, and mapping procedures. Maintaining this compatibility allows software and hardware reuse across both </w:t>
      </w:r>
      <w:r>
        <w:rPr>
          <w:rFonts w:hint="eastAsia"/>
          <w:lang w:eastAsia="ko-KR"/>
        </w:rPr>
        <w:t xml:space="preserve">5G and 6G </w:t>
      </w:r>
      <w:r w:rsidRPr="00C708C9">
        <w:rPr>
          <w:lang w:eastAsia="ko-KR"/>
        </w:rPr>
        <w:t>generations, thereby minimizing implementation complexity and avoiding costly redesign of baseband</w:t>
      </w:r>
      <w:r>
        <w:rPr>
          <w:rFonts w:hint="eastAsia"/>
          <w:lang w:eastAsia="ko-KR"/>
        </w:rPr>
        <w:t xml:space="preserve"> </w:t>
      </w:r>
      <w:r w:rsidRPr="00C708C9">
        <w:rPr>
          <w:lang w:eastAsia="ko-KR"/>
        </w:rPr>
        <w:t>systems.</w:t>
      </w:r>
    </w:p>
    <w:p w14:paraId="6A5081D4" w14:textId="77777777" w:rsidR="00451E50" w:rsidRPr="004000EC" w:rsidRDefault="00451E50" w:rsidP="005507E6">
      <w:pPr>
        <w:spacing w:before="240" w:line="288" w:lineRule="auto"/>
        <w:ind w:firstLine="432"/>
        <w:jc w:val="both"/>
        <w:rPr>
          <w:lang w:val="en-GB" w:eastAsia="ko-KR"/>
        </w:rPr>
      </w:pPr>
      <w:r w:rsidRPr="00C708C9">
        <w:rPr>
          <w:lang w:eastAsia="ko-KR"/>
        </w:rPr>
        <w:t>By embedding shaping functionality within the existing 5G signal processing pipeline</w:t>
      </w:r>
      <w:r>
        <w:rPr>
          <w:rFonts w:hint="eastAsia"/>
          <w:lang w:eastAsia="ko-KR"/>
        </w:rPr>
        <w:t xml:space="preserve">, </w:t>
      </w:r>
      <w:r w:rsidRPr="00C708C9">
        <w:rPr>
          <w:lang w:eastAsia="ko-KR"/>
        </w:rPr>
        <w:t>rather than redefining it</w:t>
      </w:r>
      <w:r>
        <w:rPr>
          <w:rFonts w:hint="eastAsia"/>
          <w:lang w:eastAsia="ko-KR"/>
        </w:rPr>
        <w:t xml:space="preserve">, </w:t>
      </w:r>
      <w:r w:rsidRPr="00C708C9">
        <w:rPr>
          <w:lang w:eastAsia="ko-KR"/>
        </w:rPr>
        <w:t>such approaches enable a smooth migration toward 6G and support efficient 5G–6G coexistence. This design philosophy makes it possible to realize shaping gains in spectral and power efficiency without altering standardized framing, coding structures, or demodulation interfaces, which is essential for practical deployment and backward interoperability in evolving cellular networks.</w:t>
      </w:r>
    </w:p>
    <w:p w14:paraId="2D9197E1" w14:textId="77777777" w:rsidR="00451E50" w:rsidRDefault="00451E50" w:rsidP="005507E6">
      <w:pPr>
        <w:pStyle w:val="2"/>
        <w:numPr>
          <w:ilvl w:val="1"/>
          <w:numId w:val="2"/>
        </w:numPr>
        <w:overflowPunct/>
        <w:autoSpaceDE/>
        <w:autoSpaceDN/>
        <w:adjustRightInd/>
        <w:spacing w:before="160" w:after="80"/>
        <w:ind w:left="720"/>
        <w:textAlignment w:val="auto"/>
        <w:rPr>
          <w:sz w:val="28"/>
          <w:szCs w:val="28"/>
        </w:rPr>
      </w:pPr>
      <w:r>
        <w:rPr>
          <w:rFonts w:hint="eastAsia"/>
          <w:sz w:val="28"/>
          <w:szCs w:val="28"/>
        </w:rPr>
        <w:t>Systematic Integration of PS into the 5G BICM Chain</w:t>
      </w:r>
    </w:p>
    <w:p w14:paraId="457C61DD" w14:textId="77777777" w:rsidR="00451E50" w:rsidRPr="003F6BCE" w:rsidRDefault="00451E50" w:rsidP="005507E6">
      <w:pPr>
        <w:spacing w:before="240" w:line="288" w:lineRule="auto"/>
        <w:ind w:firstLine="432"/>
        <w:jc w:val="both"/>
        <w:rPr>
          <w:lang w:eastAsia="ko-KR"/>
        </w:rPr>
      </w:pPr>
      <w:r>
        <w:rPr>
          <w:rFonts w:hint="eastAsia"/>
          <w:lang w:eastAsia="ko-KR"/>
        </w:rPr>
        <w:t>T</w:t>
      </w:r>
      <w:r w:rsidRPr="003F6BCE">
        <w:rPr>
          <w:lang w:eastAsia="ko-KR"/>
        </w:rPr>
        <w:t xml:space="preserve">he design objective is to incorporate </w:t>
      </w:r>
      <w:r>
        <w:rPr>
          <w:rFonts w:hint="eastAsia"/>
          <w:lang w:eastAsia="ko-KR"/>
        </w:rPr>
        <w:t>PS</w:t>
      </w:r>
      <w:r w:rsidRPr="003F6BCE">
        <w:rPr>
          <w:lang w:eastAsia="ko-KR"/>
        </w:rPr>
        <w:t xml:space="preserve"> without modifying the existing 5G LDPC-based BICM chain, which includes CRC encoding, LDPC encoding, rate matching, rectangular interleaving, and bit-to-symbol mapping. Although further optimization of the interleaving between coding and modulation may be explored in the future, the current approach maintains full compatibility with the standardized 5G processing chain.</w:t>
      </w:r>
    </w:p>
    <w:p w14:paraId="4FC32DEE" w14:textId="77777777" w:rsidR="00451E50" w:rsidRDefault="00451E50" w:rsidP="005507E6">
      <w:pPr>
        <w:spacing w:before="240" w:line="288" w:lineRule="auto"/>
        <w:ind w:firstLine="432"/>
        <w:jc w:val="both"/>
        <w:rPr>
          <w:lang w:eastAsia="ko-KR"/>
        </w:rPr>
      </w:pPr>
      <w:r w:rsidRPr="003F6BCE">
        <w:rPr>
          <w:lang w:eastAsia="ko-KR"/>
        </w:rPr>
        <w:t>The key idea of this method is to modify only the probability of the bits mapped to the second most significant bit (MSB) level of high-order constellations. This strategy provides three distinct advantages.</w:t>
      </w:r>
      <w:r>
        <w:rPr>
          <w:rFonts w:hint="eastAsia"/>
          <w:lang w:eastAsia="ko-KR"/>
        </w:rPr>
        <w:t xml:space="preserve"> </w:t>
      </w:r>
    </w:p>
    <w:p w14:paraId="0DC5EAB7" w14:textId="77777777" w:rsidR="00451E50" w:rsidRDefault="00451E50" w:rsidP="005507E6">
      <w:pPr>
        <w:pStyle w:val="a4"/>
        <w:numPr>
          <w:ilvl w:val="0"/>
          <w:numId w:val="16"/>
        </w:numPr>
        <w:spacing w:before="240" w:line="288" w:lineRule="auto"/>
        <w:ind w:leftChars="0"/>
        <w:jc w:val="both"/>
        <w:rPr>
          <w:lang w:eastAsia="ko-KR"/>
        </w:rPr>
      </w:pPr>
      <w:r w:rsidRPr="003F6BCE">
        <w:rPr>
          <w:lang w:eastAsia="ko-KR"/>
        </w:rPr>
        <w:t>For high code rates, the bits corresponding to the second MSB</w:t>
      </w:r>
      <w:r>
        <w:rPr>
          <w:rFonts w:hint="eastAsia"/>
          <w:lang w:eastAsia="ko-KR"/>
        </w:rPr>
        <w:t>-</w:t>
      </w:r>
      <w:r w:rsidRPr="003F6BCE">
        <w:rPr>
          <w:lang w:eastAsia="ko-KR"/>
        </w:rPr>
        <w:t>level are entirely systematic bits. Therefore, even when their probabilities are adjusted through distribution matching prior to LDPC encoding, these probabilities are preserved after encoding. Performing shaping before the encoder avoids receiver redesign and is essential for achieving high shaping gain, making this approach particularly efficient.</w:t>
      </w:r>
    </w:p>
    <w:p w14:paraId="7CCA2D7E" w14:textId="77777777" w:rsidR="00451E50" w:rsidRDefault="00451E50" w:rsidP="005507E6">
      <w:pPr>
        <w:pStyle w:val="a4"/>
        <w:numPr>
          <w:ilvl w:val="0"/>
          <w:numId w:val="16"/>
        </w:numPr>
        <w:spacing w:before="240" w:line="288" w:lineRule="auto"/>
        <w:ind w:leftChars="0"/>
        <w:jc w:val="both"/>
        <w:rPr>
          <w:lang w:eastAsia="ko-KR"/>
        </w:rPr>
      </w:pPr>
      <w:r w:rsidRPr="003F6BCE">
        <w:rPr>
          <w:lang w:eastAsia="ko-KR"/>
        </w:rPr>
        <w:t xml:space="preserve">The distribution matching can be defined as a bit-domain transformation, mapping input bits to output bits. In this work, a </w:t>
      </w:r>
      <w:r>
        <w:rPr>
          <w:rFonts w:hint="eastAsia"/>
          <w:lang w:eastAsia="ko-KR"/>
        </w:rPr>
        <w:t>c</w:t>
      </w:r>
      <w:r w:rsidRPr="003F6BCE">
        <w:rPr>
          <w:lang w:eastAsia="ko-KR"/>
        </w:rPr>
        <w:t xml:space="preserve">onstant </w:t>
      </w:r>
      <w:r>
        <w:rPr>
          <w:rFonts w:hint="eastAsia"/>
          <w:lang w:eastAsia="ko-KR"/>
        </w:rPr>
        <w:t>c</w:t>
      </w:r>
      <w:r w:rsidRPr="003F6BCE">
        <w:rPr>
          <w:lang w:eastAsia="ko-KR"/>
        </w:rPr>
        <w:t xml:space="preserve">omposition </w:t>
      </w:r>
      <w:r>
        <w:rPr>
          <w:rFonts w:hint="eastAsia"/>
          <w:lang w:eastAsia="ko-KR"/>
        </w:rPr>
        <w:t>d</w:t>
      </w:r>
      <w:r w:rsidRPr="003F6BCE">
        <w:rPr>
          <w:lang w:eastAsia="ko-KR"/>
        </w:rPr>
        <w:t xml:space="preserve">istribution </w:t>
      </w:r>
      <w:r>
        <w:rPr>
          <w:rFonts w:hint="eastAsia"/>
          <w:lang w:eastAsia="ko-KR"/>
        </w:rPr>
        <w:t>m</w:t>
      </w:r>
      <w:r w:rsidRPr="003F6BCE">
        <w:rPr>
          <w:lang w:eastAsia="ko-KR"/>
        </w:rPr>
        <w:t>atching (CCDM) method is used as an example, which supports fixed-length input and output, ensuring deterministic system integration without ambiguity.</w:t>
      </w:r>
    </w:p>
    <w:p w14:paraId="734031C2" w14:textId="77777777" w:rsidR="00451E50" w:rsidRPr="003F6BCE" w:rsidRDefault="00451E50" w:rsidP="005507E6">
      <w:pPr>
        <w:pStyle w:val="a4"/>
        <w:numPr>
          <w:ilvl w:val="0"/>
          <w:numId w:val="16"/>
        </w:numPr>
        <w:spacing w:before="240" w:line="288" w:lineRule="auto"/>
        <w:ind w:leftChars="0"/>
        <w:jc w:val="both"/>
        <w:rPr>
          <w:lang w:eastAsia="ko-KR"/>
        </w:rPr>
      </w:pPr>
      <w:r w:rsidRPr="003F6BCE">
        <w:rPr>
          <w:lang w:eastAsia="ko-KR"/>
        </w:rPr>
        <w:t xml:space="preserve">When the probability distribution of the second MSB level is modified, a </w:t>
      </w:r>
      <w:r>
        <w:rPr>
          <w:rFonts w:hint="eastAsia"/>
          <w:lang w:eastAsia="ko-KR"/>
        </w:rPr>
        <w:t xml:space="preserve">quite good </w:t>
      </w:r>
      <w:r w:rsidRPr="003F6BCE">
        <w:rPr>
          <w:lang w:eastAsia="ko-KR"/>
        </w:rPr>
        <w:t>overall constellation distribution is obtained, providing favorable shaping characteristics while maintaining full compliance with the 5G modulation structure.</w:t>
      </w:r>
      <w:r>
        <w:rPr>
          <w:rFonts w:hint="eastAsia"/>
          <w:lang w:eastAsia="ko-KR"/>
        </w:rPr>
        <w:t xml:space="preserve"> </w:t>
      </w:r>
    </w:p>
    <w:p w14:paraId="00C1CA67" w14:textId="756BAC72" w:rsidR="00451E50" w:rsidRPr="006300D4" w:rsidRDefault="00451E50" w:rsidP="005507E6">
      <w:pPr>
        <w:spacing w:before="240" w:line="288" w:lineRule="auto"/>
        <w:ind w:firstLine="432"/>
        <w:jc w:val="both"/>
        <w:rPr>
          <w:lang w:eastAsia="ko-KR"/>
        </w:rPr>
      </w:pPr>
      <w:r>
        <w:rPr>
          <w:lang w:eastAsia="ko-KR"/>
        </w:rPr>
        <w:fldChar w:fldCharType="begin"/>
      </w:r>
      <w:r>
        <w:rPr>
          <w:lang w:eastAsia="ko-KR"/>
        </w:rPr>
        <w:instrText xml:space="preserve"> REF _Ref213435900 \h </w:instrText>
      </w:r>
      <w:r>
        <w:rPr>
          <w:lang w:eastAsia="ko-KR"/>
        </w:rPr>
      </w:r>
      <w:r>
        <w:rPr>
          <w:lang w:eastAsia="ko-KR"/>
        </w:rPr>
        <w:fldChar w:fldCharType="separate"/>
      </w:r>
      <w:r w:rsidR="00512C20">
        <w:t xml:space="preserve">Figure </w:t>
      </w:r>
      <w:r w:rsidR="00512C20">
        <w:rPr>
          <w:noProof/>
        </w:rPr>
        <w:t>9</w:t>
      </w:r>
      <w:r>
        <w:rPr>
          <w:lang w:eastAsia="ko-KR"/>
        </w:rPr>
        <w:fldChar w:fldCharType="end"/>
      </w:r>
      <w:r>
        <w:rPr>
          <w:rFonts w:hint="eastAsia"/>
          <w:lang w:eastAsia="ko-KR"/>
        </w:rPr>
        <w:t xml:space="preserve"> </w:t>
      </w:r>
      <w:r w:rsidRPr="006300D4">
        <w:rPr>
          <w:lang w:eastAsia="ko-KR"/>
        </w:rPr>
        <w:t>depicts the end-to-end operation of the systematic probabilistic shaping (PS) chain. The processing falls into the well-known class of schemes where a demultiplexer (DEMUX) extracts a designated bit stream for shaping, a distribution matcher (DM) adjusts its statistics, and a multiplexer (MUX) reinserts the shaped stream prior to the standard 5G LDPC-based encoding chain and modulation. In other words, the shaping functionality is inserted upstream of the encoder and the remainder of the 5G BICM pipeline (CRC</w:t>
      </w:r>
      <w:r>
        <w:rPr>
          <w:rFonts w:hint="eastAsia"/>
          <w:lang w:eastAsia="ko-KR"/>
        </w:rPr>
        <w:t xml:space="preserve"> encoding</w:t>
      </w:r>
      <w:r w:rsidRPr="006300D4">
        <w:rPr>
          <w:lang w:eastAsia="ko-KR"/>
        </w:rPr>
        <w:t>, LDPC</w:t>
      </w:r>
      <w:r>
        <w:rPr>
          <w:rFonts w:hint="eastAsia"/>
          <w:lang w:eastAsia="ko-KR"/>
        </w:rPr>
        <w:t xml:space="preserve"> encoding</w:t>
      </w:r>
      <w:r w:rsidRPr="006300D4">
        <w:rPr>
          <w:lang w:eastAsia="ko-KR"/>
        </w:rPr>
        <w:t>, rate matching, rectangular interleaving, and bit-to-symbol mapping) remains unchanged. This placement aligns with the category of approaches widely discussed by multiple proponents that implement DEMUX → DM → MUX before encoding.</w:t>
      </w:r>
    </w:p>
    <w:p w14:paraId="257E8CB0" w14:textId="77777777" w:rsidR="00451E50" w:rsidRPr="006300D4" w:rsidRDefault="00451E50" w:rsidP="005507E6">
      <w:pPr>
        <w:spacing w:before="240" w:line="288" w:lineRule="auto"/>
        <w:ind w:firstLine="432"/>
        <w:jc w:val="both"/>
        <w:rPr>
          <w:lang w:eastAsia="ko-KR"/>
        </w:rPr>
      </w:pPr>
      <w:r w:rsidRPr="006300D4">
        <w:rPr>
          <w:lang w:eastAsia="ko-KR"/>
        </w:rPr>
        <w:t>In the first step, the input bit stream is demultiplexed into three sub-sequences. The key design rule is that the second sub-sequence is selected to become, after processing, the bit stream that will be mapped to the second MSB</w:t>
      </w:r>
      <w:r>
        <w:rPr>
          <w:rFonts w:hint="eastAsia"/>
          <w:lang w:eastAsia="ko-KR"/>
        </w:rPr>
        <w:t>-</w:t>
      </w:r>
      <w:r w:rsidRPr="006300D4">
        <w:rPr>
          <w:lang w:eastAsia="ko-KR"/>
        </w:rPr>
        <w:t>level of the target high-order constellation. This second sub-sequence is then processed by the distribution matcher, which increases its length and imposes the target, non-uniform bit distribution</w:t>
      </w:r>
      <w:r>
        <w:rPr>
          <w:rFonts w:hint="eastAsia"/>
          <w:lang w:eastAsia="ko-KR"/>
        </w:rPr>
        <w:t>.</w:t>
      </w:r>
      <w:r w:rsidRPr="006300D4">
        <w:rPr>
          <w:lang w:eastAsia="ko-KR"/>
        </w:rPr>
        <w:t xml:space="preserve"> </w:t>
      </w:r>
      <w:r>
        <w:rPr>
          <w:rFonts w:hint="eastAsia"/>
          <w:lang w:eastAsia="ko-KR"/>
        </w:rPr>
        <w:t>C</w:t>
      </w:r>
      <w:r w:rsidRPr="006300D4">
        <w:rPr>
          <w:lang w:eastAsia="ko-KR"/>
        </w:rPr>
        <w:t xml:space="preserve">oncretely, the DM transforms an i.i.d. uniform input </w:t>
      </w:r>
      <w:r>
        <w:rPr>
          <w:rFonts w:hint="eastAsia"/>
          <w:lang w:eastAsia="ko-KR"/>
        </w:rPr>
        <w:t xml:space="preserve">with </w:t>
      </w:r>
      <m:oMath>
        <m:r>
          <w:rPr>
            <w:rFonts w:ascii="Cambria Math" w:hAnsi="Cambria Math"/>
            <w:lang w:eastAsia="ko-KR"/>
          </w:rPr>
          <m:t>p</m:t>
        </m:r>
        <m:d>
          <m:dPr>
            <m:ctrlPr>
              <w:rPr>
                <w:rFonts w:ascii="Cambria Math" w:hAnsi="Cambria Math"/>
                <w:i/>
                <w:iCs/>
                <w:lang w:eastAsia="ko-KR"/>
              </w:rPr>
            </m:ctrlPr>
          </m:dPr>
          <m:e>
            <m:r>
              <w:rPr>
                <w:rFonts w:ascii="Cambria Math" w:hAnsi="Cambria Math"/>
                <w:lang w:eastAsia="ko-KR"/>
              </w:rPr>
              <m:t>b=0</m:t>
            </m:r>
          </m:e>
        </m:d>
        <m:r>
          <w:rPr>
            <w:rFonts w:ascii="Cambria Math" w:hAnsi="Cambria Math"/>
            <w:lang w:eastAsia="ko-KR"/>
          </w:rPr>
          <m:t>=p</m:t>
        </m:r>
        <m:d>
          <m:dPr>
            <m:ctrlPr>
              <w:rPr>
                <w:rFonts w:ascii="Cambria Math" w:hAnsi="Cambria Math"/>
                <w:i/>
                <w:iCs/>
                <w:lang w:eastAsia="ko-KR"/>
              </w:rPr>
            </m:ctrlPr>
          </m:dPr>
          <m:e>
            <m:r>
              <w:rPr>
                <w:rFonts w:ascii="Cambria Math" w:hAnsi="Cambria Math"/>
                <w:lang w:eastAsia="ko-KR"/>
              </w:rPr>
              <m:t>b=1</m:t>
            </m:r>
          </m:e>
        </m:d>
        <m:r>
          <w:rPr>
            <w:rFonts w:ascii="Cambria Math" w:hAnsi="Cambria Math"/>
            <w:lang w:eastAsia="ko-KR"/>
          </w:rPr>
          <m:t>=0.5</m:t>
        </m:r>
      </m:oMath>
      <w:r w:rsidRPr="006300D4">
        <w:rPr>
          <w:lang w:eastAsia="ko-KR"/>
        </w:rPr>
        <w:t xml:space="preserve"> into a longer biased output with </w:t>
      </w:r>
      <m:oMath>
        <m:r>
          <w:rPr>
            <w:rFonts w:ascii="Cambria Math" w:hAnsi="Cambria Math"/>
            <w:lang w:eastAsia="ko-KR"/>
          </w:rPr>
          <m:t>p</m:t>
        </m:r>
        <m:d>
          <m:dPr>
            <m:ctrlPr>
              <w:rPr>
                <w:rFonts w:ascii="Cambria Math" w:hAnsi="Cambria Math"/>
                <w:i/>
                <w:iCs/>
                <w:lang w:eastAsia="ko-KR"/>
              </w:rPr>
            </m:ctrlPr>
          </m:dPr>
          <m:e>
            <m:r>
              <w:rPr>
                <w:rFonts w:ascii="Cambria Math" w:hAnsi="Cambria Math"/>
                <w:lang w:eastAsia="ko-KR"/>
              </w:rPr>
              <m:t>b=0</m:t>
            </m:r>
          </m:e>
        </m:d>
        <m:r>
          <w:rPr>
            <w:rFonts w:ascii="Cambria Math" w:hAnsi="Cambria Math"/>
            <w:lang w:eastAsia="ko-KR"/>
          </w:rPr>
          <m:t>&gt;0.5</m:t>
        </m:r>
      </m:oMath>
      <w:r>
        <w:rPr>
          <w:rFonts w:hint="eastAsia"/>
          <w:lang w:eastAsia="ko-KR"/>
        </w:rPr>
        <w:t xml:space="preserve"> and </w:t>
      </w:r>
      <m:oMath>
        <m:r>
          <w:rPr>
            <w:rFonts w:ascii="Cambria Math" w:hAnsi="Cambria Math"/>
            <w:lang w:eastAsia="ko-KR"/>
          </w:rPr>
          <m:t>p</m:t>
        </m:r>
        <m:d>
          <m:dPr>
            <m:ctrlPr>
              <w:rPr>
                <w:rFonts w:ascii="Cambria Math" w:hAnsi="Cambria Math"/>
                <w:i/>
                <w:iCs/>
                <w:lang w:eastAsia="ko-KR"/>
              </w:rPr>
            </m:ctrlPr>
          </m:dPr>
          <m:e>
            <m:r>
              <w:rPr>
                <w:rFonts w:ascii="Cambria Math" w:hAnsi="Cambria Math"/>
                <w:lang w:eastAsia="ko-KR"/>
              </w:rPr>
              <m:t>b=1</m:t>
            </m:r>
          </m:e>
        </m:d>
        <m:r>
          <w:rPr>
            <w:rFonts w:ascii="Cambria Math" w:hAnsi="Cambria Math"/>
            <w:lang w:eastAsia="ko-KR"/>
          </w:rPr>
          <m:t>&lt;0.5</m:t>
        </m:r>
      </m:oMath>
      <w:r>
        <w:rPr>
          <w:rFonts w:hint="eastAsia"/>
          <w:iCs/>
          <w:lang w:eastAsia="ko-KR"/>
        </w:rPr>
        <w:t xml:space="preserve">, </w:t>
      </w:r>
      <w:r w:rsidRPr="00C97861">
        <w:rPr>
          <w:lang w:eastAsia="ko-KR"/>
        </w:rPr>
        <w:t xml:space="preserve">where </w:t>
      </w:r>
      <m:oMath>
        <m:r>
          <w:rPr>
            <w:rFonts w:ascii="Cambria Math" w:hAnsi="Cambria Math"/>
            <w:lang w:eastAsia="ko-KR"/>
          </w:rPr>
          <m:t>P(b=0)</m:t>
        </m:r>
      </m:oMath>
      <w:r>
        <w:rPr>
          <w:rFonts w:hint="eastAsia"/>
          <w:lang w:eastAsia="ko-KR"/>
        </w:rPr>
        <w:t xml:space="preserve"> </w:t>
      </w:r>
      <w:r w:rsidRPr="00C97861">
        <w:rPr>
          <w:lang w:eastAsia="ko-KR"/>
        </w:rPr>
        <w:t xml:space="preserve">and </w:t>
      </w:r>
      <m:oMath>
        <m:r>
          <w:rPr>
            <w:rFonts w:ascii="Cambria Math" w:hAnsi="Cambria Math"/>
            <w:lang w:eastAsia="ko-KR"/>
          </w:rPr>
          <m:t>P(b=1)</m:t>
        </m:r>
      </m:oMath>
      <w:r>
        <w:rPr>
          <w:rFonts w:hint="eastAsia"/>
          <w:lang w:eastAsia="ko-KR"/>
        </w:rPr>
        <w:t xml:space="preserve"> </w:t>
      </w:r>
      <w:r w:rsidRPr="00C97861">
        <w:rPr>
          <w:lang w:eastAsia="ko-KR"/>
        </w:rPr>
        <w:t>denote the probabilities of bit 0 and bit 1</w:t>
      </w:r>
      <w:r>
        <w:rPr>
          <w:rFonts w:hint="eastAsia"/>
          <w:lang w:eastAsia="ko-KR"/>
        </w:rPr>
        <w:t>.</w:t>
      </w:r>
      <w:r w:rsidRPr="006300D4">
        <w:rPr>
          <w:lang w:eastAsia="ko-KR"/>
        </w:rPr>
        <w:t xml:space="preserve"> The other two sub-sequences bypass the DM and are forwarded unchanged. After shaping, the three sub-sequences are recombined by the </w:t>
      </w:r>
      <w:r>
        <w:rPr>
          <w:rFonts w:hint="eastAsia"/>
          <w:lang w:eastAsia="ko-KR"/>
        </w:rPr>
        <w:t>multiplexer</w:t>
      </w:r>
      <w:r w:rsidRPr="006300D4">
        <w:rPr>
          <w:lang w:eastAsia="ko-KR"/>
        </w:rPr>
        <w:t xml:space="preserve"> so that, downstream, the shaped stream occupies the </w:t>
      </w:r>
      <w:r>
        <w:rPr>
          <w:rFonts w:hint="eastAsia"/>
          <w:lang w:eastAsia="ko-KR"/>
        </w:rPr>
        <w:t>second MSB-</w:t>
      </w:r>
      <w:r w:rsidRPr="006300D4">
        <w:rPr>
          <w:lang w:eastAsia="ko-KR"/>
        </w:rPr>
        <w:t>level at the mapper, while full compatibility with the existing 5G encoding and interleaving procedures is preserved.</w:t>
      </w:r>
    </w:p>
    <w:p w14:paraId="02E8096B" w14:textId="77777777" w:rsidR="00451E50" w:rsidRDefault="00451E50" w:rsidP="005507E6">
      <w:pPr>
        <w:keepNext/>
        <w:spacing w:before="240" w:line="288" w:lineRule="auto"/>
        <w:jc w:val="center"/>
      </w:pPr>
      <w:r>
        <w:rPr>
          <w:noProof/>
        </w:rPr>
        <w:lastRenderedPageBreak/>
        <w:drawing>
          <wp:inline distT="0" distB="0" distL="0" distR="0" wp14:anchorId="0136EF93" wp14:editId="33918D0E">
            <wp:extent cx="6120000" cy="972069"/>
            <wp:effectExtent l="0" t="0" r="0" b="0"/>
            <wp:docPr id="2077711175"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000" cy="972069"/>
                    </a:xfrm>
                    <a:prstGeom prst="rect">
                      <a:avLst/>
                    </a:prstGeom>
                    <a:noFill/>
                  </pic:spPr>
                </pic:pic>
              </a:graphicData>
            </a:graphic>
          </wp:inline>
        </w:drawing>
      </w:r>
    </w:p>
    <w:p w14:paraId="1ABE05CF" w14:textId="50159682" w:rsidR="00451E50" w:rsidRPr="00C44C04" w:rsidRDefault="00451E50" w:rsidP="005507E6">
      <w:pPr>
        <w:pStyle w:val="a7"/>
        <w:spacing w:line="288" w:lineRule="auto"/>
        <w:jc w:val="center"/>
        <w:rPr>
          <w:b w:val="0"/>
          <w:bCs w:val="0"/>
          <w:lang w:eastAsia="ko-KR"/>
        </w:rPr>
      </w:pPr>
      <w:bookmarkStart w:id="24" w:name="_Ref213435900"/>
      <w:r>
        <w:t xml:space="preserve">Figure </w:t>
      </w:r>
      <w:r w:rsidR="00022ED1">
        <w:fldChar w:fldCharType="begin"/>
      </w:r>
      <w:r w:rsidR="00022ED1">
        <w:instrText xml:space="preserve"> SEQ Figure \* ARABIC </w:instrText>
      </w:r>
      <w:r w:rsidR="00022ED1">
        <w:fldChar w:fldCharType="separate"/>
      </w:r>
      <w:r w:rsidR="00512C20">
        <w:rPr>
          <w:noProof/>
        </w:rPr>
        <w:t>9</w:t>
      </w:r>
      <w:r w:rsidR="00022ED1">
        <w:rPr>
          <w:noProof/>
        </w:rPr>
        <w:fldChar w:fldCharType="end"/>
      </w:r>
      <w:bookmarkEnd w:id="24"/>
      <w:r w:rsidR="00F549FC">
        <w:rPr>
          <w:noProof/>
        </w:rPr>
        <w:t>.</w:t>
      </w:r>
      <w:r>
        <w:rPr>
          <w:rFonts w:hint="eastAsia"/>
          <w:lang w:eastAsia="ko-KR"/>
        </w:rPr>
        <w:t xml:space="preserve"> </w:t>
      </w:r>
      <w:r w:rsidRPr="008253A3">
        <w:rPr>
          <w:b w:val="0"/>
          <w:bCs w:val="0"/>
          <w:lang w:eastAsia="ko-KR"/>
        </w:rPr>
        <w:t xml:space="preserve">Block </w:t>
      </w:r>
      <w:r>
        <w:rPr>
          <w:rFonts w:hint="eastAsia"/>
          <w:b w:val="0"/>
          <w:bCs w:val="0"/>
          <w:lang w:eastAsia="ko-KR"/>
        </w:rPr>
        <w:t>d</w:t>
      </w:r>
      <w:r w:rsidRPr="008253A3">
        <w:rPr>
          <w:b w:val="0"/>
          <w:bCs w:val="0"/>
          <w:lang w:eastAsia="ko-KR"/>
        </w:rPr>
        <w:t xml:space="preserve">iagram of </w:t>
      </w:r>
      <w:r>
        <w:rPr>
          <w:rFonts w:hint="eastAsia"/>
          <w:b w:val="0"/>
          <w:bCs w:val="0"/>
          <w:lang w:eastAsia="ko-KR"/>
        </w:rPr>
        <w:t>s</w:t>
      </w:r>
      <w:r w:rsidRPr="008253A3">
        <w:rPr>
          <w:b w:val="0"/>
          <w:bCs w:val="0"/>
          <w:lang w:eastAsia="ko-KR"/>
        </w:rPr>
        <w:t xml:space="preserve">ystematic </w:t>
      </w:r>
      <w:r>
        <w:rPr>
          <w:rFonts w:hint="eastAsia"/>
          <w:b w:val="0"/>
          <w:bCs w:val="0"/>
          <w:lang w:eastAsia="ko-KR"/>
        </w:rPr>
        <w:t>p</w:t>
      </w:r>
      <w:r w:rsidRPr="008253A3">
        <w:rPr>
          <w:b w:val="0"/>
          <w:bCs w:val="0"/>
          <w:lang w:eastAsia="ko-KR"/>
        </w:rPr>
        <w:t xml:space="preserve">robabilistic </w:t>
      </w:r>
      <w:r>
        <w:rPr>
          <w:rFonts w:hint="eastAsia"/>
          <w:b w:val="0"/>
          <w:bCs w:val="0"/>
          <w:lang w:eastAsia="ko-KR"/>
        </w:rPr>
        <w:t>s</w:t>
      </w:r>
      <w:r w:rsidRPr="008253A3">
        <w:rPr>
          <w:b w:val="0"/>
          <w:bCs w:val="0"/>
          <w:lang w:eastAsia="ko-KR"/>
        </w:rPr>
        <w:t xml:space="preserve">haping within the 5G BICM </w:t>
      </w:r>
      <w:r>
        <w:rPr>
          <w:rFonts w:hint="eastAsia"/>
          <w:b w:val="0"/>
          <w:bCs w:val="0"/>
          <w:lang w:eastAsia="ko-KR"/>
        </w:rPr>
        <w:t>c</w:t>
      </w:r>
      <w:r w:rsidRPr="008253A3">
        <w:rPr>
          <w:b w:val="0"/>
          <w:bCs w:val="0"/>
          <w:lang w:eastAsia="ko-KR"/>
        </w:rPr>
        <w:t>hain</w:t>
      </w:r>
    </w:p>
    <w:p w14:paraId="06F18D51" w14:textId="63F52EE9" w:rsidR="00451E50" w:rsidRDefault="00F549FC" w:rsidP="005507E6">
      <w:pPr>
        <w:spacing w:before="240" w:line="288" w:lineRule="auto"/>
        <w:ind w:firstLine="432"/>
        <w:jc w:val="both"/>
        <w:rPr>
          <w:lang w:eastAsia="ko-KR"/>
        </w:rPr>
      </w:pPr>
      <w:r>
        <w:rPr>
          <w:lang w:eastAsia="ko-KR"/>
        </w:rPr>
        <w:fldChar w:fldCharType="begin"/>
      </w:r>
      <w:r>
        <w:rPr>
          <w:lang w:eastAsia="ko-KR"/>
        </w:rPr>
        <w:instrText xml:space="preserve"> REF _Ref213447501 \h </w:instrText>
      </w:r>
      <w:r>
        <w:rPr>
          <w:lang w:eastAsia="ko-KR"/>
        </w:rPr>
      </w:r>
      <w:r>
        <w:rPr>
          <w:lang w:eastAsia="ko-KR"/>
        </w:rPr>
        <w:fldChar w:fldCharType="separate"/>
      </w:r>
      <w:r>
        <w:t xml:space="preserve">Figure </w:t>
      </w:r>
      <w:r>
        <w:rPr>
          <w:noProof/>
        </w:rPr>
        <w:t>10</w:t>
      </w:r>
      <w:r>
        <w:rPr>
          <w:rFonts w:hint="eastAsia"/>
          <w:lang w:eastAsia="ko-KR"/>
        </w:rPr>
        <w:t xml:space="preserve"> </w:t>
      </w:r>
      <w:r w:rsidRPr="003A44CF">
        <w:rPr>
          <w:lang w:eastAsia="ko-KR"/>
        </w:rPr>
        <w:t>Receiver Processing for Systematic Probabilistic Shaping — Inverse Operation of Figure 2</w:t>
      </w:r>
      <w:r>
        <w:rPr>
          <w:lang w:eastAsia="ko-KR"/>
        </w:rPr>
        <w:fldChar w:fldCharType="end"/>
      </w:r>
      <w:r w:rsidR="00451E50" w:rsidRPr="00C97861">
        <w:rPr>
          <w:lang w:eastAsia="ko-KR"/>
        </w:rPr>
        <w:t>illustrates the receiver operation corresponding to the systematic probabilistic shaping scheme. The entire demodulation and decoding process can be implemented by reusing the existing 5G receiver structure, without modification to the standardized procedures.</w:t>
      </w:r>
    </w:p>
    <w:p w14:paraId="7BC7043F" w14:textId="77777777" w:rsidR="00451E50" w:rsidRPr="00C97861" w:rsidRDefault="00451E50" w:rsidP="005507E6">
      <w:pPr>
        <w:spacing w:before="240" w:line="288" w:lineRule="auto"/>
        <w:ind w:firstLine="432"/>
        <w:jc w:val="both"/>
        <w:rPr>
          <w:lang w:eastAsia="ko-KR"/>
        </w:rPr>
      </w:pPr>
      <w:r w:rsidRPr="00C97861">
        <w:rPr>
          <w:lang w:eastAsia="ko-KR"/>
        </w:rPr>
        <w:t>First, soft demodulation is performed to compute the log-likelihood ratios (LLRs) from the received symbols, following exactly the same algorithm as in the current 5G system. After demodulation, an LLR offset is applied only to the bit positions corresponding to the second MSB</w:t>
      </w:r>
      <w:r>
        <w:rPr>
          <w:rFonts w:hint="eastAsia"/>
          <w:lang w:eastAsia="ko-KR"/>
        </w:rPr>
        <w:t>-</w:t>
      </w:r>
      <w:r w:rsidRPr="00C97861">
        <w:rPr>
          <w:lang w:eastAsia="ko-KR"/>
        </w:rPr>
        <w:t>level, reflecting the change in the a priori probability used at the transmitter. The offset value is calculated as</w:t>
      </w:r>
    </w:p>
    <w:p w14:paraId="6087891D" w14:textId="77777777" w:rsidR="00B158D5" w:rsidRPr="00B158D5" w:rsidRDefault="00022ED1" w:rsidP="005507E6">
      <w:pPr>
        <w:spacing w:before="240" w:line="288" w:lineRule="auto"/>
        <w:ind w:firstLine="432"/>
        <w:jc w:val="both"/>
        <w:rPr>
          <w:lang w:eastAsia="ko-KR"/>
        </w:rPr>
      </w:pPr>
      <m:oMathPara>
        <m:oMath>
          <m:sSub>
            <m:sSubPr>
              <m:ctrlPr>
                <w:rPr>
                  <w:rFonts w:ascii="Cambria Math" w:hAnsi="Cambria Math"/>
                  <w:lang w:eastAsia="ko-KR"/>
                </w:rPr>
              </m:ctrlPr>
            </m:sSubPr>
            <m:e>
              <m:r>
                <m:rPr>
                  <m:sty m:val="p"/>
                </m:rPr>
                <w:rPr>
                  <w:rFonts w:ascii="Cambria Math" w:hAnsi="Cambria Math"/>
                  <w:lang w:eastAsia="ko-KR"/>
                </w:rPr>
                <m:t>Δ</m:t>
              </m:r>
            </m:e>
            <m:sub>
              <m:r>
                <m:rPr>
                  <m:nor/>
                </m:rPr>
                <w:rPr>
                  <w:lang w:eastAsia="ko-KR"/>
                </w:rPr>
                <m:t>LLR</m:t>
              </m:r>
            </m:sub>
          </m:sSub>
          <m:r>
            <w:rPr>
              <w:rFonts w:ascii="Cambria Math" w:hAnsi="Cambria Math"/>
              <w:lang w:eastAsia="ko-KR"/>
            </w:rPr>
            <m:t>=</m:t>
          </m:r>
          <m:func>
            <m:funcPr>
              <m:ctrlPr>
                <w:rPr>
                  <w:rFonts w:ascii="Cambria Math" w:hAnsi="Cambria Math"/>
                  <w:i/>
                  <w:lang w:eastAsia="ko-KR"/>
                </w:rPr>
              </m:ctrlPr>
            </m:funcPr>
            <m:fName>
              <m:r>
                <m:rPr>
                  <m:sty m:val="p"/>
                </m:rPr>
                <w:rPr>
                  <w:rFonts w:ascii="Cambria Math" w:hAnsi="Cambria Math"/>
                  <w:lang w:eastAsia="ko-KR"/>
                </w:rPr>
                <m:t>log</m:t>
              </m:r>
            </m:fName>
            <m:e>
              <m:f>
                <m:fPr>
                  <m:ctrlPr>
                    <w:rPr>
                      <w:rFonts w:ascii="Cambria Math" w:hAnsi="Cambria Math"/>
                      <w:lang w:eastAsia="ko-KR"/>
                    </w:rPr>
                  </m:ctrlPr>
                </m:fPr>
                <m:num>
                  <m:r>
                    <w:rPr>
                      <w:rFonts w:ascii="Cambria Math" w:hAnsi="Cambria Math"/>
                      <w:lang w:eastAsia="ko-KR"/>
                    </w:rPr>
                    <m:t>P(b=0)</m:t>
                  </m:r>
                </m:num>
                <m:den>
                  <m:r>
                    <w:rPr>
                      <w:rFonts w:ascii="Cambria Math" w:hAnsi="Cambria Math"/>
                      <w:lang w:eastAsia="ko-KR"/>
                    </w:rPr>
                    <m:t>P(b=1)</m:t>
                  </m:r>
                </m:den>
              </m:f>
            </m:e>
          </m:func>
          <m:r>
            <w:rPr>
              <w:rFonts w:ascii="Cambria Math" w:hAnsi="Cambria Math"/>
              <w:lang w:eastAsia="ko-KR"/>
            </w:rPr>
            <m:t>,</m:t>
          </m:r>
        </m:oMath>
      </m:oMathPara>
    </w:p>
    <w:p w14:paraId="1CFAE6B4" w14:textId="2BC2857B" w:rsidR="00451E50" w:rsidRPr="00C97861" w:rsidRDefault="004B1CF3" w:rsidP="005507E6">
      <w:pPr>
        <w:spacing w:before="240" w:line="288" w:lineRule="auto"/>
        <w:ind w:firstLine="432"/>
        <w:jc w:val="both"/>
        <w:rPr>
          <w:lang w:eastAsia="ko-KR"/>
        </w:rPr>
      </w:pPr>
      <m:oMathPara>
        <m:oMath>
          <m:r>
            <m:rPr>
              <m:sty m:val="p"/>
            </m:rPr>
            <w:rPr>
              <w:lang w:eastAsia="ko-KR"/>
            </w:rPr>
            <w:br/>
          </m:r>
        </m:oMath>
      </m:oMathPara>
      <w:r w:rsidR="00451E50" w:rsidRPr="00C97861">
        <w:rPr>
          <w:lang w:eastAsia="ko-KR"/>
        </w:rPr>
        <w:t xml:space="preserve">where </w:t>
      </w:r>
      <m:oMath>
        <m:r>
          <w:rPr>
            <w:rFonts w:ascii="Cambria Math" w:hAnsi="Cambria Math"/>
            <w:lang w:eastAsia="ko-KR"/>
          </w:rPr>
          <m:t>P(b=0)</m:t>
        </m:r>
      </m:oMath>
      <w:r w:rsidR="00451E50">
        <w:rPr>
          <w:rFonts w:hint="eastAsia"/>
          <w:lang w:eastAsia="ko-KR"/>
        </w:rPr>
        <w:t xml:space="preserve"> </w:t>
      </w:r>
      <w:r w:rsidR="00451E50" w:rsidRPr="00C97861">
        <w:rPr>
          <w:lang w:eastAsia="ko-KR"/>
        </w:rPr>
        <w:t xml:space="preserve">and </w:t>
      </w:r>
      <m:oMath>
        <m:r>
          <w:rPr>
            <w:rFonts w:ascii="Cambria Math" w:hAnsi="Cambria Math"/>
            <w:lang w:eastAsia="ko-KR"/>
          </w:rPr>
          <m:t>P(b=1)</m:t>
        </m:r>
      </m:oMath>
      <w:r w:rsidR="00451E50">
        <w:rPr>
          <w:rFonts w:hint="eastAsia"/>
          <w:lang w:eastAsia="ko-KR"/>
        </w:rPr>
        <w:t xml:space="preserve"> </w:t>
      </w:r>
      <w:r w:rsidR="00451E50" w:rsidRPr="00C97861">
        <w:rPr>
          <w:lang w:eastAsia="ko-KR"/>
        </w:rPr>
        <w:t>denote the probabilities of bit 0 and bit 1 defined by the distribution matching process</w:t>
      </w:r>
      <w:r w:rsidR="00451E50">
        <w:rPr>
          <w:rFonts w:hint="eastAsia"/>
          <w:lang w:eastAsia="ko-KR"/>
        </w:rPr>
        <w:t xml:space="preserve"> at the transmitter</w:t>
      </w:r>
      <w:r w:rsidR="00451E50" w:rsidRPr="00C97861">
        <w:rPr>
          <w:lang w:eastAsia="ko-KR"/>
        </w:rPr>
        <w:t>.</w:t>
      </w:r>
    </w:p>
    <w:p w14:paraId="6071425C" w14:textId="77777777" w:rsidR="00451E50" w:rsidRPr="00C97861" w:rsidRDefault="00451E50" w:rsidP="005507E6">
      <w:pPr>
        <w:spacing w:before="240" w:line="288" w:lineRule="auto"/>
        <w:ind w:firstLine="432"/>
        <w:jc w:val="both"/>
        <w:rPr>
          <w:lang w:eastAsia="ko-KR"/>
        </w:rPr>
      </w:pPr>
      <w:r w:rsidRPr="00C97861">
        <w:rPr>
          <w:lang w:eastAsia="ko-KR"/>
        </w:rPr>
        <w:t xml:space="preserve">The adjusted LLRs are then processed by the 5G LDPC decoding chain, which includes rectangular de-interleaving, rate recovery, iterative LDPC decoding, and CRC verification. When decoding is </w:t>
      </w:r>
      <w:r>
        <w:rPr>
          <w:lang w:eastAsia="ko-KR"/>
        </w:rPr>
        <w:t>successful</w:t>
      </w:r>
      <w:r>
        <w:rPr>
          <w:rFonts w:hint="eastAsia"/>
          <w:lang w:eastAsia="ko-KR"/>
        </w:rPr>
        <w:t xml:space="preserve">, </w:t>
      </w:r>
      <w:r w:rsidRPr="00C97861">
        <w:rPr>
          <w:lang w:eastAsia="ko-KR"/>
        </w:rPr>
        <w:t>verified either by the CRC check or the inherent syndrome check</w:t>
      </w:r>
      <w:r>
        <w:rPr>
          <w:rFonts w:hint="eastAsia"/>
          <w:lang w:eastAsia="ko-KR"/>
        </w:rPr>
        <w:t xml:space="preserve">, </w:t>
      </w:r>
      <w:r w:rsidRPr="00C97861">
        <w:rPr>
          <w:lang w:eastAsia="ko-KR"/>
        </w:rPr>
        <w:t>the inverse operations of the transmitter, i.e., demultiplexing, distribution dematching, and multiplexing, are applied to reconstruct the original bit sequence.</w:t>
      </w:r>
    </w:p>
    <w:p w14:paraId="740B9B63" w14:textId="77777777" w:rsidR="00451E50" w:rsidRDefault="00451E50" w:rsidP="005507E6">
      <w:pPr>
        <w:keepNext/>
        <w:spacing w:before="240" w:line="288" w:lineRule="auto"/>
        <w:jc w:val="both"/>
      </w:pPr>
      <w:r>
        <w:rPr>
          <w:noProof/>
        </w:rPr>
        <w:drawing>
          <wp:inline distT="0" distB="0" distL="0" distR="0" wp14:anchorId="71DD23D5" wp14:editId="4BB48E3D">
            <wp:extent cx="6120000" cy="1394618"/>
            <wp:effectExtent l="0" t="0" r="0" b="0"/>
            <wp:docPr id="445622318"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000" cy="1394618"/>
                    </a:xfrm>
                    <a:prstGeom prst="rect">
                      <a:avLst/>
                    </a:prstGeom>
                    <a:noFill/>
                  </pic:spPr>
                </pic:pic>
              </a:graphicData>
            </a:graphic>
          </wp:inline>
        </w:drawing>
      </w:r>
    </w:p>
    <w:p w14:paraId="7C55083E" w14:textId="5042EB34" w:rsidR="00451E50" w:rsidRPr="003A44CF" w:rsidRDefault="00451E50" w:rsidP="005507E6">
      <w:pPr>
        <w:pStyle w:val="a7"/>
        <w:spacing w:line="288" w:lineRule="auto"/>
        <w:jc w:val="center"/>
        <w:rPr>
          <w:b w:val="0"/>
          <w:bCs w:val="0"/>
          <w:lang w:eastAsia="ko-KR"/>
        </w:rPr>
      </w:pPr>
      <w:bookmarkStart w:id="25" w:name="_Ref213447501"/>
      <w:r>
        <w:t xml:space="preserve">Figure </w:t>
      </w:r>
      <w:r w:rsidR="00022ED1">
        <w:fldChar w:fldCharType="begin"/>
      </w:r>
      <w:r w:rsidR="00022ED1">
        <w:instrText xml:space="preserve"> SEQ Figure \* ARABIC </w:instrText>
      </w:r>
      <w:r w:rsidR="00022ED1">
        <w:fldChar w:fldCharType="separate"/>
      </w:r>
      <w:r w:rsidR="00512C20">
        <w:rPr>
          <w:noProof/>
        </w:rPr>
        <w:t>10</w:t>
      </w:r>
      <w:r w:rsidR="00022ED1">
        <w:rPr>
          <w:noProof/>
        </w:rPr>
        <w:fldChar w:fldCharType="end"/>
      </w:r>
      <w:r w:rsidR="00B158D5">
        <w:rPr>
          <w:noProof/>
        </w:rPr>
        <w:t>.</w:t>
      </w:r>
      <w:r>
        <w:rPr>
          <w:rFonts w:hint="eastAsia"/>
          <w:lang w:eastAsia="ko-KR"/>
        </w:rPr>
        <w:t xml:space="preserve"> </w:t>
      </w:r>
      <w:r w:rsidRPr="003A44CF">
        <w:rPr>
          <w:b w:val="0"/>
          <w:bCs w:val="0"/>
          <w:lang w:eastAsia="ko-KR"/>
        </w:rPr>
        <w:t xml:space="preserve">Receiver Processing for Systematic Probabilistic Shaping — Inverse Operation of </w:t>
      </w:r>
      <w:bookmarkEnd w:id="25"/>
      <w:r w:rsidR="00F549FC" w:rsidRPr="00F549FC">
        <w:rPr>
          <w:b w:val="0"/>
          <w:bCs w:val="0"/>
          <w:lang w:eastAsia="ko-KR"/>
        </w:rPr>
        <w:fldChar w:fldCharType="begin"/>
      </w:r>
      <w:r w:rsidR="00F549FC" w:rsidRPr="00F549FC">
        <w:rPr>
          <w:b w:val="0"/>
          <w:bCs w:val="0"/>
          <w:lang w:eastAsia="ko-KR"/>
        </w:rPr>
        <w:instrText xml:space="preserve"> REF _Ref213435900 \h  \* MERGEFORMAT </w:instrText>
      </w:r>
      <w:r w:rsidR="00F549FC" w:rsidRPr="00F549FC">
        <w:rPr>
          <w:b w:val="0"/>
          <w:bCs w:val="0"/>
          <w:lang w:eastAsia="ko-KR"/>
        </w:rPr>
      </w:r>
      <w:r w:rsidR="00F549FC" w:rsidRPr="00F549FC">
        <w:rPr>
          <w:b w:val="0"/>
          <w:bCs w:val="0"/>
          <w:lang w:eastAsia="ko-KR"/>
        </w:rPr>
        <w:fldChar w:fldCharType="separate"/>
      </w:r>
      <w:r w:rsidR="00F549FC" w:rsidRPr="00F549FC">
        <w:rPr>
          <w:b w:val="0"/>
          <w:bCs w:val="0"/>
        </w:rPr>
        <w:t xml:space="preserve">Figure </w:t>
      </w:r>
      <w:r w:rsidR="00F549FC" w:rsidRPr="00F549FC">
        <w:rPr>
          <w:b w:val="0"/>
          <w:bCs w:val="0"/>
          <w:noProof/>
        </w:rPr>
        <w:t>9</w:t>
      </w:r>
      <w:r w:rsidR="00F549FC" w:rsidRPr="00F549FC">
        <w:rPr>
          <w:b w:val="0"/>
          <w:bCs w:val="0"/>
          <w:lang w:eastAsia="ko-KR"/>
        </w:rPr>
        <w:fldChar w:fldCharType="end"/>
      </w:r>
    </w:p>
    <w:p w14:paraId="652A2649" w14:textId="4A33D080" w:rsidR="00451E50" w:rsidRPr="006A548B" w:rsidRDefault="00451E50" w:rsidP="005507E6">
      <w:pPr>
        <w:spacing w:before="240" w:line="288" w:lineRule="auto"/>
        <w:ind w:firstLine="432"/>
        <w:jc w:val="both"/>
        <w:rPr>
          <w:lang w:eastAsia="ko-KR"/>
        </w:rPr>
      </w:pPr>
      <w:r>
        <w:rPr>
          <w:lang w:eastAsia="ko-KR"/>
        </w:rPr>
        <w:fldChar w:fldCharType="begin"/>
      </w:r>
      <w:r>
        <w:rPr>
          <w:lang w:eastAsia="ko-KR"/>
        </w:rPr>
        <w:instrText xml:space="preserve"> REF _Ref213440081 \h </w:instrText>
      </w:r>
      <w:r>
        <w:rPr>
          <w:lang w:eastAsia="ko-KR"/>
        </w:rPr>
      </w:r>
      <w:r>
        <w:rPr>
          <w:lang w:eastAsia="ko-KR"/>
        </w:rPr>
        <w:fldChar w:fldCharType="separate"/>
      </w:r>
      <w:r w:rsidR="00512C20">
        <w:t xml:space="preserve">Figure </w:t>
      </w:r>
      <w:r w:rsidR="00512C20">
        <w:rPr>
          <w:noProof/>
        </w:rPr>
        <w:t>11</w:t>
      </w:r>
      <w:r>
        <w:rPr>
          <w:lang w:eastAsia="ko-KR"/>
        </w:rPr>
        <w:fldChar w:fldCharType="end"/>
      </w:r>
      <w:r w:rsidRPr="006A548B">
        <w:rPr>
          <w:lang w:eastAsia="ko-KR"/>
        </w:rPr>
        <w:t xml:space="preserve"> illustrates the probability distribution of modulation symbols generated through the 5G NR BICM chain when only the probability of the second MSB level is adjusted. Even with this single-bit-level modification, the resulting constellation exhibits a clear energy-dependent shaping characteristic: symbols with lower energy in both in-phase and quadrature dimensions occur with higher probability, whereas those with higher energy appear less frequently. This shift in the symbol distribution effectively concentrates transmission power toward the center of the constellation, leading to an improved overall BICM performance under AWGN and fading conditions.</w:t>
      </w:r>
    </w:p>
    <w:p w14:paraId="1D0BB0CA" w14:textId="77777777" w:rsidR="00451E50" w:rsidRPr="006A548B" w:rsidRDefault="00451E50" w:rsidP="005507E6">
      <w:pPr>
        <w:spacing w:before="240" w:line="288" w:lineRule="auto"/>
        <w:ind w:firstLine="432"/>
        <w:jc w:val="both"/>
        <w:rPr>
          <w:lang w:eastAsia="ko-KR"/>
        </w:rPr>
      </w:pPr>
      <w:r w:rsidRPr="006A548B">
        <w:rPr>
          <w:lang w:eastAsia="ko-KR"/>
        </w:rPr>
        <w:t>Furthermore, if the interleaving between coding and modulation were redesigned to account for the bit-level channel quality differences, additional shaping and coding gains could be achieved beyond the current configuration, providing further optimization potential for future systems.</w:t>
      </w:r>
    </w:p>
    <w:p w14:paraId="6489E8EE" w14:textId="77777777" w:rsidR="00451E50" w:rsidRPr="006A548B" w:rsidRDefault="00451E50" w:rsidP="005507E6">
      <w:pPr>
        <w:spacing w:before="240" w:line="288" w:lineRule="auto"/>
        <w:jc w:val="both"/>
        <w:rPr>
          <w:lang w:eastAsia="ko-KR"/>
        </w:rPr>
      </w:pPr>
    </w:p>
    <w:p w14:paraId="19B9F178" w14:textId="77777777" w:rsidR="00451E50" w:rsidRDefault="00451E50" w:rsidP="005507E6">
      <w:pPr>
        <w:keepNext/>
        <w:spacing w:before="240" w:line="288" w:lineRule="auto"/>
        <w:jc w:val="both"/>
      </w:pPr>
      <w:r>
        <w:rPr>
          <w:noProof/>
          <w:lang w:eastAsia="ko-KR"/>
        </w:rPr>
        <w:lastRenderedPageBreak/>
        <w:drawing>
          <wp:inline distT="0" distB="0" distL="0" distR="0" wp14:anchorId="68C192F3" wp14:editId="652F577B">
            <wp:extent cx="6120000" cy="1975213"/>
            <wp:effectExtent l="0" t="0" r="0" b="0"/>
            <wp:docPr id="1639436024"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000" cy="1975213"/>
                    </a:xfrm>
                    <a:prstGeom prst="rect">
                      <a:avLst/>
                    </a:prstGeom>
                    <a:noFill/>
                  </pic:spPr>
                </pic:pic>
              </a:graphicData>
            </a:graphic>
          </wp:inline>
        </w:drawing>
      </w:r>
    </w:p>
    <w:p w14:paraId="0D713781" w14:textId="5AB6E2D6" w:rsidR="00451E50" w:rsidRDefault="00451E50" w:rsidP="005507E6">
      <w:pPr>
        <w:pStyle w:val="a7"/>
        <w:spacing w:line="288" w:lineRule="auto"/>
        <w:jc w:val="center"/>
        <w:rPr>
          <w:lang w:eastAsia="ko-KR"/>
        </w:rPr>
      </w:pPr>
      <w:bookmarkStart w:id="26" w:name="_Ref213440081"/>
      <w:r>
        <w:t xml:space="preserve">Figure </w:t>
      </w:r>
      <w:r w:rsidR="00022ED1">
        <w:fldChar w:fldCharType="begin"/>
      </w:r>
      <w:r w:rsidR="00022ED1">
        <w:instrText xml:space="preserve"> SE</w:instrText>
      </w:r>
      <w:r w:rsidR="00022ED1">
        <w:instrText xml:space="preserve">Q Figure \* ARABIC </w:instrText>
      </w:r>
      <w:r w:rsidR="00022ED1">
        <w:fldChar w:fldCharType="separate"/>
      </w:r>
      <w:r w:rsidR="00512C20">
        <w:rPr>
          <w:noProof/>
        </w:rPr>
        <w:t>11</w:t>
      </w:r>
      <w:r w:rsidR="00022ED1">
        <w:rPr>
          <w:noProof/>
        </w:rPr>
        <w:fldChar w:fldCharType="end"/>
      </w:r>
      <w:bookmarkEnd w:id="26"/>
      <w:r w:rsidR="00B43E54">
        <w:rPr>
          <w:noProof/>
        </w:rPr>
        <w:t>.</w:t>
      </w:r>
      <w:r>
        <w:rPr>
          <w:rFonts w:hint="eastAsia"/>
          <w:lang w:eastAsia="ko-KR"/>
        </w:rPr>
        <w:t xml:space="preserve"> </w:t>
      </w:r>
      <w:r w:rsidRPr="006A548B">
        <w:rPr>
          <w:rFonts w:hint="eastAsia"/>
          <w:b w:val="0"/>
          <w:bCs w:val="0"/>
          <w:lang w:eastAsia="ko-KR"/>
        </w:rPr>
        <w:t>S</w:t>
      </w:r>
      <w:r w:rsidRPr="006A548B">
        <w:rPr>
          <w:b w:val="0"/>
          <w:bCs w:val="0"/>
          <w:lang w:eastAsia="ko-KR"/>
        </w:rPr>
        <w:t xml:space="preserve">ymbol </w:t>
      </w:r>
      <w:r>
        <w:rPr>
          <w:rFonts w:hint="eastAsia"/>
          <w:b w:val="0"/>
          <w:bCs w:val="0"/>
          <w:lang w:eastAsia="ko-KR"/>
        </w:rPr>
        <w:t>p</w:t>
      </w:r>
      <w:r w:rsidRPr="006A548B">
        <w:rPr>
          <w:b w:val="0"/>
          <w:bCs w:val="0"/>
          <w:lang w:eastAsia="ko-KR"/>
        </w:rPr>
        <w:t xml:space="preserve">robability </w:t>
      </w:r>
      <w:r>
        <w:rPr>
          <w:rFonts w:hint="eastAsia"/>
          <w:b w:val="0"/>
          <w:bCs w:val="0"/>
          <w:lang w:eastAsia="ko-KR"/>
        </w:rPr>
        <w:t>d</w:t>
      </w:r>
      <w:r w:rsidRPr="006A548B">
        <w:rPr>
          <w:b w:val="0"/>
          <w:bCs w:val="0"/>
          <w:lang w:eastAsia="ko-KR"/>
        </w:rPr>
        <w:t xml:space="preserve">istribution of the 5G NR BICM </w:t>
      </w:r>
      <w:r>
        <w:rPr>
          <w:rFonts w:hint="eastAsia"/>
          <w:b w:val="0"/>
          <w:bCs w:val="0"/>
          <w:lang w:eastAsia="ko-KR"/>
        </w:rPr>
        <w:t>c</w:t>
      </w:r>
      <w:r w:rsidRPr="006A548B">
        <w:rPr>
          <w:b w:val="0"/>
          <w:bCs w:val="0"/>
          <w:lang w:eastAsia="ko-KR"/>
        </w:rPr>
        <w:t xml:space="preserve">hain </w:t>
      </w:r>
      <w:r>
        <w:rPr>
          <w:rFonts w:hint="eastAsia"/>
          <w:b w:val="0"/>
          <w:bCs w:val="0"/>
          <w:lang w:eastAsia="ko-KR"/>
        </w:rPr>
        <w:t>by systematic probabilistic shaping</w:t>
      </w:r>
    </w:p>
    <w:p w14:paraId="4B6AF819" w14:textId="77777777" w:rsidR="00451E50" w:rsidRDefault="00451E50" w:rsidP="005507E6">
      <w:pPr>
        <w:spacing w:before="240" w:line="288" w:lineRule="auto"/>
        <w:ind w:firstLine="432"/>
        <w:jc w:val="both"/>
        <w:rPr>
          <w:lang w:eastAsia="ko-KR"/>
        </w:rPr>
      </w:pPr>
    </w:p>
    <w:p w14:paraId="5C24A4C4" w14:textId="43F89275" w:rsidR="001700E8" w:rsidRPr="00F34486" w:rsidRDefault="00F34486" w:rsidP="00F34486">
      <w:pPr>
        <w:spacing w:before="240" w:line="288" w:lineRule="auto"/>
        <w:ind w:firstLine="432"/>
        <w:jc w:val="both"/>
        <w:rPr>
          <w:b/>
          <w:bCs/>
          <w:i/>
          <w:iCs/>
        </w:rPr>
      </w:pPr>
      <w:r w:rsidRPr="00F34486">
        <w:rPr>
          <w:b/>
          <w:bCs/>
          <w:i/>
          <w:iCs/>
        </w:rPr>
        <w:t xml:space="preserve">Observation </w:t>
      </w:r>
      <w:r w:rsidRPr="00F34486">
        <w:rPr>
          <w:b/>
          <w:bCs/>
          <w:i/>
          <w:iCs/>
        </w:rPr>
        <w:fldChar w:fldCharType="begin"/>
      </w:r>
      <w:r w:rsidRPr="00F34486">
        <w:rPr>
          <w:b/>
          <w:bCs/>
          <w:i/>
          <w:iCs/>
        </w:rPr>
        <w:instrText xml:space="preserve"> SEQ Observation \* ARABIC </w:instrText>
      </w:r>
      <w:r w:rsidRPr="00F34486">
        <w:rPr>
          <w:b/>
          <w:bCs/>
          <w:i/>
          <w:iCs/>
        </w:rPr>
        <w:fldChar w:fldCharType="separate"/>
      </w:r>
      <w:r>
        <w:rPr>
          <w:b/>
          <w:bCs/>
          <w:i/>
          <w:iCs/>
          <w:noProof/>
        </w:rPr>
        <w:t>7</w:t>
      </w:r>
      <w:r w:rsidRPr="00F34486">
        <w:rPr>
          <w:b/>
          <w:bCs/>
          <w:i/>
          <w:iCs/>
        </w:rPr>
        <w:fldChar w:fldCharType="end"/>
      </w:r>
      <w:r w:rsidR="001700E8" w:rsidRPr="001700E8">
        <w:rPr>
          <w:b/>
          <w:bCs/>
          <w:i/>
          <w:iCs/>
        </w:rPr>
        <w:t xml:space="preserve">: </w:t>
      </w:r>
      <w:r w:rsidR="001700E8" w:rsidRPr="00F34486">
        <w:rPr>
          <w:b/>
          <w:bCs/>
          <w:i/>
          <w:iCs/>
        </w:rPr>
        <w:t>Systematic PS does not incur any changes in coding and modulation chain in 5G NR.</w:t>
      </w:r>
    </w:p>
    <w:p w14:paraId="77639EAF" w14:textId="5F8F3E97" w:rsidR="003A24D8" w:rsidRPr="00F34486" w:rsidRDefault="00F34486" w:rsidP="00F34486">
      <w:pPr>
        <w:spacing w:before="240" w:line="288" w:lineRule="auto"/>
        <w:ind w:firstLine="432"/>
        <w:jc w:val="both"/>
        <w:rPr>
          <w:b/>
          <w:bCs/>
          <w:i/>
          <w:iCs/>
        </w:rPr>
      </w:pPr>
      <w:r w:rsidRPr="00F34486">
        <w:rPr>
          <w:b/>
          <w:bCs/>
          <w:i/>
          <w:iCs/>
        </w:rPr>
        <w:t xml:space="preserve">Observation </w:t>
      </w:r>
      <w:r w:rsidRPr="00F34486">
        <w:rPr>
          <w:b/>
          <w:bCs/>
          <w:i/>
          <w:iCs/>
        </w:rPr>
        <w:fldChar w:fldCharType="begin"/>
      </w:r>
      <w:r w:rsidRPr="00F34486">
        <w:rPr>
          <w:b/>
          <w:bCs/>
          <w:i/>
          <w:iCs/>
        </w:rPr>
        <w:instrText xml:space="preserve"> SEQ Observation \* ARABIC </w:instrText>
      </w:r>
      <w:r w:rsidRPr="00F34486">
        <w:rPr>
          <w:b/>
          <w:bCs/>
          <w:i/>
          <w:iCs/>
        </w:rPr>
        <w:fldChar w:fldCharType="separate"/>
      </w:r>
      <w:r>
        <w:rPr>
          <w:b/>
          <w:bCs/>
          <w:i/>
          <w:iCs/>
          <w:noProof/>
        </w:rPr>
        <w:t>8</w:t>
      </w:r>
      <w:r w:rsidRPr="00F34486">
        <w:rPr>
          <w:b/>
          <w:bCs/>
          <w:i/>
          <w:iCs/>
        </w:rPr>
        <w:fldChar w:fldCharType="end"/>
      </w:r>
      <w:r w:rsidR="003A24D8" w:rsidRPr="00F34486">
        <w:rPr>
          <w:b/>
          <w:bCs/>
          <w:i/>
          <w:iCs/>
        </w:rPr>
        <w:t>: If the probability of the 2nd MSB-level bit being 0 is distribution-matched to be greater than 0.5, it is possible to obtain a probability distribution of the constellation that is close to Gaussian while maintaining the 5G system.</w:t>
      </w:r>
    </w:p>
    <w:p w14:paraId="01437EB2" w14:textId="77777777" w:rsidR="001700E8" w:rsidRPr="00C708C9" w:rsidRDefault="001700E8" w:rsidP="005507E6">
      <w:pPr>
        <w:spacing w:before="240" w:line="288" w:lineRule="auto"/>
        <w:ind w:firstLine="432"/>
        <w:jc w:val="both"/>
        <w:rPr>
          <w:lang w:eastAsia="ko-KR"/>
        </w:rPr>
      </w:pPr>
    </w:p>
    <w:p w14:paraId="61BCC5AD" w14:textId="77777777" w:rsidR="00451E50" w:rsidRDefault="00451E50" w:rsidP="005507E6">
      <w:pPr>
        <w:pStyle w:val="2"/>
        <w:numPr>
          <w:ilvl w:val="1"/>
          <w:numId w:val="2"/>
        </w:numPr>
        <w:overflowPunct/>
        <w:autoSpaceDE/>
        <w:autoSpaceDN/>
        <w:adjustRightInd/>
        <w:spacing w:before="160" w:after="80"/>
        <w:ind w:left="720"/>
        <w:textAlignment w:val="auto"/>
        <w:rPr>
          <w:sz w:val="28"/>
          <w:szCs w:val="28"/>
        </w:rPr>
      </w:pPr>
      <w:r>
        <w:rPr>
          <w:rFonts w:hint="eastAsia"/>
          <w:sz w:val="28"/>
          <w:szCs w:val="28"/>
        </w:rPr>
        <w:t>Evaluation Results</w:t>
      </w:r>
    </w:p>
    <w:p w14:paraId="21F85B96" w14:textId="211CA417" w:rsidR="00451E50" w:rsidRPr="00946E33" w:rsidRDefault="00451E50" w:rsidP="005507E6">
      <w:pPr>
        <w:spacing w:before="240" w:line="288" w:lineRule="auto"/>
        <w:ind w:firstLine="432"/>
        <w:jc w:val="both"/>
        <w:rPr>
          <w:lang w:eastAsia="ko-KR"/>
        </w:rPr>
      </w:pPr>
      <w:r w:rsidRPr="00946E33">
        <w:rPr>
          <w:lang w:eastAsia="ko-KR"/>
        </w:rPr>
        <w:t>The performance of the proposed systematic probabilistic shaping (PS) scheme is evaluated and compared with that of uniform QAM under an AWGN channel. The transmitter configuration, including coding and modulation, follows the standard 5G LDPC-coded modulation chain. The transport block size is set to 4072 bits, and the corresponding MCS levels are determined based on</w:t>
      </w:r>
      <w:r>
        <w:rPr>
          <w:rFonts w:hint="eastAsia"/>
          <w:lang w:eastAsia="ko-KR"/>
        </w:rPr>
        <w:t xml:space="preserve"> </w:t>
      </w:r>
      <w:r>
        <w:rPr>
          <w:lang w:eastAsia="ko-KR"/>
        </w:rPr>
        <w:fldChar w:fldCharType="begin"/>
      </w:r>
      <w:r>
        <w:rPr>
          <w:lang w:eastAsia="ko-KR"/>
        </w:rPr>
        <w:instrText xml:space="preserve"> </w:instrText>
      </w:r>
      <w:r>
        <w:rPr>
          <w:rFonts w:hint="eastAsia"/>
          <w:lang w:eastAsia="ko-KR"/>
        </w:rPr>
        <w:instrText>REF _Ref213430505 \h</w:instrText>
      </w:r>
      <w:r>
        <w:rPr>
          <w:lang w:eastAsia="ko-KR"/>
        </w:rPr>
        <w:instrText xml:space="preserve"> </w:instrText>
      </w:r>
      <w:r>
        <w:rPr>
          <w:lang w:eastAsia="ko-KR"/>
        </w:rPr>
      </w:r>
      <w:r>
        <w:rPr>
          <w:lang w:eastAsia="ko-KR"/>
        </w:rPr>
        <w:fldChar w:fldCharType="separate"/>
      </w:r>
      <w:r w:rsidR="00512C20">
        <w:t xml:space="preserve">Table </w:t>
      </w:r>
      <w:r w:rsidR="00512C20">
        <w:rPr>
          <w:noProof/>
        </w:rPr>
        <w:t>2</w:t>
      </w:r>
      <w:r>
        <w:rPr>
          <w:lang w:eastAsia="ko-KR"/>
        </w:rPr>
        <w:fldChar w:fldCharType="end"/>
      </w:r>
      <w:r w:rsidRPr="00946E33">
        <w:rPr>
          <w:lang w:eastAsia="ko-KR"/>
        </w:rPr>
        <w:t>.</w:t>
      </w:r>
    </w:p>
    <w:p w14:paraId="4FDE45E2" w14:textId="77777777" w:rsidR="00451E50" w:rsidRDefault="00451E50" w:rsidP="005507E6">
      <w:pPr>
        <w:spacing w:before="240" w:line="288" w:lineRule="auto"/>
        <w:ind w:firstLine="432"/>
        <w:jc w:val="both"/>
        <w:rPr>
          <w:lang w:eastAsia="ko-KR"/>
        </w:rPr>
      </w:pPr>
      <w:r w:rsidRPr="00946E33">
        <w:rPr>
          <w:lang w:eastAsia="ko-KR"/>
        </w:rPr>
        <w:t>At the receiver side, the following configurations are applied:</w:t>
      </w:r>
    </w:p>
    <w:p w14:paraId="1D2BD861" w14:textId="77777777" w:rsidR="00451E50" w:rsidRDefault="00451E50" w:rsidP="005507E6">
      <w:pPr>
        <w:pStyle w:val="a4"/>
        <w:numPr>
          <w:ilvl w:val="0"/>
          <w:numId w:val="16"/>
        </w:numPr>
        <w:spacing w:before="240" w:line="288" w:lineRule="auto"/>
        <w:ind w:leftChars="0"/>
        <w:jc w:val="both"/>
        <w:rPr>
          <w:lang w:eastAsia="ko-KR"/>
        </w:rPr>
      </w:pPr>
      <w:r w:rsidRPr="00946E33">
        <w:rPr>
          <w:b/>
          <w:bCs/>
          <w:lang w:eastAsia="ko-KR"/>
        </w:rPr>
        <w:t xml:space="preserve">Soft </w:t>
      </w:r>
      <w:r>
        <w:rPr>
          <w:b/>
          <w:bCs/>
          <w:lang w:eastAsia="ko-KR"/>
        </w:rPr>
        <w:t>demodulation</w:t>
      </w:r>
      <w:r>
        <w:rPr>
          <w:rFonts w:hint="eastAsia"/>
          <w:b/>
          <w:bCs/>
          <w:lang w:eastAsia="ko-KR"/>
        </w:rPr>
        <w:t xml:space="preserve"> (LLR calculation)</w:t>
      </w:r>
      <w:r w:rsidRPr="00946E33">
        <w:rPr>
          <w:lang w:eastAsia="ko-KR"/>
        </w:rPr>
        <w:t xml:space="preserve">: </w:t>
      </w:r>
      <w:r>
        <w:rPr>
          <w:rFonts w:hint="eastAsia"/>
          <w:lang w:eastAsia="ko-KR"/>
        </w:rPr>
        <w:t>M</w:t>
      </w:r>
      <w:r w:rsidRPr="00946E33">
        <w:rPr>
          <w:lang w:eastAsia="ko-KR"/>
        </w:rPr>
        <w:t>ax-log-MAP algorithm</w:t>
      </w:r>
    </w:p>
    <w:p w14:paraId="3618BC95" w14:textId="77777777" w:rsidR="00451E50" w:rsidRDefault="00451E50" w:rsidP="005507E6">
      <w:pPr>
        <w:pStyle w:val="a4"/>
        <w:numPr>
          <w:ilvl w:val="0"/>
          <w:numId w:val="16"/>
        </w:numPr>
        <w:spacing w:before="240" w:line="288" w:lineRule="auto"/>
        <w:ind w:leftChars="0"/>
        <w:jc w:val="both"/>
        <w:rPr>
          <w:lang w:eastAsia="ko-KR"/>
        </w:rPr>
      </w:pPr>
      <w:r w:rsidRPr="00946E33">
        <w:rPr>
          <w:b/>
          <w:bCs/>
          <w:lang w:eastAsia="ko-KR"/>
        </w:rPr>
        <w:t>LDPC decoding</w:t>
      </w:r>
      <w:r w:rsidRPr="00946E33">
        <w:rPr>
          <w:lang w:eastAsia="ko-KR"/>
        </w:rPr>
        <w:t xml:space="preserve">: </w:t>
      </w:r>
      <w:r>
        <w:rPr>
          <w:rFonts w:hint="eastAsia"/>
          <w:lang w:eastAsia="ko-KR"/>
        </w:rPr>
        <w:t>I</w:t>
      </w:r>
      <w:r w:rsidRPr="00946E33">
        <w:rPr>
          <w:lang w:eastAsia="ko-KR"/>
        </w:rPr>
        <w:t>terative sum–product algorithm with layered scheduling, up to 20 iterations, incorporating precoding-based syndrome-check early termination</w:t>
      </w:r>
      <w:r>
        <w:rPr>
          <w:rFonts w:hint="eastAsia"/>
          <w:lang w:eastAsia="ko-KR"/>
        </w:rPr>
        <w:t xml:space="preserve"> </w:t>
      </w:r>
    </w:p>
    <w:p w14:paraId="6E077492" w14:textId="77777777" w:rsidR="00451E50" w:rsidRPr="00946E33" w:rsidRDefault="00451E50" w:rsidP="005507E6">
      <w:pPr>
        <w:pStyle w:val="a4"/>
        <w:numPr>
          <w:ilvl w:val="0"/>
          <w:numId w:val="16"/>
        </w:numPr>
        <w:spacing w:before="240" w:line="288" w:lineRule="auto"/>
        <w:ind w:leftChars="0"/>
        <w:jc w:val="both"/>
        <w:rPr>
          <w:lang w:eastAsia="ko-KR"/>
        </w:rPr>
      </w:pPr>
      <w:r w:rsidRPr="00946E33">
        <w:rPr>
          <w:b/>
          <w:bCs/>
          <w:lang w:eastAsia="ko-KR"/>
        </w:rPr>
        <w:t>Distribution matching</w:t>
      </w:r>
      <w:r w:rsidRPr="00946E33">
        <w:rPr>
          <w:lang w:eastAsia="ko-KR"/>
        </w:rPr>
        <w:t xml:space="preserve">: Constant </w:t>
      </w:r>
      <w:r>
        <w:rPr>
          <w:rFonts w:hint="eastAsia"/>
          <w:lang w:eastAsia="ko-KR"/>
        </w:rPr>
        <w:t>c</w:t>
      </w:r>
      <w:r w:rsidRPr="00946E33">
        <w:rPr>
          <w:lang w:eastAsia="ko-KR"/>
        </w:rPr>
        <w:t xml:space="preserve">omposition </w:t>
      </w:r>
      <w:r>
        <w:rPr>
          <w:rFonts w:hint="eastAsia"/>
          <w:lang w:eastAsia="ko-KR"/>
        </w:rPr>
        <w:t>d</w:t>
      </w:r>
      <w:r w:rsidRPr="00946E33">
        <w:rPr>
          <w:lang w:eastAsia="ko-KR"/>
        </w:rPr>
        <w:t xml:space="preserve">istribution </w:t>
      </w:r>
      <w:r>
        <w:rPr>
          <w:rFonts w:hint="eastAsia"/>
          <w:lang w:eastAsia="ko-KR"/>
        </w:rPr>
        <w:t>m</w:t>
      </w:r>
      <w:r w:rsidRPr="00946E33">
        <w:rPr>
          <w:lang w:eastAsia="ko-KR"/>
        </w:rPr>
        <w:t>atching (CCDM)</w:t>
      </w:r>
    </w:p>
    <w:p w14:paraId="2F0FFA14" w14:textId="77777777" w:rsidR="00451E50" w:rsidRPr="00946E33" w:rsidRDefault="00451E50" w:rsidP="005507E6">
      <w:pPr>
        <w:spacing w:before="240" w:line="288" w:lineRule="auto"/>
        <w:jc w:val="both"/>
        <w:rPr>
          <w:lang w:eastAsia="ko-KR"/>
        </w:rPr>
      </w:pPr>
      <w:r w:rsidRPr="00946E33">
        <w:rPr>
          <w:lang w:eastAsia="ko-KR"/>
        </w:rPr>
        <w:t>Both the soft d</w:t>
      </w:r>
      <w:r>
        <w:rPr>
          <w:rFonts w:hint="eastAsia"/>
          <w:lang w:eastAsia="ko-KR"/>
        </w:rPr>
        <w:t>emodulation</w:t>
      </w:r>
      <w:r w:rsidRPr="00946E33">
        <w:rPr>
          <w:lang w:eastAsia="ko-KR"/>
        </w:rPr>
        <w:t xml:space="preserve"> and LDPC decoding processes are implemented identically to the standard 5G NR LDPC</w:t>
      </w:r>
      <w:r>
        <w:rPr>
          <w:rFonts w:hint="eastAsia"/>
          <w:lang w:eastAsia="ko-KR"/>
        </w:rPr>
        <w:t xml:space="preserve"> </w:t>
      </w:r>
      <w:r w:rsidRPr="00946E33">
        <w:rPr>
          <w:lang w:eastAsia="ko-KR"/>
        </w:rPr>
        <w:t>coded system, ensuring that any performance difference arises solely from the shaping operation.</w:t>
      </w:r>
    </w:p>
    <w:p w14:paraId="12F9A09E" w14:textId="0C7D22F4" w:rsidR="00451E50" w:rsidRDefault="00451E50" w:rsidP="005507E6">
      <w:pPr>
        <w:spacing w:before="240" w:line="288" w:lineRule="auto"/>
        <w:ind w:firstLine="432"/>
        <w:jc w:val="both"/>
        <w:rPr>
          <w:lang w:eastAsia="ko-KR"/>
        </w:rPr>
      </w:pPr>
      <w:r>
        <w:rPr>
          <w:lang w:eastAsia="ko-KR"/>
        </w:rPr>
        <w:fldChar w:fldCharType="begin"/>
      </w:r>
      <w:r>
        <w:rPr>
          <w:lang w:eastAsia="ko-KR"/>
        </w:rPr>
        <w:instrText xml:space="preserve"> REF _Ref213441567 \h </w:instrText>
      </w:r>
      <w:r>
        <w:rPr>
          <w:lang w:eastAsia="ko-KR"/>
        </w:rPr>
      </w:r>
      <w:r>
        <w:rPr>
          <w:lang w:eastAsia="ko-KR"/>
        </w:rPr>
        <w:fldChar w:fldCharType="separate"/>
      </w:r>
      <w:r w:rsidR="00512C20">
        <w:t xml:space="preserve">Figure </w:t>
      </w:r>
      <w:r w:rsidR="00512C20">
        <w:rPr>
          <w:noProof/>
        </w:rPr>
        <w:t>12</w:t>
      </w:r>
      <w:r>
        <w:rPr>
          <w:lang w:eastAsia="ko-KR"/>
        </w:rPr>
        <w:fldChar w:fldCharType="end"/>
      </w:r>
      <w:r>
        <w:rPr>
          <w:rFonts w:hint="eastAsia"/>
          <w:lang w:eastAsia="ko-KR"/>
        </w:rPr>
        <w:t xml:space="preserve"> </w:t>
      </w:r>
      <w:r w:rsidRPr="005349D1">
        <w:rPr>
          <w:lang w:eastAsia="ko-KR"/>
        </w:rPr>
        <w:t>compares the BLER performance of the evaluated schemes against the Shannon capacity and BICM capacity references. For each MCS, the Es/N₀ [dB] value required to achieve 1% BLER is measured, and the corresponding spectral efficiency and required SNR are plotted on the vertical and horizontal axes, respectively. In the figure, dotted lines represent the performance of the uniform QAM system, whereas solid lines correspond to the systematic PS system.</w:t>
      </w:r>
      <w:r>
        <w:rPr>
          <w:rFonts w:hint="eastAsia"/>
          <w:lang w:eastAsia="ko-KR"/>
        </w:rPr>
        <w:t xml:space="preserve"> </w:t>
      </w:r>
    </w:p>
    <w:p w14:paraId="0D938E97" w14:textId="6D7E2093" w:rsidR="00451E50" w:rsidRPr="0053007B" w:rsidRDefault="00451E50" w:rsidP="005507E6">
      <w:pPr>
        <w:spacing w:before="240" w:line="288" w:lineRule="auto"/>
        <w:ind w:firstLine="432"/>
        <w:jc w:val="both"/>
        <w:rPr>
          <w:lang w:eastAsia="ko-KR"/>
        </w:rPr>
      </w:pPr>
      <w:r>
        <w:rPr>
          <w:lang w:eastAsia="ko-KR"/>
        </w:rPr>
        <w:fldChar w:fldCharType="begin"/>
      </w:r>
      <w:r>
        <w:rPr>
          <w:lang w:eastAsia="ko-KR"/>
        </w:rPr>
        <w:instrText xml:space="preserve"> REF _Ref213441582 \h </w:instrText>
      </w:r>
      <w:r>
        <w:rPr>
          <w:lang w:eastAsia="ko-KR"/>
        </w:rPr>
      </w:r>
      <w:r>
        <w:rPr>
          <w:lang w:eastAsia="ko-KR"/>
        </w:rPr>
        <w:fldChar w:fldCharType="separate"/>
      </w:r>
      <w:r w:rsidR="00512C20">
        <w:t xml:space="preserve">Figure </w:t>
      </w:r>
      <w:r w:rsidR="00512C20">
        <w:rPr>
          <w:noProof/>
        </w:rPr>
        <w:t>13</w:t>
      </w:r>
      <w:r>
        <w:rPr>
          <w:lang w:eastAsia="ko-KR"/>
        </w:rPr>
        <w:fldChar w:fldCharType="end"/>
      </w:r>
      <w:r>
        <w:rPr>
          <w:rFonts w:hint="eastAsia"/>
          <w:lang w:eastAsia="ko-KR"/>
        </w:rPr>
        <w:t xml:space="preserve"> </w:t>
      </w:r>
      <w:r w:rsidRPr="0053007B">
        <w:rPr>
          <w:lang w:eastAsia="ko-KR"/>
        </w:rPr>
        <w:t xml:space="preserve">presents the same results as </w:t>
      </w:r>
      <w:r>
        <w:rPr>
          <w:lang w:eastAsia="ko-KR"/>
        </w:rPr>
        <w:fldChar w:fldCharType="begin"/>
      </w:r>
      <w:r>
        <w:rPr>
          <w:lang w:eastAsia="ko-KR"/>
        </w:rPr>
        <w:instrText xml:space="preserve"> REF _Ref213441567 \h </w:instrText>
      </w:r>
      <w:r>
        <w:rPr>
          <w:lang w:eastAsia="ko-KR"/>
        </w:rPr>
      </w:r>
      <w:r>
        <w:rPr>
          <w:lang w:eastAsia="ko-KR"/>
        </w:rPr>
        <w:fldChar w:fldCharType="separate"/>
      </w:r>
      <w:r w:rsidR="00512C20">
        <w:t xml:space="preserve">Figure </w:t>
      </w:r>
      <w:r w:rsidR="00512C20">
        <w:rPr>
          <w:noProof/>
        </w:rPr>
        <w:t>12</w:t>
      </w:r>
      <w:r>
        <w:rPr>
          <w:lang w:eastAsia="ko-KR"/>
        </w:rPr>
        <w:fldChar w:fldCharType="end"/>
      </w:r>
      <w:r w:rsidRPr="0053007B">
        <w:rPr>
          <w:lang w:eastAsia="ko-KR"/>
        </w:rPr>
        <w:t>, but expressed as the gap to the Shannon capacity to provide a clearer view of the performance improvement. By converting the measured performance into the difference from the theoretical capacity limit, the shaping gain of the systematic PS scheme can be observed more distinctly across all modulation and coding configurations.</w:t>
      </w:r>
    </w:p>
    <w:p w14:paraId="70D1EB61" w14:textId="77777777" w:rsidR="00451E50" w:rsidRPr="00451E50" w:rsidRDefault="00451E50" w:rsidP="005507E6">
      <w:pPr>
        <w:spacing w:before="240" w:line="288" w:lineRule="auto"/>
        <w:ind w:firstLine="432"/>
        <w:jc w:val="both"/>
        <w:rPr>
          <w:lang w:eastAsia="ko-KR"/>
        </w:rPr>
      </w:pPr>
      <w:r w:rsidRPr="005349D1">
        <w:rPr>
          <w:lang w:eastAsia="ko-KR"/>
        </w:rPr>
        <w:lastRenderedPageBreak/>
        <w:t>As observed, the systematic PS consistently achieves performance improvements across all evaluated MCS points. To reach the same BLER level, the required SNR is reduced by approximately 0.4 dB to 1.2 dB, demonstrating a clear shaping gain without altering the underlying 5G LDPC-coded modulation structure.</w:t>
      </w:r>
    </w:p>
    <w:p w14:paraId="403FCEBE" w14:textId="77777777" w:rsidR="00451E50" w:rsidRPr="0053007B" w:rsidRDefault="00451E50" w:rsidP="005507E6">
      <w:pPr>
        <w:spacing w:line="288" w:lineRule="auto"/>
        <w:rPr>
          <w:lang w:eastAsia="ko-KR"/>
        </w:rPr>
      </w:pPr>
    </w:p>
    <w:p w14:paraId="6AEB1514" w14:textId="77777777" w:rsidR="00451E50" w:rsidRDefault="00451E50" w:rsidP="005507E6">
      <w:pPr>
        <w:keepNext/>
        <w:spacing w:line="288" w:lineRule="auto"/>
        <w:jc w:val="center"/>
      </w:pPr>
      <w:r>
        <w:rPr>
          <w:noProof/>
          <w:lang w:val="en-GB" w:eastAsia="ko-KR"/>
        </w:rPr>
        <w:drawing>
          <wp:inline distT="0" distB="0" distL="0" distR="0" wp14:anchorId="643BF667" wp14:editId="6B68BCC2">
            <wp:extent cx="4680000" cy="2924575"/>
            <wp:effectExtent l="0" t="0" r="6350" b="9525"/>
            <wp:docPr id="778828372"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80000" cy="2924575"/>
                    </a:xfrm>
                    <a:prstGeom prst="rect">
                      <a:avLst/>
                    </a:prstGeom>
                    <a:noFill/>
                    <a:ln>
                      <a:noFill/>
                    </a:ln>
                  </pic:spPr>
                </pic:pic>
              </a:graphicData>
            </a:graphic>
          </wp:inline>
        </w:drawing>
      </w:r>
    </w:p>
    <w:p w14:paraId="57949A19" w14:textId="35290DC0" w:rsidR="00451E50" w:rsidRDefault="00451E50" w:rsidP="005507E6">
      <w:pPr>
        <w:pStyle w:val="a7"/>
        <w:spacing w:line="288" w:lineRule="auto"/>
        <w:jc w:val="center"/>
        <w:rPr>
          <w:lang w:val="en-GB" w:eastAsia="ko-KR"/>
        </w:rPr>
      </w:pPr>
      <w:bookmarkStart w:id="27" w:name="_Ref213441567"/>
      <w:r>
        <w:t xml:space="preserve">Figure </w:t>
      </w:r>
      <w:r w:rsidR="00022ED1">
        <w:fldChar w:fldCharType="begin"/>
      </w:r>
      <w:r w:rsidR="00022ED1">
        <w:instrText xml:space="preserve"> SEQ Figure \* ARABIC </w:instrText>
      </w:r>
      <w:r w:rsidR="00022ED1">
        <w:fldChar w:fldCharType="separate"/>
      </w:r>
      <w:r w:rsidR="00512C20">
        <w:rPr>
          <w:noProof/>
        </w:rPr>
        <w:t>12</w:t>
      </w:r>
      <w:r w:rsidR="00022ED1">
        <w:rPr>
          <w:noProof/>
        </w:rPr>
        <w:fldChar w:fldCharType="end"/>
      </w:r>
      <w:bookmarkEnd w:id="27"/>
      <w:r w:rsidR="00B43E54">
        <w:t>.</w:t>
      </w:r>
      <w:r>
        <w:rPr>
          <w:rFonts w:hint="eastAsia"/>
          <w:lang w:eastAsia="ko-KR"/>
        </w:rPr>
        <w:t xml:space="preserve"> </w:t>
      </w:r>
      <w:r w:rsidRPr="007D190B">
        <w:rPr>
          <w:b w:val="0"/>
          <w:bCs w:val="0"/>
          <w:lang w:eastAsia="ko-KR"/>
        </w:rPr>
        <w:t xml:space="preserve">BLER </w:t>
      </w:r>
      <w:r>
        <w:rPr>
          <w:rFonts w:hint="eastAsia"/>
          <w:b w:val="0"/>
          <w:bCs w:val="0"/>
          <w:lang w:eastAsia="ko-KR"/>
        </w:rPr>
        <w:t>p</w:t>
      </w:r>
      <w:r w:rsidRPr="007D190B">
        <w:rPr>
          <w:b w:val="0"/>
          <w:bCs w:val="0"/>
          <w:lang w:eastAsia="ko-KR"/>
        </w:rPr>
        <w:t xml:space="preserve">erformance </w:t>
      </w:r>
      <w:r>
        <w:rPr>
          <w:rFonts w:hint="eastAsia"/>
          <w:b w:val="0"/>
          <w:bCs w:val="0"/>
          <w:lang w:eastAsia="ko-KR"/>
        </w:rPr>
        <w:t>c</w:t>
      </w:r>
      <w:r w:rsidRPr="007D190B">
        <w:rPr>
          <w:b w:val="0"/>
          <w:bCs w:val="0"/>
          <w:lang w:eastAsia="ko-KR"/>
        </w:rPr>
        <w:t xml:space="preserve">omparison between </w:t>
      </w:r>
      <w:r>
        <w:rPr>
          <w:rFonts w:hint="eastAsia"/>
          <w:b w:val="0"/>
          <w:bCs w:val="0"/>
          <w:lang w:eastAsia="ko-KR"/>
        </w:rPr>
        <w:t>u</w:t>
      </w:r>
      <w:r w:rsidRPr="007D190B">
        <w:rPr>
          <w:b w:val="0"/>
          <w:bCs w:val="0"/>
          <w:lang w:eastAsia="ko-KR"/>
        </w:rPr>
        <w:t xml:space="preserve">niform QAM and </w:t>
      </w:r>
      <w:r>
        <w:rPr>
          <w:rFonts w:hint="eastAsia"/>
          <w:b w:val="0"/>
          <w:bCs w:val="0"/>
          <w:lang w:eastAsia="ko-KR"/>
        </w:rPr>
        <w:t>s</w:t>
      </w:r>
      <w:r w:rsidRPr="007D190B">
        <w:rPr>
          <w:b w:val="0"/>
          <w:bCs w:val="0"/>
          <w:lang w:eastAsia="ko-KR"/>
        </w:rPr>
        <w:t xml:space="preserve">ystematic </w:t>
      </w:r>
      <w:r>
        <w:rPr>
          <w:rFonts w:hint="eastAsia"/>
          <w:b w:val="0"/>
          <w:bCs w:val="0"/>
          <w:lang w:eastAsia="ko-KR"/>
        </w:rPr>
        <w:t>PS</w:t>
      </w:r>
      <w:r w:rsidRPr="007D190B">
        <w:rPr>
          <w:b w:val="0"/>
          <w:bCs w:val="0"/>
          <w:lang w:eastAsia="ko-KR"/>
        </w:rPr>
        <w:t xml:space="preserve"> under AWGN</w:t>
      </w:r>
      <w:r>
        <w:rPr>
          <w:rFonts w:hint="eastAsia"/>
          <w:b w:val="0"/>
          <w:bCs w:val="0"/>
          <w:lang w:eastAsia="ko-KR"/>
        </w:rPr>
        <w:t xml:space="preserve"> channel</w:t>
      </w:r>
    </w:p>
    <w:p w14:paraId="7AE89868" w14:textId="77777777" w:rsidR="00451E50" w:rsidRDefault="00451E50" w:rsidP="005507E6">
      <w:pPr>
        <w:keepNext/>
        <w:spacing w:line="288" w:lineRule="auto"/>
        <w:jc w:val="center"/>
        <w:rPr>
          <w:lang w:eastAsia="ko-KR"/>
        </w:rPr>
      </w:pPr>
    </w:p>
    <w:p w14:paraId="482BBA21" w14:textId="77777777" w:rsidR="00451E50" w:rsidRDefault="00451E50" w:rsidP="005507E6">
      <w:pPr>
        <w:keepNext/>
        <w:spacing w:line="288" w:lineRule="auto"/>
        <w:jc w:val="center"/>
      </w:pPr>
      <w:r>
        <w:rPr>
          <w:noProof/>
          <w:lang w:val="en-GB" w:eastAsia="ko-KR"/>
        </w:rPr>
        <w:drawing>
          <wp:inline distT="0" distB="0" distL="0" distR="0" wp14:anchorId="2C1E5B89" wp14:editId="23AA5064">
            <wp:extent cx="4680000" cy="2924575"/>
            <wp:effectExtent l="0" t="0" r="6350" b="9525"/>
            <wp:docPr id="623082995"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80000" cy="2924575"/>
                    </a:xfrm>
                    <a:prstGeom prst="rect">
                      <a:avLst/>
                    </a:prstGeom>
                    <a:noFill/>
                    <a:ln>
                      <a:noFill/>
                    </a:ln>
                  </pic:spPr>
                </pic:pic>
              </a:graphicData>
            </a:graphic>
          </wp:inline>
        </w:drawing>
      </w:r>
    </w:p>
    <w:p w14:paraId="509050A4" w14:textId="030148B5" w:rsidR="00451E50" w:rsidRDefault="00451E50" w:rsidP="005507E6">
      <w:pPr>
        <w:pStyle w:val="a7"/>
        <w:spacing w:line="288" w:lineRule="auto"/>
        <w:jc w:val="center"/>
        <w:rPr>
          <w:b w:val="0"/>
          <w:bCs w:val="0"/>
          <w:lang w:eastAsia="ko-KR"/>
        </w:rPr>
      </w:pPr>
      <w:bookmarkStart w:id="28" w:name="_Ref213441582"/>
      <w:r>
        <w:t xml:space="preserve">Figure </w:t>
      </w:r>
      <w:r w:rsidR="00022ED1">
        <w:fldChar w:fldCharType="begin"/>
      </w:r>
      <w:r w:rsidR="00022ED1">
        <w:instrText xml:space="preserve"> SEQ Figure \* ARABIC </w:instrText>
      </w:r>
      <w:r w:rsidR="00022ED1">
        <w:fldChar w:fldCharType="separate"/>
      </w:r>
      <w:r w:rsidR="00512C20">
        <w:rPr>
          <w:noProof/>
        </w:rPr>
        <w:t>13</w:t>
      </w:r>
      <w:r w:rsidR="00022ED1">
        <w:rPr>
          <w:noProof/>
        </w:rPr>
        <w:fldChar w:fldCharType="end"/>
      </w:r>
      <w:bookmarkEnd w:id="28"/>
      <w:r w:rsidR="00B43E54">
        <w:rPr>
          <w:noProof/>
        </w:rPr>
        <w:t>.</w:t>
      </w:r>
      <w:r>
        <w:rPr>
          <w:rFonts w:hint="eastAsia"/>
          <w:lang w:eastAsia="ko-KR"/>
        </w:rPr>
        <w:t xml:space="preserve"> </w:t>
      </w:r>
      <w:r>
        <w:rPr>
          <w:rFonts w:hint="eastAsia"/>
          <w:b w:val="0"/>
          <w:bCs w:val="0"/>
          <w:lang w:eastAsia="ko-KR"/>
        </w:rPr>
        <w:t>Performance gap to Shannon capacity for u</w:t>
      </w:r>
      <w:r w:rsidRPr="007D190B">
        <w:rPr>
          <w:b w:val="0"/>
          <w:bCs w:val="0"/>
          <w:lang w:eastAsia="ko-KR"/>
        </w:rPr>
        <w:t xml:space="preserve">niform QAM and </w:t>
      </w:r>
      <w:r>
        <w:rPr>
          <w:rFonts w:hint="eastAsia"/>
          <w:b w:val="0"/>
          <w:bCs w:val="0"/>
          <w:lang w:eastAsia="ko-KR"/>
        </w:rPr>
        <w:t>s</w:t>
      </w:r>
      <w:r w:rsidRPr="007D190B">
        <w:rPr>
          <w:b w:val="0"/>
          <w:bCs w:val="0"/>
          <w:lang w:eastAsia="ko-KR"/>
        </w:rPr>
        <w:t xml:space="preserve">ystematic </w:t>
      </w:r>
      <w:r>
        <w:rPr>
          <w:rFonts w:hint="eastAsia"/>
          <w:b w:val="0"/>
          <w:bCs w:val="0"/>
          <w:lang w:eastAsia="ko-KR"/>
        </w:rPr>
        <w:t>PS</w:t>
      </w:r>
      <w:r w:rsidRPr="007D190B">
        <w:rPr>
          <w:b w:val="0"/>
          <w:bCs w:val="0"/>
          <w:lang w:eastAsia="ko-KR"/>
        </w:rPr>
        <w:t xml:space="preserve"> </w:t>
      </w:r>
    </w:p>
    <w:p w14:paraId="2C6A401B" w14:textId="77777777" w:rsidR="00451E50" w:rsidRDefault="00451E50" w:rsidP="005507E6">
      <w:pPr>
        <w:spacing w:before="240" w:line="288" w:lineRule="auto"/>
        <w:ind w:firstLine="432"/>
        <w:jc w:val="both"/>
        <w:rPr>
          <w:lang w:eastAsia="ko-KR"/>
        </w:rPr>
      </w:pPr>
    </w:p>
    <w:p w14:paraId="6D02D82D" w14:textId="13E2C8A1" w:rsidR="0038349A" w:rsidRPr="0038349A" w:rsidRDefault="00F34486" w:rsidP="00F34486">
      <w:pPr>
        <w:spacing w:before="240" w:line="288" w:lineRule="auto"/>
        <w:ind w:firstLine="432"/>
        <w:jc w:val="both"/>
        <w:rPr>
          <w:b/>
          <w:bCs/>
          <w:i/>
          <w:iCs/>
        </w:rPr>
      </w:pPr>
      <w:bookmarkStart w:id="29" w:name="_Ref213446442"/>
      <w:r w:rsidRPr="00F34486">
        <w:rPr>
          <w:b/>
          <w:bCs/>
          <w:i/>
          <w:iCs/>
        </w:rPr>
        <w:t xml:space="preserve">Observation </w:t>
      </w:r>
      <w:r w:rsidRPr="00F34486">
        <w:rPr>
          <w:b/>
          <w:bCs/>
          <w:i/>
          <w:iCs/>
        </w:rPr>
        <w:fldChar w:fldCharType="begin"/>
      </w:r>
      <w:r w:rsidRPr="00F34486">
        <w:rPr>
          <w:b/>
          <w:bCs/>
          <w:i/>
          <w:iCs/>
        </w:rPr>
        <w:instrText xml:space="preserve"> SEQ Observation \* ARABIC </w:instrText>
      </w:r>
      <w:r w:rsidRPr="00F34486">
        <w:rPr>
          <w:b/>
          <w:bCs/>
          <w:i/>
          <w:iCs/>
        </w:rPr>
        <w:fldChar w:fldCharType="separate"/>
      </w:r>
      <w:r>
        <w:rPr>
          <w:b/>
          <w:bCs/>
          <w:i/>
          <w:iCs/>
          <w:noProof/>
        </w:rPr>
        <w:t>9</w:t>
      </w:r>
      <w:r w:rsidRPr="00F34486">
        <w:rPr>
          <w:b/>
          <w:bCs/>
          <w:i/>
          <w:iCs/>
        </w:rPr>
        <w:fldChar w:fldCharType="end"/>
      </w:r>
      <w:r w:rsidR="0038349A">
        <w:rPr>
          <w:b/>
          <w:bCs/>
          <w:i/>
          <w:iCs/>
        </w:rPr>
        <w:t xml:space="preserve">: </w:t>
      </w:r>
      <w:r w:rsidR="0038349A" w:rsidRPr="0038349A">
        <w:rPr>
          <w:b/>
          <w:bCs/>
          <w:i/>
          <w:iCs/>
        </w:rPr>
        <w:t>For the AWGN channel, systematic PS achieves an SNR gain of 0.4 to 1.2 dB to achieve the same BLER, compared to uniform QAM.</w:t>
      </w:r>
      <w:bookmarkEnd w:id="29"/>
    </w:p>
    <w:p w14:paraId="18638CA2" w14:textId="235640D1" w:rsidR="00D44227" w:rsidRPr="00F34486" w:rsidRDefault="00F34486" w:rsidP="00F34486">
      <w:pPr>
        <w:spacing w:before="240" w:line="288" w:lineRule="auto"/>
        <w:ind w:firstLine="432"/>
        <w:jc w:val="both"/>
        <w:rPr>
          <w:b/>
          <w:bCs/>
          <w:i/>
          <w:iCs/>
        </w:rPr>
      </w:pPr>
      <w:bookmarkStart w:id="30" w:name="_Ref213446475"/>
      <w:r w:rsidRPr="00F34486">
        <w:rPr>
          <w:b/>
          <w:bCs/>
          <w:i/>
          <w:iCs/>
        </w:rPr>
        <w:t xml:space="preserve">Proposal </w:t>
      </w:r>
      <w:r w:rsidRPr="00F34486">
        <w:rPr>
          <w:b/>
          <w:bCs/>
          <w:i/>
          <w:iCs/>
        </w:rPr>
        <w:fldChar w:fldCharType="begin"/>
      </w:r>
      <w:r w:rsidRPr="00F34486">
        <w:rPr>
          <w:b/>
          <w:bCs/>
          <w:i/>
          <w:iCs/>
        </w:rPr>
        <w:instrText xml:space="preserve"> SEQ Proposal \* ARABIC </w:instrText>
      </w:r>
      <w:r w:rsidRPr="00F34486">
        <w:rPr>
          <w:b/>
          <w:bCs/>
          <w:i/>
          <w:iCs/>
        </w:rPr>
        <w:fldChar w:fldCharType="separate"/>
      </w:r>
      <w:r w:rsidRPr="00F34486">
        <w:rPr>
          <w:b/>
          <w:bCs/>
          <w:i/>
          <w:iCs/>
        </w:rPr>
        <w:t>4</w:t>
      </w:r>
      <w:r w:rsidRPr="00F34486">
        <w:rPr>
          <w:b/>
          <w:bCs/>
          <w:i/>
          <w:iCs/>
        </w:rPr>
        <w:fldChar w:fldCharType="end"/>
      </w:r>
      <w:r w:rsidR="00D44227" w:rsidRPr="00F34486">
        <w:rPr>
          <w:b/>
          <w:bCs/>
          <w:i/>
          <w:iCs/>
        </w:rPr>
        <w:t>: Study systematic PS as a 6GR constellation shaping scheme.</w:t>
      </w:r>
      <w:bookmarkEnd w:id="30"/>
      <w:r w:rsidR="00D44227" w:rsidRPr="00F34486">
        <w:rPr>
          <w:b/>
          <w:bCs/>
          <w:i/>
          <w:iCs/>
        </w:rPr>
        <w:t xml:space="preserve"> </w:t>
      </w:r>
    </w:p>
    <w:p w14:paraId="06CD9897" w14:textId="77777777" w:rsidR="00D44227" w:rsidRPr="00D44227" w:rsidRDefault="00D44227" w:rsidP="0038349A">
      <w:pPr>
        <w:spacing w:before="240" w:line="288" w:lineRule="auto"/>
        <w:ind w:firstLine="432"/>
        <w:jc w:val="both"/>
        <w:rPr>
          <w:lang w:eastAsia="ko-KR"/>
        </w:rPr>
      </w:pPr>
    </w:p>
    <w:p w14:paraId="4C2AE808" w14:textId="2514575F" w:rsidR="0038349A" w:rsidRPr="0038349A" w:rsidRDefault="0038349A" w:rsidP="005507E6">
      <w:pPr>
        <w:spacing w:before="240" w:line="288" w:lineRule="auto"/>
        <w:ind w:firstLine="432"/>
        <w:jc w:val="both"/>
        <w:rPr>
          <w:lang w:eastAsia="ko-KR"/>
        </w:rPr>
      </w:pPr>
    </w:p>
    <w:p w14:paraId="18689089" w14:textId="77777777" w:rsidR="0038349A" w:rsidRPr="00C708C9" w:rsidRDefault="0038349A" w:rsidP="005507E6">
      <w:pPr>
        <w:spacing w:before="240" w:line="288" w:lineRule="auto"/>
        <w:ind w:firstLine="432"/>
        <w:jc w:val="both"/>
        <w:rPr>
          <w:lang w:eastAsia="ko-KR"/>
        </w:rPr>
      </w:pPr>
    </w:p>
    <w:p w14:paraId="032A0ECC" w14:textId="60386024" w:rsidR="00451E50" w:rsidRDefault="00AD710D" w:rsidP="005507E6">
      <w:pPr>
        <w:pStyle w:val="2"/>
        <w:numPr>
          <w:ilvl w:val="1"/>
          <w:numId w:val="2"/>
        </w:numPr>
        <w:overflowPunct/>
        <w:autoSpaceDE/>
        <w:autoSpaceDN/>
        <w:adjustRightInd/>
        <w:spacing w:before="160" w:after="80"/>
        <w:ind w:left="720"/>
        <w:textAlignment w:val="auto"/>
        <w:rPr>
          <w:sz w:val="28"/>
          <w:szCs w:val="28"/>
        </w:rPr>
      </w:pPr>
      <w:r>
        <w:rPr>
          <w:sz w:val="28"/>
          <w:szCs w:val="28"/>
        </w:rPr>
        <w:t>PAPR Analysis</w:t>
      </w:r>
    </w:p>
    <w:p w14:paraId="500A748A" w14:textId="32A4A0EE" w:rsidR="007464B0" w:rsidRPr="00451E50" w:rsidRDefault="000D55FE" w:rsidP="005507E6">
      <w:pPr>
        <w:spacing w:before="240" w:line="288" w:lineRule="auto"/>
        <w:ind w:firstLine="432"/>
        <w:jc w:val="both"/>
        <w:rPr>
          <w:lang w:eastAsia="ko-KR"/>
        </w:rPr>
      </w:pPr>
      <w:r w:rsidRPr="00451E50">
        <w:rPr>
          <w:lang w:eastAsia="ko-KR"/>
        </w:rPr>
        <w:fldChar w:fldCharType="begin"/>
      </w:r>
      <w:r w:rsidRPr="00451E50">
        <w:rPr>
          <w:lang w:eastAsia="ko-KR"/>
        </w:rPr>
        <w:instrText xml:space="preserve"> REF _Ref213438101 \h </w:instrText>
      </w:r>
      <w:r w:rsidR="00451E50">
        <w:rPr>
          <w:lang w:eastAsia="ko-KR"/>
        </w:rPr>
        <w:instrText xml:space="preserve"> \* MERGEFORMAT </w:instrText>
      </w:r>
      <w:r w:rsidRPr="00451E50">
        <w:rPr>
          <w:lang w:eastAsia="ko-KR"/>
        </w:rPr>
      </w:r>
      <w:r w:rsidRPr="00451E50">
        <w:rPr>
          <w:lang w:eastAsia="ko-KR"/>
        </w:rPr>
        <w:fldChar w:fldCharType="separate"/>
      </w:r>
      <w:r w:rsidR="00512C20">
        <w:rPr>
          <w:lang w:eastAsia="ko-KR"/>
        </w:rPr>
        <w:t>Figure 14</w:t>
      </w:r>
      <w:r w:rsidRPr="00451E50">
        <w:rPr>
          <w:lang w:eastAsia="ko-KR"/>
        </w:rPr>
        <w:fldChar w:fldCharType="end"/>
      </w:r>
      <w:r w:rsidRPr="00451E50">
        <w:rPr>
          <w:lang w:eastAsia="ko-KR"/>
        </w:rPr>
        <w:t xml:space="preserve"> </w:t>
      </w:r>
      <w:r w:rsidR="007464B0" w:rsidRPr="00451E50">
        <w:rPr>
          <w:lang w:eastAsia="ko-KR"/>
        </w:rPr>
        <w:t>shows PAPR performance comparison of our designed</w:t>
      </w:r>
      <w:r w:rsidR="00731ABC" w:rsidRPr="00451E50">
        <w:rPr>
          <w:lang w:eastAsia="ko-KR"/>
        </w:rPr>
        <w:t xml:space="preserve"> systematic </w:t>
      </w:r>
      <w:r w:rsidR="007464B0" w:rsidRPr="00451E50">
        <w:rPr>
          <w:lang w:eastAsia="ko-KR"/>
        </w:rPr>
        <w:t xml:space="preserve">PS scheme and </w:t>
      </w:r>
      <w:r w:rsidR="00653C4B" w:rsidRPr="00451E50">
        <w:rPr>
          <w:lang w:eastAsia="ko-KR"/>
        </w:rPr>
        <w:t>fully-shaped</w:t>
      </w:r>
      <w:r w:rsidR="007464B0" w:rsidRPr="00451E50">
        <w:rPr>
          <w:lang w:eastAsia="ko-KR"/>
        </w:rPr>
        <w:t xml:space="preserve"> PS based on 256 QAM. Since CP-OFDM exhibits negligible performance variation, it is omitted form the detailed comparison, while CP-OFDM of uniform QAM curve is included for reference purpose. The Maxwell-Boltzmann distribution scaling factor of </w:t>
      </w:r>
      <m:oMath>
        <m:r>
          <w:rPr>
            <w:rFonts w:ascii="Cambria Math" w:hAnsi="Cambria Math"/>
            <w:lang w:eastAsia="ko-KR"/>
          </w:rPr>
          <m:t>λ</m:t>
        </m:r>
        <m:r>
          <m:rPr>
            <m:sty m:val="p"/>
          </m:rPr>
          <w:rPr>
            <w:rFonts w:ascii="Cambria Math" w:hAnsi="Cambria Math"/>
            <w:lang w:eastAsia="ko-KR"/>
          </w:rPr>
          <m:t>=0.0207</m:t>
        </m:r>
      </m:oMath>
      <w:r w:rsidR="007464B0" w:rsidRPr="00451E50">
        <w:rPr>
          <w:rFonts w:hint="eastAsia"/>
          <w:lang w:eastAsia="ko-KR"/>
        </w:rPr>
        <w:t xml:space="preserve"> </w:t>
      </w:r>
      <w:r w:rsidR="007464B0" w:rsidRPr="00451E50">
        <w:rPr>
          <w:lang w:eastAsia="ko-KR"/>
        </w:rPr>
        <w:t xml:space="preserve">is used for </w:t>
      </w:r>
      <w:r w:rsidR="00731ABC" w:rsidRPr="00451E50">
        <w:rPr>
          <w:lang w:eastAsia="ko-KR"/>
        </w:rPr>
        <w:t>fully-shaped</w:t>
      </w:r>
      <w:r w:rsidR="007464B0" w:rsidRPr="00451E50">
        <w:rPr>
          <w:lang w:eastAsia="ko-KR"/>
        </w:rPr>
        <w:t xml:space="preserve"> PS</w:t>
      </w:r>
      <w:r w:rsidR="00D37D35">
        <w:rPr>
          <w:lang w:eastAsia="ko-KR"/>
        </w:rPr>
        <w:t xml:space="preserve"> as an example</w:t>
      </w:r>
      <w:r w:rsidR="007464B0" w:rsidRPr="00451E50">
        <w:rPr>
          <w:lang w:eastAsia="ko-KR"/>
        </w:rPr>
        <w:t xml:space="preserve">, which is used and described in section </w:t>
      </w:r>
      <w:r w:rsidR="00F233F6">
        <w:rPr>
          <w:lang w:eastAsia="ko-KR"/>
        </w:rPr>
        <w:t>5</w:t>
      </w:r>
      <w:r w:rsidR="007464B0" w:rsidRPr="00451E50">
        <w:rPr>
          <w:lang w:eastAsia="ko-KR"/>
        </w:rPr>
        <w:t xml:space="preserve">. This value makes the symbol probability Gaussian distribution like as illustrated in </w:t>
      </w:r>
      <w:r w:rsidRPr="00451E50">
        <w:rPr>
          <w:lang w:eastAsia="ko-KR"/>
        </w:rPr>
        <w:fldChar w:fldCharType="begin"/>
      </w:r>
      <w:r w:rsidRPr="00451E50">
        <w:rPr>
          <w:lang w:eastAsia="ko-KR"/>
        </w:rPr>
        <w:instrText xml:space="preserve"> REF _Ref213438101 \h </w:instrText>
      </w:r>
      <w:r w:rsidR="00451E50">
        <w:rPr>
          <w:lang w:eastAsia="ko-KR"/>
        </w:rPr>
        <w:instrText xml:space="preserve"> \* MERGEFORMAT </w:instrText>
      </w:r>
      <w:r w:rsidRPr="00451E50">
        <w:rPr>
          <w:lang w:eastAsia="ko-KR"/>
        </w:rPr>
      </w:r>
      <w:r w:rsidRPr="00451E50">
        <w:rPr>
          <w:lang w:eastAsia="ko-KR"/>
        </w:rPr>
        <w:fldChar w:fldCharType="separate"/>
      </w:r>
      <w:r w:rsidR="00512C20">
        <w:rPr>
          <w:lang w:eastAsia="ko-KR"/>
        </w:rPr>
        <w:t>Figure 14</w:t>
      </w:r>
      <w:r w:rsidRPr="00451E50">
        <w:rPr>
          <w:lang w:eastAsia="ko-KR"/>
        </w:rPr>
        <w:fldChar w:fldCharType="end"/>
      </w:r>
      <w:r w:rsidR="007464B0" w:rsidRPr="00451E50">
        <w:rPr>
          <w:lang w:eastAsia="ko-KR"/>
        </w:rPr>
        <w:t>(a). For systematic PS, the probability of bit 0 at 2nd MSB was set to 0.7 which is one of the used example probabilities. Then, the constellation shape reveals a stepwise distribution in the symbol probability as shown</w:t>
      </w:r>
      <w:r w:rsidR="00F43F3B">
        <w:rPr>
          <w:lang w:eastAsia="ko-KR"/>
        </w:rPr>
        <w:t xml:space="preserve"> in</w:t>
      </w:r>
      <w:r w:rsidR="007464B0" w:rsidRPr="00451E50">
        <w:rPr>
          <w:lang w:eastAsia="ko-KR"/>
        </w:rPr>
        <w:t xml:space="preserve"> </w:t>
      </w:r>
      <w:r w:rsidRPr="00451E50">
        <w:rPr>
          <w:lang w:eastAsia="ko-KR"/>
        </w:rPr>
        <w:fldChar w:fldCharType="begin"/>
      </w:r>
      <w:r w:rsidRPr="00451E50">
        <w:rPr>
          <w:lang w:eastAsia="ko-KR"/>
        </w:rPr>
        <w:instrText xml:space="preserve"> REF _Ref213438101 \h </w:instrText>
      </w:r>
      <w:r w:rsidR="00451E50">
        <w:rPr>
          <w:lang w:eastAsia="ko-KR"/>
        </w:rPr>
        <w:instrText xml:space="preserve"> \* MERGEFORMAT </w:instrText>
      </w:r>
      <w:r w:rsidRPr="00451E50">
        <w:rPr>
          <w:lang w:eastAsia="ko-KR"/>
        </w:rPr>
      </w:r>
      <w:r w:rsidRPr="00451E50">
        <w:rPr>
          <w:lang w:eastAsia="ko-KR"/>
        </w:rPr>
        <w:fldChar w:fldCharType="separate"/>
      </w:r>
      <w:r w:rsidR="00512C20">
        <w:rPr>
          <w:lang w:eastAsia="ko-KR"/>
        </w:rPr>
        <w:t>Figure 14</w:t>
      </w:r>
      <w:r w:rsidRPr="00451E50">
        <w:rPr>
          <w:lang w:eastAsia="ko-KR"/>
        </w:rPr>
        <w:fldChar w:fldCharType="end"/>
      </w:r>
      <w:r w:rsidR="007464B0" w:rsidRPr="00451E50">
        <w:rPr>
          <w:lang w:eastAsia="ko-KR"/>
        </w:rPr>
        <w:t xml:space="preserve">(b). As a results, as already discussed in previous results, a significant deterioration in PAPR characteristics is observed in the pully shaped PS case. Although the systematic PS scheme also slightly suffers from PAPR degradation, the severity of the degradation remains relatively limited compared to that of </w:t>
      </w:r>
      <w:r w:rsidR="00653C4B" w:rsidRPr="00451E50">
        <w:rPr>
          <w:lang w:eastAsia="ko-KR"/>
        </w:rPr>
        <w:t>fully-shaped</w:t>
      </w:r>
      <w:r w:rsidR="007464B0" w:rsidRPr="00451E50">
        <w:rPr>
          <w:lang w:eastAsia="ko-KR"/>
        </w:rPr>
        <w:t xml:space="preserve"> PS, which is similar PAPR performance with GS.</w:t>
      </w:r>
    </w:p>
    <w:p w14:paraId="3C25B09E" w14:textId="77777777" w:rsidR="007464B0" w:rsidRPr="009D3B40" w:rsidRDefault="007464B0" w:rsidP="005507E6">
      <w:pPr>
        <w:spacing w:after="0" w:line="288" w:lineRule="auto"/>
        <w:jc w:val="both"/>
        <w:rPr>
          <w:iCs/>
          <w:lang w:eastAsia="ko-KR"/>
        </w:rPr>
      </w:pPr>
    </w:p>
    <w:p w14:paraId="0CF5791D" w14:textId="77777777" w:rsidR="007464B0" w:rsidRPr="00303051" w:rsidRDefault="007464B0" w:rsidP="005507E6">
      <w:pPr>
        <w:spacing w:after="0" w:line="288" w:lineRule="auto"/>
        <w:rPr>
          <w:iCs/>
          <w:lang w:eastAsia="ko-KR"/>
        </w:rPr>
      </w:pPr>
    </w:p>
    <w:p w14:paraId="27FA8C09" w14:textId="4236DA95" w:rsidR="007464B0" w:rsidRPr="00D3305D" w:rsidRDefault="007464B0" w:rsidP="005507E6">
      <w:pPr>
        <w:tabs>
          <w:tab w:val="left" w:pos="8861"/>
        </w:tabs>
        <w:spacing w:line="288" w:lineRule="auto"/>
        <w:rPr>
          <w:lang w:eastAsia="ko-KR"/>
        </w:rPr>
      </w:pPr>
    </w:p>
    <w:p w14:paraId="51DB0CDC" w14:textId="5CDFC502" w:rsidR="007464B0" w:rsidRDefault="00655225" w:rsidP="005507E6">
      <w:pPr>
        <w:spacing w:after="0" w:line="288" w:lineRule="auto"/>
        <w:jc w:val="center"/>
        <w:rPr>
          <w:iCs/>
          <w:lang w:eastAsia="ko-KR"/>
        </w:rPr>
      </w:pPr>
      <w:r w:rsidRPr="00655225">
        <w:rPr>
          <w:iCs/>
          <w:noProof/>
          <w:lang w:eastAsia="ko-KR"/>
        </w:rPr>
        <w:drawing>
          <wp:inline distT="0" distB="0" distL="0" distR="0" wp14:anchorId="0F95D251" wp14:editId="78E9D092">
            <wp:extent cx="4695245" cy="2831372"/>
            <wp:effectExtent l="0" t="0" r="0" b="762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04299" cy="2836832"/>
                    </a:xfrm>
                    <a:prstGeom prst="rect">
                      <a:avLst/>
                    </a:prstGeom>
                  </pic:spPr>
                </pic:pic>
              </a:graphicData>
            </a:graphic>
          </wp:inline>
        </w:drawing>
      </w:r>
    </w:p>
    <w:p w14:paraId="5B893AB9" w14:textId="5C45A3EC" w:rsidR="007464B0" w:rsidRDefault="00653C4B" w:rsidP="005507E6">
      <w:pPr>
        <w:pStyle w:val="a7"/>
        <w:spacing w:line="288" w:lineRule="auto"/>
        <w:jc w:val="center"/>
        <w:rPr>
          <w:iCs/>
          <w:lang w:eastAsia="ko-KR"/>
        </w:rPr>
      </w:pPr>
      <w:bookmarkStart w:id="31" w:name="_Ref213438101"/>
      <w:r>
        <w:t xml:space="preserve">Figure </w:t>
      </w:r>
      <w:fldSimple w:instr=" SEQ Figure \* ARABIC ">
        <w:r w:rsidR="00512C20">
          <w:rPr>
            <w:noProof/>
          </w:rPr>
          <w:t>14</w:t>
        </w:r>
      </w:fldSimple>
      <w:bookmarkEnd w:id="31"/>
      <w:r>
        <w:t>.</w:t>
      </w:r>
      <w:r w:rsidR="007464B0">
        <w:rPr>
          <w:iCs/>
          <w:lang w:eastAsia="ko-KR"/>
        </w:rPr>
        <w:t xml:space="preserve"> </w:t>
      </w:r>
      <w:r w:rsidR="007464B0" w:rsidRPr="00F43F3B">
        <w:rPr>
          <w:rFonts w:hint="eastAsia"/>
          <w:b w:val="0"/>
          <w:bCs w:val="0"/>
          <w:iCs/>
          <w:lang w:eastAsia="ko-KR"/>
        </w:rPr>
        <w:t>P</w:t>
      </w:r>
      <w:r w:rsidR="007464B0" w:rsidRPr="00F43F3B">
        <w:rPr>
          <w:b w:val="0"/>
          <w:bCs w:val="0"/>
          <w:iCs/>
          <w:lang w:eastAsia="ko-KR"/>
        </w:rPr>
        <w:t>APR comparison with systematic PS</w:t>
      </w:r>
      <w:r w:rsidR="00C521BE" w:rsidRPr="00F43F3B">
        <w:rPr>
          <w:b w:val="0"/>
          <w:bCs w:val="0"/>
          <w:iCs/>
          <w:lang w:eastAsia="ko-KR"/>
        </w:rPr>
        <w:t xml:space="preserve"> and fully-shaped PS</w:t>
      </w:r>
    </w:p>
    <w:p w14:paraId="74650110" w14:textId="4D6C5B8C" w:rsidR="007464B0" w:rsidRDefault="007464B0" w:rsidP="005507E6">
      <w:pPr>
        <w:spacing w:line="288" w:lineRule="auto"/>
        <w:rPr>
          <w:rFonts w:eastAsiaTheme="minorEastAsia" w:cs="바탕"/>
          <w:lang w:eastAsia="ko-KR"/>
        </w:rPr>
      </w:pPr>
    </w:p>
    <w:p w14:paraId="2459CD66" w14:textId="154722A0" w:rsidR="00D417D7" w:rsidRPr="00F34486" w:rsidRDefault="00F34486" w:rsidP="00F34486">
      <w:pPr>
        <w:spacing w:before="240" w:line="288" w:lineRule="auto"/>
        <w:ind w:firstLine="432"/>
        <w:jc w:val="both"/>
        <w:rPr>
          <w:b/>
          <w:bCs/>
          <w:i/>
          <w:iCs/>
        </w:rPr>
      </w:pPr>
      <w:bookmarkStart w:id="32" w:name="_Ref213440347"/>
      <w:r w:rsidRPr="00F34486">
        <w:rPr>
          <w:b/>
          <w:bCs/>
          <w:i/>
          <w:iCs/>
        </w:rPr>
        <w:t xml:space="preserve">Observation </w:t>
      </w:r>
      <w:r w:rsidRPr="00F34486">
        <w:rPr>
          <w:b/>
          <w:bCs/>
          <w:i/>
          <w:iCs/>
        </w:rPr>
        <w:fldChar w:fldCharType="begin"/>
      </w:r>
      <w:r w:rsidRPr="00F34486">
        <w:rPr>
          <w:b/>
          <w:bCs/>
          <w:i/>
          <w:iCs/>
        </w:rPr>
        <w:instrText xml:space="preserve"> SEQ Observation \* ARABIC </w:instrText>
      </w:r>
      <w:r w:rsidRPr="00F34486">
        <w:rPr>
          <w:b/>
          <w:bCs/>
          <w:i/>
          <w:iCs/>
        </w:rPr>
        <w:fldChar w:fldCharType="separate"/>
      </w:r>
      <w:r>
        <w:rPr>
          <w:b/>
          <w:bCs/>
          <w:i/>
          <w:iCs/>
          <w:noProof/>
        </w:rPr>
        <w:t>10</w:t>
      </w:r>
      <w:r w:rsidRPr="00F34486">
        <w:rPr>
          <w:b/>
          <w:bCs/>
          <w:i/>
          <w:iCs/>
        </w:rPr>
        <w:fldChar w:fldCharType="end"/>
      </w:r>
      <w:r w:rsidR="00D417D7" w:rsidRPr="00F34486">
        <w:rPr>
          <w:b/>
          <w:bCs/>
          <w:i/>
          <w:iCs/>
        </w:rPr>
        <w:t>: Systematic PS exhibits greater robustness against PAPR degradation compared to fully-shaped PS.</w:t>
      </w:r>
      <w:bookmarkEnd w:id="32"/>
    </w:p>
    <w:p w14:paraId="7B165F7A" w14:textId="1D68BF58" w:rsidR="00D200BA" w:rsidRDefault="00D200BA" w:rsidP="005507E6">
      <w:pPr>
        <w:spacing w:after="0" w:line="288" w:lineRule="auto"/>
        <w:rPr>
          <w:rFonts w:eastAsiaTheme="minorEastAsia" w:cs="바탕"/>
          <w:lang w:eastAsia="ko-KR"/>
        </w:rPr>
      </w:pPr>
      <w:r>
        <w:rPr>
          <w:rFonts w:eastAsiaTheme="minorEastAsia" w:cs="바탕"/>
          <w:lang w:eastAsia="ko-KR"/>
        </w:rPr>
        <w:br w:type="page"/>
      </w:r>
    </w:p>
    <w:p w14:paraId="30CB2728" w14:textId="4B1E372D" w:rsidR="006751F0" w:rsidRPr="005F4C00" w:rsidRDefault="006751F0" w:rsidP="005507E6">
      <w:pPr>
        <w:pStyle w:val="1"/>
        <w:numPr>
          <w:ilvl w:val="0"/>
          <w:numId w:val="15"/>
        </w:numPr>
        <w:pBdr>
          <w:top w:val="single" w:sz="12" w:space="3" w:color="auto"/>
        </w:pBdr>
        <w:overflowPunct/>
        <w:autoSpaceDE/>
        <w:autoSpaceDN/>
        <w:adjustRightInd/>
        <w:spacing w:before="240" w:after="180"/>
        <w:jc w:val="both"/>
        <w:textAlignment w:val="auto"/>
        <w:rPr>
          <w:lang w:val="en-US"/>
        </w:rPr>
      </w:pPr>
      <w:r>
        <w:rPr>
          <w:lang w:val="en-US"/>
        </w:rPr>
        <w:lastRenderedPageBreak/>
        <w:t xml:space="preserve">Fully-Shaped </w:t>
      </w:r>
      <w:r w:rsidRPr="005F4C00">
        <w:rPr>
          <w:lang w:val="en-US"/>
        </w:rPr>
        <w:t>Probabilistic Shaping</w:t>
      </w:r>
    </w:p>
    <w:p w14:paraId="1FE408E5" w14:textId="4AF1FA1F" w:rsidR="006612B7" w:rsidRDefault="006751F0" w:rsidP="005507E6">
      <w:pPr>
        <w:pStyle w:val="2"/>
        <w:numPr>
          <w:ilvl w:val="1"/>
          <w:numId w:val="15"/>
        </w:numPr>
        <w:tabs>
          <w:tab w:val="left" w:pos="2127"/>
        </w:tabs>
        <w:overflowPunct/>
        <w:autoSpaceDE/>
        <w:autoSpaceDN/>
        <w:adjustRightInd/>
        <w:spacing w:before="160" w:after="80"/>
        <w:ind w:left="720"/>
        <w:textAlignment w:val="auto"/>
        <w:rPr>
          <w:rFonts w:eastAsiaTheme="minorEastAsia" w:cs="Arial"/>
          <w:kern w:val="2"/>
          <w:sz w:val="28"/>
          <w:szCs w:val="28"/>
          <w:lang w:eastAsia="zh-CN"/>
          <w14:ligatures w14:val="standardContextual"/>
        </w:rPr>
      </w:pPr>
      <w:r>
        <w:rPr>
          <w:rFonts w:eastAsiaTheme="minorEastAsia" w:cs="Arial"/>
          <w:kern w:val="2"/>
          <w:sz w:val="28"/>
          <w:szCs w:val="28"/>
          <w:lang w:eastAsia="zh-CN"/>
          <w14:ligatures w14:val="standardContextual"/>
        </w:rPr>
        <w:t>System Description</w:t>
      </w:r>
    </w:p>
    <w:p w14:paraId="0A35F211" w14:textId="182C0F07" w:rsidR="006612B7" w:rsidRDefault="00604B1E" w:rsidP="005507E6">
      <w:pPr>
        <w:spacing w:before="240" w:line="288" w:lineRule="auto"/>
        <w:ind w:firstLine="432"/>
        <w:jc w:val="both"/>
        <w:rPr>
          <w:lang w:eastAsia="ko-KR"/>
        </w:rPr>
      </w:pPr>
      <w:r w:rsidRPr="0086773A">
        <w:rPr>
          <w:rFonts w:hint="eastAsia"/>
          <w:lang w:eastAsia="ko-KR"/>
        </w:rPr>
        <w:t>I</w:t>
      </w:r>
      <w:r w:rsidRPr="0086773A">
        <w:rPr>
          <w:lang w:eastAsia="ko-KR"/>
        </w:rPr>
        <w:t>n this section, we reproduced fully-shaped PS</w:t>
      </w:r>
      <w:r w:rsidR="00FC112D" w:rsidRPr="0086773A">
        <w:rPr>
          <w:lang w:eastAsia="ko-KR"/>
        </w:rPr>
        <w:t xml:space="preserve"> as baseline schemes to verify performance gain </w:t>
      </w:r>
      <w:r w:rsidRPr="0086773A">
        <w:rPr>
          <w:lang w:eastAsia="ko-KR"/>
        </w:rPr>
        <w:t>based on CCDM which is widely adopted for PAS bit-to-amplitude matcher.</w:t>
      </w:r>
      <w:r w:rsidR="00FC112D" w:rsidRPr="0086773A">
        <w:rPr>
          <w:lang w:eastAsia="ko-KR"/>
        </w:rPr>
        <w:t xml:space="preserve"> </w:t>
      </w:r>
      <w:r w:rsidR="000D55FE" w:rsidRPr="0086773A">
        <w:rPr>
          <w:lang w:eastAsia="ko-KR"/>
        </w:rPr>
        <w:fldChar w:fldCharType="begin"/>
      </w:r>
      <w:r w:rsidR="000D55FE" w:rsidRPr="0086773A">
        <w:rPr>
          <w:lang w:eastAsia="ko-KR"/>
        </w:rPr>
        <w:instrText xml:space="preserve"> REF _Ref213438529 \h </w:instrText>
      </w:r>
      <w:r w:rsidR="0086773A">
        <w:rPr>
          <w:lang w:eastAsia="ko-KR"/>
        </w:rPr>
        <w:instrText xml:space="preserve"> \* MERGEFORMAT </w:instrText>
      </w:r>
      <w:r w:rsidR="000D55FE" w:rsidRPr="0086773A">
        <w:rPr>
          <w:lang w:eastAsia="ko-KR"/>
        </w:rPr>
      </w:r>
      <w:r w:rsidR="000D55FE" w:rsidRPr="0086773A">
        <w:rPr>
          <w:lang w:eastAsia="ko-KR"/>
        </w:rPr>
        <w:fldChar w:fldCharType="separate"/>
      </w:r>
      <w:r w:rsidR="00512C20">
        <w:rPr>
          <w:lang w:eastAsia="ko-KR"/>
        </w:rPr>
        <w:t>Figure 15</w:t>
      </w:r>
      <w:r w:rsidR="000D55FE" w:rsidRPr="0086773A">
        <w:rPr>
          <w:lang w:eastAsia="ko-KR"/>
        </w:rPr>
        <w:fldChar w:fldCharType="end"/>
      </w:r>
      <w:r w:rsidR="000D55FE" w:rsidRPr="0086773A">
        <w:rPr>
          <w:lang w:eastAsia="ko-KR"/>
        </w:rPr>
        <w:t xml:space="preserve"> </w:t>
      </w:r>
      <w:r w:rsidR="006612B7" w:rsidRPr="0086773A">
        <w:rPr>
          <w:lang w:eastAsia="ko-KR"/>
        </w:rPr>
        <w:t xml:space="preserve">shows an example of the transmit chain for PS. K information bits are split into two sets of K1 and K2 bits, respectively. </w:t>
      </w:r>
      <w:r w:rsidR="006612B7">
        <w:rPr>
          <w:lang w:eastAsia="ko-KR"/>
        </w:rPr>
        <w:t xml:space="preserve">The first set of </w:t>
      </w:r>
      <w:r w:rsidR="006612B7" w:rsidRPr="0086773A">
        <w:rPr>
          <w:lang w:eastAsia="ko-KR"/>
        </w:rPr>
        <w:t>K1</w:t>
      </w:r>
      <w:r w:rsidR="006612B7">
        <w:rPr>
          <w:lang w:eastAsia="ko-KR"/>
        </w:rPr>
        <w:t xml:space="preserve"> bits is passed through a distribution matcher (DM), yielding </w:t>
      </w:r>
      <w:r w:rsidR="006612B7" w:rsidRPr="0086773A">
        <w:rPr>
          <w:lang w:eastAsia="ko-KR"/>
        </w:rPr>
        <w:t>A1</w:t>
      </w:r>
      <w:r w:rsidR="006612B7">
        <w:rPr>
          <w:lang w:eastAsia="ko-KR"/>
        </w:rPr>
        <w:t xml:space="preserve"> amplitudes that correspond to 3*</w:t>
      </w:r>
      <w:r w:rsidR="006612B7" w:rsidRPr="0086773A">
        <w:rPr>
          <w:lang w:eastAsia="ko-KR"/>
        </w:rPr>
        <w:t>A1</w:t>
      </w:r>
      <w:r w:rsidR="006612B7">
        <w:rPr>
          <w:lang w:eastAsia="ko-KR"/>
        </w:rPr>
        <w:t xml:space="preserve"> “shaped” bits, as these </w:t>
      </w:r>
      <w:r w:rsidR="006612B7" w:rsidRPr="0086773A">
        <w:rPr>
          <w:lang w:eastAsia="ko-KR"/>
        </w:rPr>
        <w:t>A1</w:t>
      </w:r>
      <w:r w:rsidR="006612B7">
        <w:rPr>
          <w:lang w:eastAsia="ko-KR"/>
        </w:rPr>
        <w:t xml:space="preserve"> amplitudes are drawn from the eight positive values in a 16-PAM constellation. These 3*</w:t>
      </w:r>
      <w:r w:rsidR="006612B7" w:rsidRPr="0086773A">
        <w:rPr>
          <w:lang w:eastAsia="ko-KR"/>
        </w:rPr>
        <w:t>A1</w:t>
      </w:r>
      <w:r w:rsidR="006612B7">
        <w:rPr>
          <w:lang w:eastAsia="ko-KR"/>
        </w:rPr>
        <w:t xml:space="preserve"> “shaped” bits are combined with the second set of </w:t>
      </w:r>
      <w:r w:rsidR="006612B7" w:rsidRPr="0086773A">
        <w:rPr>
          <w:lang w:eastAsia="ko-KR"/>
        </w:rPr>
        <w:t>K2</w:t>
      </w:r>
      <w:r w:rsidR="006612B7">
        <w:rPr>
          <w:lang w:eastAsia="ko-KR"/>
        </w:rPr>
        <w:t xml:space="preserve"> (unshaped) information bits, yielding </w:t>
      </w:r>
      <w:r w:rsidR="006612B7" w:rsidRPr="0086773A">
        <w:rPr>
          <w:lang w:eastAsia="ko-KR"/>
        </w:rPr>
        <w:t>KPS</w:t>
      </w:r>
      <w:r w:rsidR="006612B7">
        <w:rPr>
          <w:lang w:eastAsia="ko-KR"/>
        </w:rPr>
        <w:t xml:space="preserve"> systematic bits that are then passed to a 5G NR LDPC encoder with rate </w:t>
      </w:r>
      <w:r w:rsidR="006612B7" w:rsidRPr="0086773A">
        <w:rPr>
          <w:lang w:eastAsia="ko-KR"/>
        </w:rPr>
        <w:t>KPS</w:t>
      </w:r>
      <w:r w:rsidR="006612B7">
        <w:rPr>
          <w:lang w:eastAsia="ko-KR"/>
        </w:rPr>
        <w:t>/(4*</w:t>
      </w:r>
      <w:r w:rsidR="006612B7" w:rsidRPr="0086773A">
        <w:rPr>
          <w:lang w:eastAsia="ko-KR"/>
        </w:rPr>
        <w:t>A1</w:t>
      </w:r>
      <w:r w:rsidR="006612B7">
        <w:rPr>
          <w:lang w:eastAsia="ko-KR"/>
        </w:rPr>
        <w:t xml:space="preserve">). These </w:t>
      </w:r>
      <w:r w:rsidR="006612B7" w:rsidRPr="0086773A">
        <w:rPr>
          <w:lang w:eastAsia="ko-KR"/>
        </w:rPr>
        <w:t>KPS</w:t>
      </w:r>
      <w:r w:rsidR="006612B7" w:rsidDel="00ED76A3">
        <w:rPr>
          <w:lang w:eastAsia="ko-KR"/>
        </w:rPr>
        <w:t xml:space="preserve"> </w:t>
      </w:r>
      <w:r w:rsidR="006612B7">
        <w:rPr>
          <w:lang w:eastAsia="ko-KR"/>
        </w:rPr>
        <w:t xml:space="preserve">systematic bits are arranged so that the encoder punctures the first </w:t>
      </w:r>
      <w:r w:rsidR="006612B7" w:rsidRPr="0086773A">
        <w:rPr>
          <w:lang w:eastAsia="ko-KR"/>
        </w:rPr>
        <w:t>K2</w:t>
      </w:r>
      <w:r w:rsidR="006612B7">
        <w:rPr>
          <w:lang w:eastAsia="ko-KR"/>
        </w:rPr>
        <w:t xml:space="preserve"> (unshaped) information bits, yielding the 3*</w:t>
      </w:r>
      <w:r w:rsidR="006612B7" w:rsidRPr="0086773A">
        <w:rPr>
          <w:lang w:eastAsia="ko-KR"/>
        </w:rPr>
        <w:t>A1</w:t>
      </w:r>
      <w:r w:rsidR="006612B7">
        <w:rPr>
          <w:lang w:eastAsia="ko-KR"/>
        </w:rPr>
        <w:t xml:space="preserve"> “shaped” bits and </w:t>
      </w:r>
      <w:r w:rsidR="006612B7" w:rsidRPr="0086773A">
        <w:rPr>
          <w:lang w:eastAsia="ko-KR"/>
        </w:rPr>
        <w:t>A1</w:t>
      </w:r>
      <w:r w:rsidR="006612B7">
        <w:rPr>
          <w:lang w:eastAsia="ko-KR"/>
        </w:rPr>
        <w:t xml:space="preserve"> parity bits at the encoder output. These “shaped” bits and parity bits are passed to a bit-to-symbol mapper, which then combines each set of three “shaped” bits with one parity bit (as a sign bit) to yield a “shaped” 16-PAM symbol. This mapper yields </w:t>
      </w:r>
      <w:r w:rsidR="006612B7" w:rsidRPr="0086773A">
        <w:rPr>
          <w:lang w:eastAsia="ko-KR"/>
        </w:rPr>
        <w:t>A1</w:t>
      </w:r>
      <w:r w:rsidR="006612B7">
        <w:rPr>
          <w:lang w:eastAsia="ko-KR"/>
        </w:rPr>
        <w:t xml:space="preserve"> “shaped” 16-PAM symbols, and a direct product of these symbols then yields </w:t>
      </w:r>
      <w:r w:rsidR="006612B7" w:rsidRPr="0086773A">
        <w:rPr>
          <w:lang w:eastAsia="ko-KR"/>
        </w:rPr>
        <w:t>A1/2</w:t>
      </w:r>
      <w:r w:rsidR="006612B7">
        <w:rPr>
          <w:lang w:eastAsia="ko-KR"/>
        </w:rPr>
        <w:t xml:space="preserve"> “shaped” 256-QAM symbols.</w:t>
      </w:r>
    </w:p>
    <w:p w14:paraId="5294247B" w14:textId="77777777" w:rsidR="006612B7" w:rsidRDefault="006612B7" w:rsidP="005507E6">
      <w:pPr>
        <w:spacing w:after="0" w:line="288" w:lineRule="auto"/>
        <w:jc w:val="both"/>
        <w:rPr>
          <w:lang w:eastAsia="ko-KR"/>
        </w:rPr>
      </w:pPr>
    </w:p>
    <w:p w14:paraId="18486644" w14:textId="77777777" w:rsidR="006612B7" w:rsidRDefault="006612B7" w:rsidP="005507E6">
      <w:pPr>
        <w:keepNext/>
        <w:spacing w:after="0" w:line="288" w:lineRule="auto"/>
        <w:jc w:val="center"/>
      </w:pPr>
      <w:r w:rsidRPr="00A04835">
        <w:rPr>
          <w:rFonts w:eastAsia="SimSun"/>
          <w:noProof/>
          <w:lang w:val="en-GB" w:eastAsia="zh-CN"/>
        </w:rPr>
        <w:drawing>
          <wp:inline distT="0" distB="0" distL="0" distR="0" wp14:anchorId="5F600800" wp14:editId="021FCB49">
            <wp:extent cx="6198080" cy="1014826"/>
            <wp:effectExtent l="0" t="0" r="0" b="0"/>
            <wp:docPr id="9"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12"/>
                    <pic:cNvPicPr/>
                  </pic:nvPicPr>
                  <pic:blipFill>
                    <a:blip r:embed="rId25">
                      <a:extLst>
                        <a:ext uri="{28A0092B-C50C-407E-A947-70E740481C1C}">
                          <a14:useLocalDpi xmlns:a14="http://schemas.microsoft.com/office/drawing/2010/main" val="0"/>
                        </a:ext>
                      </a:extLst>
                    </a:blip>
                    <a:stretch>
                      <a:fillRect/>
                    </a:stretch>
                  </pic:blipFill>
                  <pic:spPr>
                    <a:xfrm>
                      <a:off x="0" y="0"/>
                      <a:ext cx="6240739" cy="1021811"/>
                    </a:xfrm>
                    <a:prstGeom prst="rect">
                      <a:avLst/>
                    </a:prstGeom>
                  </pic:spPr>
                </pic:pic>
              </a:graphicData>
            </a:graphic>
          </wp:inline>
        </w:drawing>
      </w:r>
    </w:p>
    <w:p w14:paraId="0F127495" w14:textId="63897591" w:rsidR="006612B7" w:rsidRDefault="00604B1E" w:rsidP="005507E6">
      <w:pPr>
        <w:pStyle w:val="a7"/>
        <w:spacing w:line="288" w:lineRule="auto"/>
        <w:jc w:val="center"/>
      </w:pPr>
      <w:bookmarkStart w:id="33" w:name="_Ref213438529"/>
      <w:r>
        <w:t xml:space="preserve">Figure </w:t>
      </w:r>
      <w:fldSimple w:instr=" SEQ Figure \* ARABIC ">
        <w:r w:rsidR="00512C20">
          <w:rPr>
            <w:noProof/>
          </w:rPr>
          <w:t>15</w:t>
        </w:r>
      </w:fldSimple>
      <w:bookmarkEnd w:id="33"/>
      <w:r>
        <w:t xml:space="preserve">. </w:t>
      </w:r>
      <w:r w:rsidRPr="00F43F3B">
        <w:rPr>
          <w:b w:val="0"/>
          <w:bCs w:val="0"/>
        </w:rPr>
        <w:t xml:space="preserve">Transmit chain of fully-shaped </w:t>
      </w:r>
      <w:r w:rsidR="006612B7" w:rsidRPr="00F43F3B">
        <w:rPr>
          <w:b w:val="0"/>
          <w:bCs w:val="0"/>
        </w:rPr>
        <w:t>PS</w:t>
      </w:r>
      <w:r w:rsidR="006612B7">
        <w:t xml:space="preserve"> </w:t>
      </w:r>
    </w:p>
    <w:p w14:paraId="3A345842" w14:textId="77777777" w:rsidR="007626F2" w:rsidRPr="007626F2" w:rsidRDefault="007626F2" w:rsidP="005507E6">
      <w:pPr>
        <w:spacing w:line="288" w:lineRule="auto"/>
      </w:pPr>
    </w:p>
    <w:p w14:paraId="520F2037" w14:textId="77777777" w:rsidR="006612B7" w:rsidRPr="0086773A" w:rsidRDefault="006612B7" w:rsidP="005507E6">
      <w:pPr>
        <w:spacing w:before="240" w:line="288" w:lineRule="auto"/>
        <w:ind w:firstLine="432"/>
        <w:jc w:val="both"/>
        <w:rPr>
          <w:lang w:eastAsia="ko-KR"/>
        </w:rPr>
      </w:pPr>
      <w:r w:rsidRPr="0086773A">
        <w:rPr>
          <w:lang w:eastAsia="ko-KR"/>
        </w:rPr>
        <w:t xml:space="preserve">For the </w:t>
      </w:r>
      <w:r>
        <w:rPr>
          <w:lang w:eastAsia="ko-KR"/>
        </w:rPr>
        <w:t>symbol probability</w:t>
      </w:r>
      <w:r w:rsidRPr="00D3305D">
        <w:rPr>
          <w:lang w:eastAsia="ko-KR"/>
        </w:rPr>
        <w:t>, Maxwell-</w:t>
      </w:r>
      <w:r w:rsidRPr="0086773A">
        <w:rPr>
          <w:lang w:eastAsia="ko-KR"/>
        </w:rPr>
        <w:t xml:space="preserve">Boltzmann distribution is applied to modify symbol probability distribution into Gaussian-like distribution. For square QAMs with more than 16-QAM, the probability of each symbol on one dimension, </w:t>
      </w:r>
      <m:oMath>
        <m:r>
          <w:rPr>
            <w:rFonts w:ascii="Cambria Math" w:hAnsi="Cambria Math"/>
            <w:lang w:eastAsia="ko-KR"/>
          </w:rPr>
          <m:t>p</m:t>
        </m:r>
        <m:r>
          <m:rPr>
            <m:sty m:val="p"/>
          </m:rPr>
          <w:rPr>
            <w:rFonts w:ascii="Cambria Math" w:hAnsi="Cambria Math"/>
            <w:lang w:eastAsia="ko-KR"/>
          </w:rPr>
          <m:t>(</m:t>
        </m:r>
        <m:r>
          <w:rPr>
            <w:rFonts w:ascii="Cambria Math" w:hAnsi="Cambria Math"/>
            <w:lang w:eastAsia="ko-KR"/>
          </w:rPr>
          <m:t>s</m:t>
        </m:r>
        <m:r>
          <m:rPr>
            <m:sty m:val="p"/>
          </m:rPr>
          <w:rPr>
            <w:rFonts w:ascii="Cambria Math" w:hAnsi="Cambria Math"/>
            <w:lang w:eastAsia="ko-KR"/>
          </w:rPr>
          <m:t>)</m:t>
        </m:r>
      </m:oMath>
      <w:r w:rsidRPr="0086773A">
        <w:rPr>
          <w:lang w:eastAsia="ko-KR"/>
        </w:rPr>
        <w:t xml:space="preserve"> can derived from the Maxwell-Boltzmann distribution as follows:</w:t>
      </w:r>
    </w:p>
    <w:p w14:paraId="2953BEA4" w14:textId="77777777" w:rsidR="006612B7" w:rsidRPr="00D3305D" w:rsidRDefault="006612B7" w:rsidP="005507E6">
      <w:pPr>
        <w:spacing w:line="288" w:lineRule="auto"/>
        <w:jc w:val="both"/>
        <w:rPr>
          <w:rFonts w:eastAsiaTheme="minorEastAsia"/>
          <w:lang w:eastAsia="ko-KR"/>
        </w:rPr>
      </w:pPr>
    </w:p>
    <w:p w14:paraId="0CC55932" w14:textId="1700BA65" w:rsidR="006612B7" w:rsidRPr="00356DFD" w:rsidRDefault="00022ED1" w:rsidP="005507E6">
      <w:pPr>
        <w:spacing w:line="288" w:lineRule="auto"/>
        <w:jc w:val="both"/>
        <w:rPr>
          <w:rFonts w:eastAsiaTheme="minorEastAsia"/>
          <w:iCs/>
          <w:lang w:eastAsia="ko-KR"/>
        </w:rPr>
      </w:pPr>
      <m:oMathPara>
        <m:oMath>
          <m:sSub>
            <m:sSubPr>
              <m:ctrlPr>
                <w:rPr>
                  <w:rFonts w:ascii="Cambria Math" w:eastAsiaTheme="minorEastAsia" w:hAnsi="Cambria Math"/>
                  <w:iCs/>
                  <w:lang w:eastAsia="ko-KR"/>
                </w:rPr>
              </m:ctrlPr>
            </m:sSubPr>
            <m:e>
              <m:r>
                <m:rPr>
                  <m:sty m:val="p"/>
                </m:rPr>
                <w:rPr>
                  <w:rFonts w:ascii="Cambria Math" w:eastAsiaTheme="minorEastAsia" w:hAnsi="Cambria Math"/>
                  <w:lang w:eastAsia="ko-KR"/>
                </w:rPr>
                <m:t>P</m:t>
              </m:r>
            </m:e>
            <m:sub>
              <m:r>
                <m:rPr>
                  <m:sty m:val="p"/>
                </m:rPr>
                <w:rPr>
                  <w:rFonts w:ascii="Cambria Math" w:eastAsiaTheme="minorEastAsia" w:hAnsi="Cambria Math"/>
                  <w:lang w:eastAsia="ko-KR"/>
                </w:rPr>
                <m:t>S</m:t>
              </m:r>
            </m:sub>
          </m:sSub>
          <m:d>
            <m:dPr>
              <m:ctrlPr>
                <w:rPr>
                  <w:rFonts w:ascii="Cambria Math" w:eastAsiaTheme="minorEastAsia" w:hAnsi="Cambria Math"/>
                  <w:iCs/>
                  <w:lang w:eastAsia="ko-KR"/>
                </w:rPr>
              </m:ctrlPr>
            </m:dPr>
            <m:e>
              <m:r>
                <m:rPr>
                  <m:sty m:val="p"/>
                </m:rPr>
                <w:rPr>
                  <w:rFonts w:ascii="Cambria Math" w:eastAsiaTheme="minorEastAsia" w:hAnsi="Cambria Math"/>
                  <w:lang w:eastAsia="ko-KR"/>
                </w:rPr>
                <m:t>s</m:t>
              </m:r>
            </m:e>
          </m:d>
          <m:r>
            <m:rPr>
              <m:sty m:val="p"/>
            </m:rPr>
            <w:rPr>
              <w:rFonts w:ascii="Cambria Math" w:eastAsiaTheme="minorEastAsia" w:hAnsi="Cambria Math"/>
              <w:lang w:eastAsia="ko-KR"/>
            </w:rPr>
            <m:t>=</m:t>
          </m:r>
          <m:f>
            <m:fPr>
              <m:ctrlPr>
                <w:rPr>
                  <w:rFonts w:ascii="Cambria Math" w:eastAsiaTheme="minorEastAsia" w:hAnsi="Cambria Math"/>
                  <w:iCs/>
                  <w:lang w:eastAsia="ko-KR"/>
                </w:rPr>
              </m:ctrlPr>
            </m:fPr>
            <m:num>
              <m:sSup>
                <m:sSupPr>
                  <m:ctrlPr>
                    <w:rPr>
                      <w:rFonts w:ascii="Cambria Math" w:eastAsiaTheme="minorEastAsia" w:hAnsi="Cambria Math"/>
                      <w:iCs/>
                      <w:lang w:eastAsia="ko-KR"/>
                    </w:rPr>
                  </m:ctrlPr>
                </m:sSupPr>
                <m:e>
                  <m:r>
                    <m:rPr>
                      <m:sty m:val="p"/>
                    </m:rPr>
                    <w:rPr>
                      <w:rFonts w:ascii="Cambria Math" w:eastAsiaTheme="minorEastAsia" w:hAnsi="Cambria Math"/>
                      <w:lang w:eastAsia="ko-KR"/>
                    </w:rPr>
                    <m:t>e</m:t>
                  </m:r>
                </m:e>
                <m:sup>
                  <m:r>
                    <m:rPr>
                      <m:sty m:val="p"/>
                    </m:rPr>
                    <w:rPr>
                      <w:rFonts w:ascii="Cambria Math" w:eastAsiaTheme="minorEastAsia" w:hAnsi="Cambria Math"/>
                      <w:lang w:eastAsia="ko-KR"/>
                    </w:rPr>
                    <m:t>-λ</m:t>
                  </m:r>
                  <m:sSup>
                    <m:sSupPr>
                      <m:ctrlPr>
                        <w:rPr>
                          <w:rFonts w:ascii="Cambria Math" w:eastAsiaTheme="minorEastAsia" w:hAnsi="Cambria Math"/>
                          <w:iCs/>
                          <w:lang w:eastAsia="ko-KR"/>
                        </w:rPr>
                      </m:ctrlPr>
                    </m:sSupPr>
                    <m:e>
                      <m:d>
                        <m:dPr>
                          <m:begChr m:val="|"/>
                          <m:endChr m:val="|"/>
                          <m:ctrlPr>
                            <w:rPr>
                              <w:rFonts w:ascii="Cambria Math" w:eastAsiaTheme="minorEastAsia" w:hAnsi="Cambria Math"/>
                              <w:iCs/>
                              <w:lang w:eastAsia="ko-KR"/>
                            </w:rPr>
                          </m:ctrlPr>
                        </m:dPr>
                        <m:e>
                          <m:r>
                            <m:rPr>
                              <m:sty m:val="p"/>
                            </m:rPr>
                            <w:rPr>
                              <w:rFonts w:ascii="Cambria Math" w:eastAsiaTheme="minorEastAsia" w:hAnsi="Cambria Math"/>
                              <w:lang w:eastAsia="ko-KR"/>
                            </w:rPr>
                            <m:t>s</m:t>
                          </m:r>
                        </m:e>
                      </m:d>
                    </m:e>
                    <m:sup>
                      <m:r>
                        <m:rPr>
                          <m:sty m:val="p"/>
                        </m:rPr>
                        <w:rPr>
                          <w:rFonts w:ascii="Cambria Math" w:eastAsiaTheme="minorEastAsia" w:hAnsi="Cambria Math"/>
                          <w:lang w:eastAsia="ko-KR"/>
                        </w:rPr>
                        <m:t>2</m:t>
                      </m:r>
                    </m:sup>
                  </m:sSup>
                </m:sup>
              </m:sSup>
            </m:num>
            <m:den>
              <m:nary>
                <m:naryPr>
                  <m:chr m:val="∑"/>
                  <m:limLoc m:val="undOvr"/>
                  <m:supHide m:val="1"/>
                  <m:ctrlPr>
                    <w:rPr>
                      <w:rFonts w:ascii="Cambria Math" w:eastAsiaTheme="minorEastAsia" w:hAnsi="Cambria Math"/>
                      <w:iCs/>
                      <w:lang w:eastAsia="ko-KR"/>
                    </w:rPr>
                  </m:ctrlPr>
                </m:naryPr>
                <m:sub>
                  <m:r>
                    <m:rPr>
                      <m:sty m:val="p"/>
                    </m:rPr>
                    <w:rPr>
                      <w:rFonts w:ascii="Cambria Math" w:eastAsiaTheme="minorEastAsia" w:hAnsi="Cambria Math"/>
                      <w:lang w:eastAsia="ko-KR"/>
                    </w:rPr>
                    <m:t>s ∈S</m:t>
                  </m:r>
                </m:sub>
                <m:sup/>
                <m:e>
                  <m:sSup>
                    <m:sSupPr>
                      <m:ctrlPr>
                        <w:rPr>
                          <w:rFonts w:ascii="Cambria Math" w:eastAsiaTheme="minorEastAsia" w:hAnsi="Cambria Math"/>
                          <w:iCs/>
                          <w:lang w:eastAsia="ko-KR"/>
                        </w:rPr>
                      </m:ctrlPr>
                    </m:sSupPr>
                    <m:e>
                      <m:r>
                        <m:rPr>
                          <m:sty m:val="p"/>
                        </m:rPr>
                        <w:rPr>
                          <w:rFonts w:ascii="Cambria Math" w:eastAsiaTheme="minorEastAsia" w:hAnsi="Cambria Math"/>
                          <w:lang w:eastAsia="ko-KR"/>
                        </w:rPr>
                        <m:t>e</m:t>
                      </m:r>
                    </m:e>
                    <m:sup>
                      <m:r>
                        <m:rPr>
                          <m:sty m:val="p"/>
                        </m:rPr>
                        <w:rPr>
                          <w:rFonts w:ascii="Cambria Math" w:eastAsiaTheme="minorEastAsia" w:hAnsi="Cambria Math"/>
                          <w:lang w:eastAsia="ko-KR"/>
                        </w:rPr>
                        <m:t>-λ</m:t>
                      </m:r>
                      <m:sSup>
                        <m:sSupPr>
                          <m:ctrlPr>
                            <w:rPr>
                              <w:rFonts w:ascii="Cambria Math" w:eastAsiaTheme="minorEastAsia" w:hAnsi="Cambria Math"/>
                              <w:iCs/>
                              <w:lang w:eastAsia="ko-KR"/>
                            </w:rPr>
                          </m:ctrlPr>
                        </m:sSupPr>
                        <m:e>
                          <m:d>
                            <m:dPr>
                              <m:begChr m:val="|"/>
                              <m:endChr m:val="|"/>
                              <m:ctrlPr>
                                <w:rPr>
                                  <w:rFonts w:ascii="Cambria Math" w:eastAsiaTheme="minorEastAsia" w:hAnsi="Cambria Math"/>
                                  <w:iCs/>
                                  <w:lang w:eastAsia="ko-KR"/>
                                </w:rPr>
                              </m:ctrlPr>
                            </m:dPr>
                            <m:e>
                              <m:r>
                                <m:rPr>
                                  <m:sty m:val="p"/>
                                </m:rPr>
                                <w:rPr>
                                  <w:rFonts w:ascii="Cambria Math" w:eastAsiaTheme="minorEastAsia" w:hAnsi="Cambria Math"/>
                                  <w:lang w:eastAsia="ko-KR"/>
                                </w:rPr>
                                <m:t>s</m:t>
                              </m:r>
                            </m:e>
                          </m:d>
                        </m:e>
                        <m:sup>
                          <m:r>
                            <m:rPr>
                              <m:sty m:val="p"/>
                            </m:rPr>
                            <w:rPr>
                              <w:rFonts w:ascii="Cambria Math" w:eastAsiaTheme="minorEastAsia" w:hAnsi="Cambria Math"/>
                              <w:lang w:eastAsia="ko-KR"/>
                            </w:rPr>
                            <m:t>2</m:t>
                          </m:r>
                        </m:sup>
                      </m:sSup>
                    </m:sup>
                  </m:sSup>
                </m:e>
              </m:nary>
            </m:den>
          </m:f>
          <m:r>
            <w:rPr>
              <w:rFonts w:ascii="Cambria Math" w:eastAsiaTheme="minorEastAsia" w:hAnsi="Cambria Math"/>
              <w:lang w:eastAsia="ko-KR"/>
            </w:rPr>
            <m:t xml:space="preserve"> ,</m:t>
          </m:r>
        </m:oMath>
      </m:oMathPara>
    </w:p>
    <w:p w14:paraId="09FB8ED0" w14:textId="77777777" w:rsidR="006612B7" w:rsidRPr="00D3305D" w:rsidRDefault="006612B7" w:rsidP="005507E6">
      <w:pPr>
        <w:spacing w:line="288" w:lineRule="auto"/>
        <w:jc w:val="both"/>
        <w:rPr>
          <w:rFonts w:eastAsiaTheme="minorEastAsia"/>
          <w:lang w:eastAsia="ko-KR"/>
        </w:rPr>
      </w:pPr>
    </w:p>
    <w:p w14:paraId="12A26528" w14:textId="57FC5F99" w:rsidR="006612B7" w:rsidRPr="0086773A" w:rsidRDefault="006612B7" w:rsidP="005507E6">
      <w:pPr>
        <w:spacing w:before="240" w:line="288" w:lineRule="auto"/>
        <w:jc w:val="both"/>
        <w:rPr>
          <w:lang w:eastAsia="ko-KR"/>
        </w:rPr>
      </w:pPr>
      <w:r w:rsidRPr="0086773A">
        <w:rPr>
          <w:lang w:eastAsia="ko-KR"/>
        </w:rPr>
        <w:t xml:space="preserve">where </w:t>
      </w:r>
      <m:oMath>
        <m:r>
          <w:rPr>
            <w:rFonts w:ascii="Cambria Math" w:hAnsi="Cambria Math"/>
            <w:lang w:eastAsia="ko-KR"/>
          </w:rPr>
          <m:t>s</m:t>
        </m:r>
      </m:oMath>
      <w:r w:rsidRPr="0086773A">
        <w:rPr>
          <w:lang w:eastAsia="ko-KR"/>
        </w:rPr>
        <w:t xml:space="preserve"> denotes a symbol from set of symbols </w:t>
      </w:r>
      <m:oMath>
        <m:r>
          <w:rPr>
            <w:rFonts w:ascii="Cambria Math" w:hAnsi="Cambria Math"/>
            <w:lang w:eastAsia="ko-KR"/>
          </w:rPr>
          <m:t>S</m:t>
        </m:r>
      </m:oMath>
      <w:r w:rsidRPr="0086773A">
        <w:rPr>
          <w:rFonts w:hint="eastAsia"/>
          <w:lang w:eastAsia="ko-KR"/>
        </w:rPr>
        <w:t xml:space="preserve"> </w:t>
      </w:r>
      <w:r w:rsidRPr="0086773A">
        <w:rPr>
          <w:lang w:eastAsia="ko-KR"/>
        </w:rPr>
        <w:t>constituting the constellation. By adjusting parameter λ which is scaling factor, the probability distribution of symbols can be designed in various shapes. However, in specific range, it behaves similarly to a uniform QAM with lower modulation order, thereby requiring meticulous design considerations.</w:t>
      </w:r>
    </w:p>
    <w:p w14:paraId="1BC95737" w14:textId="7071E9A5" w:rsidR="00F43F3B" w:rsidRPr="00F43F3B" w:rsidRDefault="00F43F3B" w:rsidP="00F43F3B">
      <w:pPr>
        <w:spacing w:before="240" w:line="288" w:lineRule="auto"/>
        <w:ind w:firstLine="432"/>
        <w:jc w:val="both"/>
        <w:rPr>
          <w:lang w:eastAsia="ko-KR"/>
        </w:rPr>
      </w:pPr>
      <w:r w:rsidRPr="0086773A">
        <w:rPr>
          <w:lang w:eastAsia="ko-KR"/>
        </w:rPr>
        <w:t xml:space="preserve">For the following simulation, the Maxwell-Boltzmann distribution parameter </w:t>
      </w:r>
      <m:oMath>
        <m:r>
          <w:rPr>
            <w:rFonts w:ascii="Cambria Math" w:hAnsi="Cambria Math"/>
            <w:lang w:eastAsia="ko-KR"/>
          </w:rPr>
          <m:t>λ</m:t>
        </m:r>
      </m:oMath>
      <w:r w:rsidRPr="0086773A">
        <w:rPr>
          <w:lang w:eastAsia="ko-KR"/>
        </w:rPr>
        <w:t xml:space="preserve"> is set to 0.0207. Larger values of </w:t>
      </w:r>
      <m:oMath>
        <m:r>
          <w:rPr>
            <w:rFonts w:ascii="Cambria Math" w:hAnsi="Cambria Math"/>
            <w:lang w:eastAsia="ko-KR"/>
          </w:rPr>
          <m:t>λ</m:t>
        </m:r>
      </m:oMath>
      <w:r w:rsidRPr="0086773A">
        <w:rPr>
          <w:lang w:eastAsia="ko-KR"/>
        </w:rPr>
        <w:t xml:space="preserve"> yield distributions with a sharper peak, while smaller values of </w:t>
      </w:r>
      <m:oMath>
        <m:r>
          <w:rPr>
            <w:rFonts w:ascii="Cambria Math" w:hAnsi="Cambria Math"/>
            <w:lang w:eastAsia="ko-KR"/>
          </w:rPr>
          <m:t>λ</m:t>
        </m:r>
      </m:oMath>
      <w:r w:rsidRPr="0086773A">
        <w:rPr>
          <w:lang w:eastAsia="ko-KR"/>
        </w:rPr>
        <w:t xml:space="preserve"> yield distributions with a flatter peak. </w:t>
      </w:r>
      <m:oMath>
        <m:r>
          <w:rPr>
            <w:rFonts w:ascii="Cambria Math" w:hAnsi="Cambria Math"/>
            <w:lang w:eastAsia="ko-KR"/>
          </w:rPr>
          <m:t>λ</m:t>
        </m:r>
      </m:oMath>
      <w:r w:rsidRPr="0086773A">
        <w:rPr>
          <w:lang w:eastAsia="ko-KR"/>
        </w:rPr>
        <w:t xml:space="preserve"> is a function of the target spectral efficiency, modulation order, and coding rate.</w:t>
      </w:r>
    </w:p>
    <w:p w14:paraId="7B0F6DB8" w14:textId="5D1D50C2" w:rsidR="006612B7" w:rsidRDefault="006612B7" w:rsidP="005507E6">
      <w:pPr>
        <w:spacing w:before="240" w:line="288" w:lineRule="auto"/>
        <w:ind w:firstLine="432"/>
        <w:jc w:val="both"/>
        <w:rPr>
          <w:lang w:eastAsia="ko-KR"/>
        </w:rPr>
      </w:pPr>
      <w:r w:rsidRPr="0086773A">
        <w:rPr>
          <w:lang w:eastAsia="ko-KR"/>
        </w:rPr>
        <w:t>Our implementation of the DM is based on arithmetic coding [</w:t>
      </w:r>
      <w:r w:rsidR="00EF47D7" w:rsidRPr="0086773A">
        <w:rPr>
          <w:lang w:eastAsia="ko-KR"/>
        </w:rPr>
        <w:t>9</w:t>
      </w:r>
      <w:r w:rsidRPr="0086773A">
        <w:rPr>
          <w:lang w:eastAsia="ko-KR"/>
        </w:rPr>
        <w:t>], with several modifications to support CCDM [</w:t>
      </w:r>
      <w:r w:rsidR="00EF47D7" w:rsidRPr="0086773A">
        <w:rPr>
          <w:lang w:eastAsia="ko-KR"/>
        </w:rPr>
        <w:t>10</w:t>
      </w:r>
      <w:r w:rsidRPr="0086773A">
        <w:rPr>
          <w:lang w:eastAsia="ko-KR"/>
        </w:rPr>
        <w:t xml:space="preserve">]. For example, assume that the DM input consists of 3584 uniformly-distributed input bits and the DM output consists of 1536 Maxwell-Boltzmann distributed amplitudes as shown in </w:t>
      </w:r>
      <w:r w:rsidR="00D716C6" w:rsidRPr="0086773A">
        <w:rPr>
          <w:lang w:eastAsia="ko-KR"/>
        </w:rPr>
        <w:fldChar w:fldCharType="begin"/>
      </w:r>
      <w:r w:rsidR="00D716C6" w:rsidRPr="0086773A">
        <w:rPr>
          <w:lang w:eastAsia="ko-KR"/>
        </w:rPr>
        <w:instrText xml:space="preserve"> REF _Ref213439850 \h </w:instrText>
      </w:r>
      <w:r w:rsidR="0086773A">
        <w:rPr>
          <w:lang w:eastAsia="ko-KR"/>
        </w:rPr>
        <w:instrText xml:space="preserve"> \* MERGEFORMAT </w:instrText>
      </w:r>
      <w:r w:rsidR="00D716C6" w:rsidRPr="0086773A">
        <w:rPr>
          <w:lang w:eastAsia="ko-KR"/>
        </w:rPr>
      </w:r>
      <w:r w:rsidR="00D716C6" w:rsidRPr="0086773A">
        <w:rPr>
          <w:lang w:eastAsia="ko-KR"/>
        </w:rPr>
        <w:fldChar w:fldCharType="separate"/>
      </w:r>
      <w:r w:rsidR="00512C20">
        <w:rPr>
          <w:lang w:eastAsia="ko-KR"/>
        </w:rPr>
        <w:t>Table 3</w:t>
      </w:r>
      <w:r w:rsidR="00D716C6" w:rsidRPr="0086773A">
        <w:rPr>
          <w:lang w:eastAsia="ko-KR"/>
        </w:rPr>
        <w:fldChar w:fldCharType="end"/>
      </w:r>
      <w:r w:rsidR="00961E5B" w:rsidRPr="0086773A">
        <w:rPr>
          <w:lang w:eastAsia="ko-KR"/>
        </w:rPr>
        <w:t>.</w:t>
      </w:r>
    </w:p>
    <w:p w14:paraId="48AFF905" w14:textId="21F106CA" w:rsidR="00F43F3B" w:rsidRDefault="00F43F3B" w:rsidP="005507E6">
      <w:pPr>
        <w:spacing w:before="240" w:line="288" w:lineRule="auto"/>
        <w:ind w:firstLine="432"/>
        <w:jc w:val="both"/>
        <w:rPr>
          <w:lang w:eastAsia="ko-KR"/>
        </w:rPr>
      </w:pPr>
    </w:p>
    <w:p w14:paraId="369E4249" w14:textId="7061A842" w:rsidR="00F43F3B" w:rsidRDefault="00F43F3B" w:rsidP="005507E6">
      <w:pPr>
        <w:spacing w:before="240" w:line="288" w:lineRule="auto"/>
        <w:ind w:firstLine="432"/>
        <w:jc w:val="both"/>
        <w:rPr>
          <w:lang w:eastAsia="ko-KR"/>
        </w:rPr>
      </w:pPr>
    </w:p>
    <w:p w14:paraId="6D80DF97" w14:textId="77777777" w:rsidR="00F43F3B" w:rsidRPr="0086773A" w:rsidRDefault="00F43F3B" w:rsidP="005507E6">
      <w:pPr>
        <w:spacing w:before="240" w:line="288" w:lineRule="auto"/>
        <w:ind w:firstLine="432"/>
        <w:jc w:val="both"/>
        <w:rPr>
          <w:lang w:eastAsia="ko-KR"/>
        </w:rPr>
      </w:pPr>
    </w:p>
    <w:p w14:paraId="19F122E8" w14:textId="77777777" w:rsidR="006612B7" w:rsidRPr="00D3305D" w:rsidRDefault="006612B7" w:rsidP="005507E6">
      <w:pPr>
        <w:spacing w:after="0" w:line="288" w:lineRule="auto"/>
        <w:jc w:val="both"/>
        <w:rPr>
          <w:lang w:eastAsia="ko-KR"/>
        </w:rPr>
      </w:pPr>
    </w:p>
    <w:p w14:paraId="52D4E9E2" w14:textId="467A0029" w:rsidR="006612B7" w:rsidRPr="00D3305D" w:rsidRDefault="007626F2" w:rsidP="005507E6">
      <w:pPr>
        <w:pStyle w:val="a7"/>
        <w:spacing w:line="288" w:lineRule="auto"/>
        <w:jc w:val="center"/>
        <w:rPr>
          <w:b w:val="0"/>
          <w:bCs w:val="0"/>
          <w:lang w:eastAsia="ko-KR"/>
        </w:rPr>
      </w:pPr>
      <w:bookmarkStart w:id="34" w:name="_Ref213439850"/>
      <w:r>
        <w:lastRenderedPageBreak/>
        <w:t xml:space="preserve">Table </w:t>
      </w:r>
      <w:fldSimple w:instr=" SEQ Table \* ARABIC ">
        <w:r w:rsidR="00512C20">
          <w:rPr>
            <w:noProof/>
          </w:rPr>
          <w:t>3</w:t>
        </w:r>
      </w:fldSimple>
      <w:bookmarkEnd w:id="34"/>
      <w:r>
        <w:t xml:space="preserve">. </w:t>
      </w:r>
      <w:r w:rsidR="006612B7" w:rsidRPr="00D3305D">
        <w:t>Probability distribution for amplitudes for PS</w:t>
      </w:r>
    </w:p>
    <w:tbl>
      <w:tblPr>
        <w:tblStyle w:val="a6"/>
        <w:tblW w:w="4690" w:type="dxa"/>
        <w:jc w:val="center"/>
        <w:tblLook w:val="04A0" w:firstRow="1" w:lastRow="0" w:firstColumn="1" w:lastColumn="0" w:noHBand="0" w:noVBand="1"/>
      </w:tblPr>
      <w:tblGrid>
        <w:gridCol w:w="1072"/>
        <w:gridCol w:w="1756"/>
        <w:gridCol w:w="1862"/>
      </w:tblGrid>
      <w:tr w:rsidR="006612B7" w:rsidRPr="00D3305D" w14:paraId="0007810D" w14:textId="77777777" w:rsidTr="000D2A5B">
        <w:trPr>
          <w:trHeight w:val="234"/>
          <w:jc w:val="center"/>
        </w:trPr>
        <w:tc>
          <w:tcPr>
            <w:tcW w:w="964" w:type="dxa"/>
            <w:shd w:val="clear" w:color="auto" w:fill="F2F2F2" w:themeFill="background1" w:themeFillShade="F2"/>
            <w:vAlign w:val="center"/>
          </w:tcPr>
          <w:p w14:paraId="4D1D6781" w14:textId="77777777" w:rsidR="006612B7" w:rsidRPr="00D3305D" w:rsidRDefault="006612B7" w:rsidP="005507E6">
            <w:pPr>
              <w:spacing w:after="0" w:line="288" w:lineRule="auto"/>
              <w:ind w:left="800" w:hanging="800"/>
              <w:jc w:val="center"/>
              <w:rPr>
                <w:lang w:eastAsia="ko-KR"/>
              </w:rPr>
            </w:pPr>
            <w:r w:rsidRPr="00D3305D">
              <w:t>Amplitude</w:t>
            </w:r>
          </w:p>
        </w:tc>
        <w:tc>
          <w:tcPr>
            <w:tcW w:w="1817" w:type="dxa"/>
            <w:shd w:val="clear" w:color="auto" w:fill="F2F2F2" w:themeFill="background1" w:themeFillShade="F2"/>
            <w:vAlign w:val="center"/>
          </w:tcPr>
          <w:p w14:paraId="7C18A8FC" w14:textId="77777777" w:rsidR="006612B7" w:rsidRPr="00D3305D" w:rsidRDefault="006612B7" w:rsidP="005507E6">
            <w:pPr>
              <w:spacing w:after="0" w:line="288" w:lineRule="auto"/>
              <w:ind w:left="800" w:hanging="800"/>
              <w:jc w:val="center"/>
              <w:rPr>
                <w:lang w:eastAsia="ko-KR"/>
              </w:rPr>
            </w:pPr>
            <w:r w:rsidRPr="00D3305D">
              <w:t>Frequency Count</w:t>
            </w:r>
          </w:p>
        </w:tc>
        <w:tc>
          <w:tcPr>
            <w:tcW w:w="1909" w:type="dxa"/>
            <w:shd w:val="clear" w:color="auto" w:fill="F2F2F2" w:themeFill="background1" w:themeFillShade="F2"/>
            <w:vAlign w:val="center"/>
          </w:tcPr>
          <w:p w14:paraId="5917C5AE" w14:textId="77777777" w:rsidR="006612B7" w:rsidRPr="00D3305D" w:rsidRDefault="006612B7" w:rsidP="005507E6">
            <w:pPr>
              <w:spacing w:after="0" w:line="288" w:lineRule="auto"/>
              <w:ind w:left="800" w:hanging="800"/>
              <w:jc w:val="center"/>
              <w:rPr>
                <w:b/>
                <w:bCs/>
                <w:lang w:val="en-GB" w:eastAsia="zh-CN"/>
              </w:rPr>
            </w:pPr>
            <w:r w:rsidRPr="00D3305D">
              <w:t>Probability</w:t>
            </w:r>
          </w:p>
        </w:tc>
      </w:tr>
      <w:tr w:rsidR="006612B7" w:rsidRPr="00D3305D" w14:paraId="357641AF" w14:textId="77777777" w:rsidTr="000D2A5B">
        <w:trPr>
          <w:trHeight w:val="241"/>
          <w:jc w:val="center"/>
        </w:trPr>
        <w:tc>
          <w:tcPr>
            <w:tcW w:w="964" w:type="dxa"/>
            <w:vAlign w:val="center"/>
          </w:tcPr>
          <w:p w14:paraId="3AEE8539" w14:textId="77777777" w:rsidR="006612B7" w:rsidRPr="00D3305D" w:rsidRDefault="006612B7" w:rsidP="005507E6">
            <w:pPr>
              <w:spacing w:after="0" w:line="288" w:lineRule="auto"/>
              <w:ind w:left="800" w:hanging="800"/>
              <w:jc w:val="center"/>
              <w:rPr>
                <w:lang w:eastAsia="ko-KR"/>
              </w:rPr>
            </w:pPr>
            <w:r w:rsidRPr="00D3305D">
              <w:t>1</w:t>
            </w:r>
          </w:p>
        </w:tc>
        <w:tc>
          <w:tcPr>
            <w:tcW w:w="1817" w:type="dxa"/>
            <w:vAlign w:val="center"/>
          </w:tcPr>
          <w:p w14:paraId="6B79A9B5" w14:textId="77777777" w:rsidR="006612B7" w:rsidRPr="00D3305D" w:rsidRDefault="006612B7" w:rsidP="005507E6">
            <w:pPr>
              <w:spacing w:after="0" w:line="288" w:lineRule="auto"/>
              <w:ind w:left="800" w:hanging="800"/>
              <w:jc w:val="center"/>
              <w:rPr>
                <w:lang w:eastAsia="ko-KR"/>
              </w:rPr>
            </w:pPr>
            <w:r w:rsidRPr="00D3305D">
              <w:t>489</w:t>
            </w:r>
          </w:p>
        </w:tc>
        <w:tc>
          <w:tcPr>
            <w:tcW w:w="1909" w:type="dxa"/>
            <w:vAlign w:val="center"/>
          </w:tcPr>
          <w:p w14:paraId="35706F9A" w14:textId="77777777" w:rsidR="006612B7" w:rsidRPr="00D3305D" w:rsidRDefault="006612B7" w:rsidP="005507E6">
            <w:pPr>
              <w:spacing w:after="0" w:line="288" w:lineRule="auto"/>
              <w:ind w:left="800" w:hanging="800"/>
              <w:jc w:val="center"/>
              <w:rPr>
                <w:lang w:val="en-GB" w:eastAsia="zh-CN"/>
              </w:rPr>
            </w:pPr>
            <w:r w:rsidRPr="00D3305D">
              <w:t>489/1536 ~ 0.318</w:t>
            </w:r>
          </w:p>
        </w:tc>
      </w:tr>
      <w:tr w:rsidR="006612B7" w:rsidRPr="00D3305D" w14:paraId="7F1A2A38" w14:textId="77777777" w:rsidTr="000D2A5B">
        <w:trPr>
          <w:trHeight w:val="241"/>
          <w:jc w:val="center"/>
        </w:trPr>
        <w:tc>
          <w:tcPr>
            <w:tcW w:w="964" w:type="dxa"/>
            <w:vAlign w:val="center"/>
          </w:tcPr>
          <w:p w14:paraId="14C2AF24" w14:textId="77777777" w:rsidR="006612B7" w:rsidRPr="00D3305D" w:rsidRDefault="006612B7" w:rsidP="005507E6">
            <w:pPr>
              <w:spacing w:after="0" w:line="288" w:lineRule="auto"/>
              <w:ind w:left="800" w:hanging="800"/>
              <w:jc w:val="center"/>
              <w:rPr>
                <w:lang w:eastAsia="ko-KR"/>
              </w:rPr>
            </w:pPr>
            <w:r w:rsidRPr="00D3305D">
              <w:t>3</w:t>
            </w:r>
          </w:p>
        </w:tc>
        <w:tc>
          <w:tcPr>
            <w:tcW w:w="1817" w:type="dxa"/>
            <w:vAlign w:val="center"/>
          </w:tcPr>
          <w:p w14:paraId="0BC5C662" w14:textId="77777777" w:rsidR="006612B7" w:rsidRPr="00D3305D" w:rsidRDefault="006612B7" w:rsidP="005507E6">
            <w:pPr>
              <w:spacing w:after="0" w:line="288" w:lineRule="auto"/>
              <w:ind w:left="800" w:hanging="800"/>
              <w:jc w:val="center"/>
              <w:rPr>
                <w:lang w:eastAsia="ko-KR"/>
              </w:rPr>
            </w:pPr>
            <w:r w:rsidRPr="00D3305D">
              <w:t>414</w:t>
            </w:r>
          </w:p>
        </w:tc>
        <w:tc>
          <w:tcPr>
            <w:tcW w:w="1909" w:type="dxa"/>
            <w:vAlign w:val="center"/>
          </w:tcPr>
          <w:p w14:paraId="3D5849F6" w14:textId="77777777" w:rsidR="006612B7" w:rsidRPr="00D3305D" w:rsidRDefault="006612B7" w:rsidP="005507E6">
            <w:pPr>
              <w:spacing w:after="0" w:line="288" w:lineRule="auto"/>
              <w:ind w:left="800" w:hanging="800"/>
              <w:jc w:val="center"/>
              <w:rPr>
                <w:lang w:val="en-GB" w:eastAsia="zh-CN"/>
              </w:rPr>
            </w:pPr>
            <w:r w:rsidRPr="00D3305D">
              <w:t>414/1536 ~ 0.27</w:t>
            </w:r>
          </w:p>
        </w:tc>
      </w:tr>
      <w:tr w:rsidR="006612B7" w:rsidRPr="00D3305D" w14:paraId="31DBB431" w14:textId="77777777" w:rsidTr="000D2A5B">
        <w:trPr>
          <w:trHeight w:val="241"/>
          <w:jc w:val="center"/>
        </w:trPr>
        <w:tc>
          <w:tcPr>
            <w:tcW w:w="964" w:type="dxa"/>
            <w:vAlign w:val="center"/>
          </w:tcPr>
          <w:p w14:paraId="29D2ADF7" w14:textId="77777777" w:rsidR="006612B7" w:rsidRPr="00D3305D" w:rsidRDefault="006612B7" w:rsidP="005507E6">
            <w:pPr>
              <w:spacing w:after="0" w:line="288" w:lineRule="auto"/>
              <w:ind w:left="800" w:hanging="800"/>
              <w:jc w:val="center"/>
              <w:rPr>
                <w:lang w:val="en-GB" w:eastAsia="zh-CN"/>
              </w:rPr>
            </w:pPr>
            <w:r w:rsidRPr="00D3305D">
              <w:t>5</w:t>
            </w:r>
          </w:p>
        </w:tc>
        <w:tc>
          <w:tcPr>
            <w:tcW w:w="1817" w:type="dxa"/>
            <w:vAlign w:val="center"/>
          </w:tcPr>
          <w:p w14:paraId="1268ADE2" w14:textId="77777777" w:rsidR="006612B7" w:rsidRPr="00D3305D" w:rsidRDefault="006612B7" w:rsidP="005507E6">
            <w:pPr>
              <w:spacing w:after="0" w:line="288" w:lineRule="auto"/>
              <w:ind w:left="800" w:hanging="800"/>
              <w:jc w:val="center"/>
              <w:rPr>
                <w:lang w:val="en-GB" w:eastAsia="zh-CN"/>
              </w:rPr>
            </w:pPr>
            <w:r w:rsidRPr="00D3305D">
              <w:t>298</w:t>
            </w:r>
          </w:p>
        </w:tc>
        <w:tc>
          <w:tcPr>
            <w:tcW w:w="1909" w:type="dxa"/>
            <w:vAlign w:val="center"/>
          </w:tcPr>
          <w:p w14:paraId="54E35FB6" w14:textId="77777777" w:rsidR="006612B7" w:rsidRPr="00D3305D" w:rsidRDefault="006612B7" w:rsidP="005507E6">
            <w:pPr>
              <w:spacing w:after="0" w:line="288" w:lineRule="auto"/>
              <w:ind w:left="800" w:hanging="800"/>
              <w:jc w:val="center"/>
              <w:rPr>
                <w:lang w:val="en-GB" w:eastAsia="zh-CN"/>
              </w:rPr>
            </w:pPr>
            <w:r w:rsidRPr="00D3305D">
              <w:t>298/1536 ~ 0.194</w:t>
            </w:r>
          </w:p>
        </w:tc>
      </w:tr>
      <w:tr w:rsidR="006612B7" w:rsidRPr="00D3305D" w14:paraId="78D66A95" w14:textId="77777777" w:rsidTr="000D2A5B">
        <w:trPr>
          <w:trHeight w:val="241"/>
          <w:jc w:val="center"/>
        </w:trPr>
        <w:tc>
          <w:tcPr>
            <w:tcW w:w="964" w:type="dxa"/>
            <w:vAlign w:val="center"/>
          </w:tcPr>
          <w:p w14:paraId="549C84EE" w14:textId="77777777" w:rsidR="006612B7" w:rsidRPr="00D3305D" w:rsidRDefault="006612B7" w:rsidP="005507E6">
            <w:pPr>
              <w:spacing w:after="0" w:line="288" w:lineRule="auto"/>
              <w:ind w:left="800" w:hanging="800"/>
              <w:jc w:val="center"/>
              <w:rPr>
                <w:lang w:val="en-GB" w:eastAsia="zh-CN"/>
              </w:rPr>
            </w:pPr>
            <w:r w:rsidRPr="00D3305D">
              <w:t>7</w:t>
            </w:r>
          </w:p>
        </w:tc>
        <w:tc>
          <w:tcPr>
            <w:tcW w:w="1817" w:type="dxa"/>
            <w:vAlign w:val="center"/>
          </w:tcPr>
          <w:p w14:paraId="13A48318" w14:textId="77777777" w:rsidR="006612B7" w:rsidRPr="00D3305D" w:rsidRDefault="006612B7" w:rsidP="005507E6">
            <w:pPr>
              <w:spacing w:after="0" w:line="288" w:lineRule="auto"/>
              <w:ind w:left="800" w:hanging="800"/>
              <w:jc w:val="center"/>
              <w:rPr>
                <w:lang w:val="en-GB" w:eastAsia="zh-CN"/>
              </w:rPr>
            </w:pPr>
            <w:r w:rsidRPr="00D3305D">
              <w:t>181</w:t>
            </w:r>
          </w:p>
        </w:tc>
        <w:tc>
          <w:tcPr>
            <w:tcW w:w="1909" w:type="dxa"/>
            <w:vAlign w:val="center"/>
          </w:tcPr>
          <w:p w14:paraId="2945E106" w14:textId="77777777" w:rsidR="006612B7" w:rsidRPr="00D3305D" w:rsidRDefault="006612B7" w:rsidP="005507E6">
            <w:pPr>
              <w:spacing w:after="0" w:line="288" w:lineRule="auto"/>
              <w:ind w:left="800" w:hanging="800"/>
              <w:jc w:val="center"/>
              <w:rPr>
                <w:lang w:val="en-GB" w:eastAsia="zh-CN"/>
              </w:rPr>
            </w:pPr>
            <w:r w:rsidRPr="00D3305D">
              <w:t>181/1536 ~ 0.118</w:t>
            </w:r>
          </w:p>
        </w:tc>
      </w:tr>
      <w:tr w:rsidR="006612B7" w:rsidRPr="00D3305D" w14:paraId="504E6E28" w14:textId="77777777" w:rsidTr="000D2A5B">
        <w:trPr>
          <w:trHeight w:val="241"/>
          <w:jc w:val="center"/>
        </w:trPr>
        <w:tc>
          <w:tcPr>
            <w:tcW w:w="964" w:type="dxa"/>
            <w:vAlign w:val="center"/>
          </w:tcPr>
          <w:p w14:paraId="54C3DA4D" w14:textId="77777777" w:rsidR="006612B7" w:rsidRPr="00D3305D" w:rsidRDefault="006612B7" w:rsidP="005507E6">
            <w:pPr>
              <w:spacing w:after="0" w:line="288" w:lineRule="auto"/>
              <w:ind w:left="800" w:hanging="800"/>
              <w:jc w:val="center"/>
              <w:rPr>
                <w:lang w:val="en-GB" w:eastAsia="zh-CN"/>
              </w:rPr>
            </w:pPr>
            <w:r w:rsidRPr="00D3305D">
              <w:t>9</w:t>
            </w:r>
          </w:p>
        </w:tc>
        <w:tc>
          <w:tcPr>
            <w:tcW w:w="1817" w:type="dxa"/>
            <w:vAlign w:val="center"/>
          </w:tcPr>
          <w:p w14:paraId="789AA5B1" w14:textId="77777777" w:rsidR="006612B7" w:rsidRPr="00D3305D" w:rsidRDefault="006612B7" w:rsidP="005507E6">
            <w:pPr>
              <w:spacing w:after="0" w:line="288" w:lineRule="auto"/>
              <w:ind w:left="800" w:hanging="800"/>
              <w:jc w:val="center"/>
              <w:rPr>
                <w:lang w:val="en-GB" w:eastAsia="zh-CN"/>
              </w:rPr>
            </w:pPr>
            <w:r w:rsidRPr="00D3305D">
              <w:t>93</w:t>
            </w:r>
          </w:p>
        </w:tc>
        <w:tc>
          <w:tcPr>
            <w:tcW w:w="1909" w:type="dxa"/>
            <w:vAlign w:val="center"/>
          </w:tcPr>
          <w:p w14:paraId="5FD382D1" w14:textId="77777777" w:rsidR="006612B7" w:rsidRPr="00D3305D" w:rsidRDefault="006612B7" w:rsidP="005507E6">
            <w:pPr>
              <w:spacing w:after="0" w:line="288" w:lineRule="auto"/>
              <w:ind w:left="800" w:hanging="800"/>
              <w:jc w:val="center"/>
              <w:rPr>
                <w:lang w:val="en-GB" w:eastAsia="zh-CN"/>
              </w:rPr>
            </w:pPr>
            <w:r w:rsidRPr="00D3305D">
              <w:t>93/1536 ~ 0.0605</w:t>
            </w:r>
          </w:p>
        </w:tc>
      </w:tr>
      <w:tr w:rsidR="006612B7" w:rsidRPr="00D3305D" w14:paraId="1C2858EA" w14:textId="77777777" w:rsidTr="000D2A5B">
        <w:trPr>
          <w:trHeight w:val="241"/>
          <w:jc w:val="center"/>
        </w:trPr>
        <w:tc>
          <w:tcPr>
            <w:tcW w:w="964" w:type="dxa"/>
            <w:vAlign w:val="center"/>
          </w:tcPr>
          <w:p w14:paraId="6BE4D363" w14:textId="77777777" w:rsidR="006612B7" w:rsidRPr="00D3305D" w:rsidRDefault="006612B7" w:rsidP="005507E6">
            <w:pPr>
              <w:spacing w:after="0" w:line="288" w:lineRule="auto"/>
              <w:ind w:left="800" w:hanging="800"/>
              <w:jc w:val="center"/>
              <w:rPr>
                <w:lang w:val="en-GB" w:eastAsia="zh-CN"/>
              </w:rPr>
            </w:pPr>
            <w:r w:rsidRPr="00D3305D">
              <w:t>11</w:t>
            </w:r>
          </w:p>
        </w:tc>
        <w:tc>
          <w:tcPr>
            <w:tcW w:w="1817" w:type="dxa"/>
            <w:vAlign w:val="center"/>
          </w:tcPr>
          <w:p w14:paraId="448E7B85" w14:textId="77777777" w:rsidR="006612B7" w:rsidRPr="00D3305D" w:rsidRDefault="006612B7" w:rsidP="005507E6">
            <w:pPr>
              <w:spacing w:after="0" w:line="288" w:lineRule="auto"/>
              <w:ind w:left="800" w:hanging="800"/>
              <w:jc w:val="center"/>
              <w:rPr>
                <w:lang w:val="en-GB" w:eastAsia="zh-CN"/>
              </w:rPr>
            </w:pPr>
            <w:r w:rsidRPr="00D3305D">
              <w:t>41</w:t>
            </w:r>
          </w:p>
        </w:tc>
        <w:tc>
          <w:tcPr>
            <w:tcW w:w="1909" w:type="dxa"/>
            <w:vAlign w:val="center"/>
          </w:tcPr>
          <w:p w14:paraId="29256F37" w14:textId="77777777" w:rsidR="006612B7" w:rsidRPr="00D3305D" w:rsidRDefault="006612B7" w:rsidP="005507E6">
            <w:pPr>
              <w:spacing w:after="0" w:line="288" w:lineRule="auto"/>
              <w:ind w:left="800" w:hanging="800"/>
              <w:jc w:val="center"/>
              <w:rPr>
                <w:lang w:val="en-GB" w:eastAsia="zh-CN"/>
              </w:rPr>
            </w:pPr>
            <w:r w:rsidRPr="00D3305D">
              <w:t>41/1536 ~ 0.0267</w:t>
            </w:r>
          </w:p>
        </w:tc>
      </w:tr>
      <w:tr w:rsidR="006612B7" w:rsidRPr="00D3305D" w14:paraId="2364F0F5" w14:textId="77777777" w:rsidTr="000D2A5B">
        <w:trPr>
          <w:trHeight w:val="241"/>
          <w:jc w:val="center"/>
        </w:trPr>
        <w:tc>
          <w:tcPr>
            <w:tcW w:w="964" w:type="dxa"/>
            <w:vAlign w:val="center"/>
          </w:tcPr>
          <w:p w14:paraId="52E7CADE" w14:textId="77777777" w:rsidR="006612B7" w:rsidRPr="00D3305D" w:rsidRDefault="006612B7" w:rsidP="005507E6">
            <w:pPr>
              <w:spacing w:after="0" w:line="288" w:lineRule="auto"/>
              <w:ind w:left="800" w:hanging="800"/>
              <w:jc w:val="center"/>
              <w:rPr>
                <w:lang w:val="en-GB" w:eastAsia="zh-CN"/>
              </w:rPr>
            </w:pPr>
            <w:r w:rsidRPr="00D3305D">
              <w:t>13</w:t>
            </w:r>
          </w:p>
        </w:tc>
        <w:tc>
          <w:tcPr>
            <w:tcW w:w="1817" w:type="dxa"/>
            <w:vAlign w:val="center"/>
          </w:tcPr>
          <w:p w14:paraId="215E99E4" w14:textId="77777777" w:rsidR="006612B7" w:rsidRPr="00D3305D" w:rsidRDefault="006612B7" w:rsidP="005507E6">
            <w:pPr>
              <w:spacing w:after="0" w:line="288" w:lineRule="auto"/>
              <w:ind w:left="800" w:hanging="800"/>
              <w:jc w:val="center"/>
              <w:rPr>
                <w:lang w:val="en-GB" w:eastAsia="zh-CN"/>
              </w:rPr>
            </w:pPr>
            <w:r w:rsidRPr="00D3305D">
              <w:t>15</w:t>
            </w:r>
          </w:p>
        </w:tc>
        <w:tc>
          <w:tcPr>
            <w:tcW w:w="1909" w:type="dxa"/>
            <w:vAlign w:val="center"/>
          </w:tcPr>
          <w:p w14:paraId="4542813E" w14:textId="77777777" w:rsidR="006612B7" w:rsidRPr="00D3305D" w:rsidRDefault="006612B7" w:rsidP="005507E6">
            <w:pPr>
              <w:spacing w:after="0" w:line="288" w:lineRule="auto"/>
              <w:ind w:left="800" w:hanging="800"/>
              <w:jc w:val="center"/>
              <w:rPr>
                <w:lang w:val="en-GB" w:eastAsia="zh-CN"/>
              </w:rPr>
            </w:pPr>
            <w:r w:rsidRPr="00D3305D">
              <w:t>15/1536 ~ 0.00977</w:t>
            </w:r>
          </w:p>
        </w:tc>
      </w:tr>
      <w:tr w:rsidR="006612B7" w:rsidRPr="00D3305D" w14:paraId="0FE4588F" w14:textId="77777777" w:rsidTr="000D2A5B">
        <w:trPr>
          <w:trHeight w:val="241"/>
          <w:jc w:val="center"/>
        </w:trPr>
        <w:tc>
          <w:tcPr>
            <w:tcW w:w="964" w:type="dxa"/>
            <w:vAlign w:val="center"/>
          </w:tcPr>
          <w:p w14:paraId="727C9AC7" w14:textId="77777777" w:rsidR="006612B7" w:rsidRPr="00D3305D" w:rsidRDefault="006612B7" w:rsidP="005507E6">
            <w:pPr>
              <w:spacing w:after="0" w:line="288" w:lineRule="auto"/>
              <w:ind w:left="800" w:hanging="800"/>
              <w:jc w:val="center"/>
              <w:rPr>
                <w:lang w:val="en-GB" w:eastAsia="zh-CN"/>
              </w:rPr>
            </w:pPr>
            <w:r w:rsidRPr="00D3305D">
              <w:t>15</w:t>
            </w:r>
          </w:p>
        </w:tc>
        <w:tc>
          <w:tcPr>
            <w:tcW w:w="1817" w:type="dxa"/>
            <w:vAlign w:val="center"/>
          </w:tcPr>
          <w:p w14:paraId="314AB1D7" w14:textId="77777777" w:rsidR="006612B7" w:rsidRPr="00D3305D" w:rsidRDefault="006612B7" w:rsidP="005507E6">
            <w:pPr>
              <w:spacing w:after="0" w:line="288" w:lineRule="auto"/>
              <w:ind w:left="800" w:hanging="800"/>
              <w:jc w:val="center"/>
              <w:rPr>
                <w:rFonts w:eastAsia="SimSun"/>
                <w:lang w:val="en-GB" w:eastAsia="zh-CN"/>
              </w:rPr>
            </w:pPr>
            <w:r w:rsidRPr="00D3305D">
              <w:t>5</w:t>
            </w:r>
          </w:p>
        </w:tc>
        <w:tc>
          <w:tcPr>
            <w:tcW w:w="1909" w:type="dxa"/>
            <w:vAlign w:val="center"/>
          </w:tcPr>
          <w:p w14:paraId="19954E2A" w14:textId="77777777" w:rsidR="006612B7" w:rsidRPr="00D3305D" w:rsidRDefault="006612B7" w:rsidP="005507E6">
            <w:pPr>
              <w:spacing w:after="0" w:line="288" w:lineRule="auto"/>
              <w:ind w:left="800" w:hanging="800"/>
              <w:jc w:val="center"/>
              <w:rPr>
                <w:lang w:val="en-GB" w:eastAsia="zh-CN"/>
              </w:rPr>
            </w:pPr>
            <w:r w:rsidRPr="00D3305D">
              <w:t>5/1536 ~ 0.00326</w:t>
            </w:r>
          </w:p>
        </w:tc>
      </w:tr>
    </w:tbl>
    <w:p w14:paraId="46261B5F" w14:textId="77777777" w:rsidR="006612B7" w:rsidRPr="00D3305D" w:rsidRDefault="006612B7" w:rsidP="005507E6">
      <w:pPr>
        <w:spacing w:after="0" w:line="288" w:lineRule="auto"/>
        <w:jc w:val="both"/>
        <w:rPr>
          <w:rFonts w:eastAsia="SimSun"/>
          <w:lang w:val="en-GB" w:eastAsia="zh-CN"/>
        </w:rPr>
      </w:pPr>
    </w:p>
    <w:p w14:paraId="56FDBD9D" w14:textId="77777777" w:rsidR="006612B7" w:rsidRPr="00D3305D" w:rsidRDefault="006612B7" w:rsidP="005507E6">
      <w:pPr>
        <w:spacing w:line="288" w:lineRule="auto"/>
        <w:rPr>
          <w:rFonts w:eastAsia="SimSun"/>
          <w:lang w:val="en-GB" w:eastAsia="zh-CN"/>
        </w:rPr>
      </w:pPr>
    </w:p>
    <w:p w14:paraId="119E7A2C" w14:textId="2A41195E" w:rsidR="00BD7F7F" w:rsidRDefault="00BD7F7F" w:rsidP="005507E6">
      <w:pPr>
        <w:pStyle w:val="2"/>
        <w:numPr>
          <w:ilvl w:val="1"/>
          <w:numId w:val="15"/>
        </w:numPr>
        <w:tabs>
          <w:tab w:val="left" w:pos="2127"/>
        </w:tabs>
        <w:overflowPunct/>
        <w:autoSpaceDE/>
        <w:autoSpaceDN/>
        <w:adjustRightInd/>
        <w:spacing w:before="160" w:after="80"/>
        <w:ind w:left="720"/>
        <w:textAlignment w:val="auto"/>
        <w:rPr>
          <w:rFonts w:eastAsiaTheme="minorEastAsia" w:cs="Arial"/>
          <w:kern w:val="2"/>
          <w:sz w:val="28"/>
          <w:szCs w:val="28"/>
          <w:lang w:eastAsia="zh-CN"/>
          <w14:ligatures w14:val="standardContextual"/>
        </w:rPr>
      </w:pPr>
      <w:r w:rsidRPr="00EC3F21">
        <w:rPr>
          <w:rFonts w:eastAsiaTheme="minorEastAsia" w:cs="Arial"/>
          <w:kern w:val="2"/>
          <w:sz w:val="28"/>
          <w:szCs w:val="28"/>
          <w:lang w:eastAsia="zh-CN"/>
          <w14:ligatures w14:val="standardContextual"/>
        </w:rPr>
        <w:t>BLER</w:t>
      </w:r>
      <w:r w:rsidRPr="00BD7F7F">
        <w:rPr>
          <w:rFonts w:eastAsiaTheme="minorEastAsia" w:cs="Arial"/>
          <w:kern w:val="2"/>
          <w:sz w:val="28"/>
          <w:szCs w:val="28"/>
          <w:lang w:eastAsia="zh-CN"/>
          <w14:ligatures w14:val="standardContextual"/>
        </w:rPr>
        <w:t xml:space="preserve"> </w:t>
      </w:r>
      <w:r>
        <w:rPr>
          <w:rFonts w:eastAsiaTheme="minorEastAsia" w:cs="Arial"/>
          <w:kern w:val="2"/>
          <w:sz w:val="28"/>
          <w:szCs w:val="28"/>
          <w:lang w:eastAsia="zh-CN"/>
          <w14:ligatures w14:val="standardContextual"/>
        </w:rPr>
        <w:t>e</w:t>
      </w:r>
      <w:r w:rsidRPr="00BD7F7F">
        <w:rPr>
          <w:rFonts w:eastAsiaTheme="minorEastAsia" w:cs="Arial"/>
          <w:kern w:val="2"/>
          <w:sz w:val="28"/>
          <w:szCs w:val="28"/>
          <w:lang w:eastAsia="zh-CN"/>
          <w14:ligatures w14:val="standardContextual"/>
        </w:rPr>
        <w:t>valuation</w:t>
      </w:r>
    </w:p>
    <w:p w14:paraId="044B1FD8" w14:textId="3DEFAC1C" w:rsidR="00057F6D" w:rsidRPr="008D6344" w:rsidRDefault="00723915" w:rsidP="005507E6">
      <w:pPr>
        <w:pStyle w:val="3"/>
        <w:keepNext w:val="0"/>
        <w:numPr>
          <w:ilvl w:val="2"/>
          <w:numId w:val="15"/>
        </w:numPr>
        <w:spacing w:after="160" w:line="288" w:lineRule="auto"/>
        <w:ind w:leftChars="0" w:left="1080" w:firstLineChars="0" w:hanging="1080"/>
        <w:contextualSpacing/>
        <w:rPr>
          <w:rFonts w:ascii="Arial" w:eastAsiaTheme="minorEastAsia" w:hAnsi="Arial" w:cs="Arial"/>
          <w:kern w:val="2"/>
          <w:sz w:val="28"/>
          <w:szCs w:val="28"/>
          <w:lang w:eastAsia="zh-CN"/>
          <w14:ligatures w14:val="standardContextual"/>
        </w:rPr>
      </w:pPr>
      <w:r w:rsidRPr="008D6344">
        <w:rPr>
          <w:rFonts w:ascii="Arial" w:eastAsiaTheme="minorEastAsia" w:hAnsi="Arial" w:cs="Arial"/>
          <w:kern w:val="2"/>
          <w:sz w:val="28"/>
          <w:szCs w:val="28"/>
          <w:lang w:eastAsia="zh-CN"/>
          <w14:ligatures w14:val="standardContextual"/>
        </w:rPr>
        <w:t>AWGN channel</w:t>
      </w:r>
    </w:p>
    <w:p w14:paraId="5C9B8A81" w14:textId="54E0C08B" w:rsidR="007B6089" w:rsidRPr="00D3305D" w:rsidRDefault="00F549FC" w:rsidP="005507E6">
      <w:pPr>
        <w:spacing w:before="240" w:line="288" w:lineRule="auto"/>
        <w:ind w:firstLine="432"/>
        <w:jc w:val="both"/>
        <w:rPr>
          <w:lang w:eastAsia="ko-KR"/>
        </w:rPr>
      </w:pPr>
      <w:r>
        <w:rPr>
          <w:lang w:eastAsia="ko-KR"/>
        </w:rPr>
        <w:fldChar w:fldCharType="begin"/>
      </w:r>
      <w:r>
        <w:rPr>
          <w:lang w:eastAsia="ko-KR"/>
        </w:rPr>
        <w:instrText xml:space="preserve"> REF _Ref213447607 \h </w:instrText>
      </w:r>
      <w:r>
        <w:rPr>
          <w:lang w:eastAsia="ko-KR"/>
        </w:rPr>
      </w:r>
      <w:r>
        <w:rPr>
          <w:lang w:eastAsia="ko-KR"/>
        </w:rPr>
        <w:fldChar w:fldCharType="separate"/>
      </w:r>
      <w:r>
        <w:t xml:space="preserve">Figure </w:t>
      </w:r>
      <w:r>
        <w:rPr>
          <w:noProof/>
        </w:rPr>
        <w:t>16</w:t>
      </w:r>
      <w:r>
        <w:rPr>
          <w:lang w:eastAsia="ko-KR"/>
        </w:rPr>
        <w:fldChar w:fldCharType="end"/>
      </w:r>
      <w:r>
        <w:rPr>
          <w:lang w:eastAsia="ko-KR"/>
        </w:rPr>
        <w:t xml:space="preserve"> </w:t>
      </w:r>
      <w:r w:rsidR="0005048A" w:rsidRPr="0005048A">
        <w:rPr>
          <w:lang w:eastAsia="ko-KR"/>
        </w:rPr>
        <w:t xml:space="preserve">shows the </w:t>
      </w:r>
      <w:r w:rsidR="0005048A">
        <w:rPr>
          <w:lang w:eastAsia="ko-KR"/>
        </w:rPr>
        <w:t xml:space="preserve">BLER </w:t>
      </w:r>
      <w:r w:rsidR="0005048A" w:rsidRPr="0005048A">
        <w:rPr>
          <w:lang w:eastAsia="ko-KR"/>
        </w:rPr>
        <w:t xml:space="preserve">performance of fully-shaped probabilistic shaping (PS) compared to uniform QAM in an AWGN channel. </w:t>
      </w:r>
      <w:r w:rsidR="00FC112D">
        <w:rPr>
          <w:lang w:eastAsia="ko-KR"/>
        </w:rPr>
        <w:fldChar w:fldCharType="begin"/>
      </w:r>
      <w:r w:rsidR="00FC112D">
        <w:rPr>
          <w:lang w:eastAsia="ko-KR"/>
        </w:rPr>
        <w:instrText xml:space="preserve"> REF _Ref213440152 \h </w:instrText>
      </w:r>
      <w:r w:rsidR="0086773A">
        <w:rPr>
          <w:lang w:eastAsia="ko-KR"/>
        </w:rPr>
        <w:instrText xml:space="preserve"> \* MERGEFORMAT </w:instrText>
      </w:r>
      <w:r w:rsidR="00FC112D">
        <w:rPr>
          <w:lang w:eastAsia="ko-KR"/>
        </w:rPr>
      </w:r>
      <w:r w:rsidR="00FC112D">
        <w:rPr>
          <w:lang w:eastAsia="ko-KR"/>
        </w:rPr>
        <w:fldChar w:fldCharType="separate"/>
      </w:r>
      <w:r w:rsidR="00512C20">
        <w:rPr>
          <w:lang w:eastAsia="ko-KR"/>
        </w:rPr>
        <w:t xml:space="preserve">Figure 16. </w:t>
      </w:r>
      <w:r w:rsidR="00512C20" w:rsidRPr="00A37C71">
        <w:rPr>
          <w:lang w:eastAsia="ko-KR"/>
        </w:rPr>
        <w:t>BLER performance</w:t>
      </w:r>
      <w:r w:rsidR="00512C20">
        <w:rPr>
          <w:lang w:eastAsia="ko-KR"/>
        </w:rPr>
        <w:t xml:space="preserve"> of fully-shaped PS</w:t>
      </w:r>
      <w:r w:rsidR="00512C20" w:rsidRPr="00A37C71">
        <w:rPr>
          <w:lang w:eastAsia="ko-KR"/>
        </w:rPr>
        <w:t xml:space="preserve"> for AWGN</w:t>
      </w:r>
      <w:r w:rsidR="00FC112D">
        <w:rPr>
          <w:lang w:eastAsia="ko-KR"/>
        </w:rPr>
        <w:fldChar w:fldCharType="end"/>
      </w:r>
      <w:r w:rsidR="007B6089">
        <w:rPr>
          <w:lang w:eastAsia="ko-KR"/>
        </w:rPr>
        <w:t xml:space="preserve"> </w:t>
      </w:r>
      <w:r w:rsidR="007B6089" w:rsidRPr="00D3305D">
        <w:rPr>
          <w:lang w:eastAsia="ko-KR"/>
        </w:rPr>
        <w:t>shows the block error rate (BLER) performance of</w:t>
      </w:r>
      <w:r w:rsidR="007B6089">
        <w:rPr>
          <w:lang w:eastAsia="ko-KR"/>
        </w:rPr>
        <w:t xml:space="preserve"> </w:t>
      </w:r>
      <w:r w:rsidR="00FC112D">
        <w:rPr>
          <w:lang w:eastAsia="ko-KR"/>
        </w:rPr>
        <w:t xml:space="preserve">fully shaped PS compared with uniform </w:t>
      </w:r>
      <w:r w:rsidR="007B6089" w:rsidRPr="00D3305D">
        <w:rPr>
          <w:lang w:eastAsia="ko-KR"/>
        </w:rPr>
        <w:t xml:space="preserve">QAM for an AWGN channel. For each target spectral efficiency, </w:t>
      </w:r>
      <w:r w:rsidR="0005048A" w:rsidRPr="0005048A">
        <w:rPr>
          <w:lang w:eastAsia="ko-KR"/>
        </w:rPr>
        <w:t>PS outperformed</w:t>
      </w:r>
      <w:r w:rsidR="007B6089" w:rsidRPr="00D3305D">
        <w:rPr>
          <w:lang w:eastAsia="ko-KR"/>
        </w:rPr>
        <w:t xml:space="preserve"> uniform QAM by </w:t>
      </w:r>
      <w:r w:rsidR="0005048A" w:rsidRPr="0005048A">
        <w:rPr>
          <w:lang w:eastAsia="ko-KR"/>
        </w:rPr>
        <w:t xml:space="preserve">approximately </w:t>
      </w:r>
      <w:r w:rsidR="007B6089" w:rsidRPr="00D3305D">
        <w:rPr>
          <w:lang w:eastAsia="ko-KR"/>
        </w:rPr>
        <w:t>0.</w:t>
      </w:r>
      <w:r w:rsidR="0005048A" w:rsidRPr="0005048A">
        <w:rPr>
          <w:lang w:eastAsia="ko-KR"/>
        </w:rPr>
        <w:t>6 - 1</w:t>
      </w:r>
      <w:r w:rsidR="007B6089" w:rsidRPr="00D3305D">
        <w:rPr>
          <w:lang w:eastAsia="ko-KR"/>
        </w:rPr>
        <w:t xml:space="preserve"> dB at a target BLER of 1e-1. </w:t>
      </w:r>
      <w:r w:rsidR="0005048A" w:rsidRPr="0005048A">
        <w:rPr>
          <w:lang w:eastAsia="ko-KR"/>
        </w:rPr>
        <w:t xml:space="preserve">Notably, the performance </w:t>
      </w:r>
      <w:r w:rsidR="007B6089" w:rsidRPr="00D3305D">
        <w:rPr>
          <w:lang w:eastAsia="ko-KR"/>
        </w:rPr>
        <w:t xml:space="preserve">gain </w:t>
      </w:r>
      <w:r w:rsidR="007B6089">
        <w:rPr>
          <w:lang w:eastAsia="ko-KR"/>
        </w:rPr>
        <w:t xml:space="preserve">of </w:t>
      </w:r>
      <w:r w:rsidR="0005048A" w:rsidRPr="0005048A">
        <w:rPr>
          <w:lang w:eastAsia="ko-KR"/>
        </w:rPr>
        <w:t>PS was more significant</w:t>
      </w:r>
      <w:r w:rsidR="007B6089" w:rsidRPr="00D3305D">
        <w:rPr>
          <w:lang w:eastAsia="ko-KR"/>
        </w:rPr>
        <w:t xml:space="preserve"> for 256-ary </w:t>
      </w:r>
      <w:r w:rsidR="0005048A" w:rsidRPr="0005048A">
        <w:rPr>
          <w:lang w:eastAsia="ko-KR"/>
        </w:rPr>
        <w:t>modulation compared to</w:t>
      </w:r>
      <w:r w:rsidR="007B6089" w:rsidRPr="00D3305D">
        <w:rPr>
          <w:lang w:eastAsia="ko-KR"/>
        </w:rPr>
        <w:t xml:space="preserve"> 64-ary </w:t>
      </w:r>
      <w:r w:rsidR="0005048A" w:rsidRPr="0005048A">
        <w:rPr>
          <w:lang w:eastAsia="ko-KR"/>
        </w:rPr>
        <w:t>modulation</w:t>
      </w:r>
      <w:r w:rsidR="007B6089" w:rsidRPr="00D3305D">
        <w:rPr>
          <w:lang w:eastAsia="ko-KR"/>
        </w:rPr>
        <w:t xml:space="preserve">, highlighting the </w:t>
      </w:r>
      <w:r w:rsidR="0005048A" w:rsidRPr="0005048A">
        <w:rPr>
          <w:lang w:eastAsia="ko-KR"/>
        </w:rPr>
        <w:t xml:space="preserve">increased </w:t>
      </w:r>
      <w:r w:rsidR="007B6089" w:rsidRPr="00D3305D">
        <w:rPr>
          <w:lang w:eastAsia="ko-KR"/>
        </w:rPr>
        <w:t xml:space="preserve">impact of shaping loss </w:t>
      </w:r>
      <w:r w:rsidR="0005048A" w:rsidRPr="0005048A">
        <w:rPr>
          <w:lang w:eastAsia="ko-KR"/>
        </w:rPr>
        <w:t xml:space="preserve">in higher-order modulations. </w:t>
      </w:r>
    </w:p>
    <w:p w14:paraId="2EAA76C7" w14:textId="77777777" w:rsidR="007B6089" w:rsidRPr="007B6089" w:rsidRDefault="007B6089" w:rsidP="005507E6">
      <w:pPr>
        <w:spacing w:line="288" w:lineRule="auto"/>
        <w:rPr>
          <w:lang w:eastAsia="ko-KR"/>
        </w:rPr>
      </w:pPr>
    </w:p>
    <w:p w14:paraId="21ED4704" w14:textId="10D6CFF5" w:rsidR="00FE174E" w:rsidRDefault="00CF7E2A" w:rsidP="005507E6">
      <w:pPr>
        <w:spacing w:line="288" w:lineRule="auto"/>
        <w:rPr>
          <w:lang w:eastAsia="ko-KR"/>
        </w:rPr>
      </w:pPr>
      <w:r w:rsidRPr="00CF7E2A">
        <w:rPr>
          <w:noProof/>
          <w:lang w:eastAsia="ko-KR"/>
        </w:rPr>
        <w:drawing>
          <wp:inline distT="0" distB="0" distL="0" distR="0" wp14:anchorId="55134612" wp14:editId="08F61FDE">
            <wp:extent cx="6120130" cy="2379980"/>
            <wp:effectExtent l="0" t="0" r="0" b="1270"/>
            <wp:docPr id="10" name="그림 6">
              <a:extLst xmlns:a="http://schemas.openxmlformats.org/drawingml/2006/main">
                <a:ext uri="{FF2B5EF4-FFF2-40B4-BE49-F238E27FC236}">
                  <a16:creationId xmlns:a16="http://schemas.microsoft.com/office/drawing/2014/main" id="{545FCB38-F79B-4FE4-B791-75CE6429DA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그림 6">
                      <a:extLst>
                        <a:ext uri="{FF2B5EF4-FFF2-40B4-BE49-F238E27FC236}">
                          <a16:creationId xmlns:a16="http://schemas.microsoft.com/office/drawing/2014/main" id="{545FCB38-F79B-4FE4-B791-75CE6429DA34}"/>
                        </a:ext>
                      </a:extLst>
                    </pic:cNvPr>
                    <pic:cNvPicPr>
                      <a:picLocks noChangeAspect="1"/>
                    </pic:cNvPicPr>
                  </pic:nvPicPr>
                  <pic:blipFill>
                    <a:blip r:embed="rId26"/>
                    <a:stretch>
                      <a:fillRect/>
                    </a:stretch>
                  </pic:blipFill>
                  <pic:spPr>
                    <a:xfrm>
                      <a:off x="0" y="0"/>
                      <a:ext cx="6120130" cy="2379980"/>
                    </a:xfrm>
                    <a:prstGeom prst="rect">
                      <a:avLst/>
                    </a:prstGeom>
                  </pic:spPr>
                </pic:pic>
              </a:graphicData>
            </a:graphic>
          </wp:inline>
        </w:drawing>
      </w:r>
    </w:p>
    <w:p w14:paraId="1BF4A700" w14:textId="2B0B76D3" w:rsidR="007626F2" w:rsidRDefault="007626F2" w:rsidP="005507E6">
      <w:pPr>
        <w:pStyle w:val="a7"/>
        <w:spacing w:line="288" w:lineRule="auto"/>
        <w:jc w:val="center"/>
        <w:rPr>
          <w:lang w:eastAsia="ko-KR"/>
        </w:rPr>
      </w:pPr>
      <w:bookmarkStart w:id="35" w:name="_Ref213447607"/>
      <w:bookmarkStart w:id="36" w:name="_Ref213440152"/>
      <w:r>
        <w:t xml:space="preserve">Figure </w:t>
      </w:r>
      <w:fldSimple w:instr=" SEQ Figure \* ARABIC ">
        <w:r w:rsidR="00512C20">
          <w:rPr>
            <w:noProof/>
          </w:rPr>
          <w:t>16</w:t>
        </w:r>
      </w:fldSimple>
      <w:bookmarkEnd w:id="35"/>
      <w:r>
        <w:t xml:space="preserve">. </w:t>
      </w:r>
      <w:r w:rsidRPr="00A37C71">
        <w:rPr>
          <w:b w:val="0"/>
          <w:bCs w:val="0"/>
        </w:rPr>
        <w:t>BLER performance</w:t>
      </w:r>
      <w:r w:rsidR="00BA6E8E">
        <w:rPr>
          <w:b w:val="0"/>
          <w:bCs w:val="0"/>
        </w:rPr>
        <w:t xml:space="preserve"> of fully-shaped PS</w:t>
      </w:r>
      <w:r w:rsidRPr="00A37C71">
        <w:rPr>
          <w:b w:val="0"/>
          <w:bCs w:val="0"/>
        </w:rPr>
        <w:t xml:space="preserve"> for AWGN</w:t>
      </w:r>
      <w:bookmarkEnd w:id="36"/>
    </w:p>
    <w:p w14:paraId="4E57D6C4" w14:textId="4B8D2700" w:rsidR="00BD7F7F" w:rsidRPr="008D6344" w:rsidRDefault="00BD7F7F" w:rsidP="005507E6">
      <w:pPr>
        <w:pStyle w:val="3"/>
        <w:keepNext w:val="0"/>
        <w:numPr>
          <w:ilvl w:val="2"/>
          <w:numId w:val="15"/>
        </w:numPr>
        <w:spacing w:after="160" w:line="288" w:lineRule="auto"/>
        <w:ind w:leftChars="0" w:left="1080" w:firstLineChars="0" w:hanging="1080"/>
        <w:contextualSpacing/>
        <w:rPr>
          <w:rFonts w:ascii="Arial" w:eastAsiaTheme="minorEastAsia" w:hAnsi="Arial" w:cs="Arial"/>
          <w:kern w:val="2"/>
          <w:sz w:val="28"/>
          <w:szCs w:val="28"/>
          <w:lang w:eastAsia="zh-CN"/>
          <w14:ligatures w14:val="standardContextual"/>
        </w:rPr>
      </w:pPr>
      <w:r w:rsidRPr="008D6344">
        <w:rPr>
          <w:rFonts w:ascii="Arial" w:eastAsiaTheme="minorEastAsia" w:hAnsi="Arial" w:cs="Arial"/>
          <w:kern w:val="2"/>
          <w:sz w:val="28"/>
          <w:szCs w:val="28"/>
          <w:lang w:eastAsia="zh-CN"/>
          <w14:ligatures w14:val="standardContextual"/>
        </w:rPr>
        <w:t>Fading channel</w:t>
      </w:r>
    </w:p>
    <w:p w14:paraId="7764A102" w14:textId="0E0E8AEB" w:rsidR="00EC3F21" w:rsidRPr="00FE174E" w:rsidRDefault="0005048A" w:rsidP="005507E6">
      <w:pPr>
        <w:spacing w:before="240" w:line="288" w:lineRule="auto"/>
        <w:ind w:firstLine="432"/>
        <w:jc w:val="both"/>
        <w:rPr>
          <w:lang w:eastAsia="ko-KR"/>
        </w:rPr>
      </w:pPr>
      <w:r>
        <w:rPr>
          <w:lang w:eastAsia="ko-KR"/>
        </w:rPr>
        <w:fldChar w:fldCharType="begin"/>
      </w:r>
      <w:r>
        <w:rPr>
          <w:lang w:eastAsia="ko-KR"/>
        </w:rPr>
        <w:instrText xml:space="preserve"> REF _Ref213443588 \h </w:instrText>
      </w:r>
      <w:r>
        <w:rPr>
          <w:lang w:eastAsia="ko-KR"/>
        </w:rPr>
      </w:r>
      <w:r>
        <w:rPr>
          <w:lang w:eastAsia="ko-KR"/>
        </w:rPr>
        <w:fldChar w:fldCharType="separate"/>
      </w:r>
      <w:r>
        <w:t xml:space="preserve">Figure </w:t>
      </w:r>
      <w:r>
        <w:rPr>
          <w:noProof/>
        </w:rPr>
        <w:t>17</w:t>
      </w:r>
      <w:r>
        <w:rPr>
          <w:lang w:eastAsia="ko-KR"/>
        </w:rPr>
        <w:fldChar w:fldCharType="end"/>
      </w:r>
      <w:r>
        <w:rPr>
          <w:lang w:eastAsia="ko-KR"/>
        </w:rPr>
        <w:t xml:space="preserve"> and </w:t>
      </w:r>
      <w:r>
        <w:rPr>
          <w:lang w:eastAsia="ko-KR"/>
        </w:rPr>
        <w:fldChar w:fldCharType="begin"/>
      </w:r>
      <w:r>
        <w:rPr>
          <w:lang w:eastAsia="ko-KR"/>
        </w:rPr>
        <w:instrText xml:space="preserve"> REF _Ref213443589 \h </w:instrText>
      </w:r>
      <w:r>
        <w:rPr>
          <w:lang w:eastAsia="ko-KR"/>
        </w:rPr>
      </w:r>
      <w:r>
        <w:rPr>
          <w:lang w:eastAsia="ko-KR"/>
        </w:rPr>
        <w:fldChar w:fldCharType="separate"/>
      </w:r>
      <w:r>
        <w:t xml:space="preserve">Figure </w:t>
      </w:r>
      <w:r>
        <w:rPr>
          <w:noProof/>
        </w:rPr>
        <w:t>18</w:t>
      </w:r>
      <w:r>
        <w:rPr>
          <w:lang w:eastAsia="ko-KR"/>
        </w:rPr>
        <w:fldChar w:fldCharType="end"/>
      </w:r>
      <w:r>
        <w:rPr>
          <w:lang w:eastAsia="ko-KR"/>
        </w:rPr>
        <w:t xml:space="preserve"> present the results of BLER performance under fading channels with 2Tx-4Rx and 4Tx-4Rx MIMO configuration, respectively. In this work, the fading channel parameters defined in </w:t>
      </w:r>
      <w:r>
        <w:rPr>
          <w:lang w:eastAsia="ko-KR"/>
        </w:rPr>
        <w:fldChar w:fldCharType="begin"/>
      </w:r>
      <w:r>
        <w:rPr>
          <w:lang w:eastAsia="ko-KR"/>
        </w:rPr>
        <w:instrText xml:space="preserve"> REF _Ref213439206 \h </w:instrText>
      </w:r>
      <w:r>
        <w:rPr>
          <w:lang w:eastAsia="ko-KR"/>
        </w:rPr>
      </w:r>
      <w:r>
        <w:rPr>
          <w:lang w:eastAsia="ko-KR"/>
        </w:rPr>
        <w:fldChar w:fldCharType="separate"/>
      </w:r>
      <w:r>
        <w:t xml:space="preserve">Table </w:t>
      </w:r>
      <w:r>
        <w:rPr>
          <w:noProof/>
        </w:rPr>
        <w:t>5</w:t>
      </w:r>
      <w:r>
        <w:rPr>
          <w:lang w:eastAsia="ko-KR"/>
        </w:rPr>
        <w:fldChar w:fldCharType="end"/>
      </w:r>
      <w:r>
        <w:rPr>
          <w:lang w:eastAsia="ko-KR"/>
        </w:rPr>
        <w:t xml:space="preserve"> in section 7 applied to ensure fair and uniform evaluation. As a result, the PS scheme consistently exhibits performance improvements across all scenarios, with gain values ranging from 0.</w:t>
      </w:r>
      <w:r w:rsidR="00B43E54">
        <w:rPr>
          <w:lang w:eastAsia="ko-KR"/>
        </w:rPr>
        <w:t xml:space="preserve">5 </w:t>
      </w:r>
      <w:r>
        <w:rPr>
          <w:lang w:eastAsia="ko-KR"/>
        </w:rPr>
        <w:t xml:space="preserve">to </w:t>
      </w:r>
      <w:r w:rsidR="00B43E54">
        <w:rPr>
          <w:lang w:eastAsia="ko-KR"/>
        </w:rPr>
        <w:t>1</w:t>
      </w:r>
      <w:r>
        <w:rPr>
          <w:lang w:eastAsia="ko-KR"/>
        </w:rPr>
        <w:t xml:space="preserve"> dB.</w:t>
      </w:r>
    </w:p>
    <w:p w14:paraId="011E02F8" w14:textId="77777777" w:rsidR="00EC3F21" w:rsidRPr="00B43E54" w:rsidRDefault="00EC3F21" w:rsidP="005507E6">
      <w:pPr>
        <w:spacing w:line="288" w:lineRule="auto"/>
        <w:rPr>
          <w:rFonts w:eastAsia="SimSun"/>
          <w:lang w:eastAsia="zh-CN"/>
        </w:rPr>
      </w:pPr>
    </w:p>
    <w:p w14:paraId="7EFD11C4" w14:textId="20FC1956" w:rsidR="00CF7E2A" w:rsidRDefault="00CF7E2A" w:rsidP="005507E6">
      <w:pPr>
        <w:spacing w:line="288" w:lineRule="auto"/>
        <w:rPr>
          <w:lang w:eastAsia="ko-KR"/>
        </w:rPr>
      </w:pPr>
      <w:r w:rsidRPr="00CF7E2A">
        <w:rPr>
          <w:noProof/>
          <w:lang w:eastAsia="ko-KR"/>
        </w:rPr>
        <w:lastRenderedPageBreak/>
        <w:drawing>
          <wp:inline distT="0" distB="0" distL="0" distR="0" wp14:anchorId="10690B7F" wp14:editId="0919DC04">
            <wp:extent cx="6120130" cy="2379980"/>
            <wp:effectExtent l="0" t="0" r="0" b="1270"/>
            <wp:docPr id="12" name="그림 8">
              <a:extLst xmlns:a="http://schemas.openxmlformats.org/drawingml/2006/main">
                <a:ext uri="{FF2B5EF4-FFF2-40B4-BE49-F238E27FC236}">
                  <a16:creationId xmlns:a16="http://schemas.microsoft.com/office/drawing/2014/main" id="{E6D58CF2-9BFF-4A98-804F-620820DBF80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그림 8">
                      <a:extLst>
                        <a:ext uri="{FF2B5EF4-FFF2-40B4-BE49-F238E27FC236}">
                          <a16:creationId xmlns:a16="http://schemas.microsoft.com/office/drawing/2014/main" id="{E6D58CF2-9BFF-4A98-804F-620820DBF801}"/>
                        </a:ext>
                      </a:extLst>
                    </pic:cNvPr>
                    <pic:cNvPicPr>
                      <a:picLocks noChangeAspect="1"/>
                    </pic:cNvPicPr>
                  </pic:nvPicPr>
                  <pic:blipFill>
                    <a:blip r:embed="rId27"/>
                    <a:stretch>
                      <a:fillRect/>
                    </a:stretch>
                  </pic:blipFill>
                  <pic:spPr>
                    <a:xfrm>
                      <a:off x="0" y="0"/>
                      <a:ext cx="6120130" cy="2379980"/>
                    </a:xfrm>
                    <a:prstGeom prst="rect">
                      <a:avLst/>
                    </a:prstGeom>
                  </pic:spPr>
                </pic:pic>
              </a:graphicData>
            </a:graphic>
          </wp:inline>
        </w:drawing>
      </w:r>
    </w:p>
    <w:p w14:paraId="0264C2BA" w14:textId="7FB9E574" w:rsidR="00CF7E2A" w:rsidRDefault="007626F2" w:rsidP="005507E6">
      <w:pPr>
        <w:pStyle w:val="a7"/>
        <w:spacing w:line="288" w:lineRule="auto"/>
        <w:jc w:val="center"/>
        <w:rPr>
          <w:lang w:eastAsia="ko-KR"/>
        </w:rPr>
      </w:pPr>
      <w:bookmarkStart w:id="37" w:name="_Ref213443588"/>
      <w:bookmarkStart w:id="38" w:name="_Ref213443582"/>
      <w:r>
        <w:t xml:space="preserve">Figure </w:t>
      </w:r>
      <w:fldSimple w:instr=" SEQ Figure \* ARABIC ">
        <w:r w:rsidR="00512C20">
          <w:rPr>
            <w:noProof/>
          </w:rPr>
          <w:t>17</w:t>
        </w:r>
      </w:fldSimple>
      <w:bookmarkEnd w:id="37"/>
      <w:r>
        <w:t>.</w:t>
      </w:r>
      <w:r w:rsidRPr="007626F2">
        <w:rPr>
          <w:b w:val="0"/>
          <w:bCs w:val="0"/>
        </w:rPr>
        <w:t xml:space="preserve"> </w:t>
      </w:r>
      <w:r w:rsidRPr="00A37C71">
        <w:rPr>
          <w:b w:val="0"/>
          <w:bCs w:val="0"/>
        </w:rPr>
        <w:t>BLER performance</w:t>
      </w:r>
      <w:r w:rsidR="00BA6E8E">
        <w:rPr>
          <w:b w:val="0"/>
          <w:bCs w:val="0"/>
        </w:rPr>
        <w:t xml:space="preserve"> of fully-shaped PS </w:t>
      </w:r>
      <w:r w:rsidRPr="00A37C71">
        <w:rPr>
          <w:b w:val="0"/>
          <w:bCs w:val="0"/>
        </w:rPr>
        <w:t>for 2Tx-4Rx MIMO</w:t>
      </w:r>
      <w:bookmarkEnd w:id="38"/>
    </w:p>
    <w:p w14:paraId="09BEA4FB" w14:textId="12D7BDFD" w:rsidR="00CF7E2A" w:rsidRDefault="004C73EA" w:rsidP="005507E6">
      <w:pPr>
        <w:spacing w:line="288" w:lineRule="auto"/>
        <w:rPr>
          <w:lang w:eastAsia="ko-KR"/>
        </w:rPr>
      </w:pPr>
      <w:r w:rsidRPr="004C73EA">
        <w:rPr>
          <w:noProof/>
          <w:lang w:eastAsia="ko-KR"/>
        </w:rPr>
        <w:drawing>
          <wp:inline distT="0" distB="0" distL="0" distR="0" wp14:anchorId="70B0B11C" wp14:editId="7F2BD4CE">
            <wp:extent cx="6120130" cy="2379980"/>
            <wp:effectExtent l="0" t="0" r="0" b="1270"/>
            <wp:docPr id="15" name="그림 12">
              <a:extLst xmlns:a="http://schemas.openxmlformats.org/drawingml/2006/main">
                <a:ext uri="{FF2B5EF4-FFF2-40B4-BE49-F238E27FC236}">
                  <a16:creationId xmlns:a16="http://schemas.microsoft.com/office/drawing/2014/main" id="{677A0A1E-749C-4817-87C4-A73106FB46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그림 12">
                      <a:extLst>
                        <a:ext uri="{FF2B5EF4-FFF2-40B4-BE49-F238E27FC236}">
                          <a16:creationId xmlns:a16="http://schemas.microsoft.com/office/drawing/2014/main" id="{677A0A1E-749C-4817-87C4-A73106FB4636}"/>
                        </a:ext>
                      </a:extLst>
                    </pic:cNvPr>
                    <pic:cNvPicPr>
                      <a:picLocks noChangeAspect="1"/>
                    </pic:cNvPicPr>
                  </pic:nvPicPr>
                  <pic:blipFill>
                    <a:blip r:embed="rId28"/>
                    <a:stretch>
                      <a:fillRect/>
                    </a:stretch>
                  </pic:blipFill>
                  <pic:spPr>
                    <a:xfrm>
                      <a:off x="0" y="0"/>
                      <a:ext cx="6120130" cy="2379980"/>
                    </a:xfrm>
                    <a:prstGeom prst="rect">
                      <a:avLst/>
                    </a:prstGeom>
                  </pic:spPr>
                </pic:pic>
              </a:graphicData>
            </a:graphic>
          </wp:inline>
        </w:drawing>
      </w:r>
    </w:p>
    <w:p w14:paraId="6C2A3CDE" w14:textId="7957D7FA" w:rsidR="00CF7E2A" w:rsidRDefault="007626F2" w:rsidP="005507E6">
      <w:pPr>
        <w:pStyle w:val="a7"/>
        <w:spacing w:line="288" w:lineRule="auto"/>
        <w:jc w:val="center"/>
        <w:rPr>
          <w:lang w:eastAsia="ko-KR"/>
        </w:rPr>
      </w:pPr>
      <w:bookmarkStart w:id="39" w:name="_Ref213443589"/>
      <w:r>
        <w:t xml:space="preserve">Figure </w:t>
      </w:r>
      <w:fldSimple w:instr=" SEQ Figure \* ARABIC ">
        <w:r w:rsidR="00512C20">
          <w:rPr>
            <w:noProof/>
          </w:rPr>
          <w:t>18</w:t>
        </w:r>
      </w:fldSimple>
      <w:bookmarkEnd w:id="39"/>
      <w:r>
        <w:t xml:space="preserve">. </w:t>
      </w:r>
      <w:r w:rsidRPr="00A37C71">
        <w:rPr>
          <w:b w:val="0"/>
          <w:bCs w:val="0"/>
        </w:rPr>
        <w:t>BLER performance</w:t>
      </w:r>
      <w:r w:rsidR="00BA6E8E">
        <w:rPr>
          <w:b w:val="0"/>
          <w:bCs w:val="0"/>
        </w:rPr>
        <w:t xml:space="preserve"> of fully-shaped PS</w:t>
      </w:r>
      <w:r w:rsidRPr="00A37C71">
        <w:rPr>
          <w:b w:val="0"/>
          <w:bCs w:val="0"/>
        </w:rPr>
        <w:t xml:space="preserve"> for </w:t>
      </w:r>
      <w:r>
        <w:rPr>
          <w:b w:val="0"/>
          <w:bCs w:val="0"/>
        </w:rPr>
        <w:t>4</w:t>
      </w:r>
      <w:r w:rsidRPr="00A37C71">
        <w:rPr>
          <w:b w:val="0"/>
          <w:bCs w:val="0"/>
        </w:rPr>
        <w:t>Tx-4Rx MIMO</w:t>
      </w:r>
    </w:p>
    <w:p w14:paraId="2039A113" w14:textId="77777777" w:rsidR="00CF7E2A" w:rsidRPr="00CF7E2A" w:rsidRDefault="00CF7E2A" w:rsidP="005507E6">
      <w:pPr>
        <w:spacing w:line="288" w:lineRule="auto"/>
        <w:rPr>
          <w:lang w:eastAsia="ko-KR"/>
        </w:rPr>
      </w:pPr>
    </w:p>
    <w:p w14:paraId="3FFE9CD3" w14:textId="741E41CE" w:rsidR="00BD7F7F" w:rsidRPr="008D6344" w:rsidRDefault="00BD7F7F" w:rsidP="005507E6">
      <w:pPr>
        <w:pStyle w:val="2"/>
        <w:numPr>
          <w:ilvl w:val="1"/>
          <w:numId w:val="15"/>
        </w:numPr>
        <w:overflowPunct/>
        <w:autoSpaceDE/>
        <w:autoSpaceDN/>
        <w:adjustRightInd/>
        <w:spacing w:before="160" w:after="80"/>
        <w:ind w:left="720"/>
        <w:textAlignment w:val="auto"/>
        <w:rPr>
          <w:sz w:val="28"/>
          <w:szCs w:val="28"/>
        </w:rPr>
      </w:pPr>
      <w:r w:rsidRPr="008D6344">
        <w:rPr>
          <w:sz w:val="28"/>
          <w:szCs w:val="28"/>
        </w:rPr>
        <w:t xml:space="preserve">PAPR </w:t>
      </w:r>
      <w:r w:rsidR="008D6344">
        <w:rPr>
          <w:sz w:val="28"/>
          <w:szCs w:val="28"/>
        </w:rPr>
        <w:t>A</w:t>
      </w:r>
      <w:r w:rsidRPr="008D6344">
        <w:rPr>
          <w:sz w:val="28"/>
          <w:szCs w:val="28"/>
        </w:rPr>
        <w:t>nalysis</w:t>
      </w:r>
    </w:p>
    <w:p w14:paraId="49629F71" w14:textId="5F83597E" w:rsidR="00BD7F7F" w:rsidRDefault="00EC34E0" w:rsidP="005507E6">
      <w:pPr>
        <w:spacing w:before="240" w:line="288" w:lineRule="auto"/>
        <w:ind w:firstLine="432"/>
        <w:jc w:val="both"/>
        <w:rPr>
          <w:lang w:eastAsia="ko-KR"/>
        </w:rPr>
      </w:pPr>
      <w:r>
        <w:rPr>
          <w:lang w:eastAsia="ko-KR"/>
        </w:rPr>
        <w:t>The PAPR evaluation of</w:t>
      </w:r>
      <w:r w:rsidR="00BD7F7F" w:rsidRPr="00AF6A65">
        <w:rPr>
          <w:lang w:eastAsia="ko-KR"/>
        </w:rPr>
        <w:t xml:space="preserve"> PS is conducted to compare with uniform 256QAM base on parameters described in </w:t>
      </w:r>
      <w:r w:rsidR="00D716C6">
        <w:rPr>
          <w:lang w:eastAsia="ko-KR"/>
        </w:rPr>
        <w:fldChar w:fldCharType="begin"/>
      </w:r>
      <w:r w:rsidR="00D716C6">
        <w:rPr>
          <w:lang w:eastAsia="ko-KR"/>
        </w:rPr>
        <w:instrText xml:space="preserve"> REF _Ref213439238 \h </w:instrText>
      </w:r>
      <w:r w:rsidR="0086773A">
        <w:rPr>
          <w:lang w:eastAsia="ko-KR"/>
        </w:rPr>
        <w:instrText xml:space="preserve"> \* MERGEFORMAT </w:instrText>
      </w:r>
      <w:r w:rsidR="00D716C6">
        <w:rPr>
          <w:lang w:eastAsia="ko-KR"/>
        </w:rPr>
      </w:r>
      <w:r w:rsidR="00D716C6">
        <w:rPr>
          <w:lang w:eastAsia="ko-KR"/>
        </w:rPr>
        <w:fldChar w:fldCharType="separate"/>
      </w:r>
      <w:r w:rsidR="00512C20">
        <w:rPr>
          <w:lang w:eastAsia="ko-KR"/>
        </w:rPr>
        <w:t>Table 6</w:t>
      </w:r>
      <w:r w:rsidR="00D716C6">
        <w:rPr>
          <w:lang w:eastAsia="ko-KR"/>
        </w:rPr>
        <w:fldChar w:fldCharType="end"/>
      </w:r>
      <w:r w:rsidR="00D716C6">
        <w:rPr>
          <w:lang w:eastAsia="ko-KR"/>
        </w:rPr>
        <w:t xml:space="preserve"> </w:t>
      </w:r>
      <w:r w:rsidR="003F1E6E">
        <w:rPr>
          <w:lang w:eastAsia="ko-KR"/>
        </w:rPr>
        <w:t xml:space="preserve">in </w:t>
      </w:r>
      <w:r w:rsidR="00107F98">
        <w:rPr>
          <w:lang w:eastAsia="ko-KR"/>
        </w:rPr>
        <w:t>S</w:t>
      </w:r>
      <w:r>
        <w:rPr>
          <w:lang w:eastAsia="ko-KR"/>
        </w:rPr>
        <w:t>ection</w:t>
      </w:r>
      <w:r w:rsidR="00BD7F7F" w:rsidRPr="00AF6A65">
        <w:rPr>
          <w:lang w:eastAsia="ko-KR"/>
        </w:rPr>
        <w:t xml:space="preserve"> </w:t>
      </w:r>
      <w:r w:rsidR="00622D21">
        <w:rPr>
          <w:lang w:eastAsia="ko-KR"/>
        </w:rPr>
        <w:t>7</w:t>
      </w:r>
      <w:r w:rsidR="00C136ED">
        <w:rPr>
          <w:lang w:eastAsia="ko-KR"/>
        </w:rPr>
        <w:t xml:space="preserve"> as well</w:t>
      </w:r>
      <w:r w:rsidR="00107F98">
        <w:rPr>
          <w:lang w:eastAsia="ko-KR"/>
        </w:rPr>
        <w:t xml:space="preserve">. </w:t>
      </w:r>
      <w:r w:rsidR="00B43E54">
        <w:rPr>
          <w:lang w:eastAsia="ko-KR"/>
        </w:rPr>
        <w:fldChar w:fldCharType="begin"/>
      </w:r>
      <w:r w:rsidR="00B43E54">
        <w:rPr>
          <w:lang w:eastAsia="ko-KR"/>
        </w:rPr>
        <w:instrText xml:space="preserve"> REF _Ref213439661 \h </w:instrText>
      </w:r>
      <w:r w:rsidR="00B43E54">
        <w:rPr>
          <w:lang w:eastAsia="ko-KR"/>
        </w:rPr>
      </w:r>
      <w:r w:rsidR="00B43E54">
        <w:rPr>
          <w:lang w:eastAsia="ko-KR"/>
        </w:rPr>
        <w:fldChar w:fldCharType="separate"/>
      </w:r>
      <w:r w:rsidR="00B43E54">
        <w:t xml:space="preserve">Figure </w:t>
      </w:r>
      <w:r w:rsidR="00B43E54">
        <w:rPr>
          <w:noProof/>
        </w:rPr>
        <w:t>19</w:t>
      </w:r>
      <w:r w:rsidR="00B43E54">
        <w:rPr>
          <w:lang w:eastAsia="ko-KR"/>
        </w:rPr>
        <w:fldChar w:fldCharType="end"/>
      </w:r>
      <w:r w:rsidR="00F549FC">
        <w:rPr>
          <w:lang w:eastAsia="ko-KR"/>
        </w:rPr>
        <w:t xml:space="preserve"> </w:t>
      </w:r>
      <w:r w:rsidR="00BD7F7F" w:rsidRPr="00AF6A65">
        <w:rPr>
          <w:lang w:eastAsia="ko-KR"/>
        </w:rPr>
        <w:t xml:space="preserve">illustrates symbol probability distributions with designed </w:t>
      </w:r>
      <w:r w:rsidR="00BD7F7F" w:rsidRPr="00AF6A65">
        <w:rPr>
          <w:rFonts w:hint="eastAsia"/>
          <w:lang w:eastAsia="ko-KR"/>
        </w:rPr>
        <w:t>f</w:t>
      </w:r>
      <w:r w:rsidR="00BD7F7F" w:rsidRPr="00AF6A65">
        <w:rPr>
          <w:lang w:eastAsia="ko-KR"/>
        </w:rPr>
        <w:t xml:space="preserve">our Maxwell-Boltzmann parameters, λ = 0.003, 0.009, 0.016, 0.024 that the probability of a bit being 0, </w:t>
      </w:r>
      <m:oMath>
        <m:r>
          <w:rPr>
            <w:rFonts w:ascii="Cambria Math" w:hAnsi="Cambria Math"/>
            <w:lang w:eastAsia="ko-KR"/>
          </w:rPr>
          <m:t>P</m:t>
        </m:r>
        <m:r>
          <m:rPr>
            <m:sty m:val="p"/>
          </m:rPr>
          <w:rPr>
            <w:rFonts w:ascii="Cambria Math" w:hAnsi="Cambria Math"/>
            <w:lang w:eastAsia="ko-KR"/>
          </w:rPr>
          <m:t>(</m:t>
        </m:r>
        <m:r>
          <w:rPr>
            <w:rFonts w:ascii="Cambria Math" w:hAnsi="Cambria Math"/>
            <w:lang w:eastAsia="ko-KR"/>
          </w:rPr>
          <m:t>b</m:t>
        </m:r>
        <m:r>
          <m:rPr>
            <m:sty m:val="p"/>
          </m:rPr>
          <w:rPr>
            <w:rFonts w:ascii="Cambria Math" w:hAnsi="Cambria Math"/>
            <w:lang w:eastAsia="ko-KR"/>
          </w:rPr>
          <m:t>=0)</m:t>
        </m:r>
      </m:oMath>
      <w:r w:rsidR="00BD7F7F" w:rsidRPr="00AF6A65">
        <w:rPr>
          <w:lang w:eastAsia="ko-KR"/>
        </w:rPr>
        <w:t>, ha</w:t>
      </w:r>
      <w:r w:rsidR="00026025">
        <w:rPr>
          <w:lang w:eastAsia="ko-KR"/>
        </w:rPr>
        <w:t>s</w:t>
      </w:r>
      <w:r w:rsidR="00BD7F7F" w:rsidRPr="00AF6A65">
        <w:rPr>
          <w:lang w:eastAsia="ko-KR"/>
        </w:rPr>
        <w:t xml:space="preserve"> 0.5563, 0.6438, 0.7091 and 0.7628, respectively. As λ increases within a certain limit, the distribution tends to form a Gaussian-like distribution. In other words</w:t>
      </w:r>
      <w:r w:rsidR="00BD7F7F" w:rsidRPr="0086773A">
        <w:rPr>
          <w:lang w:eastAsia="ko-KR"/>
        </w:rPr>
        <w:t>, it is similar to a distribution</w:t>
      </w:r>
      <w:r w:rsidR="00BD7F7F" w:rsidRPr="00D3305D">
        <w:rPr>
          <w:lang w:eastAsia="ko-KR"/>
        </w:rPr>
        <w:t xml:space="preserve"> of conventional uniform QAM at a low value of λ.</w:t>
      </w:r>
    </w:p>
    <w:p w14:paraId="678B7F60" w14:textId="77777777" w:rsidR="00BD7F7F" w:rsidRDefault="00BD7F7F" w:rsidP="005507E6">
      <w:pPr>
        <w:spacing w:before="60" w:after="60" w:line="288" w:lineRule="auto"/>
        <w:jc w:val="both"/>
        <w:rPr>
          <w:lang w:eastAsia="ko-KR"/>
        </w:rPr>
      </w:pPr>
    </w:p>
    <w:p w14:paraId="6DA27118" w14:textId="77777777" w:rsidR="00BD7F7F" w:rsidRDefault="00BD7F7F" w:rsidP="005507E6">
      <w:pPr>
        <w:spacing w:line="288" w:lineRule="auto"/>
        <w:jc w:val="center"/>
        <w:rPr>
          <w:lang w:eastAsia="ko-KR"/>
        </w:rPr>
      </w:pPr>
      <w:r w:rsidRPr="00850782">
        <w:rPr>
          <w:noProof/>
          <w:lang w:eastAsia="ko-KR"/>
        </w:rPr>
        <w:drawing>
          <wp:inline distT="0" distB="0" distL="0" distR="0" wp14:anchorId="5BE42011" wp14:editId="59AF20EA">
            <wp:extent cx="5928360" cy="1532890"/>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928360" cy="1532890"/>
                    </a:xfrm>
                    <a:prstGeom prst="rect">
                      <a:avLst/>
                    </a:prstGeom>
                  </pic:spPr>
                </pic:pic>
              </a:graphicData>
            </a:graphic>
          </wp:inline>
        </w:drawing>
      </w:r>
    </w:p>
    <w:p w14:paraId="0BD9A327" w14:textId="38FD38E9" w:rsidR="00BD7F7F" w:rsidRPr="00376F07" w:rsidRDefault="00376F07" w:rsidP="005507E6">
      <w:pPr>
        <w:pStyle w:val="a7"/>
        <w:spacing w:line="288" w:lineRule="auto"/>
        <w:jc w:val="center"/>
        <w:rPr>
          <w:b w:val="0"/>
          <w:bCs w:val="0"/>
          <w:lang w:eastAsia="ko-KR"/>
        </w:rPr>
      </w:pPr>
      <w:bookmarkStart w:id="40" w:name="_Ref213439661"/>
      <w:r>
        <w:t xml:space="preserve">Figure </w:t>
      </w:r>
      <w:fldSimple w:instr=" SEQ Figure \* ARABIC ">
        <w:r w:rsidR="00512C20">
          <w:rPr>
            <w:noProof/>
          </w:rPr>
          <w:t>19</w:t>
        </w:r>
      </w:fldSimple>
      <w:bookmarkEnd w:id="40"/>
      <w:r>
        <w:t xml:space="preserve">. </w:t>
      </w:r>
      <w:r w:rsidR="00BD7F7F" w:rsidRPr="00376F07">
        <w:rPr>
          <w:b w:val="0"/>
          <w:bCs w:val="0"/>
          <w:lang w:eastAsia="ko-KR"/>
        </w:rPr>
        <w:t xml:space="preserve">Probability distribution of 256QAM PS with designed parameter </w:t>
      </w:r>
      <m:oMath>
        <m:r>
          <m:rPr>
            <m:sty m:val="bi"/>
          </m:rPr>
          <w:rPr>
            <w:rFonts w:ascii="Cambria Math" w:hAnsi="Cambria Math"/>
            <w:lang w:eastAsia="ko-KR"/>
          </w:rPr>
          <m:t>λ</m:t>
        </m:r>
      </m:oMath>
    </w:p>
    <w:p w14:paraId="3754C558" w14:textId="77777777" w:rsidR="00BD7F7F" w:rsidRPr="00D3305D" w:rsidRDefault="00BD7F7F" w:rsidP="005507E6">
      <w:pPr>
        <w:spacing w:after="0" w:line="288" w:lineRule="auto"/>
        <w:rPr>
          <w:lang w:val="en-GB" w:eastAsia="ko-KR"/>
        </w:rPr>
      </w:pPr>
    </w:p>
    <w:p w14:paraId="4A2380F5" w14:textId="065DD9ED" w:rsidR="00BD7F7F" w:rsidRPr="00D3305D" w:rsidRDefault="0000104E" w:rsidP="005507E6">
      <w:pPr>
        <w:spacing w:before="240" w:line="288" w:lineRule="auto"/>
        <w:ind w:firstLine="432"/>
        <w:jc w:val="both"/>
        <w:rPr>
          <w:lang w:eastAsia="ko-KR"/>
        </w:rPr>
      </w:pPr>
      <w:r>
        <w:rPr>
          <w:lang w:eastAsia="ko-KR"/>
        </w:rPr>
        <w:lastRenderedPageBreak/>
        <w:fldChar w:fldCharType="begin"/>
      </w:r>
      <w:r>
        <w:rPr>
          <w:lang w:eastAsia="ko-KR"/>
        </w:rPr>
        <w:instrText xml:space="preserve"> REF _Ref213439652 \h </w:instrText>
      </w:r>
      <w:r w:rsidR="0086773A">
        <w:rPr>
          <w:lang w:eastAsia="ko-KR"/>
        </w:rPr>
        <w:instrText xml:space="preserve"> \* MERGEFORMAT </w:instrText>
      </w:r>
      <w:r>
        <w:rPr>
          <w:lang w:eastAsia="ko-KR"/>
        </w:rPr>
      </w:r>
      <w:r>
        <w:rPr>
          <w:lang w:eastAsia="ko-KR"/>
        </w:rPr>
        <w:fldChar w:fldCharType="separate"/>
      </w:r>
      <w:r w:rsidR="00512C20">
        <w:rPr>
          <w:lang w:eastAsia="ko-KR"/>
        </w:rPr>
        <w:t>Figure 20</w:t>
      </w:r>
      <w:r>
        <w:rPr>
          <w:lang w:eastAsia="ko-KR"/>
        </w:rPr>
        <w:fldChar w:fldCharType="end"/>
      </w:r>
      <w:r>
        <w:rPr>
          <w:lang w:eastAsia="ko-KR"/>
        </w:rPr>
        <w:t xml:space="preserve"> </w:t>
      </w:r>
      <w:r w:rsidR="00BD7F7F" w:rsidRPr="00D3305D">
        <w:rPr>
          <w:lang w:eastAsia="ko-KR"/>
        </w:rPr>
        <w:t xml:space="preserve">depicts PAPR performance </w:t>
      </w:r>
      <w:r w:rsidR="00BD7F7F" w:rsidRPr="00AF6A65">
        <w:rPr>
          <w:lang w:eastAsia="ko-KR"/>
        </w:rPr>
        <w:t xml:space="preserve">with designed parameters which is based on values of λ </w:t>
      </w:r>
      <w:r>
        <w:rPr>
          <w:lang w:eastAsia="ko-KR"/>
        </w:rPr>
        <w:t xml:space="preserve">illustrated in </w:t>
      </w:r>
      <w:r>
        <w:rPr>
          <w:lang w:eastAsia="ko-KR"/>
        </w:rPr>
        <w:fldChar w:fldCharType="begin"/>
      </w:r>
      <w:r>
        <w:rPr>
          <w:lang w:eastAsia="ko-KR"/>
        </w:rPr>
        <w:instrText xml:space="preserve"> REF _Ref213439661 \h </w:instrText>
      </w:r>
      <w:r w:rsidR="0086773A">
        <w:rPr>
          <w:lang w:eastAsia="ko-KR"/>
        </w:rPr>
        <w:instrText xml:space="preserve"> \* MERGEFORMAT </w:instrText>
      </w:r>
      <w:r>
        <w:rPr>
          <w:lang w:eastAsia="ko-KR"/>
        </w:rPr>
      </w:r>
      <w:r>
        <w:rPr>
          <w:lang w:eastAsia="ko-KR"/>
        </w:rPr>
        <w:fldChar w:fldCharType="separate"/>
      </w:r>
      <w:r w:rsidR="00512C20">
        <w:rPr>
          <w:lang w:eastAsia="ko-KR"/>
        </w:rPr>
        <w:t>Figure 19</w:t>
      </w:r>
      <w:r>
        <w:rPr>
          <w:lang w:eastAsia="ko-KR"/>
        </w:rPr>
        <w:fldChar w:fldCharType="end"/>
      </w:r>
      <w:r w:rsidR="00BD7F7F" w:rsidRPr="00AF6A65">
        <w:rPr>
          <w:lang w:eastAsia="ko-KR"/>
        </w:rPr>
        <w:t xml:space="preserve">. For CP-OFDM, PAPR tendency of PS doesn’t exhibit any meaningful improvement or degradation at all. However, in DFT-s-OFDM, we observe that shape of PS has a considerable impact on PAPR performance. In this figure, the results clearly indicate that lager value of </w:t>
      </w:r>
      <m:oMath>
        <m:r>
          <w:rPr>
            <w:rFonts w:ascii="Cambria Math" w:hAnsi="Cambria Math"/>
            <w:lang w:eastAsia="ko-KR"/>
          </w:rPr>
          <m:t>λ</m:t>
        </m:r>
      </m:oMath>
      <w:r w:rsidR="00BD7F7F" w:rsidRPr="00AF6A65">
        <w:rPr>
          <w:lang w:eastAsia="ko-KR"/>
        </w:rPr>
        <w:t xml:space="preserve"> leads to more significant PAPR performance degradation. Remarkably, where λ is 0.026, the PAPR performance nearly approach that of CP-OFDM PAPR performance. This implies that as the distribution becomes closer to Gaussian, it has an adverse</w:t>
      </w:r>
      <w:r w:rsidR="00BD7F7F" w:rsidRPr="0086773A">
        <w:rPr>
          <w:lang w:eastAsia="ko-KR"/>
        </w:rPr>
        <w:t xml:space="preserve"> effect</w:t>
      </w:r>
      <w:r w:rsidR="00BD7F7F" w:rsidRPr="00D3305D">
        <w:rPr>
          <w:lang w:eastAsia="ko-KR"/>
        </w:rPr>
        <w:t xml:space="preserve"> on PAPR performance. </w:t>
      </w:r>
    </w:p>
    <w:p w14:paraId="4F17157D" w14:textId="77777777" w:rsidR="00BD7F7F" w:rsidRDefault="00BD7F7F" w:rsidP="005507E6">
      <w:pPr>
        <w:spacing w:line="288" w:lineRule="auto"/>
        <w:jc w:val="center"/>
        <w:rPr>
          <w:b/>
          <w:bCs/>
          <w:lang w:eastAsia="ko-KR"/>
        </w:rPr>
      </w:pPr>
      <w:r w:rsidRPr="00D3305D">
        <w:rPr>
          <w:b/>
          <w:bCs/>
          <w:noProof/>
          <w:lang w:eastAsia="ko-KR"/>
        </w:rPr>
        <w:drawing>
          <wp:inline distT="0" distB="0" distL="0" distR="0" wp14:anchorId="2E8E8AB3" wp14:editId="2D6BB8C4">
            <wp:extent cx="4002945" cy="3134491"/>
            <wp:effectExtent l="0" t="0" r="0" b="889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017331" cy="3145756"/>
                    </a:xfrm>
                    <a:prstGeom prst="rect">
                      <a:avLst/>
                    </a:prstGeom>
                  </pic:spPr>
                </pic:pic>
              </a:graphicData>
            </a:graphic>
          </wp:inline>
        </w:drawing>
      </w:r>
    </w:p>
    <w:p w14:paraId="43A0381F" w14:textId="11F95367" w:rsidR="00BD7F7F" w:rsidRPr="00376F07" w:rsidRDefault="00376F07" w:rsidP="005507E6">
      <w:pPr>
        <w:pStyle w:val="a7"/>
        <w:spacing w:line="288" w:lineRule="auto"/>
        <w:jc w:val="center"/>
        <w:rPr>
          <w:b w:val="0"/>
          <w:bCs w:val="0"/>
          <w:lang w:eastAsia="ko-KR"/>
        </w:rPr>
      </w:pPr>
      <w:bookmarkStart w:id="41" w:name="_Ref213439652"/>
      <w:r>
        <w:t xml:space="preserve">Figure </w:t>
      </w:r>
      <w:fldSimple w:instr=" SEQ Figure \* ARABIC ">
        <w:r w:rsidR="00512C20">
          <w:rPr>
            <w:noProof/>
          </w:rPr>
          <w:t>20</w:t>
        </w:r>
      </w:fldSimple>
      <w:bookmarkEnd w:id="41"/>
      <w:r>
        <w:t xml:space="preserve">. </w:t>
      </w:r>
      <w:r w:rsidR="00BD7F7F" w:rsidRPr="00376F07">
        <w:rPr>
          <w:b w:val="0"/>
          <w:bCs w:val="0"/>
          <w:lang w:eastAsia="ko-KR"/>
        </w:rPr>
        <w:t xml:space="preserve">PAPR performance </w:t>
      </w:r>
      <w:r w:rsidR="0083112B" w:rsidRPr="00376F07">
        <w:rPr>
          <w:b w:val="0"/>
          <w:bCs w:val="0"/>
          <w:lang w:eastAsia="ko-KR"/>
        </w:rPr>
        <w:t xml:space="preserve">of PS </w:t>
      </w:r>
      <w:r w:rsidR="00BD7F7F" w:rsidRPr="00376F07">
        <w:rPr>
          <w:b w:val="0"/>
          <w:bCs w:val="0"/>
          <w:lang w:eastAsia="ko-KR"/>
        </w:rPr>
        <w:t xml:space="preserve">over different </w:t>
      </w:r>
      <m:oMath>
        <m:r>
          <m:rPr>
            <m:sty m:val="bi"/>
          </m:rPr>
          <w:rPr>
            <w:rFonts w:ascii="Cambria Math" w:hAnsi="Cambria Math"/>
            <w:lang w:eastAsia="ko-KR"/>
          </w:rPr>
          <m:t>λ</m:t>
        </m:r>
      </m:oMath>
      <w:r w:rsidR="00BD7F7F" w:rsidRPr="00376F07">
        <w:rPr>
          <w:b w:val="0"/>
          <w:bCs w:val="0"/>
          <w:lang w:eastAsia="ko-KR"/>
        </w:rPr>
        <w:t xml:space="preserve"> values</w:t>
      </w:r>
    </w:p>
    <w:p w14:paraId="7495E3B0" w14:textId="77777777" w:rsidR="00BD7F7F" w:rsidRPr="00D3305D" w:rsidRDefault="00BD7F7F" w:rsidP="005507E6">
      <w:pPr>
        <w:spacing w:after="0" w:line="288" w:lineRule="auto"/>
        <w:rPr>
          <w:lang w:val="en-GB" w:eastAsia="ko-KR"/>
        </w:rPr>
      </w:pPr>
      <w:r w:rsidRPr="00D3305D">
        <w:rPr>
          <w:noProof/>
        </w:rPr>
        <w:t xml:space="preserve">  </w:t>
      </w:r>
      <w:r w:rsidRPr="00D3305D">
        <w:rPr>
          <w:lang w:val="en-GB" w:eastAsia="ko-KR"/>
        </w:rPr>
        <w:t xml:space="preserve"> </w:t>
      </w:r>
    </w:p>
    <w:p w14:paraId="354CBC64" w14:textId="5852F34B" w:rsidR="00BD7F7F" w:rsidRPr="00F34486" w:rsidRDefault="00F34486" w:rsidP="00F34486">
      <w:pPr>
        <w:spacing w:before="240" w:line="288" w:lineRule="auto"/>
        <w:ind w:firstLine="432"/>
        <w:jc w:val="both"/>
        <w:rPr>
          <w:iCs/>
        </w:rPr>
      </w:pPr>
      <w:bookmarkStart w:id="42" w:name="_Ref213440349"/>
      <w:r w:rsidRPr="00F34486">
        <w:rPr>
          <w:b/>
          <w:bCs/>
          <w:i/>
          <w:iCs/>
        </w:rPr>
        <w:t xml:space="preserve">Observation </w:t>
      </w:r>
      <w:r w:rsidRPr="00F34486">
        <w:rPr>
          <w:b/>
          <w:bCs/>
          <w:i/>
          <w:iCs/>
        </w:rPr>
        <w:fldChar w:fldCharType="begin"/>
      </w:r>
      <w:r w:rsidRPr="00F34486">
        <w:rPr>
          <w:b/>
          <w:bCs/>
          <w:i/>
          <w:iCs/>
        </w:rPr>
        <w:instrText xml:space="preserve"> SEQ Observation \* ARABIC </w:instrText>
      </w:r>
      <w:r w:rsidRPr="00F34486">
        <w:rPr>
          <w:b/>
          <w:bCs/>
          <w:i/>
          <w:iCs/>
        </w:rPr>
        <w:fldChar w:fldCharType="separate"/>
      </w:r>
      <w:r w:rsidRPr="00F34486">
        <w:rPr>
          <w:b/>
          <w:bCs/>
          <w:i/>
          <w:iCs/>
        </w:rPr>
        <w:t>11</w:t>
      </w:r>
      <w:r w:rsidRPr="00F34486">
        <w:rPr>
          <w:b/>
          <w:bCs/>
          <w:i/>
          <w:iCs/>
        </w:rPr>
        <w:fldChar w:fldCharType="end"/>
      </w:r>
      <w:r w:rsidRPr="004B1CF3">
        <w:rPr>
          <w:b/>
          <w:bCs/>
          <w:i/>
          <w:iCs/>
        </w:rPr>
        <w:t>:</w:t>
      </w:r>
      <w:r w:rsidR="004B1CF3" w:rsidRPr="004B1CF3">
        <w:rPr>
          <w:b/>
          <w:bCs/>
          <w:i/>
          <w:iCs/>
        </w:rPr>
        <w:t xml:space="preserve"> </w:t>
      </w:r>
      <w:r w:rsidR="00BD7F7F" w:rsidRPr="004B1CF3">
        <w:rPr>
          <w:b/>
          <w:bCs/>
          <w:iCs/>
        </w:rPr>
        <w:t>In DFT-s-OFDM, as the symbol probability distribution becomes more Gaussian-like, it induces more PAPR degradation.</w:t>
      </w:r>
      <w:bookmarkEnd w:id="42"/>
    </w:p>
    <w:p w14:paraId="07B40441" w14:textId="77777777" w:rsidR="00BD7F7F" w:rsidRPr="00BD7F7F" w:rsidRDefault="00BD7F7F" w:rsidP="005507E6">
      <w:pPr>
        <w:spacing w:line="288" w:lineRule="auto"/>
        <w:rPr>
          <w:rFonts w:eastAsia="SimSun"/>
          <w:lang w:eastAsia="zh-CN"/>
        </w:rPr>
      </w:pPr>
    </w:p>
    <w:p w14:paraId="3D6713A1" w14:textId="6DC361FA" w:rsidR="00041C3E" w:rsidRDefault="00041C3E" w:rsidP="005507E6">
      <w:pPr>
        <w:pStyle w:val="1"/>
        <w:numPr>
          <w:ilvl w:val="0"/>
          <w:numId w:val="15"/>
        </w:numPr>
        <w:pBdr>
          <w:top w:val="single" w:sz="12" w:space="3" w:color="auto"/>
        </w:pBdr>
        <w:tabs>
          <w:tab w:val="clear" w:pos="426"/>
        </w:tabs>
        <w:overflowPunct/>
        <w:autoSpaceDE/>
        <w:autoSpaceDN/>
        <w:adjustRightInd/>
        <w:spacing w:before="240" w:after="180"/>
        <w:ind w:left="432" w:hanging="432"/>
        <w:jc w:val="both"/>
        <w:textAlignment w:val="auto"/>
        <w:rPr>
          <w:lang w:val="en-US"/>
        </w:rPr>
      </w:pPr>
      <w:r w:rsidRPr="00D3305D">
        <w:rPr>
          <w:lang w:val="en-US"/>
        </w:rPr>
        <w:t>Conclusion</w:t>
      </w:r>
    </w:p>
    <w:p w14:paraId="7B92A57C" w14:textId="307824AD" w:rsidR="008D3BC3" w:rsidRDefault="008D3BC3" w:rsidP="008D3BC3">
      <w:pPr>
        <w:rPr>
          <w:lang w:eastAsia="ko-KR"/>
        </w:rPr>
      </w:pPr>
      <w:r>
        <w:rPr>
          <w:lang w:eastAsia="ko-KR"/>
        </w:rPr>
        <w:fldChar w:fldCharType="begin"/>
      </w:r>
      <w:r>
        <w:rPr>
          <w:lang w:eastAsia="ko-KR"/>
        </w:rPr>
        <w:instrText xml:space="preserve"> </w:instrText>
      </w:r>
      <w:r>
        <w:rPr>
          <w:rFonts w:hint="eastAsia"/>
          <w:lang w:eastAsia="ko-KR"/>
        </w:rPr>
        <w:instrText>REF _Ref213445126 \h</w:instrText>
      </w:r>
      <w:r>
        <w:rPr>
          <w:lang w:eastAsia="ko-KR"/>
        </w:rPr>
        <w:instrText xml:space="preserve">  \* MERGEFORMAT </w:instrText>
      </w:r>
      <w:r>
        <w:rPr>
          <w:lang w:eastAsia="ko-KR"/>
        </w:rPr>
      </w:r>
      <w:r>
        <w:rPr>
          <w:lang w:eastAsia="ko-KR"/>
        </w:rPr>
        <w:fldChar w:fldCharType="separate"/>
      </w:r>
      <w:r w:rsidRPr="008D3BC3">
        <w:rPr>
          <w:b/>
          <w:bCs/>
          <w:i/>
          <w:iCs/>
        </w:rPr>
        <w:t xml:space="preserve">Observation </w:t>
      </w:r>
      <w:r w:rsidRPr="008D3BC3">
        <w:rPr>
          <w:b/>
          <w:bCs/>
          <w:i/>
          <w:iCs/>
          <w:noProof/>
        </w:rPr>
        <w:t>1</w:t>
      </w:r>
      <w:r w:rsidRPr="008D3BC3">
        <w:rPr>
          <w:b/>
          <w:bCs/>
          <w:i/>
          <w:iCs/>
        </w:rPr>
        <w:t>:</w:t>
      </w:r>
      <w:r w:rsidRPr="00B817AC">
        <w:rPr>
          <w:rFonts w:hint="eastAsia"/>
          <w:b/>
          <w:i/>
        </w:rPr>
        <w:t xml:space="preserve"> As</w:t>
      </w:r>
      <w:r w:rsidRPr="00B817AC">
        <w:rPr>
          <w:b/>
          <w:i/>
        </w:rPr>
        <w:t xml:space="preserve"> the modulation order increases, the equivalent EVM requirement tightens by roughly 6 dB for every ×4 increase in constellation size</w:t>
      </w:r>
      <w:r w:rsidRPr="00B817AC">
        <w:rPr>
          <w:rFonts w:hint="eastAsia"/>
          <w:b/>
          <w:i/>
        </w:rPr>
        <w:t xml:space="preserve"> from 256QAM</w:t>
      </w:r>
      <w:r w:rsidRPr="00B817AC">
        <w:rPr>
          <w:b/>
          <w:i/>
        </w:rPr>
        <w:t>.</w:t>
      </w:r>
      <w:r>
        <w:rPr>
          <w:lang w:eastAsia="ko-KR"/>
        </w:rPr>
        <w:fldChar w:fldCharType="end"/>
      </w:r>
    </w:p>
    <w:p w14:paraId="0C23C230" w14:textId="654A4089" w:rsidR="008D3BC3" w:rsidRPr="008D3BC3" w:rsidRDefault="008D3BC3" w:rsidP="008D3BC3">
      <w:pPr>
        <w:rPr>
          <w:lang w:eastAsia="ko-KR"/>
        </w:rPr>
      </w:pPr>
      <w:r>
        <w:rPr>
          <w:lang w:eastAsia="ko-KR"/>
        </w:rPr>
        <w:fldChar w:fldCharType="begin"/>
      </w:r>
      <w:r>
        <w:rPr>
          <w:lang w:eastAsia="ko-KR"/>
        </w:rPr>
        <w:instrText xml:space="preserve"> </w:instrText>
      </w:r>
      <w:r>
        <w:rPr>
          <w:rFonts w:hint="eastAsia"/>
          <w:lang w:eastAsia="ko-KR"/>
        </w:rPr>
        <w:instrText>REF _Ref213445133 \h</w:instrText>
      </w:r>
      <w:r>
        <w:rPr>
          <w:lang w:eastAsia="ko-KR"/>
        </w:rPr>
        <w:instrText xml:space="preserve">  \* MERGEFORMAT </w:instrText>
      </w:r>
      <w:r>
        <w:rPr>
          <w:lang w:eastAsia="ko-KR"/>
        </w:rPr>
      </w:r>
      <w:r>
        <w:rPr>
          <w:lang w:eastAsia="ko-KR"/>
        </w:rPr>
        <w:fldChar w:fldCharType="separate"/>
      </w:r>
      <w:r w:rsidRPr="008D3BC3">
        <w:rPr>
          <w:b/>
          <w:bCs/>
          <w:i/>
          <w:iCs/>
        </w:rPr>
        <w:t xml:space="preserve">Observation </w:t>
      </w:r>
      <w:r w:rsidRPr="008D3BC3">
        <w:rPr>
          <w:b/>
          <w:bCs/>
          <w:i/>
          <w:iCs/>
          <w:noProof/>
        </w:rPr>
        <w:t>2</w:t>
      </w:r>
      <w:r w:rsidRPr="008D3BC3">
        <w:rPr>
          <w:rFonts w:hint="eastAsia"/>
          <w:b/>
          <w:bCs/>
          <w:i/>
        </w:rPr>
        <w:t>:</w:t>
      </w:r>
      <w:r w:rsidRPr="00B817AC">
        <w:rPr>
          <w:rFonts w:hint="eastAsia"/>
          <w:b/>
          <w:i/>
        </w:rPr>
        <w:t xml:space="preserve"> T</w:t>
      </w:r>
      <w:r w:rsidRPr="00B817AC">
        <w:rPr>
          <w:b/>
          <w:i/>
        </w:rPr>
        <w:t>he conservative EVM estimates decrease from 5.52 % for 256-QAM to 2.88 % for 1024-QAM and 1.52 % for 4096-QAM, indicating a consistent tightening of the EVM requirement as the modulation order increases.</w:t>
      </w:r>
      <w:r>
        <w:rPr>
          <w:lang w:eastAsia="ko-KR"/>
        </w:rPr>
        <w:fldChar w:fldCharType="end"/>
      </w:r>
    </w:p>
    <w:p w14:paraId="5A4A5201" w14:textId="042B6A29" w:rsidR="00041C3E" w:rsidRPr="00AA0912" w:rsidRDefault="00041C3E" w:rsidP="005507E6">
      <w:pPr>
        <w:spacing w:line="288" w:lineRule="auto"/>
        <w:jc w:val="both"/>
        <w:rPr>
          <w:b/>
          <w:bCs/>
          <w:lang w:eastAsia="ko-KR"/>
        </w:rPr>
      </w:pPr>
      <w:r w:rsidRPr="00AA0912">
        <w:rPr>
          <w:b/>
          <w:bCs/>
          <w:lang w:eastAsia="ko-KR"/>
        </w:rPr>
        <w:fldChar w:fldCharType="begin"/>
      </w:r>
      <w:r w:rsidRPr="00AA0912">
        <w:rPr>
          <w:b/>
          <w:bCs/>
          <w:lang w:eastAsia="ko-KR"/>
        </w:rPr>
        <w:instrText xml:space="preserve"> </w:instrText>
      </w:r>
      <w:r w:rsidRPr="00AA0912">
        <w:rPr>
          <w:rFonts w:hint="eastAsia"/>
          <w:b/>
          <w:bCs/>
          <w:lang w:eastAsia="ko-KR"/>
        </w:rPr>
        <w:instrText>REF _Ref213440331 \h</w:instrText>
      </w:r>
      <w:r w:rsidRPr="00AA0912">
        <w:rPr>
          <w:b/>
          <w:bCs/>
          <w:lang w:eastAsia="ko-KR"/>
        </w:rPr>
        <w:instrText xml:space="preserve"> </w:instrText>
      </w:r>
      <w:r>
        <w:rPr>
          <w:b/>
          <w:bCs/>
          <w:lang w:eastAsia="ko-KR"/>
        </w:rPr>
        <w:instrText xml:space="preserve"> \* MERGEFORMAT </w:instrText>
      </w:r>
      <w:r w:rsidRPr="00AA0912">
        <w:rPr>
          <w:b/>
          <w:bCs/>
          <w:lang w:eastAsia="ko-KR"/>
        </w:rPr>
      </w:r>
      <w:r w:rsidRPr="00AA0912">
        <w:rPr>
          <w:b/>
          <w:bCs/>
          <w:lang w:eastAsia="ko-KR"/>
        </w:rPr>
        <w:fldChar w:fldCharType="separate"/>
      </w:r>
      <w:r w:rsidRPr="00512C20">
        <w:rPr>
          <w:b/>
          <w:bCs/>
          <w:i/>
          <w:iCs/>
        </w:rPr>
        <w:t xml:space="preserve">Observation </w:t>
      </w:r>
      <w:r w:rsidRPr="00512C20">
        <w:rPr>
          <w:b/>
          <w:bCs/>
          <w:i/>
          <w:iCs/>
          <w:noProof/>
        </w:rPr>
        <w:t>3</w:t>
      </w:r>
      <w:r w:rsidRPr="00512C20">
        <w:rPr>
          <w:b/>
          <w:bCs/>
          <w:i/>
          <w:iCs/>
        </w:rPr>
        <w:t>:</w:t>
      </w:r>
      <w:r w:rsidRPr="00512C20">
        <w:rPr>
          <w:b/>
          <w:bCs/>
        </w:rPr>
        <w:t xml:space="preserve"> </w:t>
      </w:r>
      <w:r w:rsidRPr="00512C20">
        <w:rPr>
          <w:b/>
          <w:bCs/>
          <w:i/>
          <w:iCs/>
        </w:rPr>
        <w:t>1-D NUC outperform uniform QAM over a wide range of operating Es/No points, channel model parameters, and antenna configurations.</w:t>
      </w:r>
      <w:r w:rsidRPr="00AA0912">
        <w:rPr>
          <w:b/>
          <w:bCs/>
          <w:lang w:eastAsia="ko-KR"/>
        </w:rPr>
        <w:fldChar w:fldCharType="end"/>
      </w:r>
    </w:p>
    <w:p w14:paraId="7038CA59" w14:textId="504C6057" w:rsidR="00041C3E" w:rsidRPr="00AA0912" w:rsidRDefault="00041C3E" w:rsidP="005507E6">
      <w:pPr>
        <w:spacing w:line="288" w:lineRule="auto"/>
        <w:jc w:val="both"/>
        <w:rPr>
          <w:b/>
          <w:bCs/>
          <w:lang w:eastAsia="ko-KR"/>
        </w:rPr>
      </w:pPr>
      <w:r w:rsidRPr="00AA0912">
        <w:rPr>
          <w:b/>
          <w:bCs/>
          <w:lang w:eastAsia="ko-KR"/>
        </w:rPr>
        <w:fldChar w:fldCharType="begin"/>
      </w:r>
      <w:r w:rsidRPr="00AA0912">
        <w:rPr>
          <w:b/>
          <w:bCs/>
          <w:lang w:eastAsia="ko-KR"/>
        </w:rPr>
        <w:instrText xml:space="preserve"> </w:instrText>
      </w:r>
      <w:r w:rsidRPr="00AA0912">
        <w:rPr>
          <w:rFonts w:hint="eastAsia"/>
          <w:b/>
          <w:bCs/>
          <w:lang w:eastAsia="ko-KR"/>
        </w:rPr>
        <w:instrText>REF _Ref213440334 \h</w:instrText>
      </w:r>
      <w:r w:rsidRPr="00AA0912">
        <w:rPr>
          <w:b/>
          <w:bCs/>
          <w:lang w:eastAsia="ko-KR"/>
        </w:rPr>
        <w:instrText xml:space="preserve"> </w:instrText>
      </w:r>
      <w:r>
        <w:rPr>
          <w:b/>
          <w:bCs/>
          <w:lang w:eastAsia="ko-KR"/>
        </w:rPr>
        <w:instrText xml:space="preserve"> \* MERGEFORMAT </w:instrText>
      </w:r>
      <w:r w:rsidRPr="00AA0912">
        <w:rPr>
          <w:b/>
          <w:bCs/>
          <w:lang w:eastAsia="ko-KR"/>
        </w:rPr>
      </w:r>
      <w:r w:rsidRPr="00AA0912">
        <w:rPr>
          <w:b/>
          <w:bCs/>
          <w:lang w:eastAsia="ko-KR"/>
        </w:rPr>
        <w:fldChar w:fldCharType="separate"/>
      </w:r>
      <w:r w:rsidRPr="00512C20">
        <w:rPr>
          <w:b/>
          <w:bCs/>
          <w:i/>
          <w:iCs/>
        </w:rPr>
        <w:t xml:space="preserve">Observation </w:t>
      </w:r>
      <w:r w:rsidRPr="00512C20">
        <w:rPr>
          <w:b/>
          <w:bCs/>
          <w:i/>
          <w:iCs/>
          <w:noProof/>
        </w:rPr>
        <w:t>4</w:t>
      </w:r>
      <w:r w:rsidRPr="00512C20">
        <w:rPr>
          <w:b/>
          <w:bCs/>
          <w:i/>
          <w:iCs/>
        </w:rPr>
        <w:t>: The performance gain of 1-D NUC over uniform QAM increases with the modulation order.</w:t>
      </w:r>
      <w:r w:rsidRPr="00AA0912">
        <w:rPr>
          <w:b/>
          <w:bCs/>
          <w:lang w:eastAsia="ko-KR"/>
        </w:rPr>
        <w:fldChar w:fldCharType="end"/>
      </w:r>
    </w:p>
    <w:p w14:paraId="4DB7BE4E" w14:textId="0DF6FDDE" w:rsidR="00041C3E" w:rsidRPr="00AA0912" w:rsidRDefault="00041C3E" w:rsidP="005507E6">
      <w:pPr>
        <w:spacing w:line="288" w:lineRule="auto"/>
        <w:jc w:val="both"/>
        <w:rPr>
          <w:b/>
          <w:bCs/>
          <w:lang w:eastAsia="ko-KR"/>
        </w:rPr>
      </w:pPr>
      <w:r w:rsidRPr="00AA0912">
        <w:rPr>
          <w:b/>
          <w:bCs/>
          <w:lang w:eastAsia="ko-KR"/>
        </w:rPr>
        <w:fldChar w:fldCharType="begin"/>
      </w:r>
      <w:r w:rsidRPr="00AA0912">
        <w:rPr>
          <w:b/>
          <w:bCs/>
          <w:lang w:eastAsia="ko-KR"/>
        </w:rPr>
        <w:instrText xml:space="preserve"> </w:instrText>
      </w:r>
      <w:r w:rsidRPr="00AA0912">
        <w:rPr>
          <w:rFonts w:hint="eastAsia"/>
          <w:b/>
          <w:bCs/>
          <w:lang w:eastAsia="ko-KR"/>
        </w:rPr>
        <w:instrText>REF _Ref213440337 \h</w:instrText>
      </w:r>
      <w:r w:rsidRPr="00AA0912">
        <w:rPr>
          <w:b/>
          <w:bCs/>
          <w:lang w:eastAsia="ko-KR"/>
        </w:rPr>
        <w:instrText xml:space="preserve"> </w:instrText>
      </w:r>
      <w:r>
        <w:rPr>
          <w:b/>
          <w:bCs/>
          <w:lang w:eastAsia="ko-KR"/>
        </w:rPr>
        <w:instrText xml:space="preserve"> \* MERGEFORMAT </w:instrText>
      </w:r>
      <w:r w:rsidRPr="00AA0912">
        <w:rPr>
          <w:b/>
          <w:bCs/>
          <w:lang w:eastAsia="ko-KR"/>
        </w:rPr>
      </w:r>
      <w:r w:rsidRPr="00AA0912">
        <w:rPr>
          <w:b/>
          <w:bCs/>
          <w:lang w:eastAsia="ko-KR"/>
        </w:rPr>
        <w:fldChar w:fldCharType="separate"/>
      </w:r>
      <w:r w:rsidRPr="00512C20">
        <w:rPr>
          <w:b/>
          <w:bCs/>
          <w:i/>
          <w:iCs/>
        </w:rPr>
        <w:t xml:space="preserve">Observation </w:t>
      </w:r>
      <w:r w:rsidRPr="00512C20">
        <w:rPr>
          <w:b/>
          <w:bCs/>
          <w:i/>
          <w:iCs/>
          <w:noProof/>
        </w:rPr>
        <w:t>5</w:t>
      </w:r>
      <w:r w:rsidRPr="00512C20">
        <w:rPr>
          <w:b/>
          <w:bCs/>
          <w:i/>
          <w:iCs/>
        </w:rPr>
        <w:t>: 1D-NUC does not bring significant PAPR increase compared to uniform QAM.</w:t>
      </w:r>
      <w:r w:rsidRPr="00AA0912">
        <w:rPr>
          <w:b/>
          <w:bCs/>
          <w:lang w:eastAsia="ko-KR"/>
        </w:rPr>
        <w:fldChar w:fldCharType="end"/>
      </w:r>
    </w:p>
    <w:p w14:paraId="1D0C877C" w14:textId="6AE3B970" w:rsidR="00041C3E" w:rsidRPr="00AA0912" w:rsidRDefault="00041C3E" w:rsidP="005507E6">
      <w:pPr>
        <w:spacing w:line="288" w:lineRule="auto"/>
        <w:jc w:val="both"/>
        <w:rPr>
          <w:b/>
          <w:bCs/>
          <w:lang w:eastAsia="ko-KR"/>
        </w:rPr>
      </w:pPr>
      <w:r w:rsidRPr="00AA0912">
        <w:rPr>
          <w:b/>
          <w:bCs/>
          <w:lang w:eastAsia="ko-KR"/>
        </w:rPr>
        <w:fldChar w:fldCharType="begin"/>
      </w:r>
      <w:r w:rsidRPr="00AA0912">
        <w:rPr>
          <w:b/>
          <w:bCs/>
          <w:lang w:eastAsia="ko-KR"/>
        </w:rPr>
        <w:instrText xml:space="preserve"> </w:instrText>
      </w:r>
      <w:r w:rsidRPr="00AA0912">
        <w:rPr>
          <w:rFonts w:hint="eastAsia"/>
          <w:b/>
          <w:bCs/>
          <w:lang w:eastAsia="ko-KR"/>
        </w:rPr>
        <w:instrText>REF _Ref213440344 \h</w:instrText>
      </w:r>
      <w:r w:rsidRPr="00AA0912">
        <w:rPr>
          <w:b/>
          <w:bCs/>
          <w:lang w:eastAsia="ko-KR"/>
        </w:rPr>
        <w:instrText xml:space="preserve"> </w:instrText>
      </w:r>
      <w:r>
        <w:rPr>
          <w:b/>
          <w:bCs/>
          <w:lang w:eastAsia="ko-KR"/>
        </w:rPr>
        <w:instrText xml:space="preserve"> \* MERGEFORMAT </w:instrText>
      </w:r>
      <w:r w:rsidRPr="00AA0912">
        <w:rPr>
          <w:b/>
          <w:bCs/>
          <w:lang w:eastAsia="ko-KR"/>
        </w:rPr>
      </w:r>
      <w:r w:rsidRPr="00AA0912">
        <w:rPr>
          <w:b/>
          <w:bCs/>
          <w:lang w:eastAsia="ko-KR"/>
        </w:rPr>
        <w:fldChar w:fldCharType="separate"/>
      </w:r>
      <w:r w:rsidRPr="00512C20">
        <w:rPr>
          <w:b/>
          <w:bCs/>
          <w:i/>
          <w:iCs/>
        </w:rPr>
        <w:t xml:space="preserve">Observation </w:t>
      </w:r>
      <w:r w:rsidRPr="00512C20">
        <w:rPr>
          <w:b/>
          <w:bCs/>
          <w:i/>
          <w:iCs/>
          <w:noProof/>
        </w:rPr>
        <w:t>6</w:t>
      </w:r>
      <w:r w:rsidRPr="00512C20">
        <w:rPr>
          <w:b/>
          <w:bCs/>
          <w:i/>
          <w:iCs/>
        </w:rPr>
        <w:t xml:space="preserve">: </w:t>
      </w:r>
      <w:r w:rsidRPr="00512C20">
        <w:rPr>
          <w:rFonts w:eastAsia="SimSun"/>
          <w:b/>
          <w:bCs/>
          <w:i/>
          <w:iCs/>
          <w:lang w:eastAsia="zh-CN"/>
        </w:rPr>
        <w:t>1D-NUC and uniform-QAM exhibit similar complexity for the sphere decoding based ML receiver within the SNR range of interest, while 1D-NUC outperforms uniform-QAM consistently.</w:t>
      </w:r>
      <w:r w:rsidRPr="00AA0912">
        <w:rPr>
          <w:b/>
          <w:bCs/>
          <w:lang w:eastAsia="ko-KR"/>
        </w:rPr>
        <w:fldChar w:fldCharType="end"/>
      </w:r>
    </w:p>
    <w:p w14:paraId="04B66F06" w14:textId="4CB3DA5B" w:rsidR="00041C3E" w:rsidRPr="00AA0912" w:rsidRDefault="00041C3E" w:rsidP="005507E6">
      <w:pPr>
        <w:spacing w:line="288" w:lineRule="auto"/>
        <w:jc w:val="both"/>
        <w:rPr>
          <w:b/>
          <w:bCs/>
          <w:lang w:eastAsia="ko-KR"/>
        </w:rPr>
      </w:pPr>
      <w:r w:rsidRPr="00AA0912">
        <w:rPr>
          <w:b/>
          <w:bCs/>
          <w:lang w:eastAsia="ko-KR"/>
        </w:rPr>
        <w:fldChar w:fldCharType="begin"/>
      </w:r>
      <w:r w:rsidRPr="00AA0912">
        <w:rPr>
          <w:b/>
          <w:bCs/>
          <w:lang w:eastAsia="ko-KR"/>
        </w:rPr>
        <w:instrText xml:space="preserve"> </w:instrText>
      </w:r>
      <w:r w:rsidRPr="00AA0912">
        <w:rPr>
          <w:rFonts w:hint="eastAsia"/>
          <w:b/>
          <w:bCs/>
          <w:lang w:eastAsia="ko-KR"/>
        </w:rPr>
        <w:instrText>REF _Ref213440347 \h</w:instrText>
      </w:r>
      <w:r w:rsidRPr="00AA0912">
        <w:rPr>
          <w:b/>
          <w:bCs/>
          <w:lang w:eastAsia="ko-KR"/>
        </w:rPr>
        <w:instrText xml:space="preserve"> </w:instrText>
      </w:r>
      <w:r>
        <w:rPr>
          <w:b/>
          <w:bCs/>
          <w:lang w:eastAsia="ko-KR"/>
        </w:rPr>
        <w:instrText xml:space="preserve"> \* MERGEFORMAT </w:instrText>
      </w:r>
      <w:r w:rsidRPr="00AA0912">
        <w:rPr>
          <w:b/>
          <w:bCs/>
          <w:lang w:eastAsia="ko-KR"/>
        </w:rPr>
      </w:r>
      <w:r w:rsidRPr="00AA0912">
        <w:rPr>
          <w:b/>
          <w:bCs/>
          <w:lang w:eastAsia="ko-KR"/>
        </w:rPr>
        <w:fldChar w:fldCharType="separate"/>
      </w:r>
      <w:r w:rsidRPr="00512C20">
        <w:rPr>
          <w:b/>
          <w:bCs/>
          <w:i/>
          <w:iCs/>
        </w:rPr>
        <w:t xml:space="preserve">Observation </w:t>
      </w:r>
      <w:r w:rsidRPr="00512C20">
        <w:rPr>
          <w:b/>
          <w:bCs/>
          <w:i/>
          <w:iCs/>
          <w:noProof/>
        </w:rPr>
        <w:t>7</w:t>
      </w:r>
      <w:r w:rsidRPr="00512C20">
        <w:rPr>
          <w:b/>
          <w:bCs/>
          <w:i/>
          <w:iCs/>
        </w:rPr>
        <w:t xml:space="preserve">: </w:t>
      </w:r>
      <w:r w:rsidRPr="00512C20">
        <w:rPr>
          <w:b/>
          <w:bCs/>
          <w:i/>
          <w:lang w:eastAsia="ko-KR"/>
        </w:rPr>
        <w:t>Systematic PS exhibits greater robustness against PAPR degradation compared to fully-shaped PS.</w:t>
      </w:r>
      <w:r w:rsidRPr="00AA0912">
        <w:rPr>
          <w:b/>
          <w:bCs/>
          <w:lang w:eastAsia="ko-KR"/>
        </w:rPr>
        <w:fldChar w:fldCharType="end"/>
      </w:r>
    </w:p>
    <w:p w14:paraId="65CDFDE3" w14:textId="78F35C79" w:rsidR="00041C3E" w:rsidRDefault="00041C3E" w:rsidP="005507E6">
      <w:pPr>
        <w:spacing w:line="288" w:lineRule="auto"/>
        <w:jc w:val="both"/>
        <w:rPr>
          <w:b/>
          <w:bCs/>
          <w:lang w:eastAsia="ko-KR"/>
        </w:rPr>
      </w:pPr>
      <w:r w:rsidRPr="00AA0912">
        <w:rPr>
          <w:b/>
          <w:bCs/>
          <w:lang w:eastAsia="ko-KR"/>
        </w:rPr>
        <w:fldChar w:fldCharType="begin"/>
      </w:r>
      <w:r w:rsidRPr="00AA0912">
        <w:rPr>
          <w:b/>
          <w:bCs/>
          <w:lang w:eastAsia="ko-KR"/>
        </w:rPr>
        <w:instrText xml:space="preserve"> </w:instrText>
      </w:r>
      <w:r w:rsidRPr="00AA0912">
        <w:rPr>
          <w:rFonts w:hint="eastAsia"/>
          <w:b/>
          <w:bCs/>
          <w:lang w:eastAsia="ko-KR"/>
        </w:rPr>
        <w:instrText>REF _Ref213440349 \h</w:instrText>
      </w:r>
      <w:r w:rsidRPr="00AA0912">
        <w:rPr>
          <w:b/>
          <w:bCs/>
          <w:lang w:eastAsia="ko-KR"/>
        </w:rPr>
        <w:instrText xml:space="preserve"> </w:instrText>
      </w:r>
      <w:r>
        <w:rPr>
          <w:b/>
          <w:bCs/>
          <w:lang w:eastAsia="ko-KR"/>
        </w:rPr>
        <w:instrText xml:space="preserve"> \* MERGEFORMAT </w:instrText>
      </w:r>
      <w:r w:rsidRPr="00AA0912">
        <w:rPr>
          <w:b/>
          <w:bCs/>
          <w:lang w:eastAsia="ko-KR"/>
        </w:rPr>
      </w:r>
      <w:r w:rsidRPr="00AA0912">
        <w:rPr>
          <w:b/>
          <w:bCs/>
          <w:lang w:eastAsia="ko-KR"/>
        </w:rPr>
        <w:fldChar w:fldCharType="separate"/>
      </w:r>
      <w:r w:rsidRPr="00512C20">
        <w:rPr>
          <w:b/>
          <w:bCs/>
          <w:i/>
          <w:iCs/>
        </w:rPr>
        <w:t xml:space="preserve">Observation </w:t>
      </w:r>
      <w:r w:rsidRPr="00512C20">
        <w:rPr>
          <w:b/>
          <w:bCs/>
          <w:i/>
          <w:iCs/>
          <w:noProof/>
        </w:rPr>
        <w:t>8</w:t>
      </w:r>
      <w:r w:rsidRPr="00512C20">
        <w:rPr>
          <w:b/>
          <w:bCs/>
          <w:i/>
          <w:iCs/>
        </w:rPr>
        <w:t xml:space="preserve">: </w:t>
      </w:r>
      <w:r w:rsidRPr="0000104E">
        <w:rPr>
          <w:rStyle w:val="af6"/>
          <w:i/>
        </w:rPr>
        <w:t>In DFT-s-OFDM, as the symbol probability distribution becomes more Gaussian-like, it induces more PAPR degradation.</w:t>
      </w:r>
      <w:r w:rsidRPr="00AA0912">
        <w:rPr>
          <w:b/>
          <w:bCs/>
          <w:lang w:eastAsia="ko-KR"/>
        </w:rPr>
        <w:fldChar w:fldCharType="end"/>
      </w:r>
    </w:p>
    <w:p w14:paraId="2B2F779C" w14:textId="16313F21" w:rsidR="004B1CF3" w:rsidRDefault="004B1CF3" w:rsidP="005507E6">
      <w:pPr>
        <w:spacing w:line="288" w:lineRule="auto"/>
        <w:jc w:val="both"/>
        <w:rPr>
          <w:b/>
          <w:bCs/>
          <w:lang w:eastAsia="ko-KR"/>
        </w:rPr>
      </w:pPr>
      <w:r>
        <w:rPr>
          <w:b/>
          <w:bCs/>
          <w:lang w:eastAsia="ko-KR"/>
        </w:rPr>
        <w:lastRenderedPageBreak/>
        <w:fldChar w:fldCharType="begin"/>
      </w:r>
      <w:r>
        <w:rPr>
          <w:b/>
          <w:bCs/>
          <w:lang w:eastAsia="ko-KR"/>
        </w:rPr>
        <w:instrText xml:space="preserve"> REF _Ref213446442 \h </w:instrText>
      </w:r>
      <w:r>
        <w:rPr>
          <w:b/>
          <w:bCs/>
          <w:lang w:eastAsia="ko-KR"/>
        </w:rPr>
      </w:r>
      <w:r>
        <w:rPr>
          <w:b/>
          <w:bCs/>
          <w:lang w:eastAsia="ko-KR"/>
        </w:rPr>
        <w:fldChar w:fldCharType="separate"/>
      </w:r>
      <w:r w:rsidRPr="00F34486">
        <w:rPr>
          <w:b/>
          <w:bCs/>
          <w:i/>
          <w:iCs/>
        </w:rPr>
        <w:t xml:space="preserve">Observation </w:t>
      </w:r>
      <w:r>
        <w:rPr>
          <w:b/>
          <w:bCs/>
          <w:i/>
          <w:iCs/>
          <w:noProof/>
        </w:rPr>
        <w:t>9</w:t>
      </w:r>
      <w:r>
        <w:rPr>
          <w:b/>
          <w:bCs/>
          <w:i/>
          <w:iCs/>
        </w:rPr>
        <w:t xml:space="preserve">: </w:t>
      </w:r>
      <w:r w:rsidRPr="0038349A">
        <w:rPr>
          <w:b/>
          <w:bCs/>
          <w:i/>
          <w:iCs/>
        </w:rPr>
        <w:t>For the AWGN channel, systematic PS achieves an SNR gain of 0.4 to 1.2 dB to achieve the same BLER, compared to uniform QAM.</w:t>
      </w:r>
      <w:r>
        <w:rPr>
          <w:b/>
          <w:bCs/>
          <w:lang w:eastAsia="ko-KR"/>
        </w:rPr>
        <w:fldChar w:fldCharType="end"/>
      </w:r>
    </w:p>
    <w:p w14:paraId="11F73208" w14:textId="77777777" w:rsidR="004B1CF3" w:rsidRDefault="004B1CF3" w:rsidP="005507E6">
      <w:pPr>
        <w:spacing w:line="288" w:lineRule="auto"/>
        <w:jc w:val="both"/>
        <w:rPr>
          <w:b/>
          <w:bCs/>
          <w:lang w:eastAsia="ko-KR"/>
        </w:rPr>
      </w:pPr>
      <w:r>
        <w:rPr>
          <w:b/>
          <w:bCs/>
          <w:lang w:eastAsia="ko-KR"/>
        </w:rPr>
        <w:fldChar w:fldCharType="begin"/>
      </w:r>
      <w:r>
        <w:rPr>
          <w:b/>
          <w:bCs/>
          <w:lang w:eastAsia="ko-KR"/>
        </w:rPr>
        <w:instrText xml:space="preserve"> REF _Ref213440347 \h </w:instrText>
      </w:r>
      <w:r>
        <w:rPr>
          <w:b/>
          <w:bCs/>
          <w:lang w:eastAsia="ko-KR"/>
        </w:rPr>
      </w:r>
      <w:r>
        <w:rPr>
          <w:b/>
          <w:bCs/>
          <w:lang w:eastAsia="ko-KR"/>
        </w:rPr>
        <w:fldChar w:fldCharType="separate"/>
      </w:r>
      <w:r w:rsidRPr="00F34486">
        <w:rPr>
          <w:b/>
          <w:bCs/>
          <w:i/>
          <w:iCs/>
        </w:rPr>
        <w:t xml:space="preserve">Observation </w:t>
      </w:r>
      <w:r>
        <w:rPr>
          <w:b/>
          <w:bCs/>
          <w:i/>
          <w:iCs/>
          <w:noProof/>
        </w:rPr>
        <w:t>10</w:t>
      </w:r>
      <w:r w:rsidRPr="00F34486">
        <w:rPr>
          <w:b/>
          <w:bCs/>
          <w:i/>
          <w:iCs/>
        </w:rPr>
        <w:t>: Systematic PS exhibits greater robustness against PAPR degradation compared to fully-shaped PS.</w:t>
      </w:r>
      <w:r>
        <w:rPr>
          <w:b/>
          <w:bCs/>
          <w:lang w:eastAsia="ko-KR"/>
        </w:rPr>
        <w:fldChar w:fldCharType="end"/>
      </w:r>
    </w:p>
    <w:p w14:paraId="7A4F9AAB" w14:textId="2368E3F0" w:rsidR="004B1CF3" w:rsidRDefault="004B1CF3" w:rsidP="005507E6">
      <w:pPr>
        <w:spacing w:line="288" w:lineRule="auto"/>
        <w:jc w:val="both"/>
        <w:rPr>
          <w:b/>
          <w:bCs/>
          <w:lang w:eastAsia="ko-KR"/>
        </w:rPr>
      </w:pPr>
      <w:r>
        <w:rPr>
          <w:b/>
          <w:bCs/>
          <w:lang w:eastAsia="ko-KR"/>
        </w:rPr>
        <w:fldChar w:fldCharType="begin"/>
      </w:r>
      <w:r>
        <w:rPr>
          <w:b/>
          <w:bCs/>
          <w:lang w:eastAsia="ko-KR"/>
        </w:rPr>
        <w:instrText xml:space="preserve"> REF _Ref213440347 \h </w:instrText>
      </w:r>
      <w:r>
        <w:rPr>
          <w:b/>
          <w:bCs/>
          <w:lang w:eastAsia="ko-KR"/>
        </w:rPr>
      </w:r>
      <w:r w:rsidR="00022ED1">
        <w:rPr>
          <w:b/>
          <w:bCs/>
          <w:lang w:eastAsia="ko-KR"/>
        </w:rPr>
        <w:fldChar w:fldCharType="separate"/>
      </w:r>
      <w:r>
        <w:rPr>
          <w:b/>
          <w:bCs/>
          <w:lang w:eastAsia="ko-KR"/>
        </w:rPr>
        <w:fldChar w:fldCharType="end"/>
      </w:r>
      <w:r>
        <w:rPr>
          <w:b/>
          <w:bCs/>
          <w:lang w:eastAsia="ko-KR"/>
        </w:rPr>
        <w:fldChar w:fldCharType="begin"/>
      </w:r>
      <w:r>
        <w:rPr>
          <w:b/>
          <w:bCs/>
          <w:lang w:eastAsia="ko-KR"/>
        </w:rPr>
        <w:instrText xml:space="preserve"> REF _Ref213440349 \h  \* MERGEFORMAT </w:instrText>
      </w:r>
      <w:r>
        <w:rPr>
          <w:b/>
          <w:bCs/>
          <w:lang w:eastAsia="ko-KR"/>
        </w:rPr>
      </w:r>
      <w:r>
        <w:rPr>
          <w:b/>
          <w:bCs/>
          <w:lang w:eastAsia="ko-KR"/>
        </w:rPr>
        <w:fldChar w:fldCharType="separate"/>
      </w:r>
      <w:r w:rsidRPr="00F34486">
        <w:rPr>
          <w:b/>
          <w:bCs/>
          <w:i/>
          <w:iCs/>
        </w:rPr>
        <w:t>Observation 11</w:t>
      </w:r>
      <w:r w:rsidRPr="004B1CF3">
        <w:rPr>
          <w:b/>
          <w:bCs/>
          <w:i/>
          <w:iCs/>
        </w:rPr>
        <w:t>:</w:t>
      </w:r>
      <w:r w:rsidRPr="004B1CF3">
        <w:rPr>
          <w:b/>
          <w:bCs/>
          <w:i/>
        </w:rPr>
        <w:t xml:space="preserve"> In DFT-s-OFDM, as the symbol probability distribution becomes more Gaussian-like, it induces more PAPR degradation.</w:t>
      </w:r>
      <w:r>
        <w:rPr>
          <w:b/>
          <w:bCs/>
          <w:lang w:eastAsia="ko-KR"/>
        </w:rPr>
        <w:fldChar w:fldCharType="end"/>
      </w:r>
      <w:r>
        <w:rPr>
          <w:b/>
          <w:bCs/>
          <w:lang w:eastAsia="ko-KR"/>
        </w:rPr>
        <w:t xml:space="preserve"> </w:t>
      </w:r>
    </w:p>
    <w:p w14:paraId="2A91DCF6" w14:textId="72B38F40" w:rsidR="00041C3E" w:rsidRPr="004B1CF3" w:rsidRDefault="00041C3E" w:rsidP="005507E6">
      <w:pPr>
        <w:spacing w:line="288" w:lineRule="auto"/>
        <w:jc w:val="both"/>
        <w:rPr>
          <w:b/>
          <w:i/>
          <w:lang w:eastAsia="ko-KR"/>
        </w:rPr>
      </w:pPr>
      <w:r w:rsidRPr="004B1CF3">
        <w:rPr>
          <w:b/>
          <w:i/>
          <w:lang w:eastAsia="ko-KR"/>
        </w:rPr>
        <w:fldChar w:fldCharType="begin"/>
      </w:r>
      <w:r w:rsidRPr="004B1CF3">
        <w:rPr>
          <w:b/>
          <w:bCs/>
          <w:i/>
          <w:lang w:eastAsia="ko-KR"/>
        </w:rPr>
        <w:instrText xml:space="preserve"> REF _Ref213440411 \h  \* MERGEFORMAT </w:instrText>
      </w:r>
      <w:r w:rsidRPr="004B1CF3">
        <w:rPr>
          <w:b/>
          <w:i/>
          <w:lang w:eastAsia="ko-KR"/>
        </w:rPr>
      </w:r>
      <w:r w:rsidRPr="004B1CF3">
        <w:rPr>
          <w:b/>
          <w:i/>
          <w:lang w:eastAsia="ko-KR"/>
        </w:rPr>
        <w:fldChar w:fldCharType="separate"/>
      </w:r>
      <w:r w:rsidR="00CD4E9E" w:rsidRPr="004B1CF3">
        <w:rPr>
          <w:b/>
          <w:bCs/>
          <w:i/>
        </w:rPr>
        <w:t xml:space="preserve">Proposal </w:t>
      </w:r>
      <w:r w:rsidR="00CD4E9E" w:rsidRPr="004B1CF3">
        <w:rPr>
          <w:b/>
          <w:bCs/>
          <w:i/>
          <w:noProof/>
        </w:rPr>
        <w:t>1</w:t>
      </w:r>
      <w:r w:rsidR="00CD4E9E" w:rsidRPr="004B1CF3">
        <w:rPr>
          <w:b/>
          <w:bCs/>
          <w:i/>
        </w:rPr>
        <w:t>:</w:t>
      </w:r>
      <w:r w:rsidR="00CD4E9E" w:rsidRPr="004B1CF3">
        <w:rPr>
          <w:i/>
        </w:rPr>
        <w:t xml:space="preserve"> </w:t>
      </w:r>
      <w:r w:rsidR="00CD4E9E" w:rsidRPr="004B1CF3">
        <w:rPr>
          <w:rStyle w:val="af6"/>
          <w:i/>
          <w:lang w:eastAsia="ko-KR"/>
        </w:rPr>
        <w:t xml:space="preserve">For downlink, in order to increase spectral efficiency in indoor and high‑SNR regions, we propose supporting 4K‑QAM and initiating study to define EVM requirements in RAN4 and expand the usable SNR range for reliable 4K‑QAM </w:t>
      </w:r>
      <w:r w:rsidR="00CD4E9E" w:rsidRPr="004B1CF3">
        <w:rPr>
          <w:b/>
          <w:bCs/>
          <w:i/>
        </w:rPr>
        <w:t>operation.</w:t>
      </w:r>
      <w:r w:rsidRPr="004B1CF3">
        <w:rPr>
          <w:b/>
          <w:i/>
          <w:lang w:eastAsia="ko-KR"/>
        </w:rPr>
        <w:fldChar w:fldCharType="end"/>
      </w:r>
    </w:p>
    <w:p w14:paraId="38D687A2" w14:textId="3D244595" w:rsidR="00041C3E" w:rsidRPr="004B1CF3" w:rsidRDefault="00041C3E" w:rsidP="005507E6">
      <w:pPr>
        <w:spacing w:line="288" w:lineRule="auto"/>
        <w:jc w:val="both"/>
        <w:rPr>
          <w:b/>
          <w:i/>
          <w:lang w:eastAsia="ko-KR"/>
        </w:rPr>
      </w:pPr>
      <w:r w:rsidRPr="004B1CF3">
        <w:rPr>
          <w:b/>
          <w:i/>
          <w:lang w:eastAsia="ko-KR"/>
        </w:rPr>
        <w:fldChar w:fldCharType="begin"/>
      </w:r>
      <w:r w:rsidRPr="004B1CF3">
        <w:rPr>
          <w:b/>
          <w:bCs/>
          <w:i/>
          <w:lang w:eastAsia="ko-KR"/>
        </w:rPr>
        <w:instrText xml:space="preserve"> REF _Ref213440414 \h  \* MERGEFORMAT </w:instrText>
      </w:r>
      <w:r w:rsidRPr="004B1CF3">
        <w:rPr>
          <w:b/>
          <w:i/>
          <w:lang w:eastAsia="ko-KR"/>
        </w:rPr>
      </w:r>
      <w:r w:rsidRPr="004B1CF3">
        <w:rPr>
          <w:b/>
          <w:i/>
          <w:lang w:eastAsia="ko-KR"/>
        </w:rPr>
        <w:fldChar w:fldCharType="separate"/>
      </w:r>
      <w:r w:rsidR="00CD4E9E" w:rsidRPr="004B1CF3">
        <w:rPr>
          <w:b/>
          <w:bCs/>
          <w:i/>
        </w:rPr>
        <w:t xml:space="preserve">Proposal </w:t>
      </w:r>
      <w:r w:rsidR="00CD4E9E" w:rsidRPr="004B1CF3">
        <w:rPr>
          <w:b/>
          <w:bCs/>
          <w:i/>
          <w:noProof/>
        </w:rPr>
        <w:t>2</w:t>
      </w:r>
      <w:r w:rsidR="00CD4E9E" w:rsidRPr="004B1CF3">
        <w:rPr>
          <w:b/>
          <w:bCs/>
          <w:i/>
        </w:rPr>
        <w:t>:</w:t>
      </w:r>
      <w:r w:rsidR="00CD4E9E" w:rsidRPr="004B1CF3">
        <w:rPr>
          <w:rStyle w:val="af6"/>
          <w:i/>
        </w:rPr>
        <w:t xml:space="preserve"> For uplink, in order to increase efficiency spectral in indoor and high‑SNR regions, we propose supporting 1K‑QAM and initiating study to define EVM requirements in RAN4 and expand the usable SNR range for reliable 1K‑QAM </w:t>
      </w:r>
      <w:r w:rsidR="00CD4E9E" w:rsidRPr="004B1CF3">
        <w:rPr>
          <w:b/>
          <w:bCs/>
          <w:i/>
        </w:rPr>
        <w:t>operation.</w:t>
      </w:r>
      <w:r w:rsidRPr="004B1CF3">
        <w:rPr>
          <w:b/>
          <w:i/>
          <w:lang w:eastAsia="ko-KR"/>
        </w:rPr>
        <w:fldChar w:fldCharType="end"/>
      </w:r>
    </w:p>
    <w:p w14:paraId="338E4BEE" w14:textId="469C2E72" w:rsidR="004B1CF3" w:rsidRPr="004B1CF3" w:rsidRDefault="004B1CF3" w:rsidP="005507E6">
      <w:pPr>
        <w:spacing w:line="288" w:lineRule="auto"/>
        <w:jc w:val="both"/>
        <w:rPr>
          <w:b/>
          <w:bCs/>
          <w:i/>
          <w:iCs/>
        </w:rPr>
      </w:pPr>
      <w:r w:rsidRPr="004B1CF3">
        <w:rPr>
          <w:b/>
          <w:bCs/>
          <w:i/>
          <w:iCs/>
        </w:rPr>
        <w:fldChar w:fldCharType="begin"/>
      </w:r>
      <w:r w:rsidRPr="004B1CF3">
        <w:rPr>
          <w:b/>
          <w:bCs/>
          <w:i/>
          <w:iCs/>
        </w:rPr>
        <w:instrText xml:space="preserve"> REF _Ref213446467 \h </w:instrText>
      </w:r>
      <w:r>
        <w:rPr>
          <w:b/>
          <w:bCs/>
          <w:i/>
          <w:iCs/>
        </w:rPr>
        <w:instrText xml:space="preserve"> \* MERGEFORMAT </w:instrText>
      </w:r>
      <w:r w:rsidRPr="004B1CF3">
        <w:rPr>
          <w:b/>
          <w:bCs/>
          <w:i/>
          <w:iCs/>
        </w:rPr>
      </w:r>
      <w:r w:rsidRPr="004B1CF3">
        <w:rPr>
          <w:b/>
          <w:bCs/>
          <w:i/>
          <w:iCs/>
        </w:rPr>
        <w:fldChar w:fldCharType="separate"/>
      </w:r>
      <w:r w:rsidRPr="004B1CF3">
        <w:rPr>
          <w:b/>
          <w:bCs/>
          <w:i/>
          <w:iCs/>
        </w:rPr>
        <w:t>Proposal 3:</w:t>
      </w:r>
      <w:r>
        <w:rPr>
          <w:b/>
          <w:bCs/>
          <w:i/>
          <w:iCs/>
        </w:rPr>
        <w:t xml:space="preserve"> Study 1D-NUC as a 6GR constellation shaping scheme.</w:t>
      </w:r>
      <w:r w:rsidRPr="004B1CF3">
        <w:rPr>
          <w:b/>
          <w:bCs/>
          <w:i/>
          <w:iCs/>
        </w:rPr>
        <w:fldChar w:fldCharType="end"/>
      </w:r>
    </w:p>
    <w:p w14:paraId="6A34DD6A" w14:textId="70AEAB3F" w:rsidR="004B1CF3" w:rsidRPr="004B1CF3" w:rsidRDefault="004B1CF3" w:rsidP="005507E6">
      <w:pPr>
        <w:spacing w:line="288" w:lineRule="auto"/>
        <w:jc w:val="both"/>
        <w:rPr>
          <w:b/>
          <w:bCs/>
          <w:i/>
          <w:iCs/>
        </w:rPr>
      </w:pPr>
      <w:r w:rsidRPr="004B1CF3">
        <w:rPr>
          <w:b/>
          <w:bCs/>
          <w:i/>
          <w:iCs/>
        </w:rPr>
        <w:fldChar w:fldCharType="begin"/>
      </w:r>
      <w:r w:rsidRPr="004B1CF3">
        <w:rPr>
          <w:b/>
          <w:bCs/>
          <w:i/>
          <w:iCs/>
        </w:rPr>
        <w:instrText xml:space="preserve"> REF _Ref213446475 \h </w:instrText>
      </w:r>
      <w:r>
        <w:rPr>
          <w:b/>
          <w:bCs/>
          <w:i/>
          <w:iCs/>
        </w:rPr>
        <w:instrText xml:space="preserve"> \* MERGEFORMAT </w:instrText>
      </w:r>
      <w:r w:rsidRPr="004B1CF3">
        <w:rPr>
          <w:b/>
          <w:bCs/>
          <w:i/>
          <w:iCs/>
        </w:rPr>
      </w:r>
      <w:r w:rsidRPr="004B1CF3">
        <w:rPr>
          <w:b/>
          <w:bCs/>
          <w:i/>
          <w:iCs/>
        </w:rPr>
        <w:fldChar w:fldCharType="separate"/>
      </w:r>
      <w:r w:rsidRPr="00F34486">
        <w:rPr>
          <w:b/>
          <w:bCs/>
          <w:i/>
          <w:iCs/>
        </w:rPr>
        <w:t>Proposal 4: Study systematic PS as a 6GR constellation shaping scheme.</w:t>
      </w:r>
      <w:r w:rsidRPr="004B1CF3">
        <w:rPr>
          <w:b/>
          <w:bCs/>
          <w:i/>
          <w:iCs/>
        </w:rPr>
        <w:fldChar w:fldCharType="end"/>
      </w:r>
    </w:p>
    <w:p w14:paraId="191E2985" w14:textId="77777777" w:rsidR="00041C3E" w:rsidRDefault="00041C3E" w:rsidP="005507E6">
      <w:pPr>
        <w:spacing w:line="288" w:lineRule="auto"/>
        <w:jc w:val="both"/>
        <w:rPr>
          <w:b/>
          <w:bCs/>
          <w:lang w:eastAsia="ko-KR"/>
        </w:rPr>
      </w:pPr>
    </w:p>
    <w:p w14:paraId="352B9AB9" w14:textId="77777777" w:rsidR="00041C3E" w:rsidRPr="00AA0912" w:rsidRDefault="00041C3E" w:rsidP="005507E6">
      <w:pPr>
        <w:spacing w:line="288" w:lineRule="auto"/>
        <w:jc w:val="both"/>
        <w:rPr>
          <w:b/>
          <w:bCs/>
          <w:lang w:eastAsia="ko-KR"/>
        </w:rPr>
      </w:pPr>
    </w:p>
    <w:p w14:paraId="64DB8904" w14:textId="77777777" w:rsidR="00041C3E" w:rsidRPr="00D3305D" w:rsidRDefault="00041C3E" w:rsidP="005507E6">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eastAsia="ko-KR"/>
        </w:rPr>
      </w:pPr>
    </w:p>
    <w:p w14:paraId="5524482D" w14:textId="77777777" w:rsidR="00041C3E" w:rsidRPr="00D3305D" w:rsidRDefault="00041C3E" w:rsidP="005507E6">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eastAsia="ko-KR"/>
        </w:rPr>
      </w:pPr>
    </w:p>
    <w:p w14:paraId="22C1F277" w14:textId="15FAA196" w:rsidR="00E66831" w:rsidRPr="005F4C00" w:rsidRDefault="00E66831" w:rsidP="005507E6">
      <w:pPr>
        <w:pStyle w:val="1"/>
        <w:numPr>
          <w:ilvl w:val="0"/>
          <w:numId w:val="15"/>
        </w:numPr>
        <w:pBdr>
          <w:top w:val="single" w:sz="12" w:space="3" w:color="auto"/>
        </w:pBdr>
        <w:tabs>
          <w:tab w:val="clear" w:pos="426"/>
        </w:tabs>
        <w:overflowPunct/>
        <w:autoSpaceDE/>
        <w:autoSpaceDN/>
        <w:adjustRightInd/>
        <w:spacing w:before="240" w:after="180"/>
        <w:ind w:left="432" w:hanging="432"/>
        <w:jc w:val="both"/>
        <w:textAlignment w:val="auto"/>
        <w:rPr>
          <w:lang w:val="en-US"/>
        </w:rPr>
      </w:pPr>
      <w:r w:rsidRPr="005F4C00">
        <w:rPr>
          <w:lang w:val="en-US"/>
        </w:rPr>
        <w:t>Evaluation methodology and assumption</w:t>
      </w:r>
    </w:p>
    <w:bookmarkStart w:id="43" w:name="_Hlk213228360"/>
    <w:p w14:paraId="1DEA7801" w14:textId="1762AD70" w:rsidR="007810F1" w:rsidRPr="00D3305D" w:rsidRDefault="00D716C6" w:rsidP="005507E6">
      <w:pPr>
        <w:spacing w:after="0" w:line="288" w:lineRule="auto"/>
        <w:rPr>
          <w:lang w:val="en-GB" w:eastAsia="zh-CN"/>
        </w:rPr>
      </w:pPr>
      <w:r>
        <w:rPr>
          <w:lang w:val="en-GB" w:eastAsia="zh-CN"/>
        </w:rPr>
        <w:fldChar w:fldCharType="begin"/>
      </w:r>
      <w:r>
        <w:rPr>
          <w:lang w:val="en-GB" w:eastAsia="zh-CN"/>
        </w:rPr>
        <w:instrText xml:space="preserve"> REF _Ref213439782 \h </w:instrText>
      </w:r>
      <w:r>
        <w:rPr>
          <w:lang w:val="en-GB" w:eastAsia="zh-CN"/>
        </w:rPr>
      </w:r>
      <w:r>
        <w:rPr>
          <w:lang w:val="en-GB" w:eastAsia="zh-CN"/>
        </w:rPr>
        <w:fldChar w:fldCharType="separate"/>
      </w:r>
      <w:r w:rsidR="00512C20">
        <w:t xml:space="preserve">Table </w:t>
      </w:r>
      <w:r w:rsidR="00512C20">
        <w:rPr>
          <w:noProof/>
        </w:rPr>
        <w:t>4</w:t>
      </w:r>
      <w:r>
        <w:rPr>
          <w:lang w:val="en-GB" w:eastAsia="zh-CN"/>
        </w:rPr>
        <w:fldChar w:fldCharType="end"/>
      </w:r>
      <w:r w:rsidR="00C42B73">
        <w:rPr>
          <w:lang w:val="en-GB" w:eastAsia="zh-CN"/>
        </w:rPr>
        <w:t xml:space="preserve"> </w:t>
      </w:r>
      <w:r w:rsidR="007810F1" w:rsidRPr="00D3305D">
        <w:rPr>
          <w:lang w:val="en-GB" w:eastAsia="zh-CN"/>
        </w:rPr>
        <w:t>includes the parameters for link-level AWGN evaluations.</w:t>
      </w:r>
    </w:p>
    <w:p w14:paraId="744418A4" w14:textId="77777777" w:rsidR="007810F1" w:rsidRPr="00C42B73" w:rsidRDefault="007810F1" w:rsidP="005507E6">
      <w:pPr>
        <w:spacing w:after="0" w:line="288" w:lineRule="auto"/>
        <w:rPr>
          <w:lang w:val="en-GB" w:eastAsia="zh-CN"/>
        </w:rPr>
      </w:pPr>
    </w:p>
    <w:p w14:paraId="470A926F" w14:textId="59BB7824" w:rsidR="007810F1" w:rsidRPr="00D3305D" w:rsidRDefault="00C42B73" w:rsidP="005507E6">
      <w:pPr>
        <w:pStyle w:val="a7"/>
        <w:spacing w:line="288" w:lineRule="auto"/>
        <w:jc w:val="center"/>
      </w:pPr>
      <w:bookmarkStart w:id="44" w:name="_Ref213439782"/>
      <w:r>
        <w:t xml:space="preserve">Table </w:t>
      </w:r>
      <w:fldSimple w:instr=" SEQ Table \* ARABIC ">
        <w:r w:rsidR="00512C20">
          <w:rPr>
            <w:noProof/>
          </w:rPr>
          <w:t>4</w:t>
        </w:r>
      </w:fldSimple>
      <w:bookmarkEnd w:id="44"/>
      <w:r>
        <w:t xml:space="preserve">. </w:t>
      </w:r>
      <w:r w:rsidR="007810F1" w:rsidRPr="00C42B73">
        <w:rPr>
          <w:b w:val="0"/>
          <w:bCs w:val="0"/>
        </w:rPr>
        <w:t>Link-level AWGN evaluation parameters</w:t>
      </w:r>
      <w:r w:rsidR="007810F1" w:rsidRPr="00C42B73">
        <w:rPr>
          <w:b w:val="0"/>
          <w:bCs w:val="0"/>
        </w:rPr>
        <w:br/>
      </w:r>
    </w:p>
    <w:tbl>
      <w:tblPr>
        <w:tblStyle w:val="a6"/>
        <w:tblW w:w="7363" w:type="dxa"/>
        <w:jc w:val="center"/>
        <w:tblLook w:val="04A0" w:firstRow="1" w:lastRow="0" w:firstColumn="1" w:lastColumn="0" w:noHBand="0" w:noVBand="1"/>
      </w:tblPr>
      <w:tblGrid>
        <w:gridCol w:w="3293"/>
        <w:gridCol w:w="4070"/>
      </w:tblGrid>
      <w:tr w:rsidR="00D3305D" w:rsidRPr="00D3305D" w14:paraId="1260302B" w14:textId="77777777" w:rsidTr="007F5B03">
        <w:trPr>
          <w:trHeight w:val="251"/>
          <w:jc w:val="center"/>
        </w:trPr>
        <w:tc>
          <w:tcPr>
            <w:tcW w:w="3293" w:type="dxa"/>
            <w:shd w:val="clear" w:color="auto" w:fill="F2F2F2" w:themeFill="background1" w:themeFillShade="F2"/>
            <w:vAlign w:val="center"/>
          </w:tcPr>
          <w:p w14:paraId="1A4D608E" w14:textId="7E992B60" w:rsidR="007810F1" w:rsidRPr="00D3305D" w:rsidRDefault="007810F1" w:rsidP="005507E6">
            <w:pPr>
              <w:spacing w:after="0" w:line="288" w:lineRule="auto"/>
              <w:ind w:left="800" w:hanging="800"/>
              <w:jc w:val="center"/>
              <w:rPr>
                <w:lang w:eastAsia="ko-KR"/>
              </w:rPr>
            </w:pPr>
            <w:r w:rsidRPr="00D3305D">
              <w:rPr>
                <w:b/>
                <w:bCs/>
                <w:lang w:val="en-GB" w:eastAsia="zh-CN"/>
              </w:rPr>
              <w:t>Parameter</w:t>
            </w:r>
          </w:p>
        </w:tc>
        <w:tc>
          <w:tcPr>
            <w:tcW w:w="4070" w:type="dxa"/>
            <w:shd w:val="clear" w:color="auto" w:fill="F2F2F2" w:themeFill="background1" w:themeFillShade="F2"/>
            <w:vAlign w:val="center"/>
          </w:tcPr>
          <w:p w14:paraId="257DEBB3" w14:textId="1676F6D7" w:rsidR="007810F1" w:rsidRPr="00D3305D" w:rsidRDefault="007810F1" w:rsidP="005507E6">
            <w:pPr>
              <w:spacing w:after="0" w:line="288" w:lineRule="auto"/>
              <w:ind w:left="800" w:hanging="800"/>
              <w:jc w:val="center"/>
              <w:rPr>
                <w:lang w:eastAsia="ko-KR"/>
              </w:rPr>
            </w:pPr>
            <w:r w:rsidRPr="00D3305D">
              <w:rPr>
                <w:b/>
                <w:bCs/>
                <w:lang w:val="en-GB" w:eastAsia="zh-CN"/>
              </w:rPr>
              <w:t>Values</w:t>
            </w:r>
          </w:p>
        </w:tc>
      </w:tr>
      <w:tr w:rsidR="00D3305D" w:rsidRPr="00D3305D" w14:paraId="65B55F4C" w14:textId="77777777" w:rsidTr="007F5B03">
        <w:trPr>
          <w:trHeight w:val="258"/>
          <w:jc w:val="center"/>
        </w:trPr>
        <w:tc>
          <w:tcPr>
            <w:tcW w:w="3293" w:type="dxa"/>
            <w:vAlign w:val="center"/>
          </w:tcPr>
          <w:p w14:paraId="0F249001" w14:textId="28BA2F84" w:rsidR="007810F1" w:rsidRPr="00D3305D" w:rsidRDefault="007810F1" w:rsidP="005507E6">
            <w:pPr>
              <w:spacing w:after="0" w:line="288" w:lineRule="auto"/>
              <w:ind w:left="800" w:hanging="800"/>
              <w:jc w:val="center"/>
              <w:rPr>
                <w:lang w:eastAsia="ko-KR"/>
              </w:rPr>
            </w:pPr>
            <w:r w:rsidRPr="00D3305D">
              <w:rPr>
                <w:lang w:val="en-GB" w:eastAsia="zh-CN"/>
              </w:rPr>
              <w:t>LLR demapper</w:t>
            </w:r>
          </w:p>
        </w:tc>
        <w:tc>
          <w:tcPr>
            <w:tcW w:w="4070" w:type="dxa"/>
            <w:vAlign w:val="center"/>
          </w:tcPr>
          <w:p w14:paraId="08B53A8D" w14:textId="49EB0E2A" w:rsidR="007810F1" w:rsidRPr="00D3305D" w:rsidRDefault="007810F1" w:rsidP="005507E6">
            <w:pPr>
              <w:spacing w:after="0" w:line="288" w:lineRule="auto"/>
              <w:ind w:left="800" w:hanging="800"/>
              <w:jc w:val="center"/>
              <w:rPr>
                <w:lang w:eastAsia="ko-KR"/>
              </w:rPr>
            </w:pPr>
            <w:r w:rsidRPr="00D3305D">
              <w:rPr>
                <w:lang w:val="en-GB" w:eastAsia="zh-CN"/>
              </w:rPr>
              <w:t>Log-MAP</w:t>
            </w:r>
          </w:p>
        </w:tc>
      </w:tr>
      <w:tr w:rsidR="00D3305D" w:rsidRPr="00D3305D" w14:paraId="7F4EF06C" w14:textId="77777777" w:rsidTr="007F5B03">
        <w:trPr>
          <w:trHeight w:val="258"/>
          <w:jc w:val="center"/>
        </w:trPr>
        <w:tc>
          <w:tcPr>
            <w:tcW w:w="3293" w:type="dxa"/>
            <w:vAlign w:val="center"/>
          </w:tcPr>
          <w:p w14:paraId="7A15E203" w14:textId="4E4CF568" w:rsidR="007810F1" w:rsidRPr="00D3305D" w:rsidRDefault="007810F1" w:rsidP="005507E6">
            <w:pPr>
              <w:spacing w:after="0" w:line="288" w:lineRule="auto"/>
              <w:ind w:left="800" w:hanging="800"/>
              <w:jc w:val="center"/>
              <w:rPr>
                <w:lang w:eastAsia="ko-KR"/>
              </w:rPr>
            </w:pPr>
            <w:r w:rsidRPr="00D3305D">
              <w:rPr>
                <w:lang w:val="en-GB" w:eastAsia="zh-CN"/>
              </w:rPr>
              <w:t>Decoder</w:t>
            </w:r>
          </w:p>
        </w:tc>
        <w:tc>
          <w:tcPr>
            <w:tcW w:w="4070" w:type="dxa"/>
            <w:vAlign w:val="center"/>
          </w:tcPr>
          <w:p w14:paraId="348C9383" w14:textId="4584FB4F" w:rsidR="007810F1" w:rsidRPr="00D3305D" w:rsidRDefault="007810F1" w:rsidP="005507E6">
            <w:pPr>
              <w:spacing w:after="0" w:line="288" w:lineRule="auto"/>
              <w:ind w:left="800" w:hanging="800"/>
              <w:jc w:val="center"/>
              <w:rPr>
                <w:lang w:eastAsia="ko-KR"/>
              </w:rPr>
            </w:pPr>
            <w:r w:rsidRPr="00D3305D">
              <w:rPr>
                <w:lang w:val="en-GB" w:eastAsia="zh-CN"/>
              </w:rPr>
              <w:t>Flooding LDPC, 50 iterations</w:t>
            </w:r>
          </w:p>
        </w:tc>
      </w:tr>
      <w:tr w:rsidR="00D3305D" w:rsidRPr="00D3305D" w14:paraId="75BB1394" w14:textId="77777777" w:rsidTr="007F5B03">
        <w:trPr>
          <w:trHeight w:val="258"/>
          <w:jc w:val="center"/>
        </w:trPr>
        <w:tc>
          <w:tcPr>
            <w:tcW w:w="3293" w:type="dxa"/>
            <w:vAlign w:val="center"/>
          </w:tcPr>
          <w:p w14:paraId="2BFEC74E" w14:textId="24EB1259" w:rsidR="007810F1" w:rsidRPr="00D3305D" w:rsidRDefault="007810F1" w:rsidP="005507E6">
            <w:pPr>
              <w:spacing w:after="0" w:line="288" w:lineRule="auto"/>
              <w:ind w:left="800" w:hanging="800"/>
              <w:jc w:val="center"/>
              <w:rPr>
                <w:lang w:val="en-GB" w:eastAsia="zh-CN"/>
              </w:rPr>
            </w:pPr>
            <w:r w:rsidRPr="00D3305D">
              <w:rPr>
                <w:lang w:val="en-GB" w:eastAsia="zh-CN"/>
              </w:rPr>
              <w:t>Target spectral efficiency</w:t>
            </w:r>
          </w:p>
        </w:tc>
        <w:tc>
          <w:tcPr>
            <w:tcW w:w="4070" w:type="dxa"/>
            <w:vAlign w:val="center"/>
          </w:tcPr>
          <w:p w14:paraId="5D2632D2" w14:textId="38C50CAD" w:rsidR="007810F1" w:rsidRPr="00D3305D" w:rsidRDefault="007810F1" w:rsidP="005507E6">
            <w:pPr>
              <w:spacing w:after="0" w:line="288" w:lineRule="auto"/>
              <w:ind w:left="800" w:hanging="800"/>
              <w:jc w:val="center"/>
              <w:rPr>
                <w:lang w:val="en-GB" w:eastAsia="zh-CN"/>
              </w:rPr>
            </w:pPr>
            <w:r w:rsidRPr="00D3305D">
              <w:rPr>
                <w:lang w:val="en-GB" w:eastAsia="zh-CN"/>
              </w:rPr>
              <w:t>3.03, 3.9, 5.33, 5.56</w:t>
            </w:r>
          </w:p>
          <w:p w14:paraId="6830D6F9" w14:textId="243F0511" w:rsidR="007810F1" w:rsidRPr="00D3305D" w:rsidRDefault="007810F1" w:rsidP="005507E6">
            <w:pPr>
              <w:spacing w:after="0" w:line="288" w:lineRule="auto"/>
              <w:ind w:left="800" w:hanging="800"/>
              <w:jc w:val="center"/>
              <w:rPr>
                <w:lang w:val="en-GB" w:eastAsia="zh-CN"/>
              </w:rPr>
            </w:pPr>
            <w:r w:rsidRPr="00D3305D">
              <w:rPr>
                <w:lang w:val="en-GB" w:eastAsia="zh-CN"/>
              </w:rPr>
              <w:t>MCS {12, 15, 20, 21}</w:t>
            </w:r>
          </w:p>
        </w:tc>
      </w:tr>
      <w:tr w:rsidR="00D3305D" w:rsidRPr="00D3305D" w14:paraId="7D18D514" w14:textId="77777777" w:rsidTr="007F5B03">
        <w:trPr>
          <w:trHeight w:val="258"/>
          <w:jc w:val="center"/>
        </w:trPr>
        <w:tc>
          <w:tcPr>
            <w:tcW w:w="3293" w:type="dxa"/>
            <w:vAlign w:val="center"/>
          </w:tcPr>
          <w:p w14:paraId="00F958E1" w14:textId="3CB36916" w:rsidR="007810F1" w:rsidRPr="00D3305D" w:rsidRDefault="007810F1" w:rsidP="005507E6">
            <w:pPr>
              <w:spacing w:after="0" w:line="288" w:lineRule="auto"/>
              <w:ind w:left="800" w:hanging="800"/>
              <w:jc w:val="center"/>
              <w:rPr>
                <w:lang w:val="en-GB" w:eastAsia="zh-CN"/>
              </w:rPr>
            </w:pPr>
            <w:r w:rsidRPr="00D3305D">
              <w:rPr>
                <w:lang w:val="en-GB" w:eastAsia="zh-CN"/>
              </w:rPr>
              <w:t>Transport block size</w:t>
            </w:r>
          </w:p>
        </w:tc>
        <w:tc>
          <w:tcPr>
            <w:tcW w:w="4070" w:type="dxa"/>
            <w:vAlign w:val="center"/>
          </w:tcPr>
          <w:p w14:paraId="78D34F0E" w14:textId="49D33E8B" w:rsidR="007810F1" w:rsidRPr="00D3305D" w:rsidRDefault="007810F1" w:rsidP="005507E6">
            <w:pPr>
              <w:spacing w:after="0" w:line="288" w:lineRule="auto"/>
              <w:ind w:left="800" w:hanging="800"/>
              <w:jc w:val="center"/>
              <w:rPr>
                <w:lang w:val="en-GB" w:eastAsia="zh-CN"/>
              </w:rPr>
            </w:pPr>
            <w:r w:rsidRPr="00D3305D">
              <w:rPr>
                <w:lang w:val="en-GB" w:eastAsia="zh-CN"/>
              </w:rPr>
              <w:t>4072</w:t>
            </w:r>
          </w:p>
        </w:tc>
      </w:tr>
      <w:tr w:rsidR="008235AF" w:rsidRPr="00D3305D" w14:paraId="0DD24491" w14:textId="77777777" w:rsidTr="007F5B03">
        <w:trPr>
          <w:trHeight w:val="258"/>
          <w:jc w:val="center"/>
        </w:trPr>
        <w:tc>
          <w:tcPr>
            <w:tcW w:w="3293" w:type="dxa"/>
            <w:vAlign w:val="center"/>
          </w:tcPr>
          <w:p w14:paraId="0AD75FB1" w14:textId="77777777" w:rsidR="008235AF" w:rsidRPr="00D3305D" w:rsidRDefault="008235AF" w:rsidP="005507E6">
            <w:pPr>
              <w:spacing w:after="0" w:line="288" w:lineRule="auto"/>
              <w:ind w:left="800" w:hanging="800"/>
              <w:jc w:val="center"/>
              <w:rPr>
                <w:lang w:val="en-GB" w:eastAsia="zh-CN"/>
              </w:rPr>
            </w:pPr>
            <w:r w:rsidRPr="00D3305D">
              <w:rPr>
                <w:lang w:val="en-GB" w:eastAsia="zh-CN"/>
              </w:rPr>
              <w:t>Maxwell-Boltzmann</w:t>
            </w:r>
          </w:p>
          <w:p w14:paraId="67062113" w14:textId="769D5E03" w:rsidR="008235AF" w:rsidRPr="00D3305D" w:rsidRDefault="008235AF" w:rsidP="005507E6">
            <w:pPr>
              <w:spacing w:after="0" w:line="288" w:lineRule="auto"/>
              <w:ind w:left="800" w:hanging="800"/>
              <w:jc w:val="center"/>
              <w:rPr>
                <w:lang w:val="en-GB" w:eastAsia="zh-CN"/>
              </w:rPr>
            </w:pPr>
            <w:r w:rsidRPr="00D3305D">
              <w:rPr>
                <w:lang w:val="en-GB" w:eastAsia="zh-CN"/>
              </w:rPr>
              <w:t xml:space="preserve">distribution parameter </w:t>
            </w:r>
            <m:oMath>
              <m:r>
                <w:rPr>
                  <w:rFonts w:ascii="Cambria Math" w:hAnsi="Cambria Math"/>
                  <w:lang w:val="en-GB" w:eastAsia="zh-CN"/>
                </w:rPr>
                <m:t>λ</m:t>
              </m:r>
            </m:oMath>
          </w:p>
        </w:tc>
        <w:tc>
          <w:tcPr>
            <w:tcW w:w="4070" w:type="dxa"/>
            <w:vAlign w:val="center"/>
          </w:tcPr>
          <w:p w14:paraId="418D537B" w14:textId="77777777" w:rsidR="008235AF" w:rsidRDefault="008235AF" w:rsidP="005507E6">
            <w:pPr>
              <w:spacing w:after="0" w:line="288" w:lineRule="auto"/>
              <w:ind w:left="800" w:hanging="800"/>
              <w:jc w:val="center"/>
              <w:rPr>
                <w:lang w:val="en-GB" w:eastAsia="zh-CN"/>
              </w:rPr>
            </w:pPr>
            <w:r>
              <w:rPr>
                <w:lang w:val="en-GB" w:eastAsia="zh-CN"/>
              </w:rPr>
              <w:t xml:space="preserve">{0.116, 0.0609, 0.0207, 0.0175} </w:t>
            </w:r>
          </w:p>
          <w:p w14:paraId="712FCB89" w14:textId="05A90E11" w:rsidR="008235AF" w:rsidRPr="00D3305D" w:rsidRDefault="008235AF" w:rsidP="005507E6">
            <w:pPr>
              <w:spacing w:after="0" w:line="288" w:lineRule="auto"/>
              <w:ind w:left="800" w:hanging="800"/>
              <w:jc w:val="center"/>
              <w:rPr>
                <w:lang w:val="en-GB" w:eastAsia="zh-CN"/>
              </w:rPr>
            </w:pPr>
            <w:r>
              <w:rPr>
                <w:lang w:val="en-GB" w:eastAsia="zh-CN"/>
              </w:rPr>
              <w:t>= MCS {12, 15, 20, 21}</w:t>
            </w:r>
          </w:p>
        </w:tc>
      </w:tr>
      <w:tr w:rsidR="008235AF" w:rsidRPr="00D3305D" w14:paraId="2BB27AB0" w14:textId="77777777" w:rsidTr="007F5B03">
        <w:trPr>
          <w:trHeight w:val="258"/>
          <w:jc w:val="center"/>
        </w:trPr>
        <w:tc>
          <w:tcPr>
            <w:tcW w:w="3293" w:type="dxa"/>
            <w:vAlign w:val="center"/>
          </w:tcPr>
          <w:p w14:paraId="2D7A9541" w14:textId="326EDB62" w:rsidR="008235AF" w:rsidRPr="00D3305D" w:rsidRDefault="008235AF" w:rsidP="005507E6">
            <w:pPr>
              <w:spacing w:after="0" w:line="288" w:lineRule="auto"/>
              <w:ind w:left="800" w:hanging="800"/>
              <w:jc w:val="center"/>
              <w:rPr>
                <w:lang w:val="en-GB" w:eastAsia="zh-CN"/>
              </w:rPr>
            </w:pPr>
            <w:r>
              <w:rPr>
                <w:lang w:val="en-GB" w:eastAsia="zh-CN"/>
              </w:rPr>
              <w:t>1-D NUC/</w:t>
            </w:r>
            <w:r w:rsidRPr="00D3305D">
              <w:rPr>
                <w:lang w:val="en-GB" w:eastAsia="zh-CN"/>
              </w:rPr>
              <w:t>QAM code rate</w:t>
            </w:r>
          </w:p>
        </w:tc>
        <w:tc>
          <w:tcPr>
            <w:tcW w:w="4070" w:type="dxa"/>
            <w:vAlign w:val="center"/>
          </w:tcPr>
          <w:p w14:paraId="52A8192A" w14:textId="77777777" w:rsidR="008235AF" w:rsidRDefault="008235AF" w:rsidP="005507E6">
            <w:pPr>
              <w:spacing w:after="0" w:line="288" w:lineRule="auto"/>
              <w:ind w:left="800" w:hanging="800"/>
              <w:jc w:val="center"/>
              <w:rPr>
                <w:lang w:val="en-GB" w:eastAsia="zh-CN"/>
              </w:rPr>
            </w:pPr>
            <w:r>
              <w:rPr>
                <w:lang w:val="en-GB" w:eastAsia="zh-CN"/>
              </w:rPr>
              <w:t>{0.8, 0.8, 0.833, 0.837}</w:t>
            </w:r>
          </w:p>
          <w:p w14:paraId="52BCAFD6" w14:textId="65C85D17" w:rsidR="008235AF" w:rsidRPr="00D3305D" w:rsidRDefault="008235AF" w:rsidP="005507E6">
            <w:pPr>
              <w:spacing w:after="0" w:line="288" w:lineRule="auto"/>
              <w:ind w:left="800" w:hanging="800"/>
              <w:jc w:val="center"/>
              <w:rPr>
                <w:lang w:val="en-GB" w:eastAsia="zh-CN"/>
              </w:rPr>
            </w:pPr>
            <w:r>
              <w:rPr>
                <w:lang w:val="en-GB" w:eastAsia="zh-CN"/>
              </w:rPr>
              <w:t xml:space="preserve"> = MCS {12, 15, 20, 21}</w:t>
            </w:r>
          </w:p>
        </w:tc>
      </w:tr>
      <w:tr w:rsidR="008235AF" w:rsidRPr="00D3305D" w14:paraId="097FD8FF" w14:textId="77777777" w:rsidTr="007F5B03">
        <w:trPr>
          <w:trHeight w:val="258"/>
          <w:jc w:val="center"/>
        </w:trPr>
        <w:tc>
          <w:tcPr>
            <w:tcW w:w="3293" w:type="dxa"/>
            <w:vAlign w:val="center"/>
          </w:tcPr>
          <w:p w14:paraId="3E146211" w14:textId="08B46FE7" w:rsidR="008235AF" w:rsidRPr="00D3305D" w:rsidRDefault="008235AF" w:rsidP="005507E6">
            <w:pPr>
              <w:spacing w:after="0" w:line="288" w:lineRule="auto"/>
              <w:ind w:left="800" w:hanging="800"/>
              <w:jc w:val="center"/>
              <w:rPr>
                <w:lang w:val="en-GB" w:eastAsia="zh-CN"/>
              </w:rPr>
            </w:pPr>
            <w:r w:rsidRPr="00D3305D">
              <w:rPr>
                <w:lang w:val="en-GB" w:eastAsia="zh-CN"/>
              </w:rPr>
              <w:t>PS code rate</w:t>
            </w:r>
          </w:p>
        </w:tc>
        <w:tc>
          <w:tcPr>
            <w:tcW w:w="4070" w:type="dxa"/>
            <w:vAlign w:val="center"/>
          </w:tcPr>
          <w:p w14:paraId="72550756" w14:textId="77777777" w:rsidR="008235AF" w:rsidRDefault="008235AF" w:rsidP="005507E6">
            <w:pPr>
              <w:spacing w:after="0" w:line="288" w:lineRule="auto"/>
              <w:ind w:left="800" w:hanging="800"/>
              <w:jc w:val="center"/>
              <w:rPr>
                <w:lang w:val="en-GB" w:eastAsia="zh-CN"/>
              </w:rPr>
            </w:pPr>
            <w:r>
              <w:rPr>
                <w:lang w:val="en-GB" w:eastAsia="zh-CN"/>
              </w:rPr>
              <w:t xml:space="preserve">{0.502, 0.646, 0.663, 0.691} </w:t>
            </w:r>
          </w:p>
          <w:p w14:paraId="2F02F5C0" w14:textId="15DA49FC" w:rsidR="008235AF" w:rsidRPr="00D3305D" w:rsidRDefault="008235AF" w:rsidP="005507E6">
            <w:pPr>
              <w:spacing w:after="0" w:line="288" w:lineRule="auto"/>
              <w:ind w:left="800" w:hanging="800"/>
              <w:jc w:val="center"/>
              <w:rPr>
                <w:lang w:val="en-GB" w:eastAsia="zh-CN"/>
              </w:rPr>
            </w:pPr>
            <w:r>
              <w:rPr>
                <w:lang w:val="en-GB" w:eastAsia="zh-CN"/>
              </w:rPr>
              <w:t>= MCS {12, 15, 20, 21}</w:t>
            </w:r>
          </w:p>
        </w:tc>
      </w:tr>
    </w:tbl>
    <w:p w14:paraId="73AA0D8E" w14:textId="77777777" w:rsidR="007810F1" w:rsidRPr="00D3305D" w:rsidRDefault="007810F1" w:rsidP="005507E6">
      <w:pPr>
        <w:spacing w:after="0" w:line="288" w:lineRule="auto"/>
        <w:rPr>
          <w:rFonts w:eastAsia="SimSun"/>
          <w:lang w:val="en-GB" w:eastAsia="zh-CN"/>
        </w:rPr>
      </w:pPr>
    </w:p>
    <w:p w14:paraId="5DD708BB" w14:textId="15DE5BF3" w:rsidR="007810F1" w:rsidRPr="00D3305D" w:rsidRDefault="00C42B73" w:rsidP="005507E6">
      <w:pPr>
        <w:spacing w:after="0" w:line="288" w:lineRule="auto"/>
        <w:rPr>
          <w:lang w:val="en-GB" w:eastAsia="zh-CN"/>
        </w:rPr>
      </w:pPr>
      <w:r>
        <w:rPr>
          <w:lang w:val="en-GB" w:eastAsia="zh-CN"/>
        </w:rPr>
        <w:fldChar w:fldCharType="begin"/>
      </w:r>
      <w:r>
        <w:rPr>
          <w:lang w:val="en-GB" w:eastAsia="zh-CN"/>
        </w:rPr>
        <w:instrText xml:space="preserve"> REF _Ref213439206 \h </w:instrText>
      </w:r>
      <w:r>
        <w:rPr>
          <w:lang w:val="en-GB" w:eastAsia="zh-CN"/>
        </w:rPr>
      </w:r>
      <w:r>
        <w:rPr>
          <w:lang w:val="en-GB" w:eastAsia="zh-CN"/>
        </w:rPr>
        <w:fldChar w:fldCharType="separate"/>
      </w:r>
      <w:r w:rsidR="00512C20">
        <w:t xml:space="preserve">Table </w:t>
      </w:r>
      <w:r w:rsidR="00512C20">
        <w:rPr>
          <w:noProof/>
        </w:rPr>
        <w:t>5</w:t>
      </w:r>
      <w:r>
        <w:rPr>
          <w:lang w:val="en-GB" w:eastAsia="zh-CN"/>
        </w:rPr>
        <w:fldChar w:fldCharType="end"/>
      </w:r>
      <w:r>
        <w:rPr>
          <w:lang w:val="en-GB" w:eastAsia="zh-CN"/>
        </w:rPr>
        <w:t xml:space="preserve"> </w:t>
      </w:r>
      <w:r w:rsidR="007810F1" w:rsidRPr="00D3305D">
        <w:rPr>
          <w:lang w:val="en-GB" w:eastAsia="zh-CN"/>
        </w:rPr>
        <w:t>includes the parameters for link-level fading channel evaluations.</w:t>
      </w:r>
    </w:p>
    <w:p w14:paraId="59213A18" w14:textId="6ABE8707" w:rsidR="007810F1" w:rsidRPr="00D3305D" w:rsidRDefault="007810F1" w:rsidP="005507E6">
      <w:pPr>
        <w:spacing w:after="0" w:line="288" w:lineRule="auto"/>
        <w:rPr>
          <w:rFonts w:eastAsia="SimSun"/>
          <w:lang w:val="en-GB" w:eastAsia="zh-CN"/>
        </w:rPr>
      </w:pPr>
    </w:p>
    <w:p w14:paraId="1995B444" w14:textId="17E00910" w:rsidR="004D6E92" w:rsidRPr="00C42B73" w:rsidRDefault="00C42B73" w:rsidP="005507E6">
      <w:pPr>
        <w:pStyle w:val="a7"/>
        <w:spacing w:line="288" w:lineRule="auto"/>
        <w:jc w:val="center"/>
        <w:rPr>
          <w:b w:val="0"/>
          <w:bCs w:val="0"/>
        </w:rPr>
      </w:pPr>
      <w:bookmarkStart w:id="45" w:name="_Ref213439206"/>
      <w:r>
        <w:t xml:space="preserve">Table </w:t>
      </w:r>
      <w:fldSimple w:instr=" SEQ Table \* ARABIC ">
        <w:r w:rsidR="00512C20">
          <w:rPr>
            <w:noProof/>
          </w:rPr>
          <w:t>5</w:t>
        </w:r>
      </w:fldSimple>
      <w:bookmarkEnd w:id="45"/>
      <w:r>
        <w:t xml:space="preserve">. </w:t>
      </w:r>
      <w:r w:rsidR="007810F1" w:rsidRPr="00C42B73">
        <w:rPr>
          <w:b w:val="0"/>
          <w:bCs w:val="0"/>
        </w:rPr>
        <w:t>Link-level fading channel evaluation parameters</w:t>
      </w:r>
    </w:p>
    <w:tbl>
      <w:tblPr>
        <w:tblStyle w:val="a6"/>
        <w:tblW w:w="7363" w:type="dxa"/>
        <w:jc w:val="center"/>
        <w:tblLook w:val="04A0" w:firstRow="1" w:lastRow="0" w:firstColumn="1" w:lastColumn="0" w:noHBand="0" w:noVBand="1"/>
      </w:tblPr>
      <w:tblGrid>
        <w:gridCol w:w="3293"/>
        <w:gridCol w:w="4070"/>
      </w:tblGrid>
      <w:tr w:rsidR="00D3305D" w:rsidRPr="00D3305D" w14:paraId="29070584" w14:textId="77777777" w:rsidTr="004D6E92">
        <w:trPr>
          <w:trHeight w:val="251"/>
          <w:jc w:val="center"/>
        </w:trPr>
        <w:tc>
          <w:tcPr>
            <w:tcW w:w="3293" w:type="dxa"/>
            <w:shd w:val="clear" w:color="auto" w:fill="F2F2F2" w:themeFill="background1" w:themeFillShade="F2"/>
            <w:vAlign w:val="center"/>
          </w:tcPr>
          <w:p w14:paraId="335759FB" w14:textId="30F091AD" w:rsidR="004D6E92" w:rsidRPr="00D3305D" w:rsidRDefault="004D6E92" w:rsidP="005507E6">
            <w:pPr>
              <w:spacing w:after="0" w:line="288" w:lineRule="auto"/>
              <w:ind w:left="800" w:hanging="800"/>
              <w:jc w:val="center"/>
              <w:rPr>
                <w:lang w:eastAsia="ko-KR"/>
              </w:rPr>
            </w:pPr>
            <w:r w:rsidRPr="00D3305D">
              <w:rPr>
                <w:b/>
                <w:bCs/>
                <w:lang w:val="en-GB" w:eastAsia="zh-CN"/>
              </w:rPr>
              <w:t>Parameter</w:t>
            </w:r>
          </w:p>
        </w:tc>
        <w:tc>
          <w:tcPr>
            <w:tcW w:w="4070" w:type="dxa"/>
            <w:shd w:val="clear" w:color="auto" w:fill="F2F2F2" w:themeFill="background1" w:themeFillShade="F2"/>
            <w:vAlign w:val="center"/>
          </w:tcPr>
          <w:p w14:paraId="3923AF40" w14:textId="6CD2C3AC" w:rsidR="004D6E92" w:rsidRPr="00D3305D" w:rsidRDefault="004D6E92" w:rsidP="005507E6">
            <w:pPr>
              <w:spacing w:after="0" w:line="288" w:lineRule="auto"/>
              <w:ind w:left="800" w:hanging="800"/>
              <w:jc w:val="center"/>
              <w:rPr>
                <w:lang w:eastAsia="ko-KR"/>
              </w:rPr>
            </w:pPr>
            <w:r w:rsidRPr="00D3305D">
              <w:rPr>
                <w:b/>
                <w:bCs/>
                <w:lang w:val="en-GB" w:eastAsia="zh-CN"/>
              </w:rPr>
              <w:t>Values</w:t>
            </w:r>
          </w:p>
        </w:tc>
      </w:tr>
      <w:tr w:rsidR="00D3305D" w:rsidRPr="00D3305D" w14:paraId="50213BE7" w14:textId="77777777" w:rsidTr="0050242C">
        <w:trPr>
          <w:trHeight w:val="258"/>
          <w:jc w:val="center"/>
        </w:trPr>
        <w:tc>
          <w:tcPr>
            <w:tcW w:w="3293" w:type="dxa"/>
            <w:vAlign w:val="center"/>
          </w:tcPr>
          <w:p w14:paraId="0D6B5593" w14:textId="40B1AA84" w:rsidR="004D6E92" w:rsidRPr="00D3305D" w:rsidRDefault="004D6E92" w:rsidP="005507E6">
            <w:pPr>
              <w:spacing w:after="0" w:line="288" w:lineRule="auto"/>
              <w:ind w:left="800" w:hanging="800"/>
              <w:jc w:val="center"/>
              <w:rPr>
                <w:lang w:eastAsia="ko-KR"/>
              </w:rPr>
            </w:pPr>
            <w:r w:rsidRPr="00D3305D">
              <w:rPr>
                <w:lang w:val="en-GB" w:eastAsia="zh-CN"/>
              </w:rPr>
              <w:t>MIMO scenario</w:t>
            </w:r>
          </w:p>
        </w:tc>
        <w:tc>
          <w:tcPr>
            <w:tcW w:w="4070" w:type="dxa"/>
            <w:vAlign w:val="center"/>
          </w:tcPr>
          <w:p w14:paraId="69BE99DA" w14:textId="1B1726F8" w:rsidR="004D6E92" w:rsidRPr="00D3305D" w:rsidRDefault="004D6E92" w:rsidP="005507E6">
            <w:pPr>
              <w:spacing w:after="0" w:line="288" w:lineRule="auto"/>
              <w:ind w:left="800" w:hanging="800"/>
              <w:jc w:val="center"/>
              <w:rPr>
                <w:lang w:eastAsia="ko-KR"/>
              </w:rPr>
            </w:pPr>
            <w:r w:rsidRPr="00D3305D">
              <w:rPr>
                <w:lang w:val="en-GB" w:eastAsia="zh-CN"/>
              </w:rPr>
              <w:t>SU-MIMO</w:t>
            </w:r>
          </w:p>
        </w:tc>
      </w:tr>
      <w:tr w:rsidR="00D3305D" w:rsidRPr="00D3305D" w14:paraId="7752616C" w14:textId="77777777" w:rsidTr="0050242C">
        <w:trPr>
          <w:trHeight w:val="258"/>
          <w:jc w:val="center"/>
        </w:trPr>
        <w:tc>
          <w:tcPr>
            <w:tcW w:w="3293" w:type="dxa"/>
            <w:vAlign w:val="center"/>
          </w:tcPr>
          <w:p w14:paraId="2603E27D" w14:textId="1E001B65" w:rsidR="004D6E92" w:rsidRPr="00D3305D" w:rsidRDefault="004D6E92" w:rsidP="005507E6">
            <w:pPr>
              <w:spacing w:after="0" w:line="288" w:lineRule="auto"/>
              <w:ind w:left="800" w:hanging="800"/>
              <w:jc w:val="center"/>
              <w:rPr>
                <w:lang w:eastAsia="ko-KR"/>
              </w:rPr>
            </w:pPr>
            <w:r w:rsidRPr="00D3305D">
              <w:rPr>
                <w:lang w:val="en-GB" w:eastAsia="zh-CN"/>
              </w:rPr>
              <w:t>Channel model</w:t>
            </w:r>
          </w:p>
        </w:tc>
        <w:tc>
          <w:tcPr>
            <w:tcW w:w="4070" w:type="dxa"/>
            <w:vAlign w:val="center"/>
          </w:tcPr>
          <w:p w14:paraId="2FBE36C2" w14:textId="77777777" w:rsidR="000467D6" w:rsidRPr="00D3305D" w:rsidRDefault="004D6E92" w:rsidP="005507E6">
            <w:pPr>
              <w:spacing w:after="0" w:line="288" w:lineRule="auto"/>
              <w:ind w:left="800" w:hanging="800"/>
              <w:jc w:val="center"/>
              <w:rPr>
                <w:lang w:val="en-GB" w:eastAsia="zh-CN"/>
              </w:rPr>
            </w:pPr>
            <w:r w:rsidRPr="00D3305D">
              <w:rPr>
                <w:lang w:val="en-GB" w:eastAsia="zh-CN"/>
              </w:rPr>
              <w:t xml:space="preserve">TDL-C, 30 ns RMS delay spread, </w:t>
            </w:r>
          </w:p>
          <w:p w14:paraId="7E149984" w14:textId="51FB4621" w:rsidR="004D6E92" w:rsidRPr="00D3305D" w:rsidRDefault="004D6E92" w:rsidP="005507E6">
            <w:pPr>
              <w:spacing w:after="0" w:line="288" w:lineRule="auto"/>
              <w:ind w:left="800" w:hanging="800"/>
              <w:jc w:val="center"/>
              <w:rPr>
                <w:lang w:eastAsia="ko-KR"/>
              </w:rPr>
            </w:pPr>
            <w:r w:rsidRPr="00D3305D">
              <w:rPr>
                <w:lang w:val="en-GB" w:eastAsia="zh-CN"/>
              </w:rPr>
              <w:t>10 Hz Doppler</w:t>
            </w:r>
          </w:p>
        </w:tc>
      </w:tr>
      <w:tr w:rsidR="00D3305D" w:rsidRPr="00D3305D" w14:paraId="0F23D248" w14:textId="77777777" w:rsidTr="0050242C">
        <w:trPr>
          <w:trHeight w:val="258"/>
          <w:jc w:val="center"/>
        </w:trPr>
        <w:tc>
          <w:tcPr>
            <w:tcW w:w="3293" w:type="dxa"/>
            <w:vAlign w:val="center"/>
          </w:tcPr>
          <w:p w14:paraId="2E7071D5" w14:textId="4E61C7E0" w:rsidR="004D6E92" w:rsidRPr="00D3305D" w:rsidRDefault="004D6E92" w:rsidP="005507E6">
            <w:pPr>
              <w:spacing w:after="0" w:line="288" w:lineRule="auto"/>
              <w:ind w:left="800" w:hanging="800"/>
              <w:jc w:val="center"/>
              <w:rPr>
                <w:lang w:val="en-GB" w:eastAsia="zh-CN"/>
              </w:rPr>
            </w:pPr>
            <w:r w:rsidRPr="00D3305D">
              <w:rPr>
                <w:lang w:val="en-GB" w:eastAsia="zh-CN"/>
              </w:rPr>
              <w:t>Tx-Rx antenna configurations</w:t>
            </w:r>
          </w:p>
        </w:tc>
        <w:tc>
          <w:tcPr>
            <w:tcW w:w="4070" w:type="dxa"/>
            <w:vAlign w:val="center"/>
          </w:tcPr>
          <w:p w14:paraId="678908CF" w14:textId="24D959BD" w:rsidR="004D6E92" w:rsidRPr="00D3305D" w:rsidRDefault="008C005C" w:rsidP="005507E6">
            <w:pPr>
              <w:pStyle w:val="a4"/>
              <w:spacing w:after="0" w:line="288" w:lineRule="auto"/>
              <w:ind w:leftChars="0" w:left="432"/>
              <w:jc w:val="center"/>
              <w:rPr>
                <w:lang w:val="en-GB" w:eastAsia="zh-CN"/>
              </w:rPr>
            </w:pPr>
            <w:r>
              <w:rPr>
                <w:lang w:val="en-GB" w:eastAsia="zh-CN"/>
              </w:rPr>
              <w:t>2</w:t>
            </w:r>
            <w:r w:rsidR="004D6E92" w:rsidRPr="00D3305D">
              <w:rPr>
                <w:lang w:val="en-GB" w:eastAsia="zh-CN"/>
              </w:rPr>
              <w:t>Tx-4Rx,</w:t>
            </w:r>
            <w:r>
              <w:rPr>
                <w:lang w:val="en-GB" w:eastAsia="zh-CN"/>
              </w:rPr>
              <w:t xml:space="preserve"> </w:t>
            </w:r>
            <w:r w:rsidR="004D6E92" w:rsidRPr="00D3305D">
              <w:rPr>
                <w:lang w:val="en-GB" w:eastAsia="zh-CN"/>
              </w:rPr>
              <w:t>4Tx-4Rx</w:t>
            </w:r>
          </w:p>
        </w:tc>
      </w:tr>
      <w:tr w:rsidR="00D3305D" w:rsidRPr="00D3305D" w14:paraId="0954ED4A" w14:textId="77777777" w:rsidTr="0050242C">
        <w:trPr>
          <w:trHeight w:val="258"/>
          <w:jc w:val="center"/>
        </w:trPr>
        <w:tc>
          <w:tcPr>
            <w:tcW w:w="3293" w:type="dxa"/>
            <w:vAlign w:val="center"/>
          </w:tcPr>
          <w:p w14:paraId="6C46C8E7" w14:textId="3FF842A3" w:rsidR="004D6E92" w:rsidRPr="00D3305D" w:rsidRDefault="004D6E92" w:rsidP="005507E6">
            <w:pPr>
              <w:spacing w:after="0" w:line="288" w:lineRule="auto"/>
              <w:ind w:left="800" w:hanging="800"/>
              <w:jc w:val="center"/>
              <w:rPr>
                <w:lang w:val="en-GB" w:eastAsia="zh-CN"/>
              </w:rPr>
            </w:pPr>
            <w:r w:rsidRPr="00D3305D">
              <w:rPr>
                <w:lang w:val="en-GB" w:eastAsia="zh-CN"/>
              </w:rPr>
              <w:t>Tx precoder</w:t>
            </w:r>
          </w:p>
        </w:tc>
        <w:tc>
          <w:tcPr>
            <w:tcW w:w="4070" w:type="dxa"/>
            <w:vAlign w:val="center"/>
          </w:tcPr>
          <w:p w14:paraId="3078845B" w14:textId="77777777" w:rsidR="000467D6" w:rsidRPr="00D3305D" w:rsidRDefault="004D6E92" w:rsidP="005507E6">
            <w:pPr>
              <w:spacing w:after="0" w:line="288" w:lineRule="auto"/>
              <w:ind w:left="800" w:hanging="800"/>
              <w:jc w:val="center"/>
              <w:rPr>
                <w:lang w:val="en-GB" w:eastAsia="zh-CN"/>
              </w:rPr>
            </w:pPr>
            <w:r w:rsidRPr="00D3305D">
              <w:rPr>
                <w:lang w:val="en-GB" w:eastAsia="zh-CN"/>
              </w:rPr>
              <w:t xml:space="preserve">For 4 Tx-4 Rx, open-loop MIMO </w:t>
            </w:r>
          </w:p>
          <w:p w14:paraId="72964152" w14:textId="2F65DF03" w:rsidR="004D6E92" w:rsidRPr="00D3305D" w:rsidRDefault="004D6E92" w:rsidP="005507E6">
            <w:pPr>
              <w:spacing w:after="0" w:line="288" w:lineRule="auto"/>
              <w:ind w:left="800" w:hanging="800"/>
              <w:jc w:val="center"/>
              <w:rPr>
                <w:lang w:val="en-GB" w:eastAsia="zh-CN"/>
              </w:rPr>
            </w:pPr>
            <w:r w:rsidRPr="00D3305D">
              <w:rPr>
                <w:lang w:val="en-GB" w:eastAsia="zh-CN"/>
              </w:rPr>
              <w:t>with TPMI index 7 (i.e.</w:t>
            </w:r>
            <w:r w:rsidR="001253DE" w:rsidRPr="00D3305D">
              <w:rPr>
                <w:lang w:val="en-GB" w:eastAsia="zh-CN"/>
              </w:rPr>
              <w:t>,</w:t>
            </w:r>
            <w:r w:rsidRPr="00D3305D">
              <w:rPr>
                <w:lang w:val="en-GB" w:eastAsia="zh-CN"/>
              </w:rPr>
              <w:t xml:space="preserve"> 2 layers)</w:t>
            </w:r>
          </w:p>
        </w:tc>
      </w:tr>
      <w:tr w:rsidR="00D3305D" w:rsidRPr="00D3305D" w14:paraId="216B21AA" w14:textId="77777777" w:rsidTr="0050242C">
        <w:trPr>
          <w:trHeight w:val="258"/>
          <w:jc w:val="center"/>
        </w:trPr>
        <w:tc>
          <w:tcPr>
            <w:tcW w:w="3293" w:type="dxa"/>
            <w:vAlign w:val="center"/>
          </w:tcPr>
          <w:p w14:paraId="54A70EFD" w14:textId="790E5F10" w:rsidR="004D6E92" w:rsidRPr="00D3305D" w:rsidRDefault="004D6E92" w:rsidP="005507E6">
            <w:pPr>
              <w:spacing w:after="0" w:line="288" w:lineRule="auto"/>
              <w:ind w:left="800" w:hanging="800"/>
              <w:jc w:val="center"/>
              <w:rPr>
                <w:lang w:val="en-GB" w:eastAsia="zh-CN"/>
              </w:rPr>
            </w:pPr>
            <w:r w:rsidRPr="00D3305D">
              <w:rPr>
                <w:lang w:val="en-GB" w:eastAsia="zh-CN"/>
              </w:rPr>
              <w:t>Channel estimation</w:t>
            </w:r>
          </w:p>
        </w:tc>
        <w:tc>
          <w:tcPr>
            <w:tcW w:w="4070" w:type="dxa"/>
            <w:vAlign w:val="center"/>
          </w:tcPr>
          <w:p w14:paraId="46681143" w14:textId="4365C27E" w:rsidR="004D6E92" w:rsidRPr="00D3305D" w:rsidRDefault="004D6E92" w:rsidP="005507E6">
            <w:pPr>
              <w:spacing w:after="0" w:line="288" w:lineRule="auto"/>
              <w:ind w:left="800" w:hanging="800"/>
              <w:jc w:val="center"/>
              <w:rPr>
                <w:lang w:val="en-GB" w:eastAsia="zh-CN"/>
              </w:rPr>
            </w:pPr>
            <w:r w:rsidRPr="00D3305D">
              <w:rPr>
                <w:lang w:val="en-GB" w:eastAsia="zh-CN"/>
              </w:rPr>
              <w:t>Ideal</w:t>
            </w:r>
          </w:p>
        </w:tc>
      </w:tr>
      <w:tr w:rsidR="00D3305D" w:rsidRPr="00D3305D" w14:paraId="3B9FEC6F" w14:textId="77777777" w:rsidTr="0050242C">
        <w:trPr>
          <w:trHeight w:val="258"/>
          <w:jc w:val="center"/>
        </w:trPr>
        <w:tc>
          <w:tcPr>
            <w:tcW w:w="3293" w:type="dxa"/>
            <w:vAlign w:val="center"/>
          </w:tcPr>
          <w:p w14:paraId="25F746EF" w14:textId="734D880F" w:rsidR="004D6E92" w:rsidRPr="00D3305D" w:rsidRDefault="004D6E92" w:rsidP="005507E6">
            <w:pPr>
              <w:spacing w:after="0" w:line="288" w:lineRule="auto"/>
              <w:ind w:left="800" w:hanging="800"/>
              <w:jc w:val="center"/>
              <w:rPr>
                <w:lang w:val="en-GB" w:eastAsia="zh-CN"/>
              </w:rPr>
            </w:pPr>
            <w:r w:rsidRPr="00D3305D">
              <w:rPr>
                <w:lang w:val="en-GB" w:eastAsia="zh-CN"/>
              </w:rPr>
              <w:t>Receiver assumption</w:t>
            </w:r>
          </w:p>
        </w:tc>
        <w:tc>
          <w:tcPr>
            <w:tcW w:w="4070" w:type="dxa"/>
            <w:vAlign w:val="center"/>
          </w:tcPr>
          <w:p w14:paraId="492F6E1B" w14:textId="6FD0294F" w:rsidR="004D6E92" w:rsidRPr="00D3305D" w:rsidRDefault="004D6E92" w:rsidP="005507E6">
            <w:pPr>
              <w:spacing w:after="0" w:line="288" w:lineRule="auto"/>
              <w:ind w:left="800" w:hanging="800"/>
              <w:jc w:val="center"/>
              <w:rPr>
                <w:lang w:val="en-GB" w:eastAsia="zh-CN"/>
              </w:rPr>
            </w:pPr>
            <w:r w:rsidRPr="00D3305D">
              <w:rPr>
                <w:lang w:val="en-GB" w:eastAsia="zh-CN"/>
              </w:rPr>
              <w:t>LMMSE</w:t>
            </w:r>
          </w:p>
        </w:tc>
      </w:tr>
      <w:tr w:rsidR="00D3305D" w:rsidRPr="00D3305D" w14:paraId="43B2E957" w14:textId="77777777" w:rsidTr="0050242C">
        <w:trPr>
          <w:trHeight w:val="258"/>
          <w:jc w:val="center"/>
        </w:trPr>
        <w:tc>
          <w:tcPr>
            <w:tcW w:w="3293" w:type="dxa"/>
            <w:vAlign w:val="center"/>
          </w:tcPr>
          <w:p w14:paraId="013E2403" w14:textId="2DFFC2E8" w:rsidR="004D6E92" w:rsidRPr="00D3305D" w:rsidRDefault="004D6E92" w:rsidP="005507E6">
            <w:pPr>
              <w:spacing w:after="0" w:line="288" w:lineRule="auto"/>
              <w:ind w:left="800" w:hanging="800"/>
              <w:jc w:val="center"/>
              <w:rPr>
                <w:lang w:val="en-GB" w:eastAsia="zh-CN"/>
              </w:rPr>
            </w:pPr>
            <w:r w:rsidRPr="00D3305D">
              <w:rPr>
                <w:lang w:val="en-GB" w:eastAsia="zh-CN"/>
              </w:rPr>
              <w:t>LLR demapper</w:t>
            </w:r>
          </w:p>
        </w:tc>
        <w:tc>
          <w:tcPr>
            <w:tcW w:w="4070" w:type="dxa"/>
            <w:vAlign w:val="center"/>
          </w:tcPr>
          <w:p w14:paraId="187E6344" w14:textId="38E42591" w:rsidR="004D6E92" w:rsidRPr="00D3305D" w:rsidRDefault="004D6E92" w:rsidP="005507E6">
            <w:pPr>
              <w:spacing w:after="0" w:line="288" w:lineRule="auto"/>
              <w:ind w:left="800" w:hanging="800"/>
              <w:jc w:val="center"/>
              <w:rPr>
                <w:lang w:val="en-GB" w:eastAsia="zh-CN"/>
              </w:rPr>
            </w:pPr>
            <w:r w:rsidRPr="00D3305D">
              <w:rPr>
                <w:lang w:val="en-GB" w:eastAsia="zh-CN"/>
              </w:rPr>
              <w:t>Log-MAP</w:t>
            </w:r>
          </w:p>
        </w:tc>
      </w:tr>
      <w:tr w:rsidR="00D3305D" w:rsidRPr="00D3305D" w14:paraId="0D07C1FF" w14:textId="77777777" w:rsidTr="0050242C">
        <w:trPr>
          <w:trHeight w:val="258"/>
          <w:jc w:val="center"/>
        </w:trPr>
        <w:tc>
          <w:tcPr>
            <w:tcW w:w="3293" w:type="dxa"/>
            <w:vAlign w:val="center"/>
          </w:tcPr>
          <w:p w14:paraId="41AE8CF1" w14:textId="4CE118B9" w:rsidR="004D6E92" w:rsidRPr="00D3305D" w:rsidRDefault="004D6E92" w:rsidP="005507E6">
            <w:pPr>
              <w:spacing w:after="0" w:line="288" w:lineRule="auto"/>
              <w:ind w:left="800" w:hanging="800"/>
              <w:jc w:val="center"/>
              <w:rPr>
                <w:lang w:val="en-GB" w:eastAsia="zh-CN"/>
              </w:rPr>
            </w:pPr>
            <w:r w:rsidRPr="00D3305D">
              <w:rPr>
                <w:lang w:val="en-GB" w:eastAsia="zh-CN"/>
              </w:rPr>
              <w:lastRenderedPageBreak/>
              <w:t>Decoder</w:t>
            </w:r>
          </w:p>
        </w:tc>
        <w:tc>
          <w:tcPr>
            <w:tcW w:w="4070" w:type="dxa"/>
            <w:vAlign w:val="center"/>
          </w:tcPr>
          <w:p w14:paraId="2228A9D3" w14:textId="70545113" w:rsidR="004D6E92" w:rsidRPr="00D3305D" w:rsidRDefault="004D6E92" w:rsidP="005507E6">
            <w:pPr>
              <w:spacing w:after="0" w:line="288" w:lineRule="auto"/>
              <w:ind w:left="800" w:hanging="800"/>
              <w:jc w:val="center"/>
              <w:rPr>
                <w:rFonts w:eastAsia="SimSun"/>
                <w:lang w:val="en-GB" w:eastAsia="zh-CN"/>
              </w:rPr>
            </w:pPr>
            <w:r w:rsidRPr="00D3305D">
              <w:rPr>
                <w:lang w:val="en-GB" w:eastAsia="zh-CN"/>
              </w:rPr>
              <w:t>Flooding LDPC, 50 iterations</w:t>
            </w:r>
          </w:p>
        </w:tc>
      </w:tr>
      <w:tr w:rsidR="00D3305D" w:rsidRPr="00D3305D" w14:paraId="1813941D" w14:textId="77777777" w:rsidTr="0050242C">
        <w:trPr>
          <w:trHeight w:val="258"/>
          <w:jc w:val="center"/>
        </w:trPr>
        <w:tc>
          <w:tcPr>
            <w:tcW w:w="3293" w:type="dxa"/>
            <w:vAlign w:val="center"/>
          </w:tcPr>
          <w:p w14:paraId="390D7015" w14:textId="6DB73851" w:rsidR="004D6E92" w:rsidRPr="00D3305D" w:rsidRDefault="004D6E92" w:rsidP="005507E6">
            <w:pPr>
              <w:spacing w:after="0" w:line="288" w:lineRule="auto"/>
              <w:ind w:left="800" w:hanging="800"/>
              <w:jc w:val="center"/>
              <w:rPr>
                <w:lang w:val="en-GB" w:eastAsia="zh-CN"/>
              </w:rPr>
            </w:pPr>
            <w:r w:rsidRPr="00D3305D">
              <w:rPr>
                <w:lang w:val="en-GB" w:eastAsia="zh-CN"/>
              </w:rPr>
              <w:t>Sub-band size</w:t>
            </w:r>
          </w:p>
        </w:tc>
        <w:tc>
          <w:tcPr>
            <w:tcW w:w="4070" w:type="dxa"/>
            <w:vAlign w:val="center"/>
          </w:tcPr>
          <w:p w14:paraId="5391B683" w14:textId="28F8635A" w:rsidR="004D6E92" w:rsidRPr="00D3305D" w:rsidRDefault="004D6E92" w:rsidP="005507E6">
            <w:pPr>
              <w:spacing w:after="0" w:line="288" w:lineRule="auto"/>
              <w:ind w:left="800" w:hanging="800"/>
              <w:jc w:val="center"/>
              <w:rPr>
                <w:lang w:val="en-GB" w:eastAsia="zh-CN"/>
              </w:rPr>
            </w:pPr>
            <w:r w:rsidRPr="00D3305D">
              <w:rPr>
                <w:lang w:val="en-GB" w:eastAsia="zh-CN"/>
              </w:rPr>
              <w:t>6 PRBs</w:t>
            </w:r>
          </w:p>
        </w:tc>
      </w:tr>
      <w:tr w:rsidR="00D3305D" w:rsidRPr="00D3305D" w14:paraId="72197AF4" w14:textId="77777777" w:rsidTr="0050242C">
        <w:trPr>
          <w:trHeight w:val="258"/>
          <w:jc w:val="center"/>
        </w:trPr>
        <w:tc>
          <w:tcPr>
            <w:tcW w:w="3293" w:type="dxa"/>
            <w:vAlign w:val="center"/>
          </w:tcPr>
          <w:p w14:paraId="44B1DD15" w14:textId="5C084B23" w:rsidR="004D6E92" w:rsidRPr="00D3305D" w:rsidRDefault="004D6E92" w:rsidP="005507E6">
            <w:pPr>
              <w:spacing w:after="0" w:line="288" w:lineRule="auto"/>
              <w:ind w:left="800" w:hanging="800"/>
              <w:jc w:val="center"/>
              <w:rPr>
                <w:lang w:val="en-GB" w:eastAsia="zh-CN"/>
              </w:rPr>
            </w:pPr>
            <w:r w:rsidRPr="00D3305D">
              <w:rPr>
                <w:lang w:val="en-GB" w:eastAsia="zh-CN"/>
              </w:rPr>
              <w:t>Subcarrier spacing</w:t>
            </w:r>
          </w:p>
        </w:tc>
        <w:tc>
          <w:tcPr>
            <w:tcW w:w="4070" w:type="dxa"/>
            <w:vAlign w:val="center"/>
          </w:tcPr>
          <w:p w14:paraId="767B452B" w14:textId="45375694" w:rsidR="004D6E92" w:rsidRPr="00D3305D" w:rsidRDefault="004D6E92" w:rsidP="005507E6">
            <w:pPr>
              <w:spacing w:after="0" w:line="288" w:lineRule="auto"/>
              <w:ind w:left="800" w:hanging="800"/>
              <w:jc w:val="center"/>
              <w:rPr>
                <w:lang w:val="en-GB" w:eastAsia="zh-CN"/>
              </w:rPr>
            </w:pPr>
            <w:r w:rsidRPr="00D3305D">
              <w:rPr>
                <w:lang w:val="en-GB" w:eastAsia="zh-CN"/>
              </w:rPr>
              <w:t>15 kHz</w:t>
            </w:r>
          </w:p>
        </w:tc>
      </w:tr>
      <w:tr w:rsidR="00D3305D" w:rsidRPr="00D3305D" w14:paraId="72DB09E9" w14:textId="77777777" w:rsidTr="0050242C">
        <w:trPr>
          <w:trHeight w:val="258"/>
          <w:jc w:val="center"/>
        </w:trPr>
        <w:tc>
          <w:tcPr>
            <w:tcW w:w="3293" w:type="dxa"/>
            <w:vAlign w:val="center"/>
          </w:tcPr>
          <w:p w14:paraId="56138FC3" w14:textId="770155F0" w:rsidR="004D6E92" w:rsidRPr="00D3305D" w:rsidRDefault="004D6E92" w:rsidP="005507E6">
            <w:pPr>
              <w:spacing w:after="0" w:line="288" w:lineRule="auto"/>
              <w:ind w:left="800" w:hanging="800"/>
              <w:jc w:val="center"/>
              <w:rPr>
                <w:lang w:val="en-GB" w:eastAsia="zh-CN"/>
              </w:rPr>
            </w:pPr>
            <w:r w:rsidRPr="00D3305D">
              <w:rPr>
                <w:lang w:val="en-GB" w:eastAsia="zh-CN"/>
              </w:rPr>
              <w:t>Number of modulation symbols</w:t>
            </w:r>
          </w:p>
        </w:tc>
        <w:tc>
          <w:tcPr>
            <w:tcW w:w="4070" w:type="dxa"/>
            <w:vAlign w:val="center"/>
          </w:tcPr>
          <w:p w14:paraId="477F1F28" w14:textId="094AC0CB" w:rsidR="004D6E92" w:rsidRPr="00D3305D" w:rsidRDefault="004D6E92" w:rsidP="005507E6">
            <w:pPr>
              <w:spacing w:after="0" w:line="288" w:lineRule="auto"/>
              <w:ind w:left="800" w:hanging="800"/>
              <w:jc w:val="center"/>
              <w:rPr>
                <w:lang w:val="en-GB" w:eastAsia="zh-CN"/>
              </w:rPr>
            </w:pPr>
            <w:r w:rsidRPr="00D3305D">
              <w:rPr>
                <w:lang w:val="en-GB" w:eastAsia="zh-CN"/>
              </w:rPr>
              <w:t>864</w:t>
            </w:r>
          </w:p>
        </w:tc>
      </w:tr>
      <w:tr w:rsidR="00D3305D" w:rsidRPr="00D3305D" w14:paraId="196D9BC9" w14:textId="77777777" w:rsidTr="0050242C">
        <w:trPr>
          <w:trHeight w:val="258"/>
          <w:jc w:val="center"/>
        </w:trPr>
        <w:tc>
          <w:tcPr>
            <w:tcW w:w="3293" w:type="dxa"/>
            <w:vAlign w:val="center"/>
          </w:tcPr>
          <w:p w14:paraId="78425608" w14:textId="13D2CEBE" w:rsidR="004D6E92" w:rsidRPr="00D3305D" w:rsidRDefault="004D6E92" w:rsidP="005507E6">
            <w:pPr>
              <w:spacing w:after="0" w:line="288" w:lineRule="auto"/>
              <w:ind w:left="800" w:hanging="800"/>
              <w:jc w:val="center"/>
              <w:rPr>
                <w:lang w:val="en-GB" w:eastAsia="zh-CN"/>
              </w:rPr>
            </w:pPr>
            <w:r w:rsidRPr="00D3305D">
              <w:rPr>
                <w:lang w:val="en-GB" w:eastAsia="zh-CN"/>
              </w:rPr>
              <w:t>Target spectral efficiency</w:t>
            </w:r>
          </w:p>
        </w:tc>
        <w:tc>
          <w:tcPr>
            <w:tcW w:w="4070" w:type="dxa"/>
            <w:vAlign w:val="center"/>
          </w:tcPr>
          <w:p w14:paraId="61B24E1E" w14:textId="77777777" w:rsidR="000467D6" w:rsidRPr="00D3305D" w:rsidRDefault="004D6E92" w:rsidP="005507E6">
            <w:pPr>
              <w:spacing w:after="0" w:line="288" w:lineRule="auto"/>
              <w:ind w:left="800" w:hanging="800"/>
              <w:jc w:val="center"/>
              <w:rPr>
                <w:lang w:val="en-GB" w:eastAsia="zh-CN"/>
              </w:rPr>
            </w:pPr>
            <w:r w:rsidRPr="00D3305D">
              <w:rPr>
                <w:lang w:val="en-GB" w:eastAsia="zh-CN"/>
              </w:rPr>
              <w:t xml:space="preserve">{3.03, 3.92, 5.36, 5.51} </w:t>
            </w:r>
          </w:p>
          <w:p w14:paraId="23EB6AD1" w14:textId="640CE163" w:rsidR="004D6E92" w:rsidRPr="00D3305D" w:rsidRDefault="008235AF" w:rsidP="005507E6">
            <w:pPr>
              <w:spacing w:after="0" w:line="288" w:lineRule="auto"/>
              <w:ind w:left="800" w:hanging="800"/>
              <w:jc w:val="center"/>
              <w:rPr>
                <w:lang w:val="en-GB" w:eastAsia="zh-CN"/>
              </w:rPr>
            </w:pPr>
            <w:r>
              <w:rPr>
                <w:lang w:val="en-GB" w:eastAsia="zh-CN"/>
              </w:rPr>
              <w:t xml:space="preserve">= </w:t>
            </w:r>
            <w:r w:rsidR="004D6E92" w:rsidRPr="00D3305D">
              <w:rPr>
                <w:lang w:val="en-GB" w:eastAsia="zh-CN"/>
              </w:rPr>
              <w:t>MCS {12, 15, 20, 21}</w:t>
            </w:r>
          </w:p>
        </w:tc>
      </w:tr>
      <w:tr w:rsidR="00D3305D" w:rsidRPr="00D3305D" w14:paraId="360F82DD" w14:textId="77777777" w:rsidTr="0050242C">
        <w:trPr>
          <w:trHeight w:val="258"/>
          <w:jc w:val="center"/>
        </w:trPr>
        <w:tc>
          <w:tcPr>
            <w:tcW w:w="3293" w:type="dxa"/>
            <w:vAlign w:val="center"/>
          </w:tcPr>
          <w:p w14:paraId="57AB3ED8" w14:textId="7936E5AE" w:rsidR="004D6E92" w:rsidRPr="00D3305D" w:rsidRDefault="004D6E92" w:rsidP="005507E6">
            <w:pPr>
              <w:spacing w:after="0" w:line="288" w:lineRule="auto"/>
              <w:ind w:left="800" w:hanging="800"/>
              <w:jc w:val="center"/>
              <w:rPr>
                <w:lang w:val="en-GB" w:eastAsia="zh-CN"/>
              </w:rPr>
            </w:pPr>
            <w:r w:rsidRPr="00D3305D">
              <w:rPr>
                <w:lang w:val="en-GB" w:eastAsia="zh-CN"/>
              </w:rPr>
              <w:t>Transport block size</w:t>
            </w:r>
          </w:p>
        </w:tc>
        <w:tc>
          <w:tcPr>
            <w:tcW w:w="4070" w:type="dxa"/>
            <w:vAlign w:val="center"/>
          </w:tcPr>
          <w:p w14:paraId="42927D33" w14:textId="77777777" w:rsidR="000467D6" w:rsidRPr="00D3305D" w:rsidRDefault="004D6E92" w:rsidP="005507E6">
            <w:pPr>
              <w:spacing w:after="0" w:line="288" w:lineRule="auto"/>
              <w:ind w:left="800" w:hanging="800"/>
              <w:jc w:val="center"/>
              <w:rPr>
                <w:lang w:val="en-GB" w:eastAsia="zh-CN"/>
              </w:rPr>
            </w:pPr>
            <w:r w:rsidRPr="00D3305D">
              <w:rPr>
                <w:lang w:val="en-GB" w:eastAsia="zh-CN"/>
              </w:rPr>
              <w:t xml:space="preserve">{2600, 3368, 4608, 4736} </w:t>
            </w:r>
          </w:p>
          <w:p w14:paraId="5F96C4FA" w14:textId="0A7EEE8E" w:rsidR="004D6E92" w:rsidRPr="00D3305D" w:rsidRDefault="004D6E92" w:rsidP="005507E6">
            <w:pPr>
              <w:spacing w:after="0" w:line="288" w:lineRule="auto"/>
              <w:ind w:left="800" w:hanging="800"/>
              <w:jc w:val="center"/>
              <w:rPr>
                <w:lang w:val="en-GB" w:eastAsia="zh-CN"/>
              </w:rPr>
            </w:pPr>
            <w:r w:rsidRPr="00D3305D">
              <w:rPr>
                <w:lang w:val="en-GB" w:eastAsia="zh-CN"/>
              </w:rPr>
              <w:t>for MCS {12, 15, 20, 21}</w:t>
            </w:r>
          </w:p>
        </w:tc>
      </w:tr>
      <w:tr w:rsidR="00D3305D" w:rsidRPr="00D3305D" w14:paraId="09CBA5A0" w14:textId="77777777" w:rsidTr="0050242C">
        <w:trPr>
          <w:trHeight w:val="258"/>
          <w:jc w:val="center"/>
        </w:trPr>
        <w:tc>
          <w:tcPr>
            <w:tcW w:w="3293" w:type="dxa"/>
            <w:vAlign w:val="center"/>
          </w:tcPr>
          <w:p w14:paraId="04E2CABD" w14:textId="77777777" w:rsidR="000467D6" w:rsidRPr="00D3305D" w:rsidRDefault="004D6E92" w:rsidP="005507E6">
            <w:pPr>
              <w:spacing w:after="0" w:line="288" w:lineRule="auto"/>
              <w:ind w:left="800" w:hanging="800"/>
              <w:jc w:val="center"/>
              <w:rPr>
                <w:lang w:val="en-GB" w:eastAsia="zh-CN"/>
              </w:rPr>
            </w:pPr>
            <w:r w:rsidRPr="00D3305D">
              <w:rPr>
                <w:lang w:val="en-GB" w:eastAsia="zh-CN"/>
              </w:rPr>
              <w:t xml:space="preserve">Maxwell-Boltzmann </w:t>
            </w:r>
          </w:p>
          <w:p w14:paraId="3E9D38D1" w14:textId="074C2A3A" w:rsidR="004D6E92" w:rsidRPr="00D3305D" w:rsidRDefault="004D6E92" w:rsidP="005507E6">
            <w:pPr>
              <w:spacing w:after="0" w:line="288" w:lineRule="auto"/>
              <w:ind w:left="800" w:hanging="800"/>
              <w:jc w:val="center"/>
              <w:rPr>
                <w:lang w:val="en-GB" w:eastAsia="zh-CN"/>
              </w:rPr>
            </w:pPr>
            <w:r w:rsidRPr="00D3305D">
              <w:rPr>
                <w:lang w:val="en-GB" w:eastAsia="zh-CN"/>
              </w:rPr>
              <w:t xml:space="preserve">distribution parameter </w:t>
            </w:r>
            <m:oMath>
              <m:r>
                <w:rPr>
                  <w:rFonts w:ascii="Cambria Math" w:hAnsi="Cambria Math"/>
                  <w:lang w:val="en-GB" w:eastAsia="zh-CN"/>
                </w:rPr>
                <m:t>λ</m:t>
              </m:r>
            </m:oMath>
          </w:p>
        </w:tc>
        <w:tc>
          <w:tcPr>
            <w:tcW w:w="4070" w:type="dxa"/>
            <w:vAlign w:val="center"/>
          </w:tcPr>
          <w:p w14:paraId="03221CA7" w14:textId="77777777" w:rsidR="00CD74CD" w:rsidRDefault="00CD74CD" w:rsidP="005507E6">
            <w:pPr>
              <w:spacing w:after="0" w:line="288" w:lineRule="auto"/>
              <w:ind w:left="800" w:hanging="800"/>
              <w:jc w:val="center"/>
              <w:rPr>
                <w:lang w:val="en-GB" w:eastAsia="zh-CN"/>
              </w:rPr>
            </w:pPr>
            <w:r>
              <w:rPr>
                <w:lang w:val="en-GB" w:eastAsia="zh-CN"/>
              </w:rPr>
              <w:t xml:space="preserve">{0.124, 0.0642, 0.0217, 0.0194} </w:t>
            </w:r>
          </w:p>
          <w:p w14:paraId="30997288" w14:textId="7E64FBF0" w:rsidR="004D6E92" w:rsidRPr="00D3305D" w:rsidRDefault="00CD74CD" w:rsidP="005507E6">
            <w:pPr>
              <w:spacing w:after="0" w:line="288" w:lineRule="auto"/>
              <w:ind w:left="800" w:hanging="800"/>
              <w:jc w:val="center"/>
              <w:rPr>
                <w:lang w:val="en-GB" w:eastAsia="zh-CN"/>
              </w:rPr>
            </w:pPr>
            <w:r>
              <w:rPr>
                <w:lang w:val="en-GB" w:eastAsia="zh-CN"/>
              </w:rPr>
              <w:t>= MCS {12, 15, 20, 21}</w:t>
            </w:r>
          </w:p>
        </w:tc>
      </w:tr>
      <w:tr w:rsidR="00D3305D" w:rsidRPr="00D3305D" w14:paraId="45717BE6" w14:textId="77777777" w:rsidTr="0050242C">
        <w:trPr>
          <w:trHeight w:val="258"/>
          <w:jc w:val="center"/>
        </w:trPr>
        <w:tc>
          <w:tcPr>
            <w:tcW w:w="3293" w:type="dxa"/>
            <w:vAlign w:val="center"/>
          </w:tcPr>
          <w:p w14:paraId="3493DE7F" w14:textId="0F9102D6" w:rsidR="004D6E92" w:rsidRPr="00D3305D" w:rsidRDefault="004D6E92" w:rsidP="005507E6">
            <w:pPr>
              <w:spacing w:after="0" w:line="288" w:lineRule="auto"/>
              <w:ind w:left="800" w:hanging="800"/>
              <w:jc w:val="center"/>
              <w:rPr>
                <w:lang w:val="en-GB" w:eastAsia="zh-CN"/>
              </w:rPr>
            </w:pPr>
            <w:r w:rsidRPr="00D3305D">
              <w:rPr>
                <w:lang w:val="en-GB" w:eastAsia="zh-CN"/>
              </w:rPr>
              <w:t>PS code rate</w:t>
            </w:r>
          </w:p>
        </w:tc>
        <w:tc>
          <w:tcPr>
            <w:tcW w:w="4070" w:type="dxa"/>
            <w:vAlign w:val="center"/>
          </w:tcPr>
          <w:p w14:paraId="4128568A" w14:textId="77777777" w:rsidR="000467D6" w:rsidRPr="00D3305D" w:rsidRDefault="004D6E92" w:rsidP="005507E6">
            <w:pPr>
              <w:spacing w:after="0" w:line="288" w:lineRule="auto"/>
              <w:ind w:left="800" w:hanging="800"/>
              <w:jc w:val="center"/>
              <w:rPr>
                <w:lang w:val="en-GB" w:eastAsia="zh-CN"/>
              </w:rPr>
            </w:pPr>
            <w:r w:rsidRPr="00D3305D">
              <w:rPr>
                <w:lang w:val="en-GB" w:eastAsia="zh-CN"/>
              </w:rPr>
              <w:t xml:space="preserve">{0.8, 0.8, 0.833, 0.833} </w:t>
            </w:r>
          </w:p>
          <w:p w14:paraId="27CB831B" w14:textId="11D8B1C4" w:rsidR="004D6E92" w:rsidRPr="00D3305D" w:rsidRDefault="004D6E92" w:rsidP="005507E6">
            <w:pPr>
              <w:spacing w:after="0" w:line="288" w:lineRule="auto"/>
              <w:ind w:left="800" w:hanging="800"/>
              <w:jc w:val="center"/>
              <w:rPr>
                <w:lang w:val="en-GB" w:eastAsia="zh-CN"/>
              </w:rPr>
            </w:pPr>
            <w:r w:rsidRPr="00D3305D">
              <w:rPr>
                <w:lang w:val="en-GB" w:eastAsia="zh-CN"/>
              </w:rPr>
              <w:t>= MCS {12, 15, 20, 21}</w:t>
            </w:r>
          </w:p>
        </w:tc>
      </w:tr>
      <w:tr w:rsidR="004D6E92" w:rsidRPr="00D3305D" w14:paraId="77BF22D3" w14:textId="77777777" w:rsidTr="0050242C">
        <w:trPr>
          <w:trHeight w:val="258"/>
          <w:jc w:val="center"/>
        </w:trPr>
        <w:tc>
          <w:tcPr>
            <w:tcW w:w="3293" w:type="dxa"/>
            <w:vAlign w:val="center"/>
          </w:tcPr>
          <w:p w14:paraId="3DACB481" w14:textId="63FCC3BF" w:rsidR="004D6E92" w:rsidRPr="00D3305D" w:rsidRDefault="004D6E92" w:rsidP="005507E6">
            <w:pPr>
              <w:spacing w:after="0" w:line="288" w:lineRule="auto"/>
              <w:ind w:left="800" w:hanging="800"/>
              <w:jc w:val="center"/>
              <w:rPr>
                <w:lang w:val="en-GB" w:eastAsia="zh-CN"/>
              </w:rPr>
            </w:pPr>
            <w:r w:rsidRPr="00D3305D">
              <w:rPr>
                <w:lang w:val="en-GB" w:eastAsia="zh-CN"/>
              </w:rPr>
              <w:t>1-D NUC/QAM code rate</w:t>
            </w:r>
          </w:p>
        </w:tc>
        <w:tc>
          <w:tcPr>
            <w:tcW w:w="4070" w:type="dxa"/>
            <w:vAlign w:val="center"/>
          </w:tcPr>
          <w:p w14:paraId="086EABD5" w14:textId="77777777" w:rsidR="000467D6" w:rsidRPr="00D3305D" w:rsidRDefault="004D6E92" w:rsidP="005507E6">
            <w:pPr>
              <w:spacing w:after="0" w:line="288" w:lineRule="auto"/>
              <w:ind w:left="800" w:hanging="800"/>
              <w:jc w:val="center"/>
              <w:rPr>
                <w:lang w:val="en-GB" w:eastAsia="zh-CN"/>
              </w:rPr>
            </w:pPr>
            <w:r w:rsidRPr="00D3305D">
              <w:rPr>
                <w:lang w:val="en-GB" w:eastAsia="zh-CN"/>
              </w:rPr>
              <w:t xml:space="preserve">{0.502, 0.65, 0.667, 0.685} </w:t>
            </w:r>
          </w:p>
          <w:p w14:paraId="25959D45" w14:textId="438CB7A9" w:rsidR="004D6E92" w:rsidRPr="00D3305D" w:rsidRDefault="004D6E92" w:rsidP="005507E6">
            <w:pPr>
              <w:spacing w:after="0" w:line="288" w:lineRule="auto"/>
              <w:ind w:left="800" w:hanging="800"/>
              <w:jc w:val="center"/>
              <w:rPr>
                <w:lang w:val="en-GB" w:eastAsia="zh-CN"/>
              </w:rPr>
            </w:pPr>
            <w:r w:rsidRPr="00D3305D">
              <w:rPr>
                <w:lang w:val="en-GB" w:eastAsia="zh-CN"/>
              </w:rPr>
              <w:t>= MCS {12, 15, 20, 21}</w:t>
            </w:r>
          </w:p>
        </w:tc>
      </w:tr>
      <w:bookmarkEnd w:id="43"/>
    </w:tbl>
    <w:p w14:paraId="4B15C797" w14:textId="7ACF6F23" w:rsidR="007810F1" w:rsidRDefault="007810F1" w:rsidP="005507E6">
      <w:pPr>
        <w:spacing w:line="288" w:lineRule="auto"/>
        <w:rPr>
          <w:rFonts w:eastAsia="SimSun"/>
          <w:lang w:val="en-GB" w:eastAsia="zh-CN"/>
        </w:rPr>
      </w:pPr>
    </w:p>
    <w:p w14:paraId="02E78B67" w14:textId="1D2C5D13" w:rsidR="00057F6D" w:rsidRPr="00CD32BD" w:rsidRDefault="00C42B73" w:rsidP="005507E6">
      <w:pPr>
        <w:spacing w:line="288" w:lineRule="auto"/>
        <w:rPr>
          <w:rFonts w:eastAsiaTheme="minorEastAsia"/>
          <w:lang w:val="en-GB" w:eastAsia="ko-KR"/>
        </w:rPr>
      </w:pPr>
      <w:r>
        <w:rPr>
          <w:rFonts w:eastAsiaTheme="minorEastAsia"/>
          <w:lang w:val="en-GB" w:eastAsia="ko-KR"/>
        </w:rPr>
        <w:fldChar w:fldCharType="begin"/>
      </w:r>
      <w:r>
        <w:rPr>
          <w:rFonts w:eastAsiaTheme="minorEastAsia"/>
          <w:lang w:val="en-GB" w:eastAsia="ko-KR"/>
        </w:rPr>
        <w:instrText xml:space="preserve"> REF _Ref213439238 \h </w:instrText>
      </w:r>
      <w:r>
        <w:rPr>
          <w:rFonts w:eastAsiaTheme="minorEastAsia"/>
          <w:lang w:val="en-GB" w:eastAsia="ko-KR"/>
        </w:rPr>
      </w:r>
      <w:r>
        <w:rPr>
          <w:rFonts w:eastAsiaTheme="minorEastAsia"/>
          <w:lang w:val="en-GB" w:eastAsia="ko-KR"/>
        </w:rPr>
        <w:fldChar w:fldCharType="separate"/>
      </w:r>
      <w:r w:rsidR="00512C20">
        <w:t xml:space="preserve">Table </w:t>
      </w:r>
      <w:r w:rsidR="00512C20">
        <w:rPr>
          <w:noProof/>
        </w:rPr>
        <w:t>6</w:t>
      </w:r>
      <w:r>
        <w:rPr>
          <w:rFonts w:eastAsiaTheme="minorEastAsia"/>
          <w:lang w:val="en-GB" w:eastAsia="ko-KR"/>
        </w:rPr>
        <w:fldChar w:fldCharType="end"/>
      </w:r>
      <w:r>
        <w:rPr>
          <w:rFonts w:eastAsiaTheme="minorEastAsia"/>
          <w:lang w:val="en-GB" w:eastAsia="ko-KR"/>
        </w:rPr>
        <w:t xml:space="preserve"> </w:t>
      </w:r>
      <w:r w:rsidR="00AB149E">
        <w:rPr>
          <w:rFonts w:eastAsiaTheme="minorEastAsia"/>
          <w:lang w:val="en-GB" w:eastAsia="ko-KR"/>
        </w:rPr>
        <w:t>presents the parameters employed in the PAPR analysis</w:t>
      </w:r>
    </w:p>
    <w:p w14:paraId="7874828A" w14:textId="1EECACCA" w:rsidR="00057F6D" w:rsidRPr="00C42B73" w:rsidRDefault="00C42B73" w:rsidP="005507E6">
      <w:pPr>
        <w:pStyle w:val="a7"/>
        <w:spacing w:line="288" w:lineRule="auto"/>
        <w:jc w:val="center"/>
        <w:rPr>
          <w:b w:val="0"/>
          <w:bCs w:val="0"/>
          <w:lang w:eastAsia="ko-KR"/>
        </w:rPr>
      </w:pPr>
      <w:bookmarkStart w:id="46" w:name="_Ref213439238"/>
      <w:r>
        <w:t xml:space="preserve">Table </w:t>
      </w:r>
      <w:fldSimple w:instr=" SEQ Table \* ARABIC ">
        <w:r w:rsidR="00512C20">
          <w:rPr>
            <w:noProof/>
          </w:rPr>
          <w:t>6</w:t>
        </w:r>
      </w:fldSimple>
      <w:bookmarkEnd w:id="46"/>
      <w:r>
        <w:t xml:space="preserve">. </w:t>
      </w:r>
      <w:r w:rsidR="00057F6D" w:rsidRPr="00C42B73">
        <w:rPr>
          <w:b w:val="0"/>
          <w:bCs w:val="0"/>
          <w:lang w:eastAsia="ko-KR"/>
        </w:rPr>
        <w:t>PAPR analysis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31"/>
        <w:gridCol w:w="4158"/>
      </w:tblGrid>
      <w:tr w:rsidR="00057F6D" w:rsidRPr="00D3305D" w14:paraId="0BEDCC28" w14:textId="77777777" w:rsidTr="00057F6D">
        <w:trPr>
          <w:trHeight w:val="240"/>
          <w:jc w:val="center"/>
        </w:trPr>
        <w:tc>
          <w:tcPr>
            <w:tcW w:w="3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8C0E7C6" w14:textId="77777777" w:rsidR="00057F6D" w:rsidRPr="00D3305D" w:rsidRDefault="00057F6D" w:rsidP="005507E6">
            <w:pPr>
              <w:spacing w:after="0" w:line="288" w:lineRule="auto"/>
              <w:jc w:val="center"/>
              <w:rPr>
                <w:bCs/>
              </w:rPr>
            </w:pPr>
            <w:r w:rsidRPr="00D3305D">
              <w:rPr>
                <w:b/>
                <w:bCs/>
                <w:lang w:val="en-GB" w:eastAsia="zh-CN"/>
              </w:rPr>
              <w:t>Parameter</w:t>
            </w:r>
          </w:p>
        </w:tc>
        <w:tc>
          <w:tcPr>
            <w:tcW w:w="415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B886DED" w14:textId="77777777" w:rsidR="00057F6D" w:rsidRPr="00D3305D" w:rsidRDefault="00057F6D" w:rsidP="005507E6">
            <w:pPr>
              <w:spacing w:after="0" w:line="288" w:lineRule="auto"/>
              <w:jc w:val="center"/>
              <w:rPr>
                <w:bCs/>
              </w:rPr>
            </w:pPr>
            <w:r w:rsidRPr="00D3305D">
              <w:rPr>
                <w:b/>
                <w:bCs/>
                <w:lang w:val="en-GB" w:eastAsia="zh-CN"/>
              </w:rPr>
              <w:t>Values</w:t>
            </w:r>
          </w:p>
        </w:tc>
      </w:tr>
      <w:tr w:rsidR="00057F6D" w:rsidRPr="00D3305D" w14:paraId="6757AA82" w14:textId="77777777" w:rsidTr="00057F6D">
        <w:trPr>
          <w:trHeight w:val="240"/>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3CBDD0B4" w14:textId="77777777" w:rsidR="00057F6D" w:rsidRPr="00057F6D" w:rsidRDefault="00057F6D" w:rsidP="005507E6">
            <w:pPr>
              <w:spacing w:after="0" w:line="288" w:lineRule="auto"/>
              <w:jc w:val="center"/>
              <w:rPr>
                <w:bCs/>
              </w:rPr>
            </w:pPr>
            <w:r w:rsidRPr="00057F6D">
              <w:rPr>
                <w:bCs/>
              </w:rPr>
              <w:t>Channel Bandwidth</w:t>
            </w:r>
          </w:p>
        </w:tc>
        <w:tc>
          <w:tcPr>
            <w:tcW w:w="4158" w:type="dxa"/>
            <w:tcBorders>
              <w:top w:val="single" w:sz="4" w:space="0" w:color="auto"/>
              <w:left w:val="single" w:sz="4" w:space="0" w:color="auto"/>
              <w:bottom w:val="single" w:sz="4" w:space="0" w:color="auto"/>
              <w:right w:val="single" w:sz="4" w:space="0" w:color="auto"/>
            </w:tcBorders>
            <w:vAlign w:val="center"/>
            <w:hideMark/>
          </w:tcPr>
          <w:p w14:paraId="58FC6FBE" w14:textId="77777777" w:rsidR="00057F6D" w:rsidRPr="00057F6D" w:rsidRDefault="00057F6D" w:rsidP="005507E6">
            <w:pPr>
              <w:spacing w:after="0" w:line="288" w:lineRule="auto"/>
              <w:jc w:val="center"/>
              <w:rPr>
                <w:bCs/>
              </w:rPr>
            </w:pPr>
            <w:r w:rsidRPr="00057F6D">
              <w:rPr>
                <w:bCs/>
              </w:rPr>
              <w:t>10 MHz</w:t>
            </w:r>
          </w:p>
        </w:tc>
      </w:tr>
      <w:tr w:rsidR="00057F6D" w:rsidRPr="00D3305D" w14:paraId="321A8D7D" w14:textId="77777777" w:rsidTr="00057F6D">
        <w:trPr>
          <w:trHeight w:val="233"/>
          <w:jc w:val="center"/>
        </w:trPr>
        <w:tc>
          <w:tcPr>
            <w:tcW w:w="3231" w:type="dxa"/>
            <w:tcBorders>
              <w:top w:val="single" w:sz="4" w:space="0" w:color="auto"/>
              <w:left w:val="single" w:sz="4" w:space="0" w:color="auto"/>
              <w:bottom w:val="single" w:sz="4" w:space="0" w:color="auto"/>
              <w:right w:val="single" w:sz="4" w:space="0" w:color="auto"/>
            </w:tcBorders>
            <w:vAlign w:val="center"/>
          </w:tcPr>
          <w:p w14:paraId="293518F1" w14:textId="77777777" w:rsidR="00057F6D" w:rsidRPr="00057F6D" w:rsidRDefault="00057F6D" w:rsidP="005507E6">
            <w:pPr>
              <w:spacing w:after="0" w:line="288" w:lineRule="auto"/>
              <w:jc w:val="center"/>
              <w:rPr>
                <w:bCs/>
              </w:rPr>
            </w:pPr>
            <w:r w:rsidRPr="00057F6D">
              <w:rPr>
                <w:bCs/>
              </w:rPr>
              <w:t>Subcarrier Spacing</w:t>
            </w:r>
          </w:p>
        </w:tc>
        <w:tc>
          <w:tcPr>
            <w:tcW w:w="4158" w:type="dxa"/>
            <w:tcBorders>
              <w:top w:val="single" w:sz="4" w:space="0" w:color="auto"/>
              <w:left w:val="single" w:sz="4" w:space="0" w:color="auto"/>
              <w:bottom w:val="single" w:sz="4" w:space="0" w:color="auto"/>
              <w:right w:val="single" w:sz="4" w:space="0" w:color="auto"/>
            </w:tcBorders>
            <w:vAlign w:val="center"/>
          </w:tcPr>
          <w:p w14:paraId="750A959D" w14:textId="77777777" w:rsidR="00057F6D" w:rsidRPr="00057F6D" w:rsidRDefault="00057F6D" w:rsidP="005507E6">
            <w:pPr>
              <w:spacing w:after="0" w:line="288" w:lineRule="auto"/>
              <w:jc w:val="center"/>
              <w:rPr>
                <w:bCs/>
              </w:rPr>
            </w:pPr>
            <w:r w:rsidRPr="00057F6D">
              <w:rPr>
                <w:bCs/>
              </w:rPr>
              <w:t>15 kHz</w:t>
            </w:r>
          </w:p>
        </w:tc>
      </w:tr>
      <w:tr w:rsidR="00057F6D" w:rsidRPr="00D3305D" w14:paraId="6D8A282F" w14:textId="77777777" w:rsidTr="00057F6D">
        <w:trPr>
          <w:trHeight w:val="240"/>
          <w:jc w:val="center"/>
        </w:trPr>
        <w:tc>
          <w:tcPr>
            <w:tcW w:w="3231" w:type="dxa"/>
            <w:tcBorders>
              <w:top w:val="single" w:sz="4" w:space="0" w:color="auto"/>
              <w:left w:val="single" w:sz="4" w:space="0" w:color="auto"/>
              <w:bottom w:val="single" w:sz="4" w:space="0" w:color="auto"/>
              <w:right w:val="single" w:sz="4" w:space="0" w:color="auto"/>
            </w:tcBorders>
            <w:vAlign w:val="center"/>
          </w:tcPr>
          <w:p w14:paraId="3FB2CC27" w14:textId="77777777" w:rsidR="00057F6D" w:rsidRPr="00057F6D" w:rsidRDefault="00057F6D" w:rsidP="005507E6">
            <w:pPr>
              <w:spacing w:after="0" w:line="288" w:lineRule="auto"/>
              <w:jc w:val="center"/>
              <w:rPr>
                <w:bCs/>
              </w:rPr>
            </w:pPr>
            <w:r w:rsidRPr="00057F6D">
              <w:rPr>
                <w:bCs/>
              </w:rPr>
              <w:t>FFT Size</w:t>
            </w:r>
          </w:p>
        </w:tc>
        <w:tc>
          <w:tcPr>
            <w:tcW w:w="4158" w:type="dxa"/>
            <w:tcBorders>
              <w:top w:val="single" w:sz="4" w:space="0" w:color="auto"/>
              <w:left w:val="single" w:sz="4" w:space="0" w:color="auto"/>
              <w:bottom w:val="single" w:sz="4" w:space="0" w:color="auto"/>
              <w:right w:val="single" w:sz="4" w:space="0" w:color="auto"/>
            </w:tcBorders>
            <w:vAlign w:val="center"/>
          </w:tcPr>
          <w:p w14:paraId="494EC28B" w14:textId="77777777" w:rsidR="00057F6D" w:rsidRPr="00057F6D" w:rsidRDefault="00057F6D" w:rsidP="005507E6">
            <w:pPr>
              <w:spacing w:after="0" w:line="288" w:lineRule="auto"/>
              <w:jc w:val="center"/>
              <w:rPr>
                <w:bCs/>
              </w:rPr>
            </w:pPr>
            <w:r w:rsidRPr="00057F6D">
              <w:rPr>
                <w:bCs/>
              </w:rPr>
              <w:t>1024</w:t>
            </w:r>
          </w:p>
        </w:tc>
      </w:tr>
      <w:tr w:rsidR="00057F6D" w:rsidRPr="00D3305D" w14:paraId="29AC94E0" w14:textId="77777777" w:rsidTr="00057F6D">
        <w:trPr>
          <w:trHeight w:val="240"/>
          <w:jc w:val="center"/>
        </w:trPr>
        <w:tc>
          <w:tcPr>
            <w:tcW w:w="3231" w:type="dxa"/>
            <w:tcBorders>
              <w:top w:val="single" w:sz="4" w:space="0" w:color="auto"/>
              <w:left w:val="single" w:sz="4" w:space="0" w:color="auto"/>
              <w:bottom w:val="single" w:sz="4" w:space="0" w:color="auto"/>
              <w:right w:val="single" w:sz="4" w:space="0" w:color="auto"/>
            </w:tcBorders>
            <w:vAlign w:val="center"/>
          </w:tcPr>
          <w:p w14:paraId="68347D2C" w14:textId="77777777" w:rsidR="00057F6D" w:rsidRPr="00057F6D" w:rsidRDefault="00057F6D" w:rsidP="005507E6">
            <w:pPr>
              <w:spacing w:after="0" w:line="288" w:lineRule="auto"/>
              <w:jc w:val="center"/>
              <w:rPr>
                <w:bCs/>
              </w:rPr>
            </w:pPr>
            <w:r w:rsidRPr="00057F6D">
              <w:rPr>
                <w:bCs/>
              </w:rPr>
              <w:t>CP Length</w:t>
            </w:r>
          </w:p>
        </w:tc>
        <w:tc>
          <w:tcPr>
            <w:tcW w:w="4158" w:type="dxa"/>
            <w:tcBorders>
              <w:top w:val="single" w:sz="4" w:space="0" w:color="auto"/>
              <w:left w:val="single" w:sz="4" w:space="0" w:color="auto"/>
              <w:bottom w:val="single" w:sz="4" w:space="0" w:color="auto"/>
              <w:right w:val="single" w:sz="4" w:space="0" w:color="auto"/>
            </w:tcBorders>
            <w:vAlign w:val="center"/>
          </w:tcPr>
          <w:p w14:paraId="40B2E29E" w14:textId="77777777" w:rsidR="00057F6D" w:rsidRPr="00057F6D" w:rsidRDefault="00057F6D" w:rsidP="005507E6">
            <w:pPr>
              <w:spacing w:after="0" w:line="288" w:lineRule="auto"/>
              <w:jc w:val="center"/>
              <w:rPr>
                <w:bCs/>
              </w:rPr>
            </w:pPr>
            <w:r w:rsidRPr="00057F6D">
              <w:rPr>
                <w:rFonts w:hint="eastAsia"/>
                <w:bCs/>
                <w:lang w:eastAsia="ko-KR"/>
              </w:rPr>
              <w:t>7</w:t>
            </w:r>
            <w:r w:rsidRPr="00057F6D">
              <w:rPr>
                <w:bCs/>
                <w:lang w:eastAsia="ko-KR"/>
              </w:rPr>
              <w:t>2</w:t>
            </w:r>
          </w:p>
        </w:tc>
      </w:tr>
      <w:tr w:rsidR="00057F6D" w:rsidRPr="00D3305D" w14:paraId="259B5856" w14:textId="77777777" w:rsidTr="00057F6D">
        <w:trPr>
          <w:trHeight w:val="240"/>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14:paraId="5CD8282B" w14:textId="77777777" w:rsidR="00057F6D" w:rsidRPr="00057F6D" w:rsidRDefault="00057F6D" w:rsidP="005507E6">
            <w:pPr>
              <w:spacing w:after="0" w:line="288" w:lineRule="auto"/>
              <w:jc w:val="center"/>
              <w:rPr>
                <w:bCs/>
              </w:rPr>
            </w:pPr>
            <w:r w:rsidRPr="00057F6D">
              <w:rPr>
                <w:bCs/>
              </w:rPr>
              <w:t>Allocated RB</w:t>
            </w:r>
          </w:p>
        </w:tc>
        <w:tc>
          <w:tcPr>
            <w:tcW w:w="4158" w:type="dxa"/>
            <w:tcBorders>
              <w:top w:val="single" w:sz="4" w:space="0" w:color="auto"/>
              <w:left w:val="single" w:sz="4" w:space="0" w:color="auto"/>
              <w:bottom w:val="single" w:sz="4" w:space="0" w:color="auto"/>
              <w:right w:val="single" w:sz="4" w:space="0" w:color="auto"/>
            </w:tcBorders>
            <w:vAlign w:val="center"/>
            <w:hideMark/>
          </w:tcPr>
          <w:p w14:paraId="6B89EECE" w14:textId="77777777" w:rsidR="00057F6D" w:rsidRPr="00057F6D" w:rsidRDefault="00057F6D" w:rsidP="005507E6">
            <w:pPr>
              <w:spacing w:after="0" w:line="288" w:lineRule="auto"/>
              <w:jc w:val="center"/>
              <w:rPr>
                <w:bCs/>
              </w:rPr>
            </w:pPr>
            <w:r w:rsidRPr="00057F6D">
              <w:rPr>
                <w:bCs/>
              </w:rPr>
              <w:t>25 RB (300 subcarriers)</w:t>
            </w:r>
          </w:p>
        </w:tc>
      </w:tr>
      <w:tr w:rsidR="00057F6D" w:rsidRPr="00D3305D" w14:paraId="7B47E79B" w14:textId="77777777" w:rsidTr="00057F6D">
        <w:trPr>
          <w:trHeight w:val="42"/>
          <w:jc w:val="center"/>
        </w:trPr>
        <w:tc>
          <w:tcPr>
            <w:tcW w:w="3231" w:type="dxa"/>
            <w:tcBorders>
              <w:top w:val="single" w:sz="4" w:space="0" w:color="auto"/>
              <w:left w:val="single" w:sz="4" w:space="0" w:color="auto"/>
              <w:bottom w:val="single" w:sz="4" w:space="0" w:color="auto"/>
              <w:right w:val="single" w:sz="4" w:space="0" w:color="auto"/>
            </w:tcBorders>
            <w:vAlign w:val="center"/>
          </w:tcPr>
          <w:p w14:paraId="5398ACB0" w14:textId="77777777" w:rsidR="00057F6D" w:rsidRPr="00057F6D" w:rsidRDefault="00057F6D" w:rsidP="005507E6">
            <w:pPr>
              <w:spacing w:after="0" w:line="288" w:lineRule="auto"/>
              <w:jc w:val="center"/>
              <w:rPr>
                <w:bCs/>
              </w:rPr>
            </w:pPr>
            <w:r w:rsidRPr="00057F6D">
              <w:rPr>
                <w:bCs/>
              </w:rPr>
              <w:t>Modulation order</w:t>
            </w:r>
          </w:p>
        </w:tc>
        <w:tc>
          <w:tcPr>
            <w:tcW w:w="4158" w:type="dxa"/>
            <w:tcBorders>
              <w:top w:val="single" w:sz="4" w:space="0" w:color="auto"/>
              <w:left w:val="single" w:sz="4" w:space="0" w:color="auto"/>
              <w:bottom w:val="single" w:sz="4" w:space="0" w:color="auto"/>
              <w:right w:val="single" w:sz="4" w:space="0" w:color="auto"/>
            </w:tcBorders>
            <w:vAlign w:val="center"/>
          </w:tcPr>
          <w:p w14:paraId="2325C6CA" w14:textId="389821EE" w:rsidR="00057F6D" w:rsidRPr="00057F6D" w:rsidRDefault="004F7384" w:rsidP="005507E6">
            <w:pPr>
              <w:spacing w:after="0" w:line="288" w:lineRule="auto"/>
              <w:jc w:val="center"/>
              <w:rPr>
                <w:bCs/>
              </w:rPr>
            </w:pPr>
            <w:r>
              <w:rPr>
                <w:bCs/>
                <w:lang w:eastAsia="ko-KR"/>
              </w:rPr>
              <w:t xml:space="preserve">64 QAM, </w:t>
            </w:r>
            <w:r w:rsidR="00057F6D" w:rsidRPr="00057F6D">
              <w:rPr>
                <w:bCs/>
                <w:lang w:eastAsia="ko-KR"/>
              </w:rPr>
              <w:t>256 QAM</w:t>
            </w:r>
          </w:p>
        </w:tc>
      </w:tr>
      <w:tr w:rsidR="00057F6D" w:rsidRPr="00D3305D" w14:paraId="233FBFED" w14:textId="77777777" w:rsidTr="00057F6D">
        <w:trPr>
          <w:trHeight w:val="42"/>
          <w:jc w:val="center"/>
        </w:trPr>
        <w:tc>
          <w:tcPr>
            <w:tcW w:w="3231" w:type="dxa"/>
            <w:tcBorders>
              <w:top w:val="single" w:sz="4" w:space="0" w:color="auto"/>
              <w:left w:val="single" w:sz="4" w:space="0" w:color="auto"/>
              <w:bottom w:val="single" w:sz="4" w:space="0" w:color="auto"/>
              <w:right w:val="single" w:sz="4" w:space="0" w:color="auto"/>
            </w:tcBorders>
            <w:vAlign w:val="center"/>
          </w:tcPr>
          <w:p w14:paraId="108D164E" w14:textId="77777777" w:rsidR="00057F6D" w:rsidRPr="00057F6D" w:rsidRDefault="00057F6D" w:rsidP="005507E6">
            <w:pPr>
              <w:spacing w:after="0" w:line="288" w:lineRule="auto"/>
              <w:jc w:val="center"/>
              <w:rPr>
                <w:bCs/>
                <w:lang w:eastAsia="ko-KR"/>
              </w:rPr>
            </w:pPr>
            <w:r w:rsidRPr="00057F6D">
              <w:rPr>
                <w:rFonts w:hint="eastAsia"/>
                <w:bCs/>
                <w:lang w:eastAsia="ko-KR"/>
              </w:rPr>
              <w:t>W</w:t>
            </w:r>
            <w:r w:rsidRPr="00057F6D">
              <w:rPr>
                <w:bCs/>
                <w:lang w:eastAsia="ko-KR"/>
              </w:rPr>
              <w:t>aveform scheme</w:t>
            </w:r>
          </w:p>
        </w:tc>
        <w:tc>
          <w:tcPr>
            <w:tcW w:w="4158" w:type="dxa"/>
            <w:tcBorders>
              <w:top w:val="single" w:sz="4" w:space="0" w:color="auto"/>
              <w:left w:val="single" w:sz="4" w:space="0" w:color="auto"/>
              <w:bottom w:val="single" w:sz="4" w:space="0" w:color="auto"/>
              <w:right w:val="single" w:sz="4" w:space="0" w:color="auto"/>
            </w:tcBorders>
            <w:vAlign w:val="center"/>
          </w:tcPr>
          <w:p w14:paraId="0F9D5E85" w14:textId="1885F88E" w:rsidR="00057F6D" w:rsidRPr="00057F6D" w:rsidRDefault="00057F6D" w:rsidP="005507E6">
            <w:pPr>
              <w:spacing w:after="0" w:line="288" w:lineRule="auto"/>
              <w:jc w:val="center"/>
              <w:rPr>
                <w:bCs/>
                <w:lang w:eastAsia="ko-KR"/>
              </w:rPr>
            </w:pPr>
            <w:r w:rsidRPr="00057F6D">
              <w:rPr>
                <w:rFonts w:hint="eastAsia"/>
                <w:bCs/>
                <w:lang w:eastAsia="ko-KR"/>
              </w:rPr>
              <w:t>D</w:t>
            </w:r>
            <w:r w:rsidRPr="00057F6D">
              <w:rPr>
                <w:bCs/>
                <w:lang w:eastAsia="ko-KR"/>
              </w:rPr>
              <w:t>FT-s-OFDM</w:t>
            </w:r>
            <w:r w:rsidR="005150E9">
              <w:rPr>
                <w:bCs/>
                <w:lang w:eastAsia="ko-KR"/>
              </w:rPr>
              <w:t>, CP-OFDM</w:t>
            </w:r>
          </w:p>
        </w:tc>
      </w:tr>
    </w:tbl>
    <w:p w14:paraId="5FB2B5FF" w14:textId="77777777" w:rsidR="00057F6D" w:rsidRPr="00D3305D" w:rsidRDefault="00057F6D" w:rsidP="005507E6">
      <w:pPr>
        <w:spacing w:line="288" w:lineRule="auto"/>
        <w:rPr>
          <w:rFonts w:eastAsia="SimSun"/>
          <w:lang w:val="en-GB" w:eastAsia="zh-CN"/>
        </w:rPr>
      </w:pPr>
      <w:r w:rsidRPr="00D3305D">
        <w:rPr>
          <w:rFonts w:eastAsia="SimSun"/>
          <w:lang w:val="en-GB" w:eastAsia="zh-CN"/>
        </w:rPr>
        <w:t xml:space="preserve"> </w:t>
      </w:r>
    </w:p>
    <w:p w14:paraId="51C1CD2A" w14:textId="77777777" w:rsidR="00512C20" w:rsidRDefault="00F958A0" w:rsidP="005507E6">
      <w:pPr>
        <w:pStyle w:val="1"/>
        <w:rPr>
          <w:rFonts w:ascii="Times New Roman" w:hAnsi="Times New Roman"/>
          <w:noProof/>
          <w:sz w:val="20"/>
          <w:szCs w:val="20"/>
          <w:lang w:val="en-US"/>
        </w:rPr>
      </w:pPr>
      <w:r w:rsidRPr="00D3305D">
        <w:rPr>
          <w:lang w:val="en-US"/>
        </w:rPr>
        <w:t>Reference</w:t>
      </w:r>
      <w:r w:rsidR="004A0C24" w:rsidRPr="00D3305D">
        <w:rPr>
          <w:lang w:val="en-US"/>
        </w:rPr>
        <w:fldChar w:fldCharType="begin"/>
      </w:r>
      <w:r w:rsidR="004A0C24" w:rsidRPr="00D3305D">
        <w:rPr>
          <w:lang w:val="en-US"/>
        </w:rPr>
        <w:instrText xml:space="preserve"> BIBLIOGRAPHY  \l 1042 </w:instrText>
      </w:r>
      <w:r w:rsidR="004A0C24" w:rsidRPr="00D3305D">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09"/>
        <w:gridCol w:w="9229"/>
      </w:tblGrid>
      <w:tr w:rsidR="00512C20" w14:paraId="7AF90858" w14:textId="77777777" w:rsidTr="003B6266">
        <w:trPr>
          <w:divId w:val="1980375686"/>
          <w:tblCellSpacing w:w="15" w:type="dxa"/>
        </w:trPr>
        <w:tc>
          <w:tcPr>
            <w:tcW w:w="189" w:type="pct"/>
            <w:hideMark/>
          </w:tcPr>
          <w:p w14:paraId="0C231E7E" w14:textId="3476EF29" w:rsidR="00512C20" w:rsidRDefault="00512C20" w:rsidP="005507E6">
            <w:pPr>
              <w:pStyle w:val="afe"/>
              <w:spacing w:line="288" w:lineRule="auto"/>
              <w:rPr>
                <w:noProof/>
                <w:szCs w:val="24"/>
              </w:rPr>
            </w:pPr>
            <w:r>
              <w:rPr>
                <w:noProof/>
              </w:rPr>
              <w:t xml:space="preserve">[1] </w:t>
            </w:r>
          </w:p>
        </w:tc>
        <w:tc>
          <w:tcPr>
            <w:tcW w:w="0" w:type="auto"/>
            <w:hideMark/>
          </w:tcPr>
          <w:p w14:paraId="3A5571BC" w14:textId="77777777" w:rsidR="00512C20" w:rsidRDefault="00512C20" w:rsidP="005507E6">
            <w:pPr>
              <w:pStyle w:val="afe"/>
              <w:spacing w:line="288" w:lineRule="auto"/>
              <w:rPr>
                <w:noProof/>
              </w:rPr>
            </w:pPr>
            <w:r>
              <w:rPr>
                <w:i/>
                <w:iCs/>
                <w:noProof/>
              </w:rPr>
              <w:t>R1-2506702, Final Report of 3GPP TSG RAN WG1 #122 v1.0.</w:t>
            </w:r>
            <w:r>
              <w:rPr>
                <w:noProof/>
              </w:rPr>
              <w:t xml:space="preserve"> </w:t>
            </w:r>
          </w:p>
        </w:tc>
      </w:tr>
      <w:tr w:rsidR="00512C20" w14:paraId="62EF95D3" w14:textId="77777777" w:rsidTr="003B6266">
        <w:trPr>
          <w:divId w:val="1980375686"/>
          <w:tblCellSpacing w:w="15" w:type="dxa"/>
        </w:trPr>
        <w:tc>
          <w:tcPr>
            <w:tcW w:w="189" w:type="pct"/>
            <w:hideMark/>
          </w:tcPr>
          <w:p w14:paraId="3EC20A03" w14:textId="77777777" w:rsidR="00512C20" w:rsidRDefault="00512C20" w:rsidP="005507E6">
            <w:pPr>
              <w:pStyle w:val="afe"/>
              <w:spacing w:line="288" w:lineRule="auto"/>
              <w:rPr>
                <w:noProof/>
              </w:rPr>
            </w:pPr>
            <w:r>
              <w:rPr>
                <w:rFonts w:hint="eastAsia"/>
                <w:noProof/>
              </w:rPr>
              <w:t xml:space="preserve">[2] </w:t>
            </w:r>
          </w:p>
        </w:tc>
        <w:tc>
          <w:tcPr>
            <w:tcW w:w="0" w:type="auto"/>
            <w:hideMark/>
          </w:tcPr>
          <w:p w14:paraId="3506DA40" w14:textId="77777777" w:rsidR="00512C20" w:rsidRDefault="00512C20" w:rsidP="005507E6">
            <w:pPr>
              <w:pStyle w:val="afe"/>
              <w:spacing w:line="288" w:lineRule="auto"/>
              <w:rPr>
                <w:noProof/>
              </w:rPr>
            </w:pPr>
            <w:r>
              <w:rPr>
                <w:rFonts w:hint="eastAsia"/>
                <w:i/>
                <w:iCs/>
                <w:noProof/>
              </w:rPr>
              <w:t>R1-xxxxxx, Final Report of 3GPP TSG RAN WG1 #122bis v1.0.</w:t>
            </w:r>
            <w:r>
              <w:rPr>
                <w:rFonts w:hint="eastAsia"/>
                <w:noProof/>
              </w:rPr>
              <w:t xml:space="preserve"> </w:t>
            </w:r>
          </w:p>
        </w:tc>
      </w:tr>
      <w:tr w:rsidR="003B6266" w14:paraId="4EE035A1" w14:textId="77777777" w:rsidTr="003B6266">
        <w:trPr>
          <w:divId w:val="1980375686"/>
          <w:tblCellSpacing w:w="15" w:type="dxa"/>
        </w:trPr>
        <w:tc>
          <w:tcPr>
            <w:tcW w:w="189" w:type="pct"/>
          </w:tcPr>
          <w:p w14:paraId="4C672DA6" w14:textId="2693F649" w:rsidR="003B6266" w:rsidRDefault="003B6266" w:rsidP="003B6266">
            <w:pPr>
              <w:pStyle w:val="afe"/>
              <w:spacing w:line="288" w:lineRule="auto"/>
              <w:rPr>
                <w:noProof/>
              </w:rPr>
            </w:pPr>
            <w:r w:rsidRPr="005655E0">
              <w:t>[3]</w:t>
            </w:r>
          </w:p>
        </w:tc>
        <w:tc>
          <w:tcPr>
            <w:tcW w:w="0" w:type="auto"/>
          </w:tcPr>
          <w:p w14:paraId="2D4F1B8A" w14:textId="0B17E803" w:rsidR="003B6266" w:rsidRPr="003B6266" w:rsidRDefault="003B6266" w:rsidP="003B6266">
            <w:pPr>
              <w:pStyle w:val="afe"/>
              <w:spacing w:line="288" w:lineRule="auto"/>
              <w:rPr>
                <w:i/>
                <w:iCs/>
                <w:noProof/>
              </w:rPr>
            </w:pPr>
            <w:r w:rsidRPr="003B6266">
              <w:rPr>
                <w:i/>
                <w:iCs/>
              </w:rPr>
              <w:t>IEEE Standard 802.11ax™-2021, Part 11: Wireless LAN Medium Access Control (MAC) and Physical Layer (PHY) Specifications</w:t>
            </w:r>
          </w:p>
        </w:tc>
      </w:tr>
      <w:tr w:rsidR="003B6266" w14:paraId="6745BBBF" w14:textId="77777777" w:rsidTr="003B6266">
        <w:trPr>
          <w:divId w:val="1980375686"/>
          <w:tblCellSpacing w:w="15" w:type="dxa"/>
        </w:trPr>
        <w:tc>
          <w:tcPr>
            <w:tcW w:w="189" w:type="pct"/>
          </w:tcPr>
          <w:p w14:paraId="3C91B3C4" w14:textId="5701FDB1" w:rsidR="003B6266" w:rsidRDefault="003B6266" w:rsidP="003B6266">
            <w:pPr>
              <w:pStyle w:val="afe"/>
              <w:spacing w:line="288" w:lineRule="auto"/>
              <w:rPr>
                <w:noProof/>
              </w:rPr>
            </w:pPr>
            <w:r w:rsidRPr="005655E0">
              <w:t>[4]</w:t>
            </w:r>
          </w:p>
        </w:tc>
        <w:tc>
          <w:tcPr>
            <w:tcW w:w="0" w:type="auto"/>
          </w:tcPr>
          <w:p w14:paraId="3CAA2B23" w14:textId="5CAAF3BB" w:rsidR="003B6266" w:rsidRPr="003B6266" w:rsidRDefault="003B6266" w:rsidP="003B6266">
            <w:pPr>
              <w:pStyle w:val="afe"/>
              <w:spacing w:line="288" w:lineRule="auto"/>
              <w:rPr>
                <w:i/>
                <w:iCs/>
                <w:noProof/>
              </w:rPr>
            </w:pPr>
            <w:r w:rsidRPr="003B6266">
              <w:rPr>
                <w:i/>
                <w:iCs/>
              </w:rPr>
              <w:t>IEEE Standard 802.11be™-2024, Part 11: Wireless LAN Medium Access Control (MAC) and Physical Layer (PHY) Specifications</w:t>
            </w:r>
          </w:p>
        </w:tc>
      </w:tr>
      <w:tr w:rsidR="003B6266" w14:paraId="40DC381E" w14:textId="77777777" w:rsidTr="003B6266">
        <w:trPr>
          <w:divId w:val="1980375686"/>
          <w:tblCellSpacing w:w="15" w:type="dxa"/>
        </w:trPr>
        <w:tc>
          <w:tcPr>
            <w:tcW w:w="189" w:type="pct"/>
          </w:tcPr>
          <w:p w14:paraId="7CAC4CCD" w14:textId="50A04CE1" w:rsidR="003B6266" w:rsidRDefault="003B6266" w:rsidP="003B6266">
            <w:pPr>
              <w:pStyle w:val="afe"/>
              <w:spacing w:line="288" w:lineRule="auto"/>
              <w:rPr>
                <w:noProof/>
              </w:rPr>
            </w:pPr>
            <w:r w:rsidRPr="005655E0">
              <w:t>[5]</w:t>
            </w:r>
          </w:p>
        </w:tc>
        <w:tc>
          <w:tcPr>
            <w:tcW w:w="0" w:type="auto"/>
          </w:tcPr>
          <w:p w14:paraId="790B4829" w14:textId="3CD94BF7" w:rsidR="003B6266" w:rsidRPr="003B6266" w:rsidRDefault="003B6266" w:rsidP="003B6266">
            <w:pPr>
              <w:pStyle w:val="afe"/>
              <w:spacing w:line="288" w:lineRule="auto"/>
              <w:rPr>
                <w:i/>
                <w:iCs/>
                <w:noProof/>
              </w:rPr>
            </w:pPr>
            <w:r w:rsidRPr="003B6266">
              <w:rPr>
                <w:i/>
                <w:iCs/>
              </w:rPr>
              <w:t>TR38.104, Base Station (BS) radio transmission and reception (Release 19)</w:t>
            </w:r>
          </w:p>
        </w:tc>
      </w:tr>
      <w:tr w:rsidR="003B6266" w14:paraId="464BD5DF" w14:textId="77777777" w:rsidTr="003B6266">
        <w:trPr>
          <w:divId w:val="1980375686"/>
          <w:tblCellSpacing w:w="15" w:type="dxa"/>
        </w:trPr>
        <w:tc>
          <w:tcPr>
            <w:tcW w:w="189" w:type="pct"/>
          </w:tcPr>
          <w:p w14:paraId="43BCCF6C" w14:textId="77442495" w:rsidR="003B6266" w:rsidRPr="004D5D94" w:rsidRDefault="003B6266" w:rsidP="003B6266">
            <w:pPr>
              <w:pStyle w:val="afe"/>
              <w:spacing w:line="288" w:lineRule="auto"/>
            </w:pPr>
            <w:r w:rsidRPr="005655E0">
              <w:t>[6]</w:t>
            </w:r>
          </w:p>
        </w:tc>
        <w:tc>
          <w:tcPr>
            <w:tcW w:w="0" w:type="auto"/>
          </w:tcPr>
          <w:p w14:paraId="3D6E29F1" w14:textId="0C3C70E0" w:rsidR="003B6266" w:rsidRPr="003B6266" w:rsidRDefault="003B6266" w:rsidP="003B6266">
            <w:pPr>
              <w:pStyle w:val="afe"/>
              <w:spacing w:line="288" w:lineRule="auto"/>
              <w:rPr>
                <w:i/>
                <w:iCs/>
              </w:rPr>
            </w:pPr>
            <w:r w:rsidRPr="003B6266">
              <w:rPr>
                <w:i/>
                <w:iCs/>
              </w:rPr>
              <w:t>Hisham A. Mahmoud and Hüseyin Arslan, “Error Vector Magnitude to SNR Conversion for Nondata-Aided Receivers”, IEEE TRANSACTIONS ON WIRELESS COMMUNICATIONS, VOL. 8, NO. 5, MAY 2009</w:t>
            </w:r>
          </w:p>
        </w:tc>
      </w:tr>
      <w:tr w:rsidR="003B6266" w14:paraId="193D3769" w14:textId="77777777" w:rsidTr="003B6266">
        <w:trPr>
          <w:divId w:val="1980375686"/>
          <w:tblCellSpacing w:w="15" w:type="dxa"/>
        </w:trPr>
        <w:tc>
          <w:tcPr>
            <w:tcW w:w="189" w:type="pct"/>
          </w:tcPr>
          <w:p w14:paraId="40D29921" w14:textId="05C307E3" w:rsidR="003B6266" w:rsidRPr="004D5D94" w:rsidRDefault="003B6266" w:rsidP="003B6266">
            <w:pPr>
              <w:pStyle w:val="afe"/>
              <w:spacing w:line="288" w:lineRule="auto"/>
            </w:pPr>
            <w:r w:rsidRPr="005655E0">
              <w:t>[7]</w:t>
            </w:r>
          </w:p>
        </w:tc>
        <w:tc>
          <w:tcPr>
            <w:tcW w:w="0" w:type="auto"/>
          </w:tcPr>
          <w:p w14:paraId="6A494DDE" w14:textId="26124005" w:rsidR="003B6266" w:rsidRPr="003B6266" w:rsidRDefault="003B6266" w:rsidP="003B6266">
            <w:pPr>
              <w:pStyle w:val="afe"/>
              <w:spacing w:line="288" w:lineRule="auto"/>
              <w:rPr>
                <w:i/>
                <w:iCs/>
              </w:rPr>
            </w:pPr>
            <w:r w:rsidRPr="003B6266">
              <w:rPr>
                <w:i/>
                <w:iCs/>
              </w:rPr>
              <w:t>R1-2507257, Discussion on Modulation for 6GR, Samsung</w:t>
            </w:r>
          </w:p>
        </w:tc>
      </w:tr>
      <w:tr w:rsidR="003B6266" w14:paraId="4BD7E79F" w14:textId="77777777" w:rsidTr="003B6266">
        <w:trPr>
          <w:divId w:val="1980375686"/>
          <w:tblCellSpacing w:w="15" w:type="dxa"/>
        </w:trPr>
        <w:tc>
          <w:tcPr>
            <w:tcW w:w="189" w:type="pct"/>
          </w:tcPr>
          <w:p w14:paraId="460E2CFC" w14:textId="252ECE45" w:rsidR="003B6266" w:rsidRPr="004D5D94" w:rsidRDefault="003B6266" w:rsidP="003B6266">
            <w:pPr>
              <w:pStyle w:val="afe"/>
              <w:spacing w:line="288" w:lineRule="auto"/>
            </w:pPr>
            <w:r w:rsidRPr="005655E0">
              <w:t>[8]</w:t>
            </w:r>
          </w:p>
        </w:tc>
        <w:tc>
          <w:tcPr>
            <w:tcW w:w="0" w:type="auto"/>
          </w:tcPr>
          <w:p w14:paraId="28E09C46" w14:textId="0FABE75D" w:rsidR="003B6266" w:rsidRPr="003B6266" w:rsidRDefault="003B6266" w:rsidP="003B6266">
            <w:pPr>
              <w:pStyle w:val="afe"/>
              <w:spacing w:line="288" w:lineRule="auto"/>
              <w:rPr>
                <w:i/>
                <w:iCs/>
              </w:rPr>
            </w:pPr>
            <w:r w:rsidRPr="003B6266">
              <w:rPr>
                <w:i/>
                <w:iCs/>
              </w:rPr>
              <w:t>C. Studer, M. Wenk, A. Burg and H. Bolcskei, "Soft-Output Sphere Decoding: Performance and Implementation Aspects," 2006 Fortieth Asilomar Conference on Signals, Systems and Computers, Pacific Grove, CA, USA, 2006, pp. 2071-2076, doi: 10.1109/ACSSC.2006.355132.</w:t>
            </w:r>
          </w:p>
        </w:tc>
      </w:tr>
      <w:tr w:rsidR="003B6266" w14:paraId="3AB9B409" w14:textId="77777777" w:rsidTr="003B6266">
        <w:trPr>
          <w:divId w:val="1980375686"/>
          <w:tblCellSpacing w:w="15" w:type="dxa"/>
        </w:trPr>
        <w:tc>
          <w:tcPr>
            <w:tcW w:w="189" w:type="pct"/>
          </w:tcPr>
          <w:p w14:paraId="723EF154" w14:textId="50D79A66" w:rsidR="003B6266" w:rsidRPr="004D5D94" w:rsidRDefault="003B6266" w:rsidP="003B6266">
            <w:pPr>
              <w:pStyle w:val="afe"/>
              <w:spacing w:line="288" w:lineRule="auto"/>
            </w:pPr>
            <w:r w:rsidRPr="005655E0">
              <w:t>[9]</w:t>
            </w:r>
          </w:p>
        </w:tc>
        <w:tc>
          <w:tcPr>
            <w:tcW w:w="0" w:type="auto"/>
          </w:tcPr>
          <w:p w14:paraId="73BD2823" w14:textId="7A4B1D0F" w:rsidR="003B6266" w:rsidRPr="003B6266" w:rsidRDefault="003B6266" w:rsidP="003B6266">
            <w:pPr>
              <w:pStyle w:val="afe"/>
              <w:spacing w:line="288" w:lineRule="auto"/>
              <w:rPr>
                <w:i/>
                <w:iCs/>
              </w:rPr>
            </w:pPr>
            <w:r w:rsidRPr="003B6266">
              <w:rPr>
                <w:i/>
                <w:iCs/>
              </w:rPr>
              <w:t>https://github.com/ahmedfgad/ArithmeticEncodingPython</w:t>
            </w:r>
          </w:p>
        </w:tc>
      </w:tr>
      <w:tr w:rsidR="003B6266" w14:paraId="628E6D2F" w14:textId="77777777" w:rsidTr="003B6266">
        <w:trPr>
          <w:divId w:val="1980375686"/>
          <w:tblCellSpacing w:w="15" w:type="dxa"/>
        </w:trPr>
        <w:tc>
          <w:tcPr>
            <w:tcW w:w="189" w:type="pct"/>
          </w:tcPr>
          <w:p w14:paraId="2C0BE795" w14:textId="2EA6B8C5" w:rsidR="003B6266" w:rsidRPr="004D5D94" w:rsidRDefault="003B6266" w:rsidP="003B6266">
            <w:pPr>
              <w:pStyle w:val="afe"/>
              <w:spacing w:line="288" w:lineRule="auto"/>
            </w:pPr>
            <w:r w:rsidRPr="005655E0">
              <w:lastRenderedPageBreak/>
              <w:t>[10]</w:t>
            </w:r>
          </w:p>
        </w:tc>
        <w:tc>
          <w:tcPr>
            <w:tcW w:w="0" w:type="auto"/>
          </w:tcPr>
          <w:p w14:paraId="5FBFF7B3" w14:textId="4D0B1BD5" w:rsidR="003B6266" w:rsidRPr="003B6266" w:rsidRDefault="003B6266" w:rsidP="003B6266">
            <w:pPr>
              <w:pStyle w:val="afe"/>
              <w:spacing w:line="288" w:lineRule="auto"/>
              <w:rPr>
                <w:i/>
                <w:iCs/>
              </w:rPr>
            </w:pPr>
            <w:r w:rsidRPr="003B6266">
              <w:rPr>
                <w:i/>
                <w:iCs/>
              </w:rPr>
              <w:t>G. Bocherer, F. Steiner, and P. Schulte, “Bandwidth Efficient and Rate-Matched Low-Density Parity-Check Coded Modulation”, IEEE Trans. Comm., vol. 63, no. 12, pp. 4651-4665.</w:t>
            </w:r>
          </w:p>
        </w:tc>
      </w:tr>
    </w:tbl>
    <w:p w14:paraId="1C53B1EC" w14:textId="77777777" w:rsidR="00512C20" w:rsidRDefault="00512C20" w:rsidP="005507E6">
      <w:pPr>
        <w:spacing w:line="288" w:lineRule="auto"/>
        <w:divId w:val="1980375686"/>
        <w:rPr>
          <w:noProof/>
        </w:rPr>
      </w:pPr>
    </w:p>
    <w:p w14:paraId="23F4A541" w14:textId="00E5D63A" w:rsidR="00D7642F" w:rsidRPr="00D7642F" w:rsidRDefault="004A0C24" w:rsidP="003B6266">
      <w:pPr>
        <w:pStyle w:val="1"/>
      </w:pPr>
      <w:r w:rsidRPr="00D3305D">
        <w:rPr>
          <w:lang w:val="en-US"/>
        </w:rPr>
        <w:fldChar w:fldCharType="end"/>
      </w:r>
    </w:p>
    <w:sectPr w:rsidR="00D7642F" w:rsidRPr="00D7642F" w:rsidSect="00A821DC">
      <w:headerReference w:type="default" r:id="rId31"/>
      <w:footnotePr>
        <w:numRestart w:val="eachSect"/>
      </w:footnotePr>
      <w:pgSz w:w="11906" w:h="16838" w:code="9"/>
      <w:pgMar w:top="851" w:right="1134" w:bottom="567"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9BAB5F" w14:textId="77777777" w:rsidR="00022ED1" w:rsidRDefault="00022ED1">
      <w:r>
        <w:separator/>
      </w:r>
    </w:p>
  </w:endnote>
  <w:endnote w:type="continuationSeparator" w:id="0">
    <w:p w14:paraId="225D6A03" w14:textId="77777777" w:rsidR="00022ED1" w:rsidRDefault="00022ED1">
      <w:r>
        <w:continuationSeparator/>
      </w:r>
    </w:p>
  </w:endnote>
  <w:endnote w:type="continuationNotice" w:id="1">
    <w:p w14:paraId="6BD40C96" w14:textId="77777777" w:rsidR="00022ED1" w:rsidRDefault="00022ED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default"/>
    <w:sig w:usb0="00000000" w:usb1="00000000"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CG Times">
    <w:charset w:val="00"/>
    <w:family w:val="roman"/>
    <w:pitch w:val="variable"/>
    <w:sig w:usb0="00000007" w:usb1="00000000" w:usb2="00000000" w:usb3="00000000" w:csb0="00000093" w:csb1="00000000"/>
  </w:font>
  <w:font w:name="바탕체">
    <w:panose1 w:val="02030609000101010101"/>
    <w:charset w:val="81"/>
    <w:family w:val="roman"/>
    <w:pitch w:val="fixed"/>
    <w:sig w:usb0="B00002AF" w:usb1="69D77CFB" w:usb2="00000030" w:usb3="00000000" w:csb0="0008009F" w:csb1="00000000"/>
  </w:font>
  <w:font w:name="DengXian">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709D2B" w14:textId="77777777" w:rsidR="00022ED1" w:rsidRDefault="00022ED1">
      <w:r>
        <w:separator/>
      </w:r>
    </w:p>
  </w:footnote>
  <w:footnote w:type="continuationSeparator" w:id="0">
    <w:p w14:paraId="64748617" w14:textId="77777777" w:rsidR="00022ED1" w:rsidRDefault="00022ED1">
      <w:r>
        <w:continuationSeparator/>
      </w:r>
    </w:p>
  </w:footnote>
  <w:footnote w:type="continuationNotice" w:id="1">
    <w:p w14:paraId="3D4B4F79" w14:textId="77777777" w:rsidR="00022ED1" w:rsidRDefault="00022ED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E76326" w14:textId="77777777" w:rsidR="003E2CE6" w:rsidRDefault="003E2CE6">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772974"/>
    <w:multiLevelType w:val="multilevel"/>
    <w:tmpl w:val="04B4CD42"/>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4832"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 w15:restartNumberingAfterBreak="0">
    <w:nsid w:val="18FD4CD6"/>
    <w:multiLevelType w:val="multilevel"/>
    <w:tmpl w:val="3F60D532"/>
    <w:lvl w:ilvl="0">
      <w:start w:val="1"/>
      <w:numFmt w:val="decimal"/>
      <w:lvlText w:val="%1"/>
      <w:lvlJc w:val="left"/>
      <w:pPr>
        <w:tabs>
          <w:tab w:val="num" w:pos="432"/>
        </w:tabs>
        <w:ind w:left="432" w:hanging="432"/>
      </w:pPr>
      <w:rPr>
        <w:rFonts w:hint="default"/>
      </w:rPr>
    </w:lvl>
    <w:lvl w:ilvl="1">
      <w:start w:val="1"/>
      <w:numFmt w:val="decimal"/>
      <w:isLgl/>
      <w:lvlText w:val="3.%2"/>
      <w:lvlJc w:val="left"/>
      <w:pPr>
        <w:tabs>
          <w:tab w:val="num" w:pos="576"/>
        </w:tabs>
        <w:ind w:left="576" w:hanging="576"/>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196B48AE"/>
    <w:multiLevelType w:val="hybridMultilevel"/>
    <w:tmpl w:val="911EB4F4"/>
    <w:lvl w:ilvl="0" w:tplc="BE9850B4">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5" w15:restartNumberingAfterBreak="0">
    <w:nsid w:val="2E291D71"/>
    <w:multiLevelType w:val="multilevel"/>
    <w:tmpl w:val="04B4CD42"/>
    <w:lvl w:ilvl="0">
      <w:start w:val="1"/>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4832"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6"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5C684E47"/>
    <w:multiLevelType w:val="hybridMultilevel"/>
    <w:tmpl w:val="5FE2BD2C"/>
    <w:lvl w:ilvl="0" w:tplc="04090001">
      <w:start w:val="1"/>
      <w:numFmt w:val="bullet"/>
      <w:lvlText w:val=""/>
      <w:lvlJc w:val="left"/>
      <w:pPr>
        <w:ind w:left="1232" w:hanging="400"/>
      </w:pPr>
      <w:rPr>
        <w:rFonts w:ascii="Symbol" w:hAnsi="Symbol" w:hint="default"/>
      </w:rPr>
    </w:lvl>
    <w:lvl w:ilvl="1" w:tplc="04090003" w:tentative="1">
      <w:start w:val="1"/>
      <w:numFmt w:val="bullet"/>
      <w:lvlText w:val=""/>
      <w:lvlJc w:val="left"/>
      <w:pPr>
        <w:ind w:left="1632" w:hanging="400"/>
      </w:pPr>
      <w:rPr>
        <w:rFonts w:ascii="Wingdings" w:hAnsi="Wingdings" w:hint="default"/>
      </w:rPr>
    </w:lvl>
    <w:lvl w:ilvl="2" w:tplc="04090005" w:tentative="1">
      <w:start w:val="1"/>
      <w:numFmt w:val="bullet"/>
      <w:lvlText w:val=""/>
      <w:lvlJc w:val="left"/>
      <w:pPr>
        <w:ind w:left="2032" w:hanging="400"/>
      </w:pPr>
      <w:rPr>
        <w:rFonts w:ascii="Wingdings" w:hAnsi="Wingdings" w:hint="default"/>
      </w:rPr>
    </w:lvl>
    <w:lvl w:ilvl="3" w:tplc="04090001" w:tentative="1">
      <w:start w:val="1"/>
      <w:numFmt w:val="bullet"/>
      <w:lvlText w:val=""/>
      <w:lvlJc w:val="left"/>
      <w:pPr>
        <w:ind w:left="2432" w:hanging="400"/>
      </w:pPr>
      <w:rPr>
        <w:rFonts w:ascii="Wingdings" w:hAnsi="Wingdings" w:hint="default"/>
      </w:rPr>
    </w:lvl>
    <w:lvl w:ilvl="4" w:tplc="04090003" w:tentative="1">
      <w:start w:val="1"/>
      <w:numFmt w:val="bullet"/>
      <w:lvlText w:val=""/>
      <w:lvlJc w:val="left"/>
      <w:pPr>
        <w:ind w:left="2832" w:hanging="400"/>
      </w:pPr>
      <w:rPr>
        <w:rFonts w:ascii="Wingdings" w:hAnsi="Wingdings" w:hint="default"/>
      </w:rPr>
    </w:lvl>
    <w:lvl w:ilvl="5" w:tplc="04090005" w:tentative="1">
      <w:start w:val="1"/>
      <w:numFmt w:val="bullet"/>
      <w:lvlText w:val=""/>
      <w:lvlJc w:val="left"/>
      <w:pPr>
        <w:ind w:left="3232" w:hanging="400"/>
      </w:pPr>
      <w:rPr>
        <w:rFonts w:ascii="Wingdings" w:hAnsi="Wingdings" w:hint="default"/>
      </w:rPr>
    </w:lvl>
    <w:lvl w:ilvl="6" w:tplc="04090001" w:tentative="1">
      <w:start w:val="1"/>
      <w:numFmt w:val="bullet"/>
      <w:lvlText w:val=""/>
      <w:lvlJc w:val="left"/>
      <w:pPr>
        <w:ind w:left="3632" w:hanging="400"/>
      </w:pPr>
      <w:rPr>
        <w:rFonts w:ascii="Wingdings" w:hAnsi="Wingdings" w:hint="default"/>
      </w:rPr>
    </w:lvl>
    <w:lvl w:ilvl="7" w:tplc="04090003" w:tentative="1">
      <w:start w:val="1"/>
      <w:numFmt w:val="bullet"/>
      <w:lvlText w:val=""/>
      <w:lvlJc w:val="left"/>
      <w:pPr>
        <w:ind w:left="4032" w:hanging="400"/>
      </w:pPr>
      <w:rPr>
        <w:rFonts w:ascii="Wingdings" w:hAnsi="Wingdings" w:hint="default"/>
      </w:rPr>
    </w:lvl>
    <w:lvl w:ilvl="8" w:tplc="04090005" w:tentative="1">
      <w:start w:val="1"/>
      <w:numFmt w:val="bullet"/>
      <w:lvlText w:val=""/>
      <w:lvlJc w:val="left"/>
      <w:pPr>
        <w:ind w:left="4432" w:hanging="400"/>
      </w:pPr>
      <w:rPr>
        <w:rFonts w:ascii="Wingdings" w:hAnsi="Wingdings" w:hint="default"/>
      </w:rPr>
    </w:lvl>
  </w:abstractNum>
  <w:abstractNum w:abstractNumId="12" w15:restartNumberingAfterBreak="0">
    <w:nsid w:val="5CDF2A4B"/>
    <w:multiLevelType w:val="multilevel"/>
    <w:tmpl w:val="C660CC0E"/>
    <w:lvl w:ilvl="0">
      <w:start w:val="5"/>
      <w:numFmt w:val="decimal"/>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4832" w:hanging="720"/>
      </w:pPr>
      <w:rPr>
        <w:rFonts w:hint="default"/>
        <w:i w:val="0"/>
        <w:iCs w:val="0"/>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3" w15:restartNumberingAfterBreak="0">
    <w:nsid w:val="5F172DFF"/>
    <w:multiLevelType w:val="hybridMultilevel"/>
    <w:tmpl w:val="8482D644"/>
    <w:lvl w:ilvl="0" w:tplc="04090001">
      <w:start w:val="1"/>
      <w:numFmt w:val="bullet"/>
      <w:lvlText w:val=""/>
      <w:lvlJc w:val="left"/>
      <w:pPr>
        <w:ind w:left="1232" w:hanging="400"/>
      </w:pPr>
      <w:rPr>
        <w:rFonts w:ascii="Symbol" w:hAnsi="Symbol" w:hint="default"/>
      </w:rPr>
    </w:lvl>
    <w:lvl w:ilvl="1" w:tplc="04090003" w:tentative="1">
      <w:start w:val="1"/>
      <w:numFmt w:val="bullet"/>
      <w:lvlText w:val=""/>
      <w:lvlJc w:val="left"/>
      <w:pPr>
        <w:ind w:left="1632" w:hanging="400"/>
      </w:pPr>
      <w:rPr>
        <w:rFonts w:ascii="Wingdings" w:hAnsi="Wingdings" w:hint="default"/>
      </w:rPr>
    </w:lvl>
    <w:lvl w:ilvl="2" w:tplc="04090005" w:tentative="1">
      <w:start w:val="1"/>
      <w:numFmt w:val="bullet"/>
      <w:lvlText w:val=""/>
      <w:lvlJc w:val="left"/>
      <w:pPr>
        <w:ind w:left="2032" w:hanging="400"/>
      </w:pPr>
      <w:rPr>
        <w:rFonts w:ascii="Wingdings" w:hAnsi="Wingdings" w:hint="default"/>
      </w:rPr>
    </w:lvl>
    <w:lvl w:ilvl="3" w:tplc="04090001" w:tentative="1">
      <w:start w:val="1"/>
      <w:numFmt w:val="bullet"/>
      <w:lvlText w:val=""/>
      <w:lvlJc w:val="left"/>
      <w:pPr>
        <w:ind w:left="2432" w:hanging="400"/>
      </w:pPr>
      <w:rPr>
        <w:rFonts w:ascii="Wingdings" w:hAnsi="Wingdings" w:hint="default"/>
      </w:rPr>
    </w:lvl>
    <w:lvl w:ilvl="4" w:tplc="04090003" w:tentative="1">
      <w:start w:val="1"/>
      <w:numFmt w:val="bullet"/>
      <w:lvlText w:val=""/>
      <w:lvlJc w:val="left"/>
      <w:pPr>
        <w:ind w:left="2832" w:hanging="400"/>
      </w:pPr>
      <w:rPr>
        <w:rFonts w:ascii="Wingdings" w:hAnsi="Wingdings" w:hint="default"/>
      </w:rPr>
    </w:lvl>
    <w:lvl w:ilvl="5" w:tplc="04090005" w:tentative="1">
      <w:start w:val="1"/>
      <w:numFmt w:val="bullet"/>
      <w:lvlText w:val=""/>
      <w:lvlJc w:val="left"/>
      <w:pPr>
        <w:ind w:left="3232" w:hanging="400"/>
      </w:pPr>
      <w:rPr>
        <w:rFonts w:ascii="Wingdings" w:hAnsi="Wingdings" w:hint="default"/>
      </w:rPr>
    </w:lvl>
    <w:lvl w:ilvl="6" w:tplc="04090001" w:tentative="1">
      <w:start w:val="1"/>
      <w:numFmt w:val="bullet"/>
      <w:lvlText w:val=""/>
      <w:lvlJc w:val="left"/>
      <w:pPr>
        <w:ind w:left="3632" w:hanging="400"/>
      </w:pPr>
      <w:rPr>
        <w:rFonts w:ascii="Wingdings" w:hAnsi="Wingdings" w:hint="default"/>
      </w:rPr>
    </w:lvl>
    <w:lvl w:ilvl="7" w:tplc="04090003" w:tentative="1">
      <w:start w:val="1"/>
      <w:numFmt w:val="bullet"/>
      <w:lvlText w:val=""/>
      <w:lvlJc w:val="left"/>
      <w:pPr>
        <w:ind w:left="4032" w:hanging="400"/>
      </w:pPr>
      <w:rPr>
        <w:rFonts w:ascii="Wingdings" w:hAnsi="Wingdings" w:hint="default"/>
      </w:rPr>
    </w:lvl>
    <w:lvl w:ilvl="8" w:tplc="04090005" w:tentative="1">
      <w:start w:val="1"/>
      <w:numFmt w:val="bullet"/>
      <w:lvlText w:val=""/>
      <w:lvlJc w:val="left"/>
      <w:pPr>
        <w:ind w:left="4432" w:hanging="400"/>
      </w:pPr>
      <w:rPr>
        <w:rFonts w:ascii="Wingdings" w:hAnsi="Wingdings" w:hint="default"/>
      </w:rPr>
    </w:lvl>
  </w:abstractNum>
  <w:abstractNum w:abstractNumId="14" w15:restartNumberingAfterBreak="0">
    <w:nsid w:val="63A153F5"/>
    <w:multiLevelType w:val="hybridMultilevel"/>
    <w:tmpl w:val="3F423F3C"/>
    <w:lvl w:ilvl="0" w:tplc="62D4D43C">
      <w:start w:val="1"/>
      <w:numFmt w:val="bullet"/>
      <w:lvlText w:val="-"/>
      <w:lvlJc w:val="left"/>
      <w:pPr>
        <w:ind w:left="865" w:hanging="440"/>
      </w:pPr>
      <w:rPr>
        <w:rFonts w:ascii="맑은 고딕" w:eastAsia="맑은 고딕" w:hAnsi="맑은 고딕" w:hint="eastAsia"/>
      </w:rPr>
    </w:lvl>
    <w:lvl w:ilvl="1" w:tplc="04090003" w:tentative="1">
      <w:start w:val="1"/>
      <w:numFmt w:val="bullet"/>
      <w:lvlText w:val=""/>
      <w:lvlJc w:val="left"/>
      <w:pPr>
        <w:ind w:left="1305" w:hanging="440"/>
      </w:pPr>
      <w:rPr>
        <w:rFonts w:ascii="Wingdings" w:hAnsi="Wingdings" w:hint="default"/>
      </w:rPr>
    </w:lvl>
    <w:lvl w:ilvl="2" w:tplc="04090005" w:tentative="1">
      <w:start w:val="1"/>
      <w:numFmt w:val="bullet"/>
      <w:lvlText w:val=""/>
      <w:lvlJc w:val="left"/>
      <w:pPr>
        <w:ind w:left="1745" w:hanging="440"/>
      </w:pPr>
      <w:rPr>
        <w:rFonts w:ascii="Wingdings" w:hAnsi="Wingdings" w:hint="default"/>
      </w:rPr>
    </w:lvl>
    <w:lvl w:ilvl="3" w:tplc="04090001" w:tentative="1">
      <w:start w:val="1"/>
      <w:numFmt w:val="bullet"/>
      <w:lvlText w:val=""/>
      <w:lvlJc w:val="left"/>
      <w:pPr>
        <w:ind w:left="2185" w:hanging="440"/>
      </w:pPr>
      <w:rPr>
        <w:rFonts w:ascii="Wingdings" w:hAnsi="Wingdings" w:hint="default"/>
      </w:rPr>
    </w:lvl>
    <w:lvl w:ilvl="4" w:tplc="04090003" w:tentative="1">
      <w:start w:val="1"/>
      <w:numFmt w:val="bullet"/>
      <w:lvlText w:val=""/>
      <w:lvlJc w:val="left"/>
      <w:pPr>
        <w:ind w:left="2625" w:hanging="440"/>
      </w:pPr>
      <w:rPr>
        <w:rFonts w:ascii="Wingdings" w:hAnsi="Wingdings" w:hint="default"/>
      </w:rPr>
    </w:lvl>
    <w:lvl w:ilvl="5" w:tplc="04090005" w:tentative="1">
      <w:start w:val="1"/>
      <w:numFmt w:val="bullet"/>
      <w:lvlText w:val=""/>
      <w:lvlJc w:val="left"/>
      <w:pPr>
        <w:ind w:left="3065" w:hanging="440"/>
      </w:pPr>
      <w:rPr>
        <w:rFonts w:ascii="Wingdings" w:hAnsi="Wingdings" w:hint="default"/>
      </w:rPr>
    </w:lvl>
    <w:lvl w:ilvl="6" w:tplc="04090001" w:tentative="1">
      <w:start w:val="1"/>
      <w:numFmt w:val="bullet"/>
      <w:lvlText w:val=""/>
      <w:lvlJc w:val="left"/>
      <w:pPr>
        <w:ind w:left="3505" w:hanging="440"/>
      </w:pPr>
      <w:rPr>
        <w:rFonts w:ascii="Wingdings" w:hAnsi="Wingdings" w:hint="default"/>
      </w:rPr>
    </w:lvl>
    <w:lvl w:ilvl="7" w:tplc="04090003" w:tentative="1">
      <w:start w:val="1"/>
      <w:numFmt w:val="bullet"/>
      <w:lvlText w:val=""/>
      <w:lvlJc w:val="left"/>
      <w:pPr>
        <w:ind w:left="3945" w:hanging="440"/>
      </w:pPr>
      <w:rPr>
        <w:rFonts w:ascii="Wingdings" w:hAnsi="Wingdings" w:hint="default"/>
      </w:rPr>
    </w:lvl>
    <w:lvl w:ilvl="8" w:tplc="04090005" w:tentative="1">
      <w:start w:val="1"/>
      <w:numFmt w:val="bullet"/>
      <w:lvlText w:val=""/>
      <w:lvlJc w:val="left"/>
      <w:pPr>
        <w:ind w:left="4385" w:hanging="440"/>
      </w:pPr>
      <w:rPr>
        <w:rFonts w:ascii="Wingdings" w:hAnsi="Wingdings" w:hint="default"/>
      </w:rPr>
    </w:lvl>
  </w:abstractNum>
  <w:abstractNum w:abstractNumId="15"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6"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7" w15:restartNumberingAfterBreak="0">
    <w:nsid w:val="77333CE1"/>
    <w:multiLevelType w:val="singleLevel"/>
    <w:tmpl w:val="291438EE"/>
    <w:lvl w:ilvl="0">
      <w:start w:val="1"/>
      <w:numFmt w:val="decimal"/>
      <w:pStyle w:val="Reference0"/>
      <w:lvlText w:val="[%1]"/>
      <w:lvlJc w:val="left"/>
      <w:pPr>
        <w:tabs>
          <w:tab w:val="num" w:pos="360"/>
        </w:tabs>
        <w:ind w:left="360" w:hanging="360"/>
      </w:pPr>
    </w:lvl>
  </w:abstractNum>
  <w:abstractNum w:abstractNumId="18" w15:restartNumberingAfterBreak="0">
    <w:nsid w:val="77F23F1A"/>
    <w:multiLevelType w:val="hybridMultilevel"/>
    <w:tmpl w:val="28801388"/>
    <w:lvl w:ilvl="0" w:tplc="62D4D43C">
      <w:start w:val="1"/>
      <w:numFmt w:val="bullet"/>
      <w:lvlText w:val="-"/>
      <w:lvlJc w:val="left"/>
      <w:pPr>
        <w:ind w:left="723" w:hanging="440"/>
      </w:pPr>
      <w:rPr>
        <w:rFonts w:ascii="맑은 고딕" w:eastAsia="맑은 고딕" w:hAnsi="맑은 고딕" w:hint="eastAsia"/>
      </w:rPr>
    </w:lvl>
    <w:lvl w:ilvl="1" w:tplc="04090003" w:tentative="1">
      <w:start w:val="1"/>
      <w:numFmt w:val="bullet"/>
      <w:lvlText w:val=""/>
      <w:lvlJc w:val="left"/>
      <w:pPr>
        <w:ind w:left="1163" w:hanging="440"/>
      </w:pPr>
      <w:rPr>
        <w:rFonts w:ascii="Wingdings" w:hAnsi="Wingdings" w:hint="default"/>
      </w:rPr>
    </w:lvl>
    <w:lvl w:ilvl="2" w:tplc="04090005" w:tentative="1">
      <w:start w:val="1"/>
      <w:numFmt w:val="bullet"/>
      <w:lvlText w:val=""/>
      <w:lvlJc w:val="left"/>
      <w:pPr>
        <w:ind w:left="1603" w:hanging="440"/>
      </w:pPr>
      <w:rPr>
        <w:rFonts w:ascii="Wingdings" w:hAnsi="Wingdings" w:hint="default"/>
      </w:rPr>
    </w:lvl>
    <w:lvl w:ilvl="3" w:tplc="04090001" w:tentative="1">
      <w:start w:val="1"/>
      <w:numFmt w:val="bullet"/>
      <w:lvlText w:val=""/>
      <w:lvlJc w:val="left"/>
      <w:pPr>
        <w:ind w:left="2043" w:hanging="440"/>
      </w:pPr>
      <w:rPr>
        <w:rFonts w:ascii="Wingdings" w:hAnsi="Wingdings" w:hint="default"/>
      </w:rPr>
    </w:lvl>
    <w:lvl w:ilvl="4" w:tplc="04090003" w:tentative="1">
      <w:start w:val="1"/>
      <w:numFmt w:val="bullet"/>
      <w:lvlText w:val=""/>
      <w:lvlJc w:val="left"/>
      <w:pPr>
        <w:ind w:left="2483" w:hanging="440"/>
      </w:pPr>
      <w:rPr>
        <w:rFonts w:ascii="Wingdings" w:hAnsi="Wingdings" w:hint="default"/>
      </w:rPr>
    </w:lvl>
    <w:lvl w:ilvl="5" w:tplc="04090005" w:tentative="1">
      <w:start w:val="1"/>
      <w:numFmt w:val="bullet"/>
      <w:lvlText w:val=""/>
      <w:lvlJc w:val="left"/>
      <w:pPr>
        <w:ind w:left="2923" w:hanging="440"/>
      </w:pPr>
      <w:rPr>
        <w:rFonts w:ascii="Wingdings" w:hAnsi="Wingdings" w:hint="default"/>
      </w:rPr>
    </w:lvl>
    <w:lvl w:ilvl="6" w:tplc="04090001" w:tentative="1">
      <w:start w:val="1"/>
      <w:numFmt w:val="bullet"/>
      <w:lvlText w:val=""/>
      <w:lvlJc w:val="left"/>
      <w:pPr>
        <w:ind w:left="3363" w:hanging="440"/>
      </w:pPr>
      <w:rPr>
        <w:rFonts w:ascii="Wingdings" w:hAnsi="Wingdings" w:hint="default"/>
      </w:rPr>
    </w:lvl>
    <w:lvl w:ilvl="7" w:tplc="04090003" w:tentative="1">
      <w:start w:val="1"/>
      <w:numFmt w:val="bullet"/>
      <w:lvlText w:val=""/>
      <w:lvlJc w:val="left"/>
      <w:pPr>
        <w:ind w:left="3803" w:hanging="440"/>
      </w:pPr>
      <w:rPr>
        <w:rFonts w:ascii="Wingdings" w:hAnsi="Wingdings" w:hint="default"/>
      </w:rPr>
    </w:lvl>
    <w:lvl w:ilvl="8" w:tplc="04090005" w:tentative="1">
      <w:start w:val="1"/>
      <w:numFmt w:val="bullet"/>
      <w:lvlText w:val=""/>
      <w:lvlJc w:val="left"/>
      <w:pPr>
        <w:ind w:left="4243" w:hanging="440"/>
      </w:pPr>
      <w:rPr>
        <w:rFonts w:ascii="Wingdings" w:hAnsi="Wingdings" w:hint="default"/>
      </w:rPr>
    </w:lvl>
  </w:abstractNum>
  <w:num w:numId="1">
    <w:abstractNumId w:val="1"/>
  </w:num>
  <w:num w:numId="2">
    <w:abstractNumId w:val="5"/>
  </w:num>
  <w:num w:numId="3">
    <w:abstractNumId w:val="10"/>
  </w:num>
  <w:num w:numId="4">
    <w:abstractNumId w:val="16"/>
  </w:num>
  <w:num w:numId="5">
    <w:abstractNumId w:val="9"/>
  </w:num>
  <w:num w:numId="6">
    <w:abstractNumId w:val="15"/>
  </w:num>
  <w:num w:numId="7">
    <w:abstractNumId w:val="4"/>
  </w:num>
  <w:num w:numId="8">
    <w:abstractNumId w:val="8"/>
  </w:num>
  <w:num w:numId="9">
    <w:abstractNumId w:val="3"/>
  </w:num>
  <w:num w:numId="10">
    <w:abstractNumId w:val="17"/>
  </w:num>
  <w:num w:numId="11">
    <w:abstractNumId w:val="2"/>
  </w:num>
  <w:num w:numId="12">
    <w:abstractNumId w:val="7"/>
  </w:num>
  <w:num w:numId="13">
    <w:abstractNumId w:val="6"/>
  </w:num>
  <w:num w:numId="14">
    <w:abstractNumId w:val="0"/>
  </w:num>
  <w:num w:numId="15">
    <w:abstractNumId w:val="12"/>
  </w:num>
  <w:num w:numId="16">
    <w:abstractNumId w:val="14"/>
  </w:num>
  <w:num w:numId="17">
    <w:abstractNumId w:val="13"/>
  </w:num>
  <w:num w:numId="18">
    <w:abstractNumId w:val="11"/>
  </w:num>
  <w:num w:numId="19">
    <w:abstractNumId w:val="1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162A"/>
    <w:rsid w:val="00000289"/>
    <w:rsid w:val="000005C4"/>
    <w:rsid w:val="00000717"/>
    <w:rsid w:val="00000948"/>
    <w:rsid w:val="00000A72"/>
    <w:rsid w:val="0000104E"/>
    <w:rsid w:val="00001421"/>
    <w:rsid w:val="00001978"/>
    <w:rsid w:val="00001A05"/>
    <w:rsid w:val="00001A7F"/>
    <w:rsid w:val="00001A9E"/>
    <w:rsid w:val="00001C76"/>
    <w:rsid w:val="000020C0"/>
    <w:rsid w:val="00002A92"/>
    <w:rsid w:val="0000331D"/>
    <w:rsid w:val="000033A8"/>
    <w:rsid w:val="00003CD4"/>
    <w:rsid w:val="00003D71"/>
    <w:rsid w:val="00004076"/>
    <w:rsid w:val="000045E7"/>
    <w:rsid w:val="00004ED1"/>
    <w:rsid w:val="00004F9A"/>
    <w:rsid w:val="00005509"/>
    <w:rsid w:val="00005662"/>
    <w:rsid w:val="00005774"/>
    <w:rsid w:val="00005951"/>
    <w:rsid w:val="00005F99"/>
    <w:rsid w:val="00006735"/>
    <w:rsid w:val="00006744"/>
    <w:rsid w:val="000071B4"/>
    <w:rsid w:val="0000738F"/>
    <w:rsid w:val="0000776D"/>
    <w:rsid w:val="00007907"/>
    <w:rsid w:val="00007B71"/>
    <w:rsid w:val="00007D0D"/>
    <w:rsid w:val="00010910"/>
    <w:rsid w:val="00010921"/>
    <w:rsid w:val="00010ADD"/>
    <w:rsid w:val="00010B48"/>
    <w:rsid w:val="00010C31"/>
    <w:rsid w:val="00011005"/>
    <w:rsid w:val="000116A8"/>
    <w:rsid w:val="00011A53"/>
    <w:rsid w:val="00011D8D"/>
    <w:rsid w:val="00011F08"/>
    <w:rsid w:val="00011FB1"/>
    <w:rsid w:val="00012357"/>
    <w:rsid w:val="00012445"/>
    <w:rsid w:val="00012AB1"/>
    <w:rsid w:val="00012CC8"/>
    <w:rsid w:val="00012CD3"/>
    <w:rsid w:val="00012D3C"/>
    <w:rsid w:val="00013C15"/>
    <w:rsid w:val="00013E01"/>
    <w:rsid w:val="0001401B"/>
    <w:rsid w:val="0001431F"/>
    <w:rsid w:val="000165C2"/>
    <w:rsid w:val="000167DF"/>
    <w:rsid w:val="0001695D"/>
    <w:rsid w:val="00016F04"/>
    <w:rsid w:val="000172DD"/>
    <w:rsid w:val="000172F4"/>
    <w:rsid w:val="000200C4"/>
    <w:rsid w:val="000206C4"/>
    <w:rsid w:val="00020776"/>
    <w:rsid w:val="000210FF"/>
    <w:rsid w:val="000214D8"/>
    <w:rsid w:val="00021CA4"/>
    <w:rsid w:val="00022135"/>
    <w:rsid w:val="00022194"/>
    <w:rsid w:val="00022677"/>
    <w:rsid w:val="00022C4C"/>
    <w:rsid w:val="00022E33"/>
    <w:rsid w:val="00022ED1"/>
    <w:rsid w:val="00023E74"/>
    <w:rsid w:val="000241BB"/>
    <w:rsid w:val="0002457A"/>
    <w:rsid w:val="00024824"/>
    <w:rsid w:val="00024861"/>
    <w:rsid w:val="0002525D"/>
    <w:rsid w:val="00025609"/>
    <w:rsid w:val="0002580F"/>
    <w:rsid w:val="00025BC7"/>
    <w:rsid w:val="00025DA3"/>
    <w:rsid w:val="00025DDA"/>
    <w:rsid w:val="00026025"/>
    <w:rsid w:val="00026242"/>
    <w:rsid w:val="00026AFF"/>
    <w:rsid w:val="0002709D"/>
    <w:rsid w:val="00027513"/>
    <w:rsid w:val="00027A22"/>
    <w:rsid w:val="00027C49"/>
    <w:rsid w:val="00027C50"/>
    <w:rsid w:val="00030052"/>
    <w:rsid w:val="00030161"/>
    <w:rsid w:val="00030341"/>
    <w:rsid w:val="00030634"/>
    <w:rsid w:val="00030B6F"/>
    <w:rsid w:val="00030DF3"/>
    <w:rsid w:val="00030EA8"/>
    <w:rsid w:val="00031428"/>
    <w:rsid w:val="00031BA0"/>
    <w:rsid w:val="00031F7D"/>
    <w:rsid w:val="000321A8"/>
    <w:rsid w:val="00032334"/>
    <w:rsid w:val="0003271D"/>
    <w:rsid w:val="00032854"/>
    <w:rsid w:val="00032E69"/>
    <w:rsid w:val="000333DD"/>
    <w:rsid w:val="00033449"/>
    <w:rsid w:val="000337AE"/>
    <w:rsid w:val="000359C4"/>
    <w:rsid w:val="00035D8B"/>
    <w:rsid w:val="000362E5"/>
    <w:rsid w:val="00036446"/>
    <w:rsid w:val="00036816"/>
    <w:rsid w:val="0003690F"/>
    <w:rsid w:val="00036A11"/>
    <w:rsid w:val="00036B1F"/>
    <w:rsid w:val="00036CE6"/>
    <w:rsid w:val="00036DAC"/>
    <w:rsid w:val="000375ED"/>
    <w:rsid w:val="00037B9F"/>
    <w:rsid w:val="00040774"/>
    <w:rsid w:val="00040D18"/>
    <w:rsid w:val="00040E22"/>
    <w:rsid w:val="00041416"/>
    <w:rsid w:val="0004152C"/>
    <w:rsid w:val="000416B0"/>
    <w:rsid w:val="00041A13"/>
    <w:rsid w:val="00041C3E"/>
    <w:rsid w:val="00041DB3"/>
    <w:rsid w:val="00042414"/>
    <w:rsid w:val="00042607"/>
    <w:rsid w:val="0004305A"/>
    <w:rsid w:val="00043BBA"/>
    <w:rsid w:val="00043CFC"/>
    <w:rsid w:val="00043F06"/>
    <w:rsid w:val="00044320"/>
    <w:rsid w:val="00045082"/>
    <w:rsid w:val="00045210"/>
    <w:rsid w:val="0004660C"/>
    <w:rsid w:val="00046684"/>
    <w:rsid w:val="000467C2"/>
    <w:rsid w:val="000467D6"/>
    <w:rsid w:val="00046AB8"/>
    <w:rsid w:val="00046EDE"/>
    <w:rsid w:val="00047C60"/>
    <w:rsid w:val="00047F35"/>
    <w:rsid w:val="00050071"/>
    <w:rsid w:val="0005019A"/>
    <w:rsid w:val="00050412"/>
    <w:rsid w:val="0005048A"/>
    <w:rsid w:val="00050C03"/>
    <w:rsid w:val="00050D2F"/>
    <w:rsid w:val="00051635"/>
    <w:rsid w:val="00051AFF"/>
    <w:rsid w:val="00052776"/>
    <w:rsid w:val="000528EB"/>
    <w:rsid w:val="0005293F"/>
    <w:rsid w:val="00052FB5"/>
    <w:rsid w:val="0005302E"/>
    <w:rsid w:val="00053132"/>
    <w:rsid w:val="0005318F"/>
    <w:rsid w:val="00053501"/>
    <w:rsid w:val="00053633"/>
    <w:rsid w:val="00053930"/>
    <w:rsid w:val="000543C0"/>
    <w:rsid w:val="00054AE1"/>
    <w:rsid w:val="00054F7E"/>
    <w:rsid w:val="000551A1"/>
    <w:rsid w:val="00055542"/>
    <w:rsid w:val="00055549"/>
    <w:rsid w:val="00055EC9"/>
    <w:rsid w:val="00056B06"/>
    <w:rsid w:val="00056B56"/>
    <w:rsid w:val="000570CB"/>
    <w:rsid w:val="00057250"/>
    <w:rsid w:val="00057853"/>
    <w:rsid w:val="00057995"/>
    <w:rsid w:val="00057CB5"/>
    <w:rsid w:val="00057F6D"/>
    <w:rsid w:val="00060151"/>
    <w:rsid w:val="00060189"/>
    <w:rsid w:val="0006184B"/>
    <w:rsid w:val="000619BF"/>
    <w:rsid w:val="000620CD"/>
    <w:rsid w:val="000621DB"/>
    <w:rsid w:val="000625B0"/>
    <w:rsid w:val="0006267E"/>
    <w:rsid w:val="00062716"/>
    <w:rsid w:val="000627C6"/>
    <w:rsid w:val="000630AB"/>
    <w:rsid w:val="00063335"/>
    <w:rsid w:val="000639FA"/>
    <w:rsid w:val="00063AB0"/>
    <w:rsid w:val="00063AC6"/>
    <w:rsid w:val="00063C26"/>
    <w:rsid w:val="00063F1D"/>
    <w:rsid w:val="000645C0"/>
    <w:rsid w:val="0006489A"/>
    <w:rsid w:val="00065630"/>
    <w:rsid w:val="000656BC"/>
    <w:rsid w:val="00065C00"/>
    <w:rsid w:val="000667BC"/>
    <w:rsid w:val="00066BF3"/>
    <w:rsid w:val="00066CCF"/>
    <w:rsid w:val="000673AD"/>
    <w:rsid w:val="000673BF"/>
    <w:rsid w:val="000675E9"/>
    <w:rsid w:val="00067654"/>
    <w:rsid w:val="00067C16"/>
    <w:rsid w:val="00067ED0"/>
    <w:rsid w:val="00067F56"/>
    <w:rsid w:val="00070D4B"/>
    <w:rsid w:val="00070E5F"/>
    <w:rsid w:val="0007119C"/>
    <w:rsid w:val="00071F1E"/>
    <w:rsid w:val="000720DC"/>
    <w:rsid w:val="00072453"/>
    <w:rsid w:val="00072599"/>
    <w:rsid w:val="00072C1F"/>
    <w:rsid w:val="00073184"/>
    <w:rsid w:val="00073C42"/>
    <w:rsid w:val="00073E25"/>
    <w:rsid w:val="00074BE8"/>
    <w:rsid w:val="00074DCA"/>
    <w:rsid w:val="000755B5"/>
    <w:rsid w:val="00075DCD"/>
    <w:rsid w:val="00076003"/>
    <w:rsid w:val="00076188"/>
    <w:rsid w:val="0007650C"/>
    <w:rsid w:val="00076C44"/>
    <w:rsid w:val="00076E2F"/>
    <w:rsid w:val="00076FF5"/>
    <w:rsid w:val="00077332"/>
    <w:rsid w:val="000775AB"/>
    <w:rsid w:val="00077E76"/>
    <w:rsid w:val="00080411"/>
    <w:rsid w:val="00080838"/>
    <w:rsid w:val="00080AAE"/>
    <w:rsid w:val="00080E4B"/>
    <w:rsid w:val="00081372"/>
    <w:rsid w:val="000817D3"/>
    <w:rsid w:val="000818BC"/>
    <w:rsid w:val="00081A2B"/>
    <w:rsid w:val="00082094"/>
    <w:rsid w:val="00082250"/>
    <w:rsid w:val="00083211"/>
    <w:rsid w:val="00083457"/>
    <w:rsid w:val="00083CA7"/>
    <w:rsid w:val="00083DE3"/>
    <w:rsid w:val="0008404D"/>
    <w:rsid w:val="00084192"/>
    <w:rsid w:val="0008461C"/>
    <w:rsid w:val="00084F49"/>
    <w:rsid w:val="000855D5"/>
    <w:rsid w:val="00085632"/>
    <w:rsid w:val="00085ED9"/>
    <w:rsid w:val="00086027"/>
    <w:rsid w:val="000861BF"/>
    <w:rsid w:val="000862ED"/>
    <w:rsid w:val="00086364"/>
    <w:rsid w:val="000867F2"/>
    <w:rsid w:val="000868E1"/>
    <w:rsid w:val="00086A31"/>
    <w:rsid w:val="00086E9D"/>
    <w:rsid w:val="00087BDC"/>
    <w:rsid w:val="00087D5F"/>
    <w:rsid w:val="00087EEE"/>
    <w:rsid w:val="00087F06"/>
    <w:rsid w:val="000902E8"/>
    <w:rsid w:val="00090459"/>
    <w:rsid w:val="00090609"/>
    <w:rsid w:val="00090A57"/>
    <w:rsid w:val="00090DF2"/>
    <w:rsid w:val="00091749"/>
    <w:rsid w:val="00091C52"/>
    <w:rsid w:val="00092123"/>
    <w:rsid w:val="00092AC5"/>
    <w:rsid w:val="00092EDA"/>
    <w:rsid w:val="000934B6"/>
    <w:rsid w:val="00093E45"/>
    <w:rsid w:val="000948FB"/>
    <w:rsid w:val="00094B22"/>
    <w:rsid w:val="00094E01"/>
    <w:rsid w:val="00095DDE"/>
    <w:rsid w:val="00096004"/>
    <w:rsid w:val="000969D0"/>
    <w:rsid w:val="000969F4"/>
    <w:rsid w:val="00096B7D"/>
    <w:rsid w:val="00096F72"/>
    <w:rsid w:val="0009739B"/>
    <w:rsid w:val="00097753"/>
    <w:rsid w:val="00097941"/>
    <w:rsid w:val="00097AF5"/>
    <w:rsid w:val="00097B99"/>
    <w:rsid w:val="00097BE4"/>
    <w:rsid w:val="000A0E91"/>
    <w:rsid w:val="000A0FAC"/>
    <w:rsid w:val="000A1D31"/>
    <w:rsid w:val="000A2611"/>
    <w:rsid w:val="000A26F4"/>
    <w:rsid w:val="000A2833"/>
    <w:rsid w:val="000A29F3"/>
    <w:rsid w:val="000A2D18"/>
    <w:rsid w:val="000A2D1C"/>
    <w:rsid w:val="000A2D74"/>
    <w:rsid w:val="000A35E0"/>
    <w:rsid w:val="000A3D5C"/>
    <w:rsid w:val="000A4785"/>
    <w:rsid w:val="000A482C"/>
    <w:rsid w:val="000A4899"/>
    <w:rsid w:val="000A5315"/>
    <w:rsid w:val="000A53D7"/>
    <w:rsid w:val="000A55FC"/>
    <w:rsid w:val="000A58A6"/>
    <w:rsid w:val="000A591F"/>
    <w:rsid w:val="000A6336"/>
    <w:rsid w:val="000A6BC6"/>
    <w:rsid w:val="000A6C4B"/>
    <w:rsid w:val="000A6D20"/>
    <w:rsid w:val="000A6F97"/>
    <w:rsid w:val="000A7628"/>
    <w:rsid w:val="000A77A6"/>
    <w:rsid w:val="000A7CBB"/>
    <w:rsid w:val="000A7E81"/>
    <w:rsid w:val="000B06E4"/>
    <w:rsid w:val="000B0B99"/>
    <w:rsid w:val="000B0D92"/>
    <w:rsid w:val="000B19F0"/>
    <w:rsid w:val="000B1FCD"/>
    <w:rsid w:val="000B228F"/>
    <w:rsid w:val="000B25B1"/>
    <w:rsid w:val="000B264D"/>
    <w:rsid w:val="000B26D0"/>
    <w:rsid w:val="000B2B62"/>
    <w:rsid w:val="000B2B68"/>
    <w:rsid w:val="000B32FD"/>
    <w:rsid w:val="000B3369"/>
    <w:rsid w:val="000B3374"/>
    <w:rsid w:val="000B3728"/>
    <w:rsid w:val="000B377A"/>
    <w:rsid w:val="000B3C4F"/>
    <w:rsid w:val="000B3EF9"/>
    <w:rsid w:val="000B41B2"/>
    <w:rsid w:val="000B4FD7"/>
    <w:rsid w:val="000B534C"/>
    <w:rsid w:val="000B55CE"/>
    <w:rsid w:val="000B56DE"/>
    <w:rsid w:val="000B59A8"/>
    <w:rsid w:val="000B606D"/>
    <w:rsid w:val="000B67F0"/>
    <w:rsid w:val="000B7B48"/>
    <w:rsid w:val="000C0367"/>
    <w:rsid w:val="000C074E"/>
    <w:rsid w:val="000C0B9D"/>
    <w:rsid w:val="000C0F99"/>
    <w:rsid w:val="000C14C1"/>
    <w:rsid w:val="000C1516"/>
    <w:rsid w:val="000C15EF"/>
    <w:rsid w:val="000C178D"/>
    <w:rsid w:val="000C2DAC"/>
    <w:rsid w:val="000C32AE"/>
    <w:rsid w:val="000C3A4B"/>
    <w:rsid w:val="000C3B5B"/>
    <w:rsid w:val="000C3BE1"/>
    <w:rsid w:val="000C4123"/>
    <w:rsid w:val="000C4452"/>
    <w:rsid w:val="000C489F"/>
    <w:rsid w:val="000C492D"/>
    <w:rsid w:val="000C54C7"/>
    <w:rsid w:val="000C56CE"/>
    <w:rsid w:val="000C5859"/>
    <w:rsid w:val="000C5FD0"/>
    <w:rsid w:val="000C650F"/>
    <w:rsid w:val="000C66E2"/>
    <w:rsid w:val="000C69CC"/>
    <w:rsid w:val="000C6B7A"/>
    <w:rsid w:val="000C70BA"/>
    <w:rsid w:val="000C7107"/>
    <w:rsid w:val="000C7D54"/>
    <w:rsid w:val="000D0010"/>
    <w:rsid w:val="000D00DD"/>
    <w:rsid w:val="000D020B"/>
    <w:rsid w:val="000D0AE1"/>
    <w:rsid w:val="000D1026"/>
    <w:rsid w:val="000D19F4"/>
    <w:rsid w:val="000D1CB9"/>
    <w:rsid w:val="000D1F29"/>
    <w:rsid w:val="000D235F"/>
    <w:rsid w:val="000D25AC"/>
    <w:rsid w:val="000D26A6"/>
    <w:rsid w:val="000D2CF0"/>
    <w:rsid w:val="000D2D22"/>
    <w:rsid w:val="000D321E"/>
    <w:rsid w:val="000D32B8"/>
    <w:rsid w:val="000D375B"/>
    <w:rsid w:val="000D3B51"/>
    <w:rsid w:val="000D41D9"/>
    <w:rsid w:val="000D430E"/>
    <w:rsid w:val="000D435D"/>
    <w:rsid w:val="000D4680"/>
    <w:rsid w:val="000D4806"/>
    <w:rsid w:val="000D4B54"/>
    <w:rsid w:val="000D5200"/>
    <w:rsid w:val="000D55FE"/>
    <w:rsid w:val="000D5A14"/>
    <w:rsid w:val="000D5A35"/>
    <w:rsid w:val="000D5B8C"/>
    <w:rsid w:val="000D6A5D"/>
    <w:rsid w:val="000D6BE8"/>
    <w:rsid w:val="000D6D8B"/>
    <w:rsid w:val="000D6E93"/>
    <w:rsid w:val="000D7506"/>
    <w:rsid w:val="000D758A"/>
    <w:rsid w:val="000D77B5"/>
    <w:rsid w:val="000E0437"/>
    <w:rsid w:val="000E08F9"/>
    <w:rsid w:val="000E099A"/>
    <w:rsid w:val="000E1230"/>
    <w:rsid w:val="000E133C"/>
    <w:rsid w:val="000E1471"/>
    <w:rsid w:val="000E1717"/>
    <w:rsid w:val="000E1AF3"/>
    <w:rsid w:val="000E2201"/>
    <w:rsid w:val="000E2A33"/>
    <w:rsid w:val="000E34D6"/>
    <w:rsid w:val="000E37BB"/>
    <w:rsid w:val="000E3C3C"/>
    <w:rsid w:val="000E3E85"/>
    <w:rsid w:val="000E4098"/>
    <w:rsid w:val="000E4382"/>
    <w:rsid w:val="000E48A4"/>
    <w:rsid w:val="000E4D84"/>
    <w:rsid w:val="000E512F"/>
    <w:rsid w:val="000E549C"/>
    <w:rsid w:val="000E592D"/>
    <w:rsid w:val="000E5D1C"/>
    <w:rsid w:val="000E64CD"/>
    <w:rsid w:val="000E6539"/>
    <w:rsid w:val="000E677A"/>
    <w:rsid w:val="000E686C"/>
    <w:rsid w:val="000E6D34"/>
    <w:rsid w:val="000E6FA6"/>
    <w:rsid w:val="000E7166"/>
    <w:rsid w:val="000E775C"/>
    <w:rsid w:val="000E7B86"/>
    <w:rsid w:val="000E7E9E"/>
    <w:rsid w:val="000F021D"/>
    <w:rsid w:val="000F0774"/>
    <w:rsid w:val="000F0827"/>
    <w:rsid w:val="000F0D83"/>
    <w:rsid w:val="000F19B4"/>
    <w:rsid w:val="000F1C6A"/>
    <w:rsid w:val="000F1F49"/>
    <w:rsid w:val="000F20EB"/>
    <w:rsid w:val="000F28A5"/>
    <w:rsid w:val="000F2916"/>
    <w:rsid w:val="000F2B58"/>
    <w:rsid w:val="000F2B64"/>
    <w:rsid w:val="000F2C33"/>
    <w:rsid w:val="000F313E"/>
    <w:rsid w:val="000F3287"/>
    <w:rsid w:val="000F3728"/>
    <w:rsid w:val="000F3AB3"/>
    <w:rsid w:val="000F3CC3"/>
    <w:rsid w:val="000F41DF"/>
    <w:rsid w:val="000F433B"/>
    <w:rsid w:val="000F4C3D"/>
    <w:rsid w:val="000F5093"/>
    <w:rsid w:val="000F5D7C"/>
    <w:rsid w:val="000F5E7F"/>
    <w:rsid w:val="000F6091"/>
    <w:rsid w:val="000F60C9"/>
    <w:rsid w:val="000F6A00"/>
    <w:rsid w:val="000F6A2B"/>
    <w:rsid w:val="000F7193"/>
    <w:rsid w:val="000F729B"/>
    <w:rsid w:val="000F762B"/>
    <w:rsid w:val="000F7A66"/>
    <w:rsid w:val="000F7CD9"/>
    <w:rsid w:val="00100CCE"/>
    <w:rsid w:val="00100D26"/>
    <w:rsid w:val="00100E5A"/>
    <w:rsid w:val="00100FB0"/>
    <w:rsid w:val="00100FE7"/>
    <w:rsid w:val="0010112F"/>
    <w:rsid w:val="00101A8F"/>
    <w:rsid w:val="00101AC6"/>
    <w:rsid w:val="00101FE9"/>
    <w:rsid w:val="0010206A"/>
    <w:rsid w:val="00102506"/>
    <w:rsid w:val="00102872"/>
    <w:rsid w:val="00102F00"/>
    <w:rsid w:val="001032E4"/>
    <w:rsid w:val="001038BF"/>
    <w:rsid w:val="001038C5"/>
    <w:rsid w:val="00103906"/>
    <w:rsid w:val="00103B5F"/>
    <w:rsid w:val="00103FB1"/>
    <w:rsid w:val="001040EC"/>
    <w:rsid w:val="00104A0F"/>
    <w:rsid w:val="00104BD6"/>
    <w:rsid w:val="00104F4B"/>
    <w:rsid w:val="00105507"/>
    <w:rsid w:val="00105A67"/>
    <w:rsid w:val="00106079"/>
    <w:rsid w:val="00106085"/>
    <w:rsid w:val="0010673D"/>
    <w:rsid w:val="001067FF"/>
    <w:rsid w:val="001069CE"/>
    <w:rsid w:val="00106C48"/>
    <w:rsid w:val="00106E00"/>
    <w:rsid w:val="00106F9A"/>
    <w:rsid w:val="00107218"/>
    <w:rsid w:val="001075C1"/>
    <w:rsid w:val="00107C3A"/>
    <w:rsid w:val="00107CA6"/>
    <w:rsid w:val="00107F98"/>
    <w:rsid w:val="00110296"/>
    <w:rsid w:val="00110856"/>
    <w:rsid w:val="00110BB3"/>
    <w:rsid w:val="001111C4"/>
    <w:rsid w:val="00111454"/>
    <w:rsid w:val="00111581"/>
    <w:rsid w:val="00112502"/>
    <w:rsid w:val="0011265C"/>
    <w:rsid w:val="0011282D"/>
    <w:rsid w:val="00112A63"/>
    <w:rsid w:val="00112A78"/>
    <w:rsid w:val="00112C95"/>
    <w:rsid w:val="00112DEB"/>
    <w:rsid w:val="001140B1"/>
    <w:rsid w:val="00114203"/>
    <w:rsid w:val="0011467C"/>
    <w:rsid w:val="00114A88"/>
    <w:rsid w:val="00114D6F"/>
    <w:rsid w:val="00114EB4"/>
    <w:rsid w:val="00114EDB"/>
    <w:rsid w:val="00114F39"/>
    <w:rsid w:val="001151F3"/>
    <w:rsid w:val="001155AB"/>
    <w:rsid w:val="001155B8"/>
    <w:rsid w:val="00115AB2"/>
    <w:rsid w:val="00115BE4"/>
    <w:rsid w:val="001167DE"/>
    <w:rsid w:val="00116925"/>
    <w:rsid w:val="00116E87"/>
    <w:rsid w:val="001172A5"/>
    <w:rsid w:val="0011739B"/>
    <w:rsid w:val="00117972"/>
    <w:rsid w:val="00117AB8"/>
    <w:rsid w:val="00117B15"/>
    <w:rsid w:val="00117BF6"/>
    <w:rsid w:val="0012081F"/>
    <w:rsid w:val="00120924"/>
    <w:rsid w:val="00120B93"/>
    <w:rsid w:val="00120ED3"/>
    <w:rsid w:val="00121508"/>
    <w:rsid w:val="0012156A"/>
    <w:rsid w:val="001219C2"/>
    <w:rsid w:val="00121AC2"/>
    <w:rsid w:val="0012232B"/>
    <w:rsid w:val="0012284D"/>
    <w:rsid w:val="00122894"/>
    <w:rsid w:val="001229CE"/>
    <w:rsid w:val="00122E2E"/>
    <w:rsid w:val="0012303A"/>
    <w:rsid w:val="0012398D"/>
    <w:rsid w:val="001239C8"/>
    <w:rsid w:val="00123A53"/>
    <w:rsid w:val="00123B51"/>
    <w:rsid w:val="00123FF2"/>
    <w:rsid w:val="00125009"/>
    <w:rsid w:val="001253DE"/>
    <w:rsid w:val="00125511"/>
    <w:rsid w:val="00125748"/>
    <w:rsid w:val="00125A9A"/>
    <w:rsid w:val="0012790F"/>
    <w:rsid w:val="001279C4"/>
    <w:rsid w:val="00127AD3"/>
    <w:rsid w:val="00130095"/>
    <w:rsid w:val="0013023F"/>
    <w:rsid w:val="0013041F"/>
    <w:rsid w:val="0013080D"/>
    <w:rsid w:val="00130A5C"/>
    <w:rsid w:val="00131189"/>
    <w:rsid w:val="0013134F"/>
    <w:rsid w:val="00131748"/>
    <w:rsid w:val="00131889"/>
    <w:rsid w:val="00131B0C"/>
    <w:rsid w:val="00131E76"/>
    <w:rsid w:val="00131FC9"/>
    <w:rsid w:val="00132118"/>
    <w:rsid w:val="00132610"/>
    <w:rsid w:val="0013278B"/>
    <w:rsid w:val="00132C3E"/>
    <w:rsid w:val="00132CCB"/>
    <w:rsid w:val="00132FCD"/>
    <w:rsid w:val="00132FD1"/>
    <w:rsid w:val="00133026"/>
    <w:rsid w:val="001331AA"/>
    <w:rsid w:val="00133292"/>
    <w:rsid w:val="00133527"/>
    <w:rsid w:val="00134DE7"/>
    <w:rsid w:val="00135071"/>
    <w:rsid w:val="00135364"/>
    <w:rsid w:val="001358FE"/>
    <w:rsid w:val="001359F3"/>
    <w:rsid w:val="00135EB0"/>
    <w:rsid w:val="00136E4B"/>
    <w:rsid w:val="00137048"/>
    <w:rsid w:val="00137261"/>
    <w:rsid w:val="00137383"/>
    <w:rsid w:val="001375DE"/>
    <w:rsid w:val="001376CE"/>
    <w:rsid w:val="001379DE"/>
    <w:rsid w:val="00137F64"/>
    <w:rsid w:val="0014063F"/>
    <w:rsid w:val="001409E9"/>
    <w:rsid w:val="00140B4F"/>
    <w:rsid w:val="00140E28"/>
    <w:rsid w:val="001410AD"/>
    <w:rsid w:val="00141472"/>
    <w:rsid w:val="00141F04"/>
    <w:rsid w:val="0014259A"/>
    <w:rsid w:val="0014272C"/>
    <w:rsid w:val="0014292D"/>
    <w:rsid w:val="0014343A"/>
    <w:rsid w:val="001437A2"/>
    <w:rsid w:val="00143869"/>
    <w:rsid w:val="00143AC7"/>
    <w:rsid w:val="00143BCE"/>
    <w:rsid w:val="00145359"/>
    <w:rsid w:val="00145451"/>
    <w:rsid w:val="00145793"/>
    <w:rsid w:val="001461F6"/>
    <w:rsid w:val="0014695A"/>
    <w:rsid w:val="00146DE6"/>
    <w:rsid w:val="001471E4"/>
    <w:rsid w:val="00147305"/>
    <w:rsid w:val="0014764B"/>
    <w:rsid w:val="00147724"/>
    <w:rsid w:val="001479A7"/>
    <w:rsid w:val="001503B7"/>
    <w:rsid w:val="00150957"/>
    <w:rsid w:val="00150A87"/>
    <w:rsid w:val="00150ED7"/>
    <w:rsid w:val="001516C1"/>
    <w:rsid w:val="00151B1F"/>
    <w:rsid w:val="00151FD5"/>
    <w:rsid w:val="00152648"/>
    <w:rsid w:val="00152E1F"/>
    <w:rsid w:val="00153043"/>
    <w:rsid w:val="00153571"/>
    <w:rsid w:val="001535A8"/>
    <w:rsid w:val="00153BF7"/>
    <w:rsid w:val="00154371"/>
    <w:rsid w:val="0015445A"/>
    <w:rsid w:val="0015468D"/>
    <w:rsid w:val="001549BB"/>
    <w:rsid w:val="00154E10"/>
    <w:rsid w:val="0015581C"/>
    <w:rsid w:val="00155943"/>
    <w:rsid w:val="00155C31"/>
    <w:rsid w:val="0015634E"/>
    <w:rsid w:val="0015641E"/>
    <w:rsid w:val="0015669B"/>
    <w:rsid w:val="0015708C"/>
    <w:rsid w:val="00157C42"/>
    <w:rsid w:val="00160317"/>
    <w:rsid w:val="00160439"/>
    <w:rsid w:val="0016099E"/>
    <w:rsid w:val="00160B66"/>
    <w:rsid w:val="00160D57"/>
    <w:rsid w:val="001618AA"/>
    <w:rsid w:val="00161C01"/>
    <w:rsid w:val="00162169"/>
    <w:rsid w:val="00162392"/>
    <w:rsid w:val="00162A04"/>
    <w:rsid w:val="001639BD"/>
    <w:rsid w:val="00164498"/>
    <w:rsid w:val="0016470A"/>
    <w:rsid w:val="001649A0"/>
    <w:rsid w:val="00165367"/>
    <w:rsid w:val="0016551E"/>
    <w:rsid w:val="00166242"/>
    <w:rsid w:val="00166B83"/>
    <w:rsid w:val="00166D47"/>
    <w:rsid w:val="0016793B"/>
    <w:rsid w:val="00167BDC"/>
    <w:rsid w:val="00167C4A"/>
    <w:rsid w:val="00167DCF"/>
    <w:rsid w:val="00167F3F"/>
    <w:rsid w:val="0017008C"/>
    <w:rsid w:val="001700E8"/>
    <w:rsid w:val="00170276"/>
    <w:rsid w:val="0017033E"/>
    <w:rsid w:val="00170CD5"/>
    <w:rsid w:val="001715CA"/>
    <w:rsid w:val="00171BFE"/>
    <w:rsid w:val="00171C76"/>
    <w:rsid w:val="00171C86"/>
    <w:rsid w:val="00171E74"/>
    <w:rsid w:val="0017238A"/>
    <w:rsid w:val="00172663"/>
    <w:rsid w:val="00173D6E"/>
    <w:rsid w:val="00173EF6"/>
    <w:rsid w:val="00173F11"/>
    <w:rsid w:val="001750C7"/>
    <w:rsid w:val="00175125"/>
    <w:rsid w:val="0017534D"/>
    <w:rsid w:val="001756F1"/>
    <w:rsid w:val="001757B3"/>
    <w:rsid w:val="00175B19"/>
    <w:rsid w:val="00175C66"/>
    <w:rsid w:val="0017629C"/>
    <w:rsid w:val="001763FC"/>
    <w:rsid w:val="00176B67"/>
    <w:rsid w:val="00176C72"/>
    <w:rsid w:val="00176E97"/>
    <w:rsid w:val="00177061"/>
    <w:rsid w:val="00177303"/>
    <w:rsid w:val="001774F2"/>
    <w:rsid w:val="00177EFE"/>
    <w:rsid w:val="00177F22"/>
    <w:rsid w:val="00177F52"/>
    <w:rsid w:val="00180AD4"/>
    <w:rsid w:val="00180C1C"/>
    <w:rsid w:val="00180CFB"/>
    <w:rsid w:val="00180D8E"/>
    <w:rsid w:val="001811D3"/>
    <w:rsid w:val="001814A7"/>
    <w:rsid w:val="00181899"/>
    <w:rsid w:val="00181EF5"/>
    <w:rsid w:val="0018277A"/>
    <w:rsid w:val="00182E06"/>
    <w:rsid w:val="00182F58"/>
    <w:rsid w:val="001838C9"/>
    <w:rsid w:val="00184000"/>
    <w:rsid w:val="00184140"/>
    <w:rsid w:val="00184388"/>
    <w:rsid w:val="00184848"/>
    <w:rsid w:val="00184926"/>
    <w:rsid w:val="001850D6"/>
    <w:rsid w:val="001860AD"/>
    <w:rsid w:val="00186303"/>
    <w:rsid w:val="001866C3"/>
    <w:rsid w:val="00186846"/>
    <w:rsid w:val="0018684F"/>
    <w:rsid w:val="00187B8C"/>
    <w:rsid w:val="00187DAE"/>
    <w:rsid w:val="00190B32"/>
    <w:rsid w:val="001911AC"/>
    <w:rsid w:val="00191555"/>
    <w:rsid w:val="0019161B"/>
    <w:rsid w:val="00191F7E"/>
    <w:rsid w:val="00192240"/>
    <w:rsid w:val="0019391C"/>
    <w:rsid w:val="0019396C"/>
    <w:rsid w:val="00193A69"/>
    <w:rsid w:val="00193DF7"/>
    <w:rsid w:val="0019435B"/>
    <w:rsid w:val="001945A8"/>
    <w:rsid w:val="0019499E"/>
    <w:rsid w:val="00194A4E"/>
    <w:rsid w:val="001951D2"/>
    <w:rsid w:val="001951EE"/>
    <w:rsid w:val="001952EA"/>
    <w:rsid w:val="0019650E"/>
    <w:rsid w:val="00196848"/>
    <w:rsid w:val="00196998"/>
    <w:rsid w:val="00196B28"/>
    <w:rsid w:val="001970EA"/>
    <w:rsid w:val="001972F1"/>
    <w:rsid w:val="0019735B"/>
    <w:rsid w:val="00197399"/>
    <w:rsid w:val="0019741E"/>
    <w:rsid w:val="00197743"/>
    <w:rsid w:val="001978FD"/>
    <w:rsid w:val="001979B6"/>
    <w:rsid w:val="00197BA4"/>
    <w:rsid w:val="00197DD4"/>
    <w:rsid w:val="001A00D9"/>
    <w:rsid w:val="001A0383"/>
    <w:rsid w:val="001A2871"/>
    <w:rsid w:val="001A2884"/>
    <w:rsid w:val="001A3681"/>
    <w:rsid w:val="001A3760"/>
    <w:rsid w:val="001A3AFD"/>
    <w:rsid w:val="001A3E33"/>
    <w:rsid w:val="001A3EC6"/>
    <w:rsid w:val="001A43B4"/>
    <w:rsid w:val="001A43F6"/>
    <w:rsid w:val="001A53DF"/>
    <w:rsid w:val="001A5632"/>
    <w:rsid w:val="001A56C7"/>
    <w:rsid w:val="001A624C"/>
    <w:rsid w:val="001A675D"/>
    <w:rsid w:val="001A7B95"/>
    <w:rsid w:val="001A7C4B"/>
    <w:rsid w:val="001B010D"/>
    <w:rsid w:val="001B0D8A"/>
    <w:rsid w:val="001B0DB3"/>
    <w:rsid w:val="001B1347"/>
    <w:rsid w:val="001B1D24"/>
    <w:rsid w:val="001B1FAD"/>
    <w:rsid w:val="001B2796"/>
    <w:rsid w:val="001B2B86"/>
    <w:rsid w:val="001B4093"/>
    <w:rsid w:val="001B4848"/>
    <w:rsid w:val="001B4DC4"/>
    <w:rsid w:val="001B4FE8"/>
    <w:rsid w:val="001B620C"/>
    <w:rsid w:val="001B627D"/>
    <w:rsid w:val="001B65D6"/>
    <w:rsid w:val="001B66D3"/>
    <w:rsid w:val="001B6826"/>
    <w:rsid w:val="001B696E"/>
    <w:rsid w:val="001B6E4B"/>
    <w:rsid w:val="001B6FEA"/>
    <w:rsid w:val="001B73F7"/>
    <w:rsid w:val="001B7B32"/>
    <w:rsid w:val="001B7B86"/>
    <w:rsid w:val="001C011D"/>
    <w:rsid w:val="001C0292"/>
    <w:rsid w:val="001C06AA"/>
    <w:rsid w:val="001C0703"/>
    <w:rsid w:val="001C0932"/>
    <w:rsid w:val="001C0999"/>
    <w:rsid w:val="001C0BDC"/>
    <w:rsid w:val="001C0DEF"/>
    <w:rsid w:val="001C128A"/>
    <w:rsid w:val="001C186D"/>
    <w:rsid w:val="001C1E17"/>
    <w:rsid w:val="001C1FEB"/>
    <w:rsid w:val="001C2D74"/>
    <w:rsid w:val="001C2D9C"/>
    <w:rsid w:val="001C321D"/>
    <w:rsid w:val="001C3462"/>
    <w:rsid w:val="001C34C9"/>
    <w:rsid w:val="001C3693"/>
    <w:rsid w:val="001C3694"/>
    <w:rsid w:val="001C46E4"/>
    <w:rsid w:val="001C480A"/>
    <w:rsid w:val="001C48F2"/>
    <w:rsid w:val="001C5880"/>
    <w:rsid w:val="001C5C02"/>
    <w:rsid w:val="001C64AB"/>
    <w:rsid w:val="001C6890"/>
    <w:rsid w:val="001C6AD9"/>
    <w:rsid w:val="001C6BD3"/>
    <w:rsid w:val="001C76C5"/>
    <w:rsid w:val="001C7CCA"/>
    <w:rsid w:val="001D0005"/>
    <w:rsid w:val="001D04EE"/>
    <w:rsid w:val="001D0640"/>
    <w:rsid w:val="001D0661"/>
    <w:rsid w:val="001D07C2"/>
    <w:rsid w:val="001D0C91"/>
    <w:rsid w:val="001D0D60"/>
    <w:rsid w:val="001D0FD7"/>
    <w:rsid w:val="001D1051"/>
    <w:rsid w:val="001D1C47"/>
    <w:rsid w:val="001D2559"/>
    <w:rsid w:val="001D2861"/>
    <w:rsid w:val="001D34C2"/>
    <w:rsid w:val="001D398D"/>
    <w:rsid w:val="001D4091"/>
    <w:rsid w:val="001D4EA6"/>
    <w:rsid w:val="001D518C"/>
    <w:rsid w:val="001D524E"/>
    <w:rsid w:val="001D52DF"/>
    <w:rsid w:val="001D55EB"/>
    <w:rsid w:val="001D5723"/>
    <w:rsid w:val="001D597A"/>
    <w:rsid w:val="001D61B8"/>
    <w:rsid w:val="001D626B"/>
    <w:rsid w:val="001D7220"/>
    <w:rsid w:val="001D74F2"/>
    <w:rsid w:val="001D790F"/>
    <w:rsid w:val="001D7A63"/>
    <w:rsid w:val="001E01A3"/>
    <w:rsid w:val="001E083E"/>
    <w:rsid w:val="001E0954"/>
    <w:rsid w:val="001E0BE9"/>
    <w:rsid w:val="001E18B1"/>
    <w:rsid w:val="001E19A5"/>
    <w:rsid w:val="001E2551"/>
    <w:rsid w:val="001E296E"/>
    <w:rsid w:val="001E33A9"/>
    <w:rsid w:val="001E3981"/>
    <w:rsid w:val="001E3EF2"/>
    <w:rsid w:val="001E44F7"/>
    <w:rsid w:val="001E4ABF"/>
    <w:rsid w:val="001E4C8C"/>
    <w:rsid w:val="001E4FB8"/>
    <w:rsid w:val="001E5210"/>
    <w:rsid w:val="001E538F"/>
    <w:rsid w:val="001E5FC9"/>
    <w:rsid w:val="001E605D"/>
    <w:rsid w:val="001E62F2"/>
    <w:rsid w:val="001E673E"/>
    <w:rsid w:val="001E6796"/>
    <w:rsid w:val="001E68B6"/>
    <w:rsid w:val="001E6E98"/>
    <w:rsid w:val="001E72B5"/>
    <w:rsid w:val="001E7B19"/>
    <w:rsid w:val="001F038E"/>
    <w:rsid w:val="001F06CC"/>
    <w:rsid w:val="001F0E15"/>
    <w:rsid w:val="001F1669"/>
    <w:rsid w:val="001F1699"/>
    <w:rsid w:val="001F1E6D"/>
    <w:rsid w:val="001F1EF9"/>
    <w:rsid w:val="001F2638"/>
    <w:rsid w:val="001F28FD"/>
    <w:rsid w:val="001F29DA"/>
    <w:rsid w:val="001F2D76"/>
    <w:rsid w:val="001F3437"/>
    <w:rsid w:val="001F37BF"/>
    <w:rsid w:val="001F3815"/>
    <w:rsid w:val="001F3BD8"/>
    <w:rsid w:val="001F3F9B"/>
    <w:rsid w:val="001F4519"/>
    <w:rsid w:val="001F5199"/>
    <w:rsid w:val="001F5218"/>
    <w:rsid w:val="001F6D50"/>
    <w:rsid w:val="001F6F91"/>
    <w:rsid w:val="001F7A00"/>
    <w:rsid w:val="001F7C2B"/>
    <w:rsid w:val="001F7CE2"/>
    <w:rsid w:val="002005DA"/>
    <w:rsid w:val="00200A2C"/>
    <w:rsid w:val="00200B04"/>
    <w:rsid w:val="00200C34"/>
    <w:rsid w:val="00200D17"/>
    <w:rsid w:val="00201027"/>
    <w:rsid w:val="00201CCE"/>
    <w:rsid w:val="00202049"/>
    <w:rsid w:val="00202151"/>
    <w:rsid w:val="00202279"/>
    <w:rsid w:val="00202639"/>
    <w:rsid w:val="00202BE0"/>
    <w:rsid w:val="002033F5"/>
    <w:rsid w:val="00203685"/>
    <w:rsid w:val="002038EC"/>
    <w:rsid w:val="00203B06"/>
    <w:rsid w:val="002043D0"/>
    <w:rsid w:val="002044FD"/>
    <w:rsid w:val="00204A6C"/>
    <w:rsid w:val="00204AD8"/>
    <w:rsid w:val="00204B7E"/>
    <w:rsid w:val="002051F8"/>
    <w:rsid w:val="002055C6"/>
    <w:rsid w:val="00205913"/>
    <w:rsid w:val="00205D0F"/>
    <w:rsid w:val="00205DF1"/>
    <w:rsid w:val="00206537"/>
    <w:rsid w:val="002068AB"/>
    <w:rsid w:val="00206D5A"/>
    <w:rsid w:val="00206FBD"/>
    <w:rsid w:val="0020707F"/>
    <w:rsid w:val="00207168"/>
    <w:rsid w:val="00207249"/>
    <w:rsid w:val="002102DC"/>
    <w:rsid w:val="0021034B"/>
    <w:rsid w:val="0021088F"/>
    <w:rsid w:val="00210C39"/>
    <w:rsid w:val="00210CB4"/>
    <w:rsid w:val="00210D0E"/>
    <w:rsid w:val="00210E00"/>
    <w:rsid w:val="00210F70"/>
    <w:rsid w:val="00210FC7"/>
    <w:rsid w:val="002110E5"/>
    <w:rsid w:val="00211195"/>
    <w:rsid w:val="0021177B"/>
    <w:rsid w:val="00211D7A"/>
    <w:rsid w:val="002122EB"/>
    <w:rsid w:val="00212941"/>
    <w:rsid w:val="00212EDC"/>
    <w:rsid w:val="0021354A"/>
    <w:rsid w:val="0021391C"/>
    <w:rsid w:val="00213F99"/>
    <w:rsid w:val="00214221"/>
    <w:rsid w:val="0021476C"/>
    <w:rsid w:val="0021484F"/>
    <w:rsid w:val="0021488F"/>
    <w:rsid w:val="00214C81"/>
    <w:rsid w:val="002153F9"/>
    <w:rsid w:val="00215412"/>
    <w:rsid w:val="0021595D"/>
    <w:rsid w:val="00215B52"/>
    <w:rsid w:val="00215C59"/>
    <w:rsid w:val="002160F1"/>
    <w:rsid w:val="002164F7"/>
    <w:rsid w:val="002165BE"/>
    <w:rsid w:val="00216CB3"/>
    <w:rsid w:val="00217130"/>
    <w:rsid w:val="002171C5"/>
    <w:rsid w:val="002173F2"/>
    <w:rsid w:val="002177FD"/>
    <w:rsid w:val="002179E4"/>
    <w:rsid w:val="00217AA4"/>
    <w:rsid w:val="00217AAA"/>
    <w:rsid w:val="0022000B"/>
    <w:rsid w:val="00220CE6"/>
    <w:rsid w:val="00221014"/>
    <w:rsid w:val="00221271"/>
    <w:rsid w:val="00221965"/>
    <w:rsid w:val="00222B5E"/>
    <w:rsid w:val="00222D86"/>
    <w:rsid w:val="00223005"/>
    <w:rsid w:val="002234ED"/>
    <w:rsid w:val="00223BC8"/>
    <w:rsid w:val="00224170"/>
    <w:rsid w:val="002247CA"/>
    <w:rsid w:val="0022484C"/>
    <w:rsid w:val="00225263"/>
    <w:rsid w:val="002257E0"/>
    <w:rsid w:val="00225F6B"/>
    <w:rsid w:val="00226513"/>
    <w:rsid w:val="00227023"/>
    <w:rsid w:val="0022784E"/>
    <w:rsid w:val="00227D8C"/>
    <w:rsid w:val="00227E85"/>
    <w:rsid w:val="002302CD"/>
    <w:rsid w:val="00230369"/>
    <w:rsid w:val="002306CF"/>
    <w:rsid w:val="00231C90"/>
    <w:rsid w:val="00231E48"/>
    <w:rsid w:val="00232052"/>
    <w:rsid w:val="00232345"/>
    <w:rsid w:val="00232B73"/>
    <w:rsid w:val="00232D2E"/>
    <w:rsid w:val="00232E0C"/>
    <w:rsid w:val="0023358C"/>
    <w:rsid w:val="00233868"/>
    <w:rsid w:val="00234791"/>
    <w:rsid w:val="002354CF"/>
    <w:rsid w:val="00235759"/>
    <w:rsid w:val="0023660E"/>
    <w:rsid w:val="00237630"/>
    <w:rsid w:val="0023776B"/>
    <w:rsid w:val="0023789F"/>
    <w:rsid w:val="00237EB6"/>
    <w:rsid w:val="0024012A"/>
    <w:rsid w:val="00240808"/>
    <w:rsid w:val="0024133B"/>
    <w:rsid w:val="0024179B"/>
    <w:rsid w:val="00241ACC"/>
    <w:rsid w:val="0024205C"/>
    <w:rsid w:val="0024218E"/>
    <w:rsid w:val="00242535"/>
    <w:rsid w:val="00242783"/>
    <w:rsid w:val="00242798"/>
    <w:rsid w:val="002428B8"/>
    <w:rsid w:val="00242917"/>
    <w:rsid w:val="00242921"/>
    <w:rsid w:val="00242B77"/>
    <w:rsid w:val="00243244"/>
    <w:rsid w:val="00243320"/>
    <w:rsid w:val="0024340D"/>
    <w:rsid w:val="00243694"/>
    <w:rsid w:val="0024430D"/>
    <w:rsid w:val="00244EF2"/>
    <w:rsid w:val="00244F8E"/>
    <w:rsid w:val="002451C4"/>
    <w:rsid w:val="00245426"/>
    <w:rsid w:val="002455BA"/>
    <w:rsid w:val="00245778"/>
    <w:rsid w:val="00245C3D"/>
    <w:rsid w:val="00245D72"/>
    <w:rsid w:val="00245DF3"/>
    <w:rsid w:val="002465A8"/>
    <w:rsid w:val="00246732"/>
    <w:rsid w:val="00246872"/>
    <w:rsid w:val="00246985"/>
    <w:rsid w:val="002469F1"/>
    <w:rsid w:val="0024758D"/>
    <w:rsid w:val="00247D7B"/>
    <w:rsid w:val="00247E38"/>
    <w:rsid w:val="00247ED9"/>
    <w:rsid w:val="00250370"/>
    <w:rsid w:val="002509E2"/>
    <w:rsid w:val="0025108B"/>
    <w:rsid w:val="0025121D"/>
    <w:rsid w:val="00251244"/>
    <w:rsid w:val="002514DC"/>
    <w:rsid w:val="002519B9"/>
    <w:rsid w:val="00251DAC"/>
    <w:rsid w:val="0025226D"/>
    <w:rsid w:val="002523B7"/>
    <w:rsid w:val="0025249A"/>
    <w:rsid w:val="00252559"/>
    <w:rsid w:val="0025287D"/>
    <w:rsid w:val="00252A64"/>
    <w:rsid w:val="00252B96"/>
    <w:rsid w:val="00252D30"/>
    <w:rsid w:val="002534FA"/>
    <w:rsid w:val="00253982"/>
    <w:rsid w:val="00253AE0"/>
    <w:rsid w:val="0025425B"/>
    <w:rsid w:val="0025444C"/>
    <w:rsid w:val="00254D8C"/>
    <w:rsid w:val="002558D5"/>
    <w:rsid w:val="00255ED0"/>
    <w:rsid w:val="002562C5"/>
    <w:rsid w:val="00256427"/>
    <w:rsid w:val="0025688C"/>
    <w:rsid w:val="0025697E"/>
    <w:rsid w:val="00257089"/>
    <w:rsid w:val="00257528"/>
    <w:rsid w:val="002576FF"/>
    <w:rsid w:val="00257CF5"/>
    <w:rsid w:val="00257E5B"/>
    <w:rsid w:val="00257F7E"/>
    <w:rsid w:val="002600E6"/>
    <w:rsid w:val="002602A9"/>
    <w:rsid w:val="002602D9"/>
    <w:rsid w:val="002605DF"/>
    <w:rsid w:val="00260622"/>
    <w:rsid w:val="002608AE"/>
    <w:rsid w:val="00260E8F"/>
    <w:rsid w:val="00261808"/>
    <w:rsid w:val="002624DF"/>
    <w:rsid w:val="00262587"/>
    <w:rsid w:val="00262605"/>
    <w:rsid w:val="00263113"/>
    <w:rsid w:val="002638DC"/>
    <w:rsid w:val="00263942"/>
    <w:rsid w:val="002639E1"/>
    <w:rsid w:val="00263F02"/>
    <w:rsid w:val="00264DBB"/>
    <w:rsid w:val="00265A5E"/>
    <w:rsid w:val="002665A7"/>
    <w:rsid w:val="00266640"/>
    <w:rsid w:val="00266890"/>
    <w:rsid w:val="002668BF"/>
    <w:rsid w:val="002668E3"/>
    <w:rsid w:val="00266901"/>
    <w:rsid w:val="00266985"/>
    <w:rsid w:val="002669E5"/>
    <w:rsid w:val="00266A3B"/>
    <w:rsid w:val="00266A6D"/>
    <w:rsid w:val="002679C3"/>
    <w:rsid w:val="00267F9C"/>
    <w:rsid w:val="00270425"/>
    <w:rsid w:val="0027050B"/>
    <w:rsid w:val="00270568"/>
    <w:rsid w:val="002707D9"/>
    <w:rsid w:val="002714B9"/>
    <w:rsid w:val="00271533"/>
    <w:rsid w:val="002716B7"/>
    <w:rsid w:val="00271B43"/>
    <w:rsid w:val="00271FF9"/>
    <w:rsid w:val="0027252C"/>
    <w:rsid w:val="00272B91"/>
    <w:rsid w:val="002730ED"/>
    <w:rsid w:val="002731BA"/>
    <w:rsid w:val="002738B0"/>
    <w:rsid w:val="002738CD"/>
    <w:rsid w:val="00274128"/>
    <w:rsid w:val="00274425"/>
    <w:rsid w:val="002744A1"/>
    <w:rsid w:val="0027485E"/>
    <w:rsid w:val="00274A40"/>
    <w:rsid w:val="00274A48"/>
    <w:rsid w:val="00274B12"/>
    <w:rsid w:val="00274B8B"/>
    <w:rsid w:val="00275030"/>
    <w:rsid w:val="00275673"/>
    <w:rsid w:val="002756AB"/>
    <w:rsid w:val="002757AF"/>
    <w:rsid w:val="002757F2"/>
    <w:rsid w:val="002758C2"/>
    <w:rsid w:val="00275C74"/>
    <w:rsid w:val="00275CB1"/>
    <w:rsid w:val="00275FAA"/>
    <w:rsid w:val="0027602A"/>
    <w:rsid w:val="002763FC"/>
    <w:rsid w:val="00276823"/>
    <w:rsid w:val="00277131"/>
    <w:rsid w:val="00277368"/>
    <w:rsid w:val="0027740D"/>
    <w:rsid w:val="002779F6"/>
    <w:rsid w:val="00277E4B"/>
    <w:rsid w:val="00277F82"/>
    <w:rsid w:val="00280698"/>
    <w:rsid w:val="00280A79"/>
    <w:rsid w:val="00280D04"/>
    <w:rsid w:val="00280DD7"/>
    <w:rsid w:val="00280DEA"/>
    <w:rsid w:val="002818BF"/>
    <w:rsid w:val="00281A0D"/>
    <w:rsid w:val="00281B39"/>
    <w:rsid w:val="00281E8D"/>
    <w:rsid w:val="002823A4"/>
    <w:rsid w:val="00282DB7"/>
    <w:rsid w:val="00283135"/>
    <w:rsid w:val="002831F2"/>
    <w:rsid w:val="00283B3E"/>
    <w:rsid w:val="002843A0"/>
    <w:rsid w:val="00284524"/>
    <w:rsid w:val="0028475D"/>
    <w:rsid w:val="00284AF4"/>
    <w:rsid w:val="002852BE"/>
    <w:rsid w:val="002854F7"/>
    <w:rsid w:val="00286476"/>
    <w:rsid w:val="00286677"/>
    <w:rsid w:val="00286C60"/>
    <w:rsid w:val="00286F3F"/>
    <w:rsid w:val="00287445"/>
    <w:rsid w:val="00287469"/>
    <w:rsid w:val="002875AC"/>
    <w:rsid w:val="002876DD"/>
    <w:rsid w:val="00287951"/>
    <w:rsid w:val="00287C21"/>
    <w:rsid w:val="00287F14"/>
    <w:rsid w:val="0029045A"/>
    <w:rsid w:val="002904E3"/>
    <w:rsid w:val="00290AEF"/>
    <w:rsid w:val="00290BE2"/>
    <w:rsid w:val="00291961"/>
    <w:rsid w:val="00291BEA"/>
    <w:rsid w:val="00291C28"/>
    <w:rsid w:val="0029296E"/>
    <w:rsid w:val="00293132"/>
    <w:rsid w:val="002934C7"/>
    <w:rsid w:val="002938B1"/>
    <w:rsid w:val="00293CAF"/>
    <w:rsid w:val="00293E1A"/>
    <w:rsid w:val="00293E6E"/>
    <w:rsid w:val="002943DC"/>
    <w:rsid w:val="00294508"/>
    <w:rsid w:val="002949CA"/>
    <w:rsid w:val="00294A44"/>
    <w:rsid w:val="00294FAA"/>
    <w:rsid w:val="00295125"/>
    <w:rsid w:val="002953E0"/>
    <w:rsid w:val="002958FD"/>
    <w:rsid w:val="00295983"/>
    <w:rsid w:val="00295AEE"/>
    <w:rsid w:val="00295B0A"/>
    <w:rsid w:val="00295D94"/>
    <w:rsid w:val="00295DBA"/>
    <w:rsid w:val="00295F6C"/>
    <w:rsid w:val="0029687F"/>
    <w:rsid w:val="00296E64"/>
    <w:rsid w:val="00297C2F"/>
    <w:rsid w:val="00297F37"/>
    <w:rsid w:val="00297FCE"/>
    <w:rsid w:val="002A0128"/>
    <w:rsid w:val="002A0578"/>
    <w:rsid w:val="002A08A3"/>
    <w:rsid w:val="002A0C68"/>
    <w:rsid w:val="002A0F47"/>
    <w:rsid w:val="002A1298"/>
    <w:rsid w:val="002A1E47"/>
    <w:rsid w:val="002A27C3"/>
    <w:rsid w:val="002A2A55"/>
    <w:rsid w:val="002A34C0"/>
    <w:rsid w:val="002A3506"/>
    <w:rsid w:val="002A3A3D"/>
    <w:rsid w:val="002A3B41"/>
    <w:rsid w:val="002A3BFE"/>
    <w:rsid w:val="002A3F1F"/>
    <w:rsid w:val="002A41D2"/>
    <w:rsid w:val="002A5F4A"/>
    <w:rsid w:val="002A626F"/>
    <w:rsid w:val="002A63E8"/>
    <w:rsid w:val="002A6A4C"/>
    <w:rsid w:val="002A7253"/>
    <w:rsid w:val="002A7446"/>
    <w:rsid w:val="002A74D6"/>
    <w:rsid w:val="002A74FA"/>
    <w:rsid w:val="002A77FE"/>
    <w:rsid w:val="002A7F71"/>
    <w:rsid w:val="002B099E"/>
    <w:rsid w:val="002B1152"/>
    <w:rsid w:val="002B1653"/>
    <w:rsid w:val="002B18CD"/>
    <w:rsid w:val="002B36DF"/>
    <w:rsid w:val="002B3951"/>
    <w:rsid w:val="002B3FF9"/>
    <w:rsid w:val="002B42BE"/>
    <w:rsid w:val="002B42F4"/>
    <w:rsid w:val="002B44CF"/>
    <w:rsid w:val="002B47E8"/>
    <w:rsid w:val="002B499B"/>
    <w:rsid w:val="002B4AA6"/>
    <w:rsid w:val="002B515A"/>
    <w:rsid w:val="002B51D2"/>
    <w:rsid w:val="002B52C6"/>
    <w:rsid w:val="002B558D"/>
    <w:rsid w:val="002B55FC"/>
    <w:rsid w:val="002B57DB"/>
    <w:rsid w:val="002B6143"/>
    <w:rsid w:val="002B6A59"/>
    <w:rsid w:val="002B6AB2"/>
    <w:rsid w:val="002B6BDA"/>
    <w:rsid w:val="002B71B0"/>
    <w:rsid w:val="002B72E8"/>
    <w:rsid w:val="002C02C0"/>
    <w:rsid w:val="002C0794"/>
    <w:rsid w:val="002C0D28"/>
    <w:rsid w:val="002C1230"/>
    <w:rsid w:val="002C1928"/>
    <w:rsid w:val="002C1FF4"/>
    <w:rsid w:val="002C25DB"/>
    <w:rsid w:val="002C294D"/>
    <w:rsid w:val="002C2BAD"/>
    <w:rsid w:val="002C300C"/>
    <w:rsid w:val="002C3F56"/>
    <w:rsid w:val="002C4299"/>
    <w:rsid w:val="002C4386"/>
    <w:rsid w:val="002C46A5"/>
    <w:rsid w:val="002C4A7E"/>
    <w:rsid w:val="002C4E19"/>
    <w:rsid w:val="002C4E89"/>
    <w:rsid w:val="002C6363"/>
    <w:rsid w:val="002C64CC"/>
    <w:rsid w:val="002C6806"/>
    <w:rsid w:val="002C6EC9"/>
    <w:rsid w:val="002C7AAD"/>
    <w:rsid w:val="002C7E1E"/>
    <w:rsid w:val="002D0F7E"/>
    <w:rsid w:val="002D1258"/>
    <w:rsid w:val="002D1498"/>
    <w:rsid w:val="002D1856"/>
    <w:rsid w:val="002D185B"/>
    <w:rsid w:val="002D19A9"/>
    <w:rsid w:val="002D1B83"/>
    <w:rsid w:val="002D21E4"/>
    <w:rsid w:val="002D233C"/>
    <w:rsid w:val="002D2483"/>
    <w:rsid w:val="002D2624"/>
    <w:rsid w:val="002D2BDF"/>
    <w:rsid w:val="002D2C23"/>
    <w:rsid w:val="002D2DC2"/>
    <w:rsid w:val="002D2EF7"/>
    <w:rsid w:val="002D302D"/>
    <w:rsid w:val="002D3289"/>
    <w:rsid w:val="002D3528"/>
    <w:rsid w:val="002D3BEB"/>
    <w:rsid w:val="002D4572"/>
    <w:rsid w:val="002D488B"/>
    <w:rsid w:val="002D4AD5"/>
    <w:rsid w:val="002D53AF"/>
    <w:rsid w:val="002D571F"/>
    <w:rsid w:val="002D5B2B"/>
    <w:rsid w:val="002D5C7E"/>
    <w:rsid w:val="002D6D95"/>
    <w:rsid w:val="002D6FEE"/>
    <w:rsid w:val="002D7E7B"/>
    <w:rsid w:val="002E079E"/>
    <w:rsid w:val="002E0841"/>
    <w:rsid w:val="002E0C7C"/>
    <w:rsid w:val="002E11B9"/>
    <w:rsid w:val="002E16C5"/>
    <w:rsid w:val="002E1950"/>
    <w:rsid w:val="002E24B0"/>
    <w:rsid w:val="002E26FB"/>
    <w:rsid w:val="002E2C90"/>
    <w:rsid w:val="002E2CB4"/>
    <w:rsid w:val="002E3103"/>
    <w:rsid w:val="002E315D"/>
    <w:rsid w:val="002E333E"/>
    <w:rsid w:val="002E3495"/>
    <w:rsid w:val="002E3CBC"/>
    <w:rsid w:val="002E3D6F"/>
    <w:rsid w:val="002E4065"/>
    <w:rsid w:val="002E493D"/>
    <w:rsid w:val="002E59E3"/>
    <w:rsid w:val="002E5EC2"/>
    <w:rsid w:val="002E60AB"/>
    <w:rsid w:val="002E7C9A"/>
    <w:rsid w:val="002F00C5"/>
    <w:rsid w:val="002F01AE"/>
    <w:rsid w:val="002F1981"/>
    <w:rsid w:val="002F1C3B"/>
    <w:rsid w:val="002F1C72"/>
    <w:rsid w:val="002F1CA2"/>
    <w:rsid w:val="002F2147"/>
    <w:rsid w:val="002F25E9"/>
    <w:rsid w:val="002F28D8"/>
    <w:rsid w:val="002F2959"/>
    <w:rsid w:val="002F306C"/>
    <w:rsid w:val="002F34FF"/>
    <w:rsid w:val="002F3777"/>
    <w:rsid w:val="002F39E7"/>
    <w:rsid w:val="002F3E13"/>
    <w:rsid w:val="002F431D"/>
    <w:rsid w:val="002F43DE"/>
    <w:rsid w:val="002F47AD"/>
    <w:rsid w:val="002F5790"/>
    <w:rsid w:val="002F5943"/>
    <w:rsid w:val="002F5C67"/>
    <w:rsid w:val="002F600C"/>
    <w:rsid w:val="002F6295"/>
    <w:rsid w:val="002F6EEC"/>
    <w:rsid w:val="002F6FEC"/>
    <w:rsid w:val="002F7114"/>
    <w:rsid w:val="002F7120"/>
    <w:rsid w:val="002F7188"/>
    <w:rsid w:val="002F7A7C"/>
    <w:rsid w:val="0030008B"/>
    <w:rsid w:val="003006CA"/>
    <w:rsid w:val="003008BA"/>
    <w:rsid w:val="00300951"/>
    <w:rsid w:val="00301B01"/>
    <w:rsid w:val="003023EC"/>
    <w:rsid w:val="00302934"/>
    <w:rsid w:val="00303051"/>
    <w:rsid w:val="00303177"/>
    <w:rsid w:val="003032F3"/>
    <w:rsid w:val="0030336D"/>
    <w:rsid w:val="00303DC9"/>
    <w:rsid w:val="00303FBB"/>
    <w:rsid w:val="00304ACA"/>
    <w:rsid w:val="00304B81"/>
    <w:rsid w:val="00304F39"/>
    <w:rsid w:val="0030527A"/>
    <w:rsid w:val="003052A7"/>
    <w:rsid w:val="00305689"/>
    <w:rsid w:val="00305933"/>
    <w:rsid w:val="00305A2F"/>
    <w:rsid w:val="003063DA"/>
    <w:rsid w:val="003065FD"/>
    <w:rsid w:val="00306F4F"/>
    <w:rsid w:val="003075C9"/>
    <w:rsid w:val="003079F1"/>
    <w:rsid w:val="00307A0E"/>
    <w:rsid w:val="00307D8D"/>
    <w:rsid w:val="00310596"/>
    <w:rsid w:val="0031062D"/>
    <w:rsid w:val="00310B3E"/>
    <w:rsid w:val="00310EF1"/>
    <w:rsid w:val="00311048"/>
    <w:rsid w:val="003114E5"/>
    <w:rsid w:val="00311A94"/>
    <w:rsid w:val="00313945"/>
    <w:rsid w:val="003139CF"/>
    <w:rsid w:val="00313DC6"/>
    <w:rsid w:val="00313E28"/>
    <w:rsid w:val="0031426B"/>
    <w:rsid w:val="0031472C"/>
    <w:rsid w:val="00314E63"/>
    <w:rsid w:val="0031526B"/>
    <w:rsid w:val="003155DC"/>
    <w:rsid w:val="00315DA1"/>
    <w:rsid w:val="00315DAA"/>
    <w:rsid w:val="00315EF0"/>
    <w:rsid w:val="003163A2"/>
    <w:rsid w:val="003164CC"/>
    <w:rsid w:val="00316644"/>
    <w:rsid w:val="00316AD7"/>
    <w:rsid w:val="003176F6"/>
    <w:rsid w:val="00317AC1"/>
    <w:rsid w:val="00317F47"/>
    <w:rsid w:val="00317FB1"/>
    <w:rsid w:val="00320414"/>
    <w:rsid w:val="0032098B"/>
    <w:rsid w:val="00320A2E"/>
    <w:rsid w:val="00320B55"/>
    <w:rsid w:val="00320B9E"/>
    <w:rsid w:val="00320E2F"/>
    <w:rsid w:val="00320FBD"/>
    <w:rsid w:val="003214AE"/>
    <w:rsid w:val="00321733"/>
    <w:rsid w:val="003217CA"/>
    <w:rsid w:val="003217E5"/>
    <w:rsid w:val="00322392"/>
    <w:rsid w:val="003227AA"/>
    <w:rsid w:val="003227E1"/>
    <w:rsid w:val="00323313"/>
    <w:rsid w:val="00323335"/>
    <w:rsid w:val="00323455"/>
    <w:rsid w:val="00323738"/>
    <w:rsid w:val="003237AF"/>
    <w:rsid w:val="003240FF"/>
    <w:rsid w:val="00324DCD"/>
    <w:rsid w:val="00324E9C"/>
    <w:rsid w:val="003250F2"/>
    <w:rsid w:val="003254A4"/>
    <w:rsid w:val="00325902"/>
    <w:rsid w:val="00326441"/>
    <w:rsid w:val="003264AA"/>
    <w:rsid w:val="00326E08"/>
    <w:rsid w:val="003272D5"/>
    <w:rsid w:val="0032732F"/>
    <w:rsid w:val="0032775A"/>
    <w:rsid w:val="00330018"/>
    <w:rsid w:val="0033129D"/>
    <w:rsid w:val="00331659"/>
    <w:rsid w:val="003324E2"/>
    <w:rsid w:val="0033262D"/>
    <w:rsid w:val="00332797"/>
    <w:rsid w:val="00332B9B"/>
    <w:rsid w:val="0033312E"/>
    <w:rsid w:val="003335EA"/>
    <w:rsid w:val="003336CA"/>
    <w:rsid w:val="003337C9"/>
    <w:rsid w:val="003339DD"/>
    <w:rsid w:val="00333B1E"/>
    <w:rsid w:val="00333B9E"/>
    <w:rsid w:val="00333EDD"/>
    <w:rsid w:val="0033400C"/>
    <w:rsid w:val="003351B5"/>
    <w:rsid w:val="0033544D"/>
    <w:rsid w:val="00336575"/>
    <w:rsid w:val="00337211"/>
    <w:rsid w:val="00337623"/>
    <w:rsid w:val="003406B4"/>
    <w:rsid w:val="003416FB"/>
    <w:rsid w:val="00341FC4"/>
    <w:rsid w:val="0034227B"/>
    <w:rsid w:val="0034235C"/>
    <w:rsid w:val="00342436"/>
    <w:rsid w:val="0034284B"/>
    <w:rsid w:val="003429F3"/>
    <w:rsid w:val="00342BE7"/>
    <w:rsid w:val="00343453"/>
    <w:rsid w:val="0034392C"/>
    <w:rsid w:val="003440F9"/>
    <w:rsid w:val="00344287"/>
    <w:rsid w:val="0034437D"/>
    <w:rsid w:val="00344568"/>
    <w:rsid w:val="0034484F"/>
    <w:rsid w:val="00344B38"/>
    <w:rsid w:val="00344FE4"/>
    <w:rsid w:val="00345A5A"/>
    <w:rsid w:val="00345AF3"/>
    <w:rsid w:val="00345DEA"/>
    <w:rsid w:val="003462CB"/>
    <w:rsid w:val="003465FA"/>
    <w:rsid w:val="0034733A"/>
    <w:rsid w:val="003476A1"/>
    <w:rsid w:val="00347BF0"/>
    <w:rsid w:val="00347C3D"/>
    <w:rsid w:val="00350351"/>
    <w:rsid w:val="00350758"/>
    <w:rsid w:val="00350D8B"/>
    <w:rsid w:val="003514CD"/>
    <w:rsid w:val="00351BD1"/>
    <w:rsid w:val="00352CEC"/>
    <w:rsid w:val="00353178"/>
    <w:rsid w:val="00353783"/>
    <w:rsid w:val="00353D20"/>
    <w:rsid w:val="00353D33"/>
    <w:rsid w:val="00354667"/>
    <w:rsid w:val="0035470F"/>
    <w:rsid w:val="00354C75"/>
    <w:rsid w:val="003552C8"/>
    <w:rsid w:val="00355315"/>
    <w:rsid w:val="00355753"/>
    <w:rsid w:val="003557E9"/>
    <w:rsid w:val="00355AEA"/>
    <w:rsid w:val="00355B93"/>
    <w:rsid w:val="00355DB5"/>
    <w:rsid w:val="00355F66"/>
    <w:rsid w:val="00356DFD"/>
    <w:rsid w:val="003573ED"/>
    <w:rsid w:val="003575BA"/>
    <w:rsid w:val="00357852"/>
    <w:rsid w:val="00360211"/>
    <w:rsid w:val="00360652"/>
    <w:rsid w:val="00360C45"/>
    <w:rsid w:val="00360EB2"/>
    <w:rsid w:val="00360F26"/>
    <w:rsid w:val="00361163"/>
    <w:rsid w:val="00361538"/>
    <w:rsid w:val="003619D6"/>
    <w:rsid w:val="00361D72"/>
    <w:rsid w:val="00361F43"/>
    <w:rsid w:val="00361FBA"/>
    <w:rsid w:val="00362543"/>
    <w:rsid w:val="00362659"/>
    <w:rsid w:val="0036285F"/>
    <w:rsid w:val="00362D53"/>
    <w:rsid w:val="00362DB7"/>
    <w:rsid w:val="003631F1"/>
    <w:rsid w:val="00363312"/>
    <w:rsid w:val="003636D3"/>
    <w:rsid w:val="00363AAF"/>
    <w:rsid w:val="00363E55"/>
    <w:rsid w:val="00363F8E"/>
    <w:rsid w:val="00364359"/>
    <w:rsid w:val="00364A48"/>
    <w:rsid w:val="00364A9A"/>
    <w:rsid w:val="00364F4B"/>
    <w:rsid w:val="0036513C"/>
    <w:rsid w:val="003654C9"/>
    <w:rsid w:val="00365A40"/>
    <w:rsid w:val="00365AEE"/>
    <w:rsid w:val="0036625A"/>
    <w:rsid w:val="00366695"/>
    <w:rsid w:val="00367444"/>
    <w:rsid w:val="003675F5"/>
    <w:rsid w:val="0036771C"/>
    <w:rsid w:val="00367C76"/>
    <w:rsid w:val="00367EA3"/>
    <w:rsid w:val="00367F5B"/>
    <w:rsid w:val="00370AFE"/>
    <w:rsid w:val="003715F5"/>
    <w:rsid w:val="00371B0C"/>
    <w:rsid w:val="00371DA0"/>
    <w:rsid w:val="0037239C"/>
    <w:rsid w:val="003725FE"/>
    <w:rsid w:val="003727A2"/>
    <w:rsid w:val="00372FEC"/>
    <w:rsid w:val="003738D9"/>
    <w:rsid w:val="00373942"/>
    <w:rsid w:val="00373992"/>
    <w:rsid w:val="003739C4"/>
    <w:rsid w:val="00373BFD"/>
    <w:rsid w:val="00373E24"/>
    <w:rsid w:val="00373FE3"/>
    <w:rsid w:val="00374A0E"/>
    <w:rsid w:val="003752DA"/>
    <w:rsid w:val="00375511"/>
    <w:rsid w:val="0037573E"/>
    <w:rsid w:val="00375764"/>
    <w:rsid w:val="00375C13"/>
    <w:rsid w:val="003766AB"/>
    <w:rsid w:val="0037679E"/>
    <w:rsid w:val="00376CA1"/>
    <w:rsid w:val="00376F07"/>
    <w:rsid w:val="003770AF"/>
    <w:rsid w:val="003773A4"/>
    <w:rsid w:val="00377D5D"/>
    <w:rsid w:val="00380070"/>
    <w:rsid w:val="00380384"/>
    <w:rsid w:val="00381551"/>
    <w:rsid w:val="00381567"/>
    <w:rsid w:val="0038169D"/>
    <w:rsid w:val="00381784"/>
    <w:rsid w:val="00381877"/>
    <w:rsid w:val="003818F6"/>
    <w:rsid w:val="0038197C"/>
    <w:rsid w:val="00381CB6"/>
    <w:rsid w:val="00382221"/>
    <w:rsid w:val="00382687"/>
    <w:rsid w:val="00382849"/>
    <w:rsid w:val="00382AB2"/>
    <w:rsid w:val="00382B37"/>
    <w:rsid w:val="0038349A"/>
    <w:rsid w:val="0038352B"/>
    <w:rsid w:val="003838AC"/>
    <w:rsid w:val="00383EA7"/>
    <w:rsid w:val="003845B8"/>
    <w:rsid w:val="0038525C"/>
    <w:rsid w:val="003856B9"/>
    <w:rsid w:val="003856F6"/>
    <w:rsid w:val="0038584A"/>
    <w:rsid w:val="00385A9F"/>
    <w:rsid w:val="00385B07"/>
    <w:rsid w:val="003869CE"/>
    <w:rsid w:val="003877AE"/>
    <w:rsid w:val="00387879"/>
    <w:rsid w:val="0038796C"/>
    <w:rsid w:val="00390B89"/>
    <w:rsid w:val="00390C96"/>
    <w:rsid w:val="00390D43"/>
    <w:rsid w:val="00391491"/>
    <w:rsid w:val="00391AA1"/>
    <w:rsid w:val="00391B86"/>
    <w:rsid w:val="00391D88"/>
    <w:rsid w:val="00392AC7"/>
    <w:rsid w:val="00392B69"/>
    <w:rsid w:val="00392E06"/>
    <w:rsid w:val="0039330E"/>
    <w:rsid w:val="003936F0"/>
    <w:rsid w:val="0039387B"/>
    <w:rsid w:val="00393923"/>
    <w:rsid w:val="00393AD9"/>
    <w:rsid w:val="003940B7"/>
    <w:rsid w:val="0039435D"/>
    <w:rsid w:val="003943D4"/>
    <w:rsid w:val="0039448A"/>
    <w:rsid w:val="0039464E"/>
    <w:rsid w:val="003947B1"/>
    <w:rsid w:val="00394CB0"/>
    <w:rsid w:val="003958CA"/>
    <w:rsid w:val="0039593B"/>
    <w:rsid w:val="00395B3D"/>
    <w:rsid w:val="00395E02"/>
    <w:rsid w:val="00395E89"/>
    <w:rsid w:val="00396217"/>
    <w:rsid w:val="003965FC"/>
    <w:rsid w:val="003969FF"/>
    <w:rsid w:val="00396BA4"/>
    <w:rsid w:val="003975AC"/>
    <w:rsid w:val="00397FC6"/>
    <w:rsid w:val="003A087F"/>
    <w:rsid w:val="003A0E56"/>
    <w:rsid w:val="003A1331"/>
    <w:rsid w:val="003A1D4F"/>
    <w:rsid w:val="003A24D8"/>
    <w:rsid w:val="003A267A"/>
    <w:rsid w:val="003A270B"/>
    <w:rsid w:val="003A2745"/>
    <w:rsid w:val="003A28B7"/>
    <w:rsid w:val="003A3444"/>
    <w:rsid w:val="003A3A52"/>
    <w:rsid w:val="003A4455"/>
    <w:rsid w:val="003A4727"/>
    <w:rsid w:val="003A4806"/>
    <w:rsid w:val="003A490B"/>
    <w:rsid w:val="003A5945"/>
    <w:rsid w:val="003A5E3D"/>
    <w:rsid w:val="003A6488"/>
    <w:rsid w:val="003A68D3"/>
    <w:rsid w:val="003A697F"/>
    <w:rsid w:val="003A708C"/>
    <w:rsid w:val="003A70AF"/>
    <w:rsid w:val="003A71C1"/>
    <w:rsid w:val="003A730C"/>
    <w:rsid w:val="003A79A9"/>
    <w:rsid w:val="003A7CDB"/>
    <w:rsid w:val="003A7E26"/>
    <w:rsid w:val="003B0031"/>
    <w:rsid w:val="003B01C1"/>
    <w:rsid w:val="003B0AC6"/>
    <w:rsid w:val="003B0BE7"/>
    <w:rsid w:val="003B0D4C"/>
    <w:rsid w:val="003B10E5"/>
    <w:rsid w:val="003B1785"/>
    <w:rsid w:val="003B1D15"/>
    <w:rsid w:val="003B1E06"/>
    <w:rsid w:val="003B1EEA"/>
    <w:rsid w:val="003B1FBB"/>
    <w:rsid w:val="003B2C25"/>
    <w:rsid w:val="003B33FB"/>
    <w:rsid w:val="003B39E1"/>
    <w:rsid w:val="003B3CA1"/>
    <w:rsid w:val="003B4077"/>
    <w:rsid w:val="003B486C"/>
    <w:rsid w:val="003B4F37"/>
    <w:rsid w:val="003B50EE"/>
    <w:rsid w:val="003B55B2"/>
    <w:rsid w:val="003B55C8"/>
    <w:rsid w:val="003B5877"/>
    <w:rsid w:val="003B5B60"/>
    <w:rsid w:val="003B6137"/>
    <w:rsid w:val="003B6266"/>
    <w:rsid w:val="003B6783"/>
    <w:rsid w:val="003B68A1"/>
    <w:rsid w:val="003B6E29"/>
    <w:rsid w:val="003B6FC0"/>
    <w:rsid w:val="003B784F"/>
    <w:rsid w:val="003C0353"/>
    <w:rsid w:val="003C0B38"/>
    <w:rsid w:val="003C0B95"/>
    <w:rsid w:val="003C130E"/>
    <w:rsid w:val="003C13C6"/>
    <w:rsid w:val="003C16F2"/>
    <w:rsid w:val="003C1E94"/>
    <w:rsid w:val="003C206A"/>
    <w:rsid w:val="003C27F4"/>
    <w:rsid w:val="003C2B35"/>
    <w:rsid w:val="003C2C5D"/>
    <w:rsid w:val="003C3239"/>
    <w:rsid w:val="003C32F0"/>
    <w:rsid w:val="003C3AA1"/>
    <w:rsid w:val="003C3D90"/>
    <w:rsid w:val="003C4DA4"/>
    <w:rsid w:val="003C4FF6"/>
    <w:rsid w:val="003C53D6"/>
    <w:rsid w:val="003C5782"/>
    <w:rsid w:val="003C58E9"/>
    <w:rsid w:val="003C59C8"/>
    <w:rsid w:val="003C5A7F"/>
    <w:rsid w:val="003C5BAF"/>
    <w:rsid w:val="003C5ED0"/>
    <w:rsid w:val="003C6058"/>
    <w:rsid w:val="003C60DB"/>
    <w:rsid w:val="003C6D30"/>
    <w:rsid w:val="003C73BB"/>
    <w:rsid w:val="003C748B"/>
    <w:rsid w:val="003D02B2"/>
    <w:rsid w:val="003D0790"/>
    <w:rsid w:val="003D1649"/>
    <w:rsid w:val="003D3265"/>
    <w:rsid w:val="003D3B9C"/>
    <w:rsid w:val="003D3BBB"/>
    <w:rsid w:val="003D3E2E"/>
    <w:rsid w:val="003D4117"/>
    <w:rsid w:val="003D44EF"/>
    <w:rsid w:val="003D5381"/>
    <w:rsid w:val="003D562F"/>
    <w:rsid w:val="003D58C2"/>
    <w:rsid w:val="003D5A66"/>
    <w:rsid w:val="003D6A01"/>
    <w:rsid w:val="003D6A83"/>
    <w:rsid w:val="003D7665"/>
    <w:rsid w:val="003D771C"/>
    <w:rsid w:val="003D79A3"/>
    <w:rsid w:val="003D79CD"/>
    <w:rsid w:val="003D7BC4"/>
    <w:rsid w:val="003D7D34"/>
    <w:rsid w:val="003E0518"/>
    <w:rsid w:val="003E06DF"/>
    <w:rsid w:val="003E06F9"/>
    <w:rsid w:val="003E079D"/>
    <w:rsid w:val="003E0A84"/>
    <w:rsid w:val="003E0FEE"/>
    <w:rsid w:val="003E1282"/>
    <w:rsid w:val="003E1329"/>
    <w:rsid w:val="003E1753"/>
    <w:rsid w:val="003E19F8"/>
    <w:rsid w:val="003E251A"/>
    <w:rsid w:val="003E2779"/>
    <w:rsid w:val="003E2AC1"/>
    <w:rsid w:val="003E2BC0"/>
    <w:rsid w:val="003E2CE6"/>
    <w:rsid w:val="003E35D1"/>
    <w:rsid w:val="003E3DDF"/>
    <w:rsid w:val="003E4345"/>
    <w:rsid w:val="003E4616"/>
    <w:rsid w:val="003E4765"/>
    <w:rsid w:val="003E48E3"/>
    <w:rsid w:val="003E529D"/>
    <w:rsid w:val="003E57C2"/>
    <w:rsid w:val="003E5AE3"/>
    <w:rsid w:val="003E625E"/>
    <w:rsid w:val="003E633B"/>
    <w:rsid w:val="003E6A7B"/>
    <w:rsid w:val="003E792E"/>
    <w:rsid w:val="003E7F81"/>
    <w:rsid w:val="003F0095"/>
    <w:rsid w:val="003F0727"/>
    <w:rsid w:val="003F0876"/>
    <w:rsid w:val="003F0A78"/>
    <w:rsid w:val="003F0C8D"/>
    <w:rsid w:val="003F14BE"/>
    <w:rsid w:val="003F1546"/>
    <w:rsid w:val="003F15A4"/>
    <w:rsid w:val="003F1854"/>
    <w:rsid w:val="003F1A3F"/>
    <w:rsid w:val="003F1E6E"/>
    <w:rsid w:val="003F2002"/>
    <w:rsid w:val="003F255F"/>
    <w:rsid w:val="003F2788"/>
    <w:rsid w:val="003F3471"/>
    <w:rsid w:val="003F373A"/>
    <w:rsid w:val="003F3C0B"/>
    <w:rsid w:val="003F48AA"/>
    <w:rsid w:val="003F4981"/>
    <w:rsid w:val="003F4D6D"/>
    <w:rsid w:val="003F4E14"/>
    <w:rsid w:val="003F540A"/>
    <w:rsid w:val="003F5BB2"/>
    <w:rsid w:val="003F651B"/>
    <w:rsid w:val="003F680E"/>
    <w:rsid w:val="003F711F"/>
    <w:rsid w:val="003F7398"/>
    <w:rsid w:val="003F7931"/>
    <w:rsid w:val="003F7F2B"/>
    <w:rsid w:val="00400298"/>
    <w:rsid w:val="00400314"/>
    <w:rsid w:val="00400E61"/>
    <w:rsid w:val="0040177B"/>
    <w:rsid w:val="00401B71"/>
    <w:rsid w:val="00401F93"/>
    <w:rsid w:val="00401FB3"/>
    <w:rsid w:val="004021C0"/>
    <w:rsid w:val="0040296F"/>
    <w:rsid w:val="00402AC8"/>
    <w:rsid w:val="00402B73"/>
    <w:rsid w:val="00402D49"/>
    <w:rsid w:val="0040329D"/>
    <w:rsid w:val="004038E2"/>
    <w:rsid w:val="0040391C"/>
    <w:rsid w:val="004042E9"/>
    <w:rsid w:val="00404B4A"/>
    <w:rsid w:val="004058C6"/>
    <w:rsid w:val="004061C5"/>
    <w:rsid w:val="0040633D"/>
    <w:rsid w:val="00407201"/>
    <w:rsid w:val="00407604"/>
    <w:rsid w:val="00407CD6"/>
    <w:rsid w:val="004102F3"/>
    <w:rsid w:val="004103B7"/>
    <w:rsid w:val="004107E6"/>
    <w:rsid w:val="0041094B"/>
    <w:rsid w:val="00410CEB"/>
    <w:rsid w:val="00411322"/>
    <w:rsid w:val="0041132B"/>
    <w:rsid w:val="004114F7"/>
    <w:rsid w:val="00411681"/>
    <w:rsid w:val="00411993"/>
    <w:rsid w:val="00411BC2"/>
    <w:rsid w:val="00412753"/>
    <w:rsid w:val="00413160"/>
    <w:rsid w:val="00413516"/>
    <w:rsid w:val="00413E61"/>
    <w:rsid w:val="00414DCD"/>
    <w:rsid w:val="00414E5B"/>
    <w:rsid w:val="004153EE"/>
    <w:rsid w:val="004157C8"/>
    <w:rsid w:val="00415A91"/>
    <w:rsid w:val="00415BE7"/>
    <w:rsid w:val="00416236"/>
    <w:rsid w:val="0041626E"/>
    <w:rsid w:val="0041630D"/>
    <w:rsid w:val="00416B1A"/>
    <w:rsid w:val="00416BC1"/>
    <w:rsid w:val="00416CFA"/>
    <w:rsid w:val="0041763E"/>
    <w:rsid w:val="00420853"/>
    <w:rsid w:val="00420884"/>
    <w:rsid w:val="00420A7F"/>
    <w:rsid w:val="00420EE7"/>
    <w:rsid w:val="004211BE"/>
    <w:rsid w:val="00421653"/>
    <w:rsid w:val="0042186B"/>
    <w:rsid w:val="00421E04"/>
    <w:rsid w:val="0042260F"/>
    <w:rsid w:val="00423602"/>
    <w:rsid w:val="00423744"/>
    <w:rsid w:val="004239D8"/>
    <w:rsid w:val="00423B8B"/>
    <w:rsid w:val="004240D5"/>
    <w:rsid w:val="004243AA"/>
    <w:rsid w:val="00424530"/>
    <w:rsid w:val="00424A0B"/>
    <w:rsid w:val="00424A72"/>
    <w:rsid w:val="00424D6E"/>
    <w:rsid w:val="0042506A"/>
    <w:rsid w:val="00425110"/>
    <w:rsid w:val="004254DF"/>
    <w:rsid w:val="00425939"/>
    <w:rsid w:val="00426859"/>
    <w:rsid w:val="00427387"/>
    <w:rsid w:val="00427407"/>
    <w:rsid w:val="004300DC"/>
    <w:rsid w:val="00430364"/>
    <w:rsid w:val="00430452"/>
    <w:rsid w:val="00430C46"/>
    <w:rsid w:val="00431257"/>
    <w:rsid w:val="0043134C"/>
    <w:rsid w:val="00431A43"/>
    <w:rsid w:val="00431DF0"/>
    <w:rsid w:val="004329A0"/>
    <w:rsid w:val="00432D00"/>
    <w:rsid w:val="00432ECC"/>
    <w:rsid w:val="00433006"/>
    <w:rsid w:val="00433489"/>
    <w:rsid w:val="00433CAB"/>
    <w:rsid w:val="0043405C"/>
    <w:rsid w:val="004350B8"/>
    <w:rsid w:val="004351C1"/>
    <w:rsid w:val="00435268"/>
    <w:rsid w:val="00435554"/>
    <w:rsid w:val="00435E2C"/>
    <w:rsid w:val="00435EE6"/>
    <w:rsid w:val="00436166"/>
    <w:rsid w:val="00436AEE"/>
    <w:rsid w:val="00436DC0"/>
    <w:rsid w:val="00436F7E"/>
    <w:rsid w:val="0043706E"/>
    <w:rsid w:val="00437386"/>
    <w:rsid w:val="00437593"/>
    <w:rsid w:val="004376D6"/>
    <w:rsid w:val="00440276"/>
    <w:rsid w:val="00440C72"/>
    <w:rsid w:val="00440D1D"/>
    <w:rsid w:val="00440E60"/>
    <w:rsid w:val="00441077"/>
    <w:rsid w:val="004411A8"/>
    <w:rsid w:val="00441405"/>
    <w:rsid w:val="00442015"/>
    <w:rsid w:val="00442902"/>
    <w:rsid w:val="004429D7"/>
    <w:rsid w:val="00442C0D"/>
    <w:rsid w:val="00442D32"/>
    <w:rsid w:val="00442DC4"/>
    <w:rsid w:val="00442F60"/>
    <w:rsid w:val="00442FA3"/>
    <w:rsid w:val="004430A5"/>
    <w:rsid w:val="004431FA"/>
    <w:rsid w:val="004436B7"/>
    <w:rsid w:val="00443DAF"/>
    <w:rsid w:val="00444827"/>
    <w:rsid w:val="00444DA2"/>
    <w:rsid w:val="00445014"/>
    <w:rsid w:val="00445622"/>
    <w:rsid w:val="00446595"/>
    <w:rsid w:val="0044695B"/>
    <w:rsid w:val="00446A80"/>
    <w:rsid w:val="00446A96"/>
    <w:rsid w:val="00446CC2"/>
    <w:rsid w:val="0044702F"/>
    <w:rsid w:val="00447071"/>
    <w:rsid w:val="004471CE"/>
    <w:rsid w:val="00450544"/>
    <w:rsid w:val="00450AE2"/>
    <w:rsid w:val="00450C48"/>
    <w:rsid w:val="00451E50"/>
    <w:rsid w:val="00451F27"/>
    <w:rsid w:val="00451FF6"/>
    <w:rsid w:val="004524E7"/>
    <w:rsid w:val="004526A6"/>
    <w:rsid w:val="00452A5F"/>
    <w:rsid w:val="00452E54"/>
    <w:rsid w:val="00452ED5"/>
    <w:rsid w:val="0045308D"/>
    <w:rsid w:val="004530DE"/>
    <w:rsid w:val="004531A4"/>
    <w:rsid w:val="0045322C"/>
    <w:rsid w:val="00453257"/>
    <w:rsid w:val="00453363"/>
    <w:rsid w:val="0045336D"/>
    <w:rsid w:val="004538AC"/>
    <w:rsid w:val="004538E0"/>
    <w:rsid w:val="00453A81"/>
    <w:rsid w:val="00453D1B"/>
    <w:rsid w:val="00454D22"/>
    <w:rsid w:val="00454F76"/>
    <w:rsid w:val="004553B5"/>
    <w:rsid w:val="00455965"/>
    <w:rsid w:val="00455E7A"/>
    <w:rsid w:val="00456447"/>
    <w:rsid w:val="004567CE"/>
    <w:rsid w:val="00456D82"/>
    <w:rsid w:val="00456E98"/>
    <w:rsid w:val="00456EE1"/>
    <w:rsid w:val="00457088"/>
    <w:rsid w:val="0045719A"/>
    <w:rsid w:val="00457509"/>
    <w:rsid w:val="00457713"/>
    <w:rsid w:val="00457E8F"/>
    <w:rsid w:val="004608CC"/>
    <w:rsid w:val="0046188C"/>
    <w:rsid w:val="00461C28"/>
    <w:rsid w:val="004624A3"/>
    <w:rsid w:val="004630B1"/>
    <w:rsid w:val="0046388B"/>
    <w:rsid w:val="00463B12"/>
    <w:rsid w:val="00463D57"/>
    <w:rsid w:val="00464945"/>
    <w:rsid w:val="00464D24"/>
    <w:rsid w:val="004651AF"/>
    <w:rsid w:val="00465880"/>
    <w:rsid w:val="00465A3C"/>
    <w:rsid w:val="00465C41"/>
    <w:rsid w:val="00466532"/>
    <w:rsid w:val="0046666D"/>
    <w:rsid w:val="0046687D"/>
    <w:rsid w:val="00466F1C"/>
    <w:rsid w:val="004676BC"/>
    <w:rsid w:val="00467A29"/>
    <w:rsid w:val="0047016A"/>
    <w:rsid w:val="004704D0"/>
    <w:rsid w:val="00470D36"/>
    <w:rsid w:val="0047128F"/>
    <w:rsid w:val="004719C1"/>
    <w:rsid w:val="00471A3E"/>
    <w:rsid w:val="004725B7"/>
    <w:rsid w:val="004725F3"/>
    <w:rsid w:val="00472D72"/>
    <w:rsid w:val="00473867"/>
    <w:rsid w:val="00473944"/>
    <w:rsid w:val="00474060"/>
    <w:rsid w:val="00474768"/>
    <w:rsid w:val="00474B71"/>
    <w:rsid w:val="00474B94"/>
    <w:rsid w:val="00474BDC"/>
    <w:rsid w:val="00474D44"/>
    <w:rsid w:val="00474F35"/>
    <w:rsid w:val="00474F44"/>
    <w:rsid w:val="004751CB"/>
    <w:rsid w:val="00475C77"/>
    <w:rsid w:val="00475C89"/>
    <w:rsid w:val="00475D21"/>
    <w:rsid w:val="00476326"/>
    <w:rsid w:val="00476532"/>
    <w:rsid w:val="004766BF"/>
    <w:rsid w:val="0047692C"/>
    <w:rsid w:val="00477064"/>
    <w:rsid w:val="00477106"/>
    <w:rsid w:val="00477672"/>
    <w:rsid w:val="00477932"/>
    <w:rsid w:val="00477E34"/>
    <w:rsid w:val="00477E75"/>
    <w:rsid w:val="004800A8"/>
    <w:rsid w:val="0048015F"/>
    <w:rsid w:val="004804F5"/>
    <w:rsid w:val="00480FE4"/>
    <w:rsid w:val="00481074"/>
    <w:rsid w:val="004819F4"/>
    <w:rsid w:val="00481A3A"/>
    <w:rsid w:val="00481D44"/>
    <w:rsid w:val="00481F84"/>
    <w:rsid w:val="004820CA"/>
    <w:rsid w:val="00482A6B"/>
    <w:rsid w:val="00482E18"/>
    <w:rsid w:val="004834A1"/>
    <w:rsid w:val="00483D20"/>
    <w:rsid w:val="00483E2D"/>
    <w:rsid w:val="00484397"/>
    <w:rsid w:val="004845C3"/>
    <w:rsid w:val="0048468C"/>
    <w:rsid w:val="00484A0A"/>
    <w:rsid w:val="00484F59"/>
    <w:rsid w:val="0048503E"/>
    <w:rsid w:val="00485376"/>
    <w:rsid w:val="0048570F"/>
    <w:rsid w:val="004857B6"/>
    <w:rsid w:val="00485C08"/>
    <w:rsid w:val="00485EC0"/>
    <w:rsid w:val="00485F01"/>
    <w:rsid w:val="00485F12"/>
    <w:rsid w:val="00485FF9"/>
    <w:rsid w:val="00486063"/>
    <w:rsid w:val="004860A9"/>
    <w:rsid w:val="00486309"/>
    <w:rsid w:val="00486319"/>
    <w:rsid w:val="00486408"/>
    <w:rsid w:val="004864D9"/>
    <w:rsid w:val="00486540"/>
    <w:rsid w:val="00486C6F"/>
    <w:rsid w:val="00487090"/>
    <w:rsid w:val="00487637"/>
    <w:rsid w:val="00490458"/>
    <w:rsid w:val="00490744"/>
    <w:rsid w:val="00491688"/>
    <w:rsid w:val="004918F3"/>
    <w:rsid w:val="004918F7"/>
    <w:rsid w:val="00491BB4"/>
    <w:rsid w:val="0049258D"/>
    <w:rsid w:val="00492A2B"/>
    <w:rsid w:val="00492D20"/>
    <w:rsid w:val="0049325B"/>
    <w:rsid w:val="00493411"/>
    <w:rsid w:val="00493687"/>
    <w:rsid w:val="0049388E"/>
    <w:rsid w:val="00493A37"/>
    <w:rsid w:val="00494DCD"/>
    <w:rsid w:val="00494E34"/>
    <w:rsid w:val="0049551E"/>
    <w:rsid w:val="0049571D"/>
    <w:rsid w:val="00495765"/>
    <w:rsid w:val="0049581A"/>
    <w:rsid w:val="004958A6"/>
    <w:rsid w:val="00495C88"/>
    <w:rsid w:val="00496784"/>
    <w:rsid w:val="00496D3C"/>
    <w:rsid w:val="004975D8"/>
    <w:rsid w:val="00497D37"/>
    <w:rsid w:val="004A064A"/>
    <w:rsid w:val="004A0A28"/>
    <w:rsid w:val="004A0C24"/>
    <w:rsid w:val="004A1165"/>
    <w:rsid w:val="004A11F2"/>
    <w:rsid w:val="004A1340"/>
    <w:rsid w:val="004A1942"/>
    <w:rsid w:val="004A1E54"/>
    <w:rsid w:val="004A21AE"/>
    <w:rsid w:val="004A2422"/>
    <w:rsid w:val="004A29CB"/>
    <w:rsid w:val="004A2F45"/>
    <w:rsid w:val="004A30EB"/>
    <w:rsid w:val="004A31D5"/>
    <w:rsid w:val="004A3527"/>
    <w:rsid w:val="004A3545"/>
    <w:rsid w:val="004A360E"/>
    <w:rsid w:val="004A3B74"/>
    <w:rsid w:val="004A43B9"/>
    <w:rsid w:val="004A4659"/>
    <w:rsid w:val="004A4968"/>
    <w:rsid w:val="004A5660"/>
    <w:rsid w:val="004A574A"/>
    <w:rsid w:val="004A5A2F"/>
    <w:rsid w:val="004A6831"/>
    <w:rsid w:val="004A6A0D"/>
    <w:rsid w:val="004A70C4"/>
    <w:rsid w:val="004A73B7"/>
    <w:rsid w:val="004A75CF"/>
    <w:rsid w:val="004A76A5"/>
    <w:rsid w:val="004B02A2"/>
    <w:rsid w:val="004B0763"/>
    <w:rsid w:val="004B0927"/>
    <w:rsid w:val="004B1B19"/>
    <w:rsid w:val="004B1CF3"/>
    <w:rsid w:val="004B216D"/>
    <w:rsid w:val="004B2890"/>
    <w:rsid w:val="004B2A6A"/>
    <w:rsid w:val="004B31BC"/>
    <w:rsid w:val="004B37FF"/>
    <w:rsid w:val="004B38E1"/>
    <w:rsid w:val="004B38ED"/>
    <w:rsid w:val="004B3A3D"/>
    <w:rsid w:val="004B3FBF"/>
    <w:rsid w:val="004B40D5"/>
    <w:rsid w:val="004B419A"/>
    <w:rsid w:val="004B461B"/>
    <w:rsid w:val="004B47E6"/>
    <w:rsid w:val="004B4895"/>
    <w:rsid w:val="004B4C96"/>
    <w:rsid w:val="004B523C"/>
    <w:rsid w:val="004B5F47"/>
    <w:rsid w:val="004B60AD"/>
    <w:rsid w:val="004B6316"/>
    <w:rsid w:val="004B679A"/>
    <w:rsid w:val="004B69CD"/>
    <w:rsid w:val="004B6C2B"/>
    <w:rsid w:val="004B6CF8"/>
    <w:rsid w:val="004B787D"/>
    <w:rsid w:val="004C0799"/>
    <w:rsid w:val="004C1A70"/>
    <w:rsid w:val="004C1AC1"/>
    <w:rsid w:val="004C1ACC"/>
    <w:rsid w:val="004C2061"/>
    <w:rsid w:val="004C2115"/>
    <w:rsid w:val="004C25AA"/>
    <w:rsid w:val="004C2C2D"/>
    <w:rsid w:val="004C38DF"/>
    <w:rsid w:val="004C3B02"/>
    <w:rsid w:val="004C407C"/>
    <w:rsid w:val="004C4315"/>
    <w:rsid w:val="004C48A5"/>
    <w:rsid w:val="004C528E"/>
    <w:rsid w:val="004C56D2"/>
    <w:rsid w:val="004C5B21"/>
    <w:rsid w:val="004C5D06"/>
    <w:rsid w:val="004C60F0"/>
    <w:rsid w:val="004C61B3"/>
    <w:rsid w:val="004C657C"/>
    <w:rsid w:val="004C6B98"/>
    <w:rsid w:val="004C7013"/>
    <w:rsid w:val="004C73EA"/>
    <w:rsid w:val="004C759B"/>
    <w:rsid w:val="004C7C77"/>
    <w:rsid w:val="004C7D14"/>
    <w:rsid w:val="004C7F9F"/>
    <w:rsid w:val="004D026D"/>
    <w:rsid w:val="004D0EA0"/>
    <w:rsid w:val="004D108A"/>
    <w:rsid w:val="004D10F0"/>
    <w:rsid w:val="004D159C"/>
    <w:rsid w:val="004D1EEB"/>
    <w:rsid w:val="004D2642"/>
    <w:rsid w:val="004D2E8E"/>
    <w:rsid w:val="004D363D"/>
    <w:rsid w:val="004D3B30"/>
    <w:rsid w:val="004D4274"/>
    <w:rsid w:val="004D4638"/>
    <w:rsid w:val="004D470E"/>
    <w:rsid w:val="004D53CB"/>
    <w:rsid w:val="004D54C6"/>
    <w:rsid w:val="004D5571"/>
    <w:rsid w:val="004D58B3"/>
    <w:rsid w:val="004D5B92"/>
    <w:rsid w:val="004D5FF7"/>
    <w:rsid w:val="004D6330"/>
    <w:rsid w:val="004D6791"/>
    <w:rsid w:val="004D67FB"/>
    <w:rsid w:val="004D6B17"/>
    <w:rsid w:val="004D6E7D"/>
    <w:rsid w:val="004D6E92"/>
    <w:rsid w:val="004D7291"/>
    <w:rsid w:val="004D792F"/>
    <w:rsid w:val="004D7CAE"/>
    <w:rsid w:val="004D7CE2"/>
    <w:rsid w:val="004D7E8F"/>
    <w:rsid w:val="004D7EF4"/>
    <w:rsid w:val="004E02AE"/>
    <w:rsid w:val="004E03B4"/>
    <w:rsid w:val="004E0480"/>
    <w:rsid w:val="004E064B"/>
    <w:rsid w:val="004E0B50"/>
    <w:rsid w:val="004E1269"/>
    <w:rsid w:val="004E1985"/>
    <w:rsid w:val="004E21AE"/>
    <w:rsid w:val="004E21B1"/>
    <w:rsid w:val="004E3437"/>
    <w:rsid w:val="004E3469"/>
    <w:rsid w:val="004E3F8C"/>
    <w:rsid w:val="004E4428"/>
    <w:rsid w:val="004E4832"/>
    <w:rsid w:val="004E4C94"/>
    <w:rsid w:val="004E517C"/>
    <w:rsid w:val="004E519F"/>
    <w:rsid w:val="004E51C1"/>
    <w:rsid w:val="004E5728"/>
    <w:rsid w:val="004E577A"/>
    <w:rsid w:val="004E578B"/>
    <w:rsid w:val="004E6011"/>
    <w:rsid w:val="004E6349"/>
    <w:rsid w:val="004E6A4C"/>
    <w:rsid w:val="004E6F5F"/>
    <w:rsid w:val="004E7094"/>
    <w:rsid w:val="004E7322"/>
    <w:rsid w:val="004E73CC"/>
    <w:rsid w:val="004E759E"/>
    <w:rsid w:val="004E79C7"/>
    <w:rsid w:val="004E7FD8"/>
    <w:rsid w:val="004F02B7"/>
    <w:rsid w:val="004F0306"/>
    <w:rsid w:val="004F040F"/>
    <w:rsid w:val="004F0C62"/>
    <w:rsid w:val="004F0DB0"/>
    <w:rsid w:val="004F0E9E"/>
    <w:rsid w:val="004F0FDB"/>
    <w:rsid w:val="004F120F"/>
    <w:rsid w:val="004F17BB"/>
    <w:rsid w:val="004F1AAF"/>
    <w:rsid w:val="004F26CD"/>
    <w:rsid w:val="004F3084"/>
    <w:rsid w:val="004F36DD"/>
    <w:rsid w:val="004F3DE2"/>
    <w:rsid w:val="004F4752"/>
    <w:rsid w:val="004F48F0"/>
    <w:rsid w:val="004F4E83"/>
    <w:rsid w:val="004F5111"/>
    <w:rsid w:val="004F53C9"/>
    <w:rsid w:val="004F5902"/>
    <w:rsid w:val="004F5B5F"/>
    <w:rsid w:val="004F6F02"/>
    <w:rsid w:val="004F6F75"/>
    <w:rsid w:val="004F6FFD"/>
    <w:rsid w:val="004F7094"/>
    <w:rsid w:val="004F71B3"/>
    <w:rsid w:val="004F7384"/>
    <w:rsid w:val="004F73C6"/>
    <w:rsid w:val="004F7C41"/>
    <w:rsid w:val="00500C74"/>
    <w:rsid w:val="00500CC0"/>
    <w:rsid w:val="005015A3"/>
    <w:rsid w:val="005017E8"/>
    <w:rsid w:val="00501D5F"/>
    <w:rsid w:val="00501E42"/>
    <w:rsid w:val="00502CBA"/>
    <w:rsid w:val="00503444"/>
    <w:rsid w:val="00503514"/>
    <w:rsid w:val="00503668"/>
    <w:rsid w:val="0050367A"/>
    <w:rsid w:val="00503993"/>
    <w:rsid w:val="00503F9D"/>
    <w:rsid w:val="00504E92"/>
    <w:rsid w:val="00504ED6"/>
    <w:rsid w:val="00504F94"/>
    <w:rsid w:val="00505255"/>
    <w:rsid w:val="005062AF"/>
    <w:rsid w:val="00507091"/>
    <w:rsid w:val="0050732F"/>
    <w:rsid w:val="005074C4"/>
    <w:rsid w:val="005079CC"/>
    <w:rsid w:val="00510138"/>
    <w:rsid w:val="005109A0"/>
    <w:rsid w:val="0051120B"/>
    <w:rsid w:val="0051171D"/>
    <w:rsid w:val="00511774"/>
    <w:rsid w:val="00511BBE"/>
    <w:rsid w:val="00511E1B"/>
    <w:rsid w:val="00512B41"/>
    <w:rsid w:val="00512C20"/>
    <w:rsid w:val="00512DE9"/>
    <w:rsid w:val="00513228"/>
    <w:rsid w:val="00513897"/>
    <w:rsid w:val="00514799"/>
    <w:rsid w:val="00514A34"/>
    <w:rsid w:val="00514BFF"/>
    <w:rsid w:val="00514D37"/>
    <w:rsid w:val="00514ED9"/>
    <w:rsid w:val="005150E9"/>
    <w:rsid w:val="005155BB"/>
    <w:rsid w:val="005156D4"/>
    <w:rsid w:val="005159F4"/>
    <w:rsid w:val="00515B2F"/>
    <w:rsid w:val="00515B5F"/>
    <w:rsid w:val="00515DAE"/>
    <w:rsid w:val="00516268"/>
    <w:rsid w:val="00516549"/>
    <w:rsid w:val="00516854"/>
    <w:rsid w:val="0051746B"/>
    <w:rsid w:val="005177F9"/>
    <w:rsid w:val="00517DC7"/>
    <w:rsid w:val="00520036"/>
    <w:rsid w:val="00520402"/>
    <w:rsid w:val="0052049D"/>
    <w:rsid w:val="00520541"/>
    <w:rsid w:val="005227F2"/>
    <w:rsid w:val="005227F5"/>
    <w:rsid w:val="00522F80"/>
    <w:rsid w:val="0052348B"/>
    <w:rsid w:val="00523529"/>
    <w:rsid w:val="00523ACC"/>
    <w:rsid w:val="00523B1E"/>
    <w:rsid w:val="00523C2E"/>
    <w:rsid w:val="0052423F"/>
    <w:rsid w:val="00524D95"/>
    <w:rsid w:val="005255D1"/>
    <w:rsid w:val="00526150"/>
    <w:rsid w:val="00526421"/>
    <w:rsid w:val="00526519"/>
    <w:rsid w:val="005269FB"/>
    <w:rsid w:val="00526A1A"/>
    <w:rsid w:val="00526A64"/>
    <w:rsid w:val="00526BC4"/>
    <w:rsid w:val="00526BE4"/>
    <w:rsid w:val="00526C5C"/>
    <w:rsid w:val="00526EB6"/>
    <w:rsid w:val="00526F30"/>
    <w:rsid w:val="00526FD1"/>
    <w:rsid w:val="00527225"/>
    <w:rsid w:val="00527339"/>
    <w:rsid w:val="005278E5"/>
    <w:rsid w:val="00527FA8"/>
    <w:rsid w:val="00530B79"/>
    <w:rsid w:val="0053146F"/>
    <w:rsid w:val="00531F7C"/>
    <w:rsid w:val="0053211B"/>
    <w:rsid w:val="00532AF5"/>
    <w:rsid w:val="0053361F"/>
    <w:rsid w:val="00533905"/>
    <w:rsid w:val="00533D37"/>
    <w:rsid w:val="00533DE6"/>
    <w:rsid w:val="00533E42"/>
    <w:rsid w:val="00533F74"/>
    <w:rsid w:val="005341FA"/>
    <w:rsid w:val="00534337"/>
    <w:rsid w:val="005344B5"/>
    <w:rsid w:val="00534DF6"/>
    <w:rsid w:val="00534FA5"/>
    <w:rsid w:val="00535076"/>
    <w:rsid w:val="00535148"/>
    <w:rsid w:val="00535872"/>
    <w:rsid w:val="00535E84"/>
    <w:rsid w:val="00535E8C"/>
    <w:rsid w:val="005360CD"/>
    <w:rsid w:val="005368BF"/>
    <w:rsid w:val="005368D8"/>
    <w:rsid w:val="00536A60"/>
    <w:rsid w:val="00537507"/>
    <w:rsid w:val="0053763A"/>
    <w:rsid w:val="00537962"/>
    <w:rsid w:val="00537B18"/>
    <w:rsid w:val="00537D83"/>
    <w:rsid w:val="00537F42"/>
    <w:rsid w:val="00540BAC"/>
    <w:rsid w:val="00541207"/>
    <w:rsid w:val="005415DB"/>
    <w:rsid w:val="00541718"/>
    <w:rsid w:val="00541A72"/>
    <w:rsid w:val="00541E94"/>
    <w:rsid w:val="00541FFA"/>
    <w:rsid w:val="005425B5"/>
    <w:rsid w:val="00542CF9"/>
    <w:rsid w:val="00542ECC"/>
    <w:rsid w:val="0054340B"/>
    <w:rsid w:val="005434F9"/>
    <w:rsid w:val="0054367D"/>
    <w:rsid w:val="0054388E"/>
    <w:rsid w:val="00543F6E"/>
    <w:rsid w:val="0054481A"/>
    <w:rsid w:val="00544B8F"/>
    <w:rsid w:val="00545261"/>
    <w:rsid w:val="00545588"/>
    <w:rsid w:val="00545E88"/>
    <w:rsid w:val="00547D83"/>
    <w:rsid w:val="005501BF"/>
    <w:rsid w:val="005507E6"/>
    <w:rsid w:val="00550FF8"/>
    <w:rsid w:val="0055125A"/>
    <w:rsid w:val="005512F8"/>
    <w:rsid w:val="005515A9"/>
    <w:rsid w:val="0055161E"/>
    <w:rsid w:val="0055167A"/>
    <w:rsid w:val="00552449"/>
    <w:rsid w:val="00552FB3"/>
    <w:rsid w:val="0055322A"/>
    <w:rsid w:val="00553559"/>
    <w:rsid w:val="005537FC"/>
    <w:rsid w:val="00553AF5"/>
    <w:rsid w:val="00553E7C"/>
    <w:rsid w:val="00554031"/>
    <w:rsid w:val="005552ED"/>
    <w:rsid w:val="005553F2"/>
    <w:rsid w:val="00555438"/>
    <w:rsid w:val="005554AD"/>
    <w:rsid w:val="00555AAC"/>
    <w:rsid w:val="00555B96"/>
    <w:rsid w:val="00555E92"/>
    <w:rsid w:val="00555F2F"/>
    <w:rsid w:val="00555F3E"/>
    <w:rsid w:val="005563D6"/>
    <w:rsid w:val="00556926"/>
    <w:rsid w:val="00556AA9"/>
    <w:rsid w:val="00556CAB"/>
    <w:rsid w:val="00557019"/>
    <w:rsid w:val="005602DF"/>
    <w:rsid w:val="00560347"/>
    <w:rsid w:val="00560546"/>
    <w:rsid w:val="005617D4"/>
    <w:rsid w:val="00561E70"/>
    <w:rsid w:val="0056227E"/>
    <w:rsid w:val="005622A4"/>
    <w:rsid w:val="005625B8"/>
    <w:rsid w:val="005625D6"/>
    <w:rsid w:val="00562A7C"/>
    <w:rsid w:val="00562BDC"/>
    <w:rsid w:val="0056320A"/>
    <w:rsid w:val="0056320F"/>
    <w:rsid w:val="00563C7D"/>
    <w:rsid w:val="00564470"/>
    <w:rsid w:val="00565931"/>
    <w:rsid w:val="00565CF1"/>
    <w:rsid w:val="005678C6"/>
    <w:rsid w:val="005678F0"/>
    <w:rsid w:val="00567B39"/>
    <w:rsid w:val="00570D3F"/>
    <w:rsid w:val="00570EC0"/>
    <w:rsid w:val="005726FE"/>
    <w:rsid w:val="0057329A"/>
    <w:rsid w:val="00573687"/>
    <w:rsid w:val="00573E6D"/>
    <w:rsid w:val="005741C4"/>
    <w:rsid w:val="005742B7"/>
    <w:rsid w:val="005742D7"/>
    <w:rsid w:val="005742E0"/>
    <w:rsid w:val="005744E6"/>
    <w:rsid w:val="00574520"/>
    <w:rsid w:val="00574795"/>
    <w:rsid w:val="0057498B"/>
    <w:rsid w:val="00574D57"/>
    <w:rsid w:val="00574FB3"/>
    <w:rsid w:val="00575065"/>
    <w:rsid w:val="005750E1"/>
    <w:rsid w:val="005750FD"/>
    <w:rsid w:val="00575245"/>
    <w:rsid w:val="0057526F"/>
    <w:rsid w:val="00575276"/>
    <w:rsid w:val="00575307"/>
    <w:rsid w:val="00575D6B"/>
    <w:rsid w:val="00576176"/>
    <w:rsid w:val="0057617F"/>
    <w:rsid w:val="005762F5"/>
    <w:rsid w:val="005763B8"/>
    <w:rsid w:val="00576688"/>
    <w:rsid w:val="005767D7"/>
    <w:rsid w:val="00576ADB"/>
    <w:rsid w:val="00576F91"/>
    <w:rsid w:val="0057738D"/>
    <w:rsid w:val="005775A8"/>
    <w:rsid w:val="00577625"/>
    <w:rsid w:val="00577A1F"/>
    <w:rsid w:val="005808CD"/>
    <w:rsid w:val="00580A38"/>
    <w:rsid w:val="00580BBA"/>
    <w:rsid w:val="005815C3"/>
    <w:rsid w:val="00581B33"/>
    <w:rsid w:val="00581EBB"/>
    <w:rsid w:val="00582077"/>
    <w:rsid w:val="00582473"/>
    <w:rsid w:val="005826E0"/>
    <w:rsid w:val="00582C22"/>
    <w:rsid w:val="00583936"/>
    <w:rsid w:val="005839D9"/>
    <w:rsid w:val="00583AE1"/>
    <w:rsid w:val="0058443F"/>
    <w:rsid w:val="0058463D"/>
    <w:rsid w:val="005849C2"/>
    <w:rsid w:val="00584F3B"/>
    <w:rsid w:val="00585741"/>
    <w:rsid w:val="00585AFE"/>
    <w:rsid w:val="005863FB"/>
    <w:rsid w:val="0058648D"/>
    <w:rsid w:val="00586684"/>
    <w:rsid w:val="005871FE"/>
    <w:rsid w:val="00587E40"/>
    <w:rsid w:val="00587E75"/>
    <w:rsid w:val="00590407"/>
    <w:rsid w:val="00590A80"/>
    <w:rsid w:val="00590DCB"/>
    <w:rsid w:val="00590DDD"/>
    <w:rsid w:val="00590E08"/>
    <w:rsid w:val="0059155C"/>
    <w:rsid w:val="005916A7"/>
    <w:rsid w:val="005918AC"/>
    <w:rsid w:val="005920EB"/>
    <w:rsid w:val="00592741"/>
    <w:rsid w:val="00592A3B"/>
    <w:rsid w:val="0059368B"/>
    <w:rsid w:val="0059399C"/>
    <w:rsid w:val="00594308"/>
    <w:rsid w:val="00594389"/>
    <w:rsid w:val="00594757"/>
    <w:rsid w:val="00594841"/>
    <w:rsid w:val="005948BC"/>
    <w:rsid w:val="00594AAF"/>
    <w:rsid w:val="00594AB8"/>
    <w:rsid w:val="00594FCC"/>
    <w:rsid w:val="00595038"/>
    <w:rsid w:val="0059568C"/>
    <w:rsid w:val="0059579A"/>
    <w:rsid w:val="00595A7F"/>
    <w:rsid w:val="00595A9F"/>
    <w:rsid w:val="00595B38"/>
    <w:rsid w:val="00596458"/>
    <w:rsid w:val="00596BF8"/>
    <w:rsid w:val="00597143"/>
    <w:rsid w:val="00597A50"/>
    <w:rsid w:val="00597B14"/>
    <w:rsid w:val="00597DB6"/>
    <w:rsid w:val="00597F38"/>
    <w:rsid w:val="005A0475"/>
    <w:rsid w:val="005A0DDA"/>
    <w:rsid w:val="005A112E"/>
    <w:rsid w:val="005A144E"/>
    <w:rsid w:val="005A1577"/>
    <w:rsid w:val="005A1C36"/>
    <w:rsid w:val="005A1CF9"/>
    <w:rsid w:val="005A1D16"/>
    <w:rsid w:val="005A1DC7"/>
    <w:rsid w:val="005A1F16"/>
    <w:rsid w:val="005A243A"/>
    <w:rsid w:val="005A2BF4"/>
    <w:rsid w:val="005A387D"/>
    <w:rsid w:val="005A428A"/>
    <w:rsid w:val="005A4302"/>
    <w:rsid w:val="005A443C"/>
    <w:rsid w:val="005A48D4"/>
    <w:rsid w:val="005A490C"/>
    <w:rsid w:val="005A4C2A"/>
    <w:rsid w:val="005A5334"/>
    <w:rsid w:val="005A553D"/>
    <w:rsid w:val="005A696B"/>
    <w:rsid w:val="005A6BA4"/>
    <w:rsid w:val="005A71B5"/>
    <w:rsid w:val="005A73AC"/>
    <w:rsid w:val="005A7589"/>
    <w:rsid w:val="005A7F30"/>
    <w:rsid w:val="005B08BD"/>
    <w:rsid w:val="005B0E78"/>
    <w:rsid w:val="005B1255"/>
    <w:rsid w:val="005B13FB"/>
    <w:rsid w:val="005B2121"/>
    <w:rsid w:val="005B26D9"/>
    <w:rsid w:val="005B2782"/>
    <w:rsid w:val="005B2ADD"/>
    <w:rsid w:val="005B2AE8"/>
    <w:rsid w:val="005B3095"/>
    <w:rsid w:val="005B334E"/>
    <w:rsid w:val="005B33D7"/>
    <w:rsid w:val="005B3457"/>
    <w:rsid w:val="005B3651"/>
    <w:rsid w:val="005B367C"/>
    <w:rsid w:val="005B3F28"/>
    <w:rsid w:val="005B40FE"/>
    <w:rsid w:val="005B5799"/>
    <w:rsid w:val="005B5915"/>
    <w:rsid w:val="005B5C71"/>
    <w:rsid w:val="005B7B5F"/>
    <w:rsid w:val="005C01E4"/>
    <w:rsid w:val="005C0ABE"/>
    <w:rsid w:val="005C105E"/>
    <w:rsid w:val="005C1174"/>
    <w:rsid w:val="005C1175"/>
    <w:rsid w:val="005C14AD"/>
    <w:rsid w:val="005C1516"/>
    <w:rsid w:val="005C1871"/>
    <w:rsid w:val="005C1FE0"/>
    <w:rsid w:val="005C3014"/>
    <w:rsid w:val="005C3234"/>
    <w:rsid w:val="005C33F0"/>
    <w:rsid w:val="005C38FB"/>
    <w:rsid w:val="005C3B0C"/>
    <w:rsid w:val="005C4035"/>
    <w:rsid w:val="005C41F3"/>
    <w:rsid w:val="005C422D"/>
    <w:rsid w:val="005C4327"/>
    <w:rsid w:val="005C45CE"/>
    <w:rsid w:val="005C49BF"/>
    <w:rsid w:val="005C4BC0"/>
    <w:rsid w:val="005C51B4"/>
    <w:rsid w:val="005C53CD"/>
    <w:rsid w:val="005C5F06"/>
    <w:rsid w:val="005C6108"/>
    <w:rsid w:val="005C6FFB"/>
    <w:rsid w:val="005C70AD"/>
    <w:rsid w:val="005C70E3"/>
    <w:rsid w:val="005C724E"/>
    <w:rsid w:val="005C7375"/>
    <w:rsid w:val="005C7D83"/>
    <w:rsid w:val="005C7EA7"/>
    <w:rsid w:val="005D079E"/>
    <w:rsid w:val="005D0C6E"/>
    <w:rsid w:val="005D0D8C"/>
    <w:rsid w:val="005D0EB6"/>
    <w:rsid w:val="005D1194"/>
    <w:rsid w:val="005D134D"/>
    <w:rsid w:val="005D1803"/>
    <w:rsid w:val="005D1A90"/>
    <w:rsid w:val="005D2564"/>
    <w:rsid w:val="005D25B5"/>
    <w:rsid w:val="005D26BE"/>
    <w:rsid w:val="005D2E9E"/>
    <w:rsid w:val="005D2F66"/>
    <w:rsid w:val="005D321C"/>
    <w:rsid w:val="005D37AB"/>
    <w:rsid w:val="005D3C4F"/>
    <w:rsid w:val="005D4008"/>
    <w:rsid w:val="005D4039"/>
    <w:rsid w:val="005D46FD"/>
    <w:rsid w:val="005D545E"/>
    <w:rsid w:val="005D547F"/>
    <w:rsid w:val="005D591D"/>
    <w:rsid w:val="005D59C6"/>
    <w:rsid w:val="005D5C0A"/>
    <w:rsid w:val="005D5C66"/>
    <w:rsid w:val="005D6DBB"/>
    <w:rsid w:val="005D707C"/>
    <w:rsid w:val="005D709E"/>
    <w:rsid w:val="005D7314"/>
    <w:rsid w:val="005D7BC7"/>
    <w:rsid w:val="005E00E8"/>
    <w:rsid w:val="005E0296"/>
    <w:rsid w:val="005E0531"/>
    <w:rsid w:val="005E11FB"/>
    <w:rsid w:val="005E1E31"/>
    <w:rsid w:val="005E1EDD"/>
    <w:rsid w:val="005E2034"/>
    <w:rsid w:val="005E2795"/>
    <w:rsid w:val="005E2803"/>
    <w:rsid w:val="005E28AF"/>
    <w:rsid w:val="005E2B10"/>
    <w:rsid w:val="005E393D"/>
    <w:rsid w:val="005E3E19"/>
    <w:rsid w:val="005E3EDA"/>
    <w:rsid w:val="005E3F26"/>
    <w:rsid w:val="005E41CC"/>
    <w:rsid w:val="005E44CC"/>
    <w:rsid w:val="005E48CC"/>
    <w:rsid w:val="005E4BB0"/>
    <w:rsid w:val="005E52D7"/>
    <w:rsid w:val="005E58B6"/>
    <w:rsid w:val="005E630D"/>
    <w:rsid w:val="005E6C4F"/>
    <w:rsid w:val="005E7823"/>
    <w:rsid w:val="005E7B9D"/>
    <w:rsid w:val="005E7C24"/>
    <w:rsid w:val="005F0409"/>
    <w:rsid w:val="005F0636"/>
    <w:rsid w:val="005F082D"/>
    <w:rsid w:val="005F0E89"/>
    <w:rsid w:val="005F16F1"/>
    <w:rsid w:val="005F1A21"/>
    <w:rsid w:val="005F1A7D"/>
    <w:rsid w:val="005F1FBE"/>
    <w:rsid w:val="005F1FE2"/>
    <w:rsid w:val="005F2AB9"/>
    <w:rsid w:val="005F2D66"/>
    <w:rsid w:val="005F2E01"/>
    <w:rsid w:val="005F30CF"/>
    <w:rsid w:val="005F3209"/>
    <w:rsid w:val="005F3391"/>
    <w:rsid w:val="005F3C50"/>
    <w:rsid w:val="005F3ED0"/>
    <w:rsid w:val="005F4207"/>
    <w:rsid w:val="005F4642"/>
    <w:rsid w:val="005F481B"/>
    <w:rsid w:val="005F4C00"/>
    <w:rsid w:val="005F4E6B"/>
    <w:rsid w:val="005F4FAB"/>
    <w:rsid w:val="005F4FD4"/>
    <w:rsid w:val="005F508E"/>
    <w:rsid w:val="005F514C"/>
    <w:rsid w:val="005F5BAD"/>
    <w:rsid w:val="005F5BC8"/>
    <w:rsid w:val="005F5E0F"/>
    <w:rsid w:val="005F609F"/>
    <w:rsid w:val="005F66FE"/>
    <w:rsid w:val="005F6806"/>
    <w:rsid w:val="005F6E9D"/>
    <w:rsid w:val="005F71F8"/>
    <w:rsid w:val="005F72CF"/>
    <w:rsid w:val="005F7391"/>
    <w:rsid w:val="005F7DE4"/>
    <w:rsid w:val="005F7EE3"/>
    <w:rsid w:val="006004A6"/>
    <w:rsid w:val="00600C24"/>
    <w:rsid w:val="00600CDE"/>
    <w:rsid w:val="0060150C"/>
    <w:rsid w:val="00601517"/>
    <w:rsid w:val="00601EDD"/>
    <w:rsid w:val="00602332"/>
    <w:rsid w:val="0060297E"/>
    <w:rsid w:val="00602D9D"/>
    <w:rsid w:val="00602F37"/>
    <w:rsid w:val="00603039"/>
    <w:rsid w:val="00603253"/>
    <w:rsid w:val="00603351"/>
    <w:rsid w:val="00603893"/>
    <w:rsid w:val="00604004"/>
    <w:rsid w:val="00604224"/>
    <w:rsid w:val="006047B9"/>
    <w:rsid w:val="006049B6"/>
    <w:rsid w:val="00604B1E"/>
    <w:rsid w:val="00604BB3"/>
    <w:rsid w:val="00605580"/>
    <w:rsid w:val="00605798"/>
    <w:rsid w:val="00605AD9"/>
    <w:rsid w:val="006061DE"/>
    <w:rsid w:val="0060639F"/>
    <w:rsid w:val="006064D7"/>
    <w:rsid w:val="00607327"/>
    <w:rsid w:val="006078B5"/>
    <w:rsid w:val="006107CB"/>
    <w:rsid w:val="006108B5"/>
    <w:rsid w:val="00610BA8"/>
    <w:rsid w:val="00610C71"/>
    <w:rsid w:val="00610CFD"/>
    <w:rsid w:val="006118BE"/>
    <w:rsid w:val="00611924"/>
    <w:rsid w:val="00611B17"/>
    <w:rsid w:val="00611EC6"/>
    <w:rsid w:val="00612085"/>
    <w:rsid w:val="00612975"/>
    <w:rsid w:val="006131C2"/>
    <w:rsid w:val="006133E4"/>
    <w:rsid w:val="0061369D"/>
    <w:rsid w:val="00613716"/>
    <w:rsid w:val="0061379C"/>
    <w:rsid w:val="0061436C"/>
    <w:rsid w:val="006152C9"/>
    <w:rsid w:val="00615A3A"/>
    <w:rsid w:val="00615A8C"/>
    <w:rsid w:val="00615B5C"/>
    <w:rsid w:val="00615CB1"/>
    <w:rsid w:val="00615D77"/>
    <w:rsid w:val="00615D88"/>
    <w:rsid w:val="00615FF5"/>
    <w:rsid w:val="00616AB6"/>
    <w:rsid w:val="00616B1E"/>
    <w:rsid w:val="00616F0A"/>
    <w:rsid w:val="00617301"/>
    <w:rsid w:val="00617606"/>
    <w:rsid w:val="006178E4"/>
    <w:rsid w:val="006201CE"/>
    <w:rsid w:val="00620B19"/>
    <w:rsid w:val="00620E81"/>
    <w:rsid w:val="00620F3D"/>
    <w:rsid w:val="00621018"/>
    <w:rsid w:val="0062196D"/>
    <w:rsid w:val="006223F8"/>
    <w:rsid w:val="00622572"/>
    <w:rsid w:val="00622697"/>
    <w:rsid w:val="00622D21"/>
    <w:rsid w:val="0062307E"/>
    <w:rsid w:val="006233CB"/>
    <w:rsid w:val="006235BF"/>
    <w:rsid w:val="006238F3"/>
    <w:rsid w:val="00623FCD"/>
    <w:rsid w:val="006248DD"/>
    <w:rsid w:val="00624901"/>
    <w:rsid w:val="00624DA9"/>
    <w:rsid w:val="006255CB"/>
    <w:rsid w:val="006259C7"/>
    <w:rsid w:val="006263BB"/>
    <w:rsid w:val="00626AC2"/>
    <w:rsid w:val="00626F3C"/>
    <w:rsid w:val="0062732B"/>
    <w:rsid w:val="00627467"/>
    <w:rsid w:val="00627509"/>
    <w:rsid w:val="00627805"/>
    <w:rsid w:val="00627DC6"/>
    <w:rsid w:val="00627E39"/>
    <w:rsid w:val="00630089"/>
    <w:rsid w:val="006303A9"/>
    <w:rsid w:val="006307E7"/>
    <w:rsid w:val="00630B04"/>
    <w:rsid w:val="00630E9A"/>
    <w:rsid w:val="006310B0"/>
    <w:rsid w:val="00631A52"/>
    <w:rsid w:val="00631C9C"/>
    <w:rsid w:val="00631D7B"/>
    <w:rsid w:val="0063201C"/>
    <w:rsid w:val="00632056"/>
    <w:rsid w:val="00632544"/>
    <w:rsid w:val="00632830"/>
    <w:rsid w:val="006328FA"/>
    <w:rsid w:val="00632C38"/>
    <w:rsid w:val="00632EAC"/>
    <w:rsid w:val="00634358"/>
    <w:rsid w:val="0063477E"/>
    <w:rsid w:val="00634B34"/>
    <w:rsid w:val="006355F1"/>
    <w:rsid w:val="00635989"/>
    <w:rsid w:val="00636007"/>
    <w:rsid w:val="00636335"/>
    <w:rsid w:val="00636D82"/>
    <w:rsid w:val="006370C1"/>
    <w:rsid w:val="006377B8"/>
    <w:rsid w:val="00637AB1"/>
    <w:rsid w:val="00637AFA"/>
    <w:rsid w:val="00640FD0"/>
    <w:rsid w:val="0064131E"/>
    <w:rsid w:val="006419A8"/>
    <w:rsid w:val="00641B7E"/>
    <w:rsid w:val="00642752"/>
    <w:rsid w:val="00642A83"/>
    <w:rsid w:val="00642BB1"/>
    <w:rsid w:val="00642F3F"/>
    <w:rsid w:val="00643083"/>
    <w:rsid w:val="006430EB"/>
    <w:rsid w:val="00643750"/>
    <w:rsid w:val="00643DA7"/>
    <w:rsid w:val="00644043"/>
    <w:rsid w:val="006444C2"/>
    <w:rsid w:val="0064521C"/>
    <w:rsid w:val="0064573E"/>
    <w:rsid w:val="006458B7"/>
    <w:rsid w:val="00645E63"/>
    <w:rsid w:val="00646051"/>
    <w:rsid w:val="00646478"/>
    <w:rsid w:val="006464DD"/>
    <w:rsid w:val="006465EF"/>
    <w:rsid w:val="00647880"/>
    <w:rsid w:val="00647F50"/>
    <w:rsid w:val="0065002D"/>
    <w:rsid w:val="0065003C"/>
    <w:rsid w:val="006501ED"/>
    <w:rsid w:val="0065053F"/>
    <w:rsid w:val="0065080F"/>
    <w:rsid w:val="00650BCC"/>
    <w:rsid w:val="00650F32"/>
    <w:rsid w:val="00651437"/>
    <w:rsid w:val="006515BC"/>
    <w:rsid w:val="00651743"/>
    <w:rsid w:val="00651A1C"/>
    <w:rsid w:val="00651A61"/>
    <w:rsid w:val="00651F5E"/>
    <w:rsid w:val="0065212D"/>
    <w:rsid w:val="0065236F"/>
    <w:rsid w:val="006526FB"/>
    <w:rsid w:val="00652886"/>
    <w:rsid w:val="00652918"/>
    <w:rsid w:val="00653870"/>
    <w:rsid w:val="00653993"/>
    <w:rsid w:val="00653A11"/>
    <w:rsid w:val="00653A14"/>
    <w:rsid w:val="00653BCF"/>
    <w:rsid w:val="00653C4B"/>
    <w:rsid w:val="006540E6"/>
    <w:rsid w:val="006545C1"/>
    <w:rsid w:val="00654C4B"/>
    <w:rsid w:val="00655225"/>
    <w:rsid w:val="00655734"/>
    <w:rsid w:val="00655FDD"/>
    <w:rsid w:val="00656CE0"/>
    <w:rsid w:val="00657379"/>
    <w:rsid w:val="00657828"/>
    <w:rsid w:val="00657ECF"/>
    <w:rsid w:val="00657F0C"/>
    <w:rsid w:val="0066002B"/>
    <w:rsid w:val="00660DCE"/>
    <w:rsid w:val="00660ECE"/>
    <w:rsid w:val="006610EE"/>
    <w:rsid w:val="006612B7"/>
    <w:rsid w:val="00661CE0"/>
    <w:rsid w:val="00662F6A"/>
    <w:rsid w:val="00662FB7"/>
    <w:rsid w:val="006634B8"/>
    <w:rsid w:val="006635B2"/>
    <w:rsid w:val="00663809"/>
    <w:rsid w:val="0066385E"/>
    <w:rsid w:val="00664270"/>
    <w:rsid w:val="00664412"/>
    <w:rsid w:val="00664D64"/>
    <w:rsid w:val="0066519B"/>
    <w:rsid w:val="00665A5C"/>
    <w:rsid w:val="006663DD"/>
    <w:rsid w:val="00666A1E"/>
    <w:rsid w:val="00666B96"/>
    <w:rsid w:val="00667377"/>
    <w:rsid w:val="006676C8"/>
    <w:rsid w:val="006678AE"/>
    <w:rsid w:val="00667CB0"/>
    <w:rsid w:val="00670120"/>
    <w:rsid w:val="006706D6"/>
    <w:rsid w:val="00670E86"/>
    <w:rsid w:val="00670EED"/>
    <w:rsid w:val="00670F1B"/>
    <w:rsid w:val="006710BE"/>
    <w:rsid w:val="00671C58"/>
    <w:rsid w:val="00672C86"/>
    <w:rsid w:val="006731EC"/>
    <w:rsid w:val="006731FE"/>
    <w:rsid w:val="006735B3"/>
    <w:rsid w:val="00673BF4"/>
    <w:rsid w:val="00673D46"/>
    <w:rsid w:val="00674172"/>
    <w:rsid w:val="00674542"/>
    <w:rsid w:val="00674695"/>
    <w:rsid w:val="00674714"/>
    <w:rsid w:val="00674974"/>
    <w:rsid w:val="006751F0"/>
    <w:rsid w:val="00675415"/>
    <w:rsid w:val="00675513"/>
    <w:rsid w:val="0067593B"/>
    <w:rsid w:val="00675A33"/>
    <w:rsid w:val="00675C69"/>
    <w:rsid w:val="0067628D"/>
    <w:rsid w:val="006765FE"/>
    <w:rsid w:val="00676CF0"/>
    <w:rsid w:val="0067769D"/>
    <w:rsid w:val="0067787F"/>
    <w:rsid w:val="00677DDC"/>
    <w:rsid w:val="0068019C"/>
    <w:rsid w:val="006802DC"/>
    <w:rsid w:val="006804AC"/>
    <w:rsid w:val="00680617"/>
    <w:rsid w:val="00680C31"/>
    <w:rsid w:val="00680FE3"/>
    <w:rsid w:val="006811C4"/>
    <w:rsid w:val="00681373"/>
    <w:rsid w:val="0068172E"/>
    <w:rsid w:val="0068173F"/>
    <w:rsid w:val="00681C7F"/>
    <w:rsid w:val="00681CC7"/>
    <w:rsid w:val="00681E18"/>
    <w:rsid w:val="006826A1"/>
    <w:rsid w:val="006826B6"/>
    <w:rsid w:val="006827CD"/>
    <w:rsid w:val="00682AF5"/>
    <w:rsid w:val="00682B1F"/>
    <w:rsid w:val="00682E04"/>
    <w:rsid w:val="0068307F"/>
    <w:rsid w:val="0068324A"/>
    <w:rsid w:val="006832B9"/>
    <w:rsid w:val="0068354A"/>
    <w:rsid w:val="00683595"/>
    <w:rsid w:val="00683A14"/>
    <w:rsid w:val="00683C79"/>
    <w:rsid w:val="00684004"/>
    <w:rsid w:val="00684B10"/>
    <w:rsid w:val="006851F8"/>
    <w:rsid w:val="00686295"/>
    <w:rsid w:val="0068658D"/>
    <w:rsid w:val="006867E2"/>
    <w:rsid w:val="00687426"/>
    <w:rsid w:val="006877EA"/>
    <w:rsid w:val="00687AD9"/>
    <w:rsid w:val="00690293"/>
    <w:rsid w:val="00690437"/>
    <w:rsid w:val="0069071A"/>
    <w:rsid w:val="00690764"/>
    <w:rsid w:val="00690898"/>
    <w:rsid w:val="00690E90"/>
    <w:rsid w:val="006918CE"/>
    <w:rsid w:val="0069233F"/>
    <w:rsid w:val="00692348"/>
    <w:rsid w:val="00692566"/>
    <w:rsid w:val="00692806"/>
    <w:rsid w:val="00692C8B"/>
    <w:rsid w:val="00693E89"/>
    <w:rsid w:val="006942CE"/>
    <w:rsid w:val="00694492"/>
    <w:rsid w:val="00694822"/>
    <w:rsid w:val="00694BC6"/>
    <w:rsid w:val="00694D1A"/>
    <w:rsid w:val="00694ED1"/>
    <w:rsid w:val="00695216"/>
    <w:rsid w:val="0069573C"/>
    <w:rsid w:val="00695903"/>
    <w:rsid w:val="00696206"/>
    <w:rsid w:val="00696A13"/>
    <w:rsid w:val="00696D88"/>
    <w:rsid w:val="00696E55"/>
    <w:rsid w:val="006975BC"/>
    <w:rsid w:val="00697B5F"/>
    <w:rsid w:val="00697DC6"/>
    <w:rsid w:val="00697E77"/>
    <w:rsid w:val="006A06B1"/>
    <w:rsid w:val="006A0925"/>
    <w:rsid w:val="006A1B41"/>
    <w:rsid w:val="006A2038"/>
    <w:rsid w:val="006A20B6"/>
    <w:rsid w:val="006A25EB"/>
    <w:rsid w:val="006A2B88"/>
    <w:rsid w:val="006A2D38"/>
    <w:rsid w:val="006A2FBD"/>
    <w:rsid w:val="006A3341"/>
    <w:rsid w:val="006A5267"/>
    <w:rsid w:val="006A55B4"/>
    <w:rsid w:val="006A5DCD"/>
    <w:rsid w:val="006A6FAD"/>
    <w:rsid w:val="006A7434"/>
    <w:rsid w:val="006A7821"/>
    <w:rsid w:val="006A7B16"/>
    <w:rsid w:val="006B02F6"/>
    <w:rsid w:val="006B145D"/>
    <w:rsid w:val="006B16A0"/>
    <w:rsid w:val="006B1826"/>
    <w:rsid w:val="006B1ABD"/>
    <w:rsid w:val="006B1BC2"/>
    <w:rsid w:val="006B29E6"/>
    <w:rsid w:val="006B347E"/>
    <w:rsid w:val="006B3747"/>
    <w:rsid w:val="006B3A16"/>
    <w:rsid w:val="006B3D2E"/>
    <w:rsid w:val="006B3E21"/>
    <w:rsid w:val="006B4040"/>
    <w:rsid w:val="006B4275"/>
    <w:rsid w:val="006B4308"/>
    <w:rsid w:val="006B43E1"/>
    <w:rsid w:val="006B4467"/>
    <w:rsid w:val="006B4A4E"/>
    <w:rsid w:val="006B5A69"/>
    <w:rsid w:val="006B5BFF"/>
    <w:rsid w:val="006B686F"/>
    <w:rsid w:val="006B6EFB"/>
    <w:rsid w:val="006B7556"/>
    <w:rsid w:val="006C01A0"/>
    <w:rsid w:val="006C0965"/>
    <w:rsid w:val="006C1191"/>
    <w:rsid w:val="006C1B2E"/>
    <w:rsid w:val="006C1FD3"/>
    <w:rsid w:val="006C2237"/>
    <w:rsid w:val="006C292A"/>
    <w:rsid w:val="006C2AF9"/>
    <w:rsid w:val="006C2CEB"/>
    <w:rsid w:val="006C3264"/>
    <w:rsid w:val="006C4072"/>
    <w:rsid w:val="006C4640"/>
    <w:rsid w:val="006C5ABF"/>
    <w:rsid w:val="006C5BD2"/>
    <w:rsid w:val="006C5ECC"/>
    <w:rsid w:val="006C65B4"/>
    <w:rsid w:val="006C6915"/>
    <w:rsid w:val="006C6A27"/>
    <w:rsid w:val="006C7131"/>
    <w:rsid w:val="006C760F"/>
    <w:rsid w:val="006C7E15"/>
    <w:rsid w:val="006D01E1"/>
    <w:rsid w:val="006D025E"/>
    <w:rsid w:val="006D05F6"/>
    <w:rsid w:val="006D0769"/>
    <w:rsid w:val="006D1219"/>
    <w:rsid w:val="006D17F0"/>
    <w:rsid w:val="006D1893"/>
    <w:rsid w:val="006D206D"/>
    <w:rsid w:val="006D28A4"/>
    <w:rsid w:val="006D2ED0"/>
    <w:rsid w:val="006D2ED5"/>
    <w:rsid w:val="006D3533"/>
    <w:rsid w:val="006D3D85"/>
    <w:rsid w:val="006D4466"/>
    <w:rsid w:val="006D488F"/>
    <w:rsid w:val="006D4BE5"/>
    <w:rsid w:val="006D5322"/>
    <w:rsid w:val="006D56F1"/>
    <w:rsid w:val="006D57F0"/>
    <w:rsid w:val="006D5B1B"/>
    <w:rsid w:val="006D60A8"/>
    <w:rsid w:val="006D6813"/>
    <w:rsid w:val="006D6D52"/>
    <w:rsid w:val="006D6F16"/>
    <w:rsid w:val="006D715D"/>
    <w:rsid w:val="006D716D"/>
    <w:rsid w:val="006D75D9"/>
    <w:rsid w:val="006D7619"/>
    <w:rsid w:val="006D7ECA"/>
    <w:rsid w:val="006E0121"/>
    <w:rsid w:val="006E02A0"/>
    <w:rsid w:val="006E02D0"/>
    <w:rsid w:val="006E02F0"/>
    <w:rsid w:val="006E05EE"/>
    <w:rsid w:val="006E0736"/>
    <w:rsid w:val="006E0E66"/>
    <w:rsid w:val="006E100A"/>
    <w:rsid w:val="006E10AC"/>
    <w:rsid w:val="006E1109"/>
    <w:rsid w:val="006E122E"/>
    <w:rsid w:val="006E136D"/>
    <w:rsid w:val="006E13C7"/>
    <w:rsid w:val="006E16B4"/>
    <w:rsid w:val="006E174C"/>
    <w:rsid w:val="006E1EC6"/>
    <w:rsid w:val="006E1F4D"/>
    <w:rsid w:val="006E2140"/>
    <w:rsid w:val="006E3141"/>
    <w:rsid w:val="006E35A7"/>
    <w:rsid w:val="006E3B90"/>
    <w:rsid w:val="006E425E"/>
    <w:rsid w:val="006E4681"/>
    <w:rsid w:val="006E4F9C"/>
    <w:rsid w:val="006E502B"/>
    <w:rsid w:val="006E51A2"/>
    <w:rsid w:val="006E5428"/>
    <w:rsid w:val="006E5798"/>
    <w:rsid w:val="006E6A76"/>
    <w:rsid w:val="006F09E4"/>
    <w:rsid w:val="006F133F"/>
    <w:rsid w:val="006F199F"/>
    <w:rsid w:val="006F204A"/>
    <w:rsid w:val="006F22D5"/>
    <w:rsid w:val="006F357E"/>
    <w:rsid w:val="006F390F"/>
    <w:rsid w:val="006F39D0"/>
    <w:rsid w:val="006F46AE"/>
    <w:rsid w:val="006F49FC"/>
    <w:rsid w:val="006F4BCB"/>
    <w:rsid w:val="006F4BD2"/>
    <w:rsid w:val="006F4C53"/>
    <w:rsid w:val="006F4D2E"/>
    <w:rsid w:val="006F4D8E"/>
    <w:rsid w:val="006F5B14"/>
    <w:rsid w:val="006F5B56"/>
    <w:rsid w:val="006F5C32"/>
    <w:rsid w:val="006F5F2C"/>
    <w:rsid w:val="006F6E1B"/>
    <w:rsid w:val="006F6EF9"/>
    <w:rsid w:val="006F718F"/>
    <w:rsid w:val="006F7978"/>
    <w:rsid w:val="006F79E1"/>
    <w:rsid w:val="006F7BCF"/>
    <w:rsid w:val="006F7CE8"/>
    <w:rsid w:val="00700227"/>
    <w:rsid w:val="00700BC3"/>
    <w:rsid w:val="00701315"/>
    <w:rsid w:val="0070167C"/>
    <w:rsid w:val="0070274F"/>
    <w:rsid w:val="00702B41"/>
    <w:rsid w:val="00702CB0"/>
    <w:rsid w:val="00703513"/>
    <w:rsid w:val="00703BEF"/>
    <w:rsid w:val="007040AC"/>
    <w:rsid w:val="007040CD"/>
    <w:rsid w:val="00704421"/>
    <w:rsid w:val="00704B8C"/>
    <w:rsid w:val="0070565B"/>
    <w:rsid w:val="00705B9C"/>
    <w:rsid w:val="00705F8F"/>
    <w:rsid w:val="00706011"/>
    <w:rsid w:val="0070621D"/>
    <w:rsid w:val="00706599"/>
    <w:rsid w:val="0070688A"/>
    <w:rsid w:val="00707155"/>
    <w:rsid w:val="007074BF"/>
    <w:rsid w:val="00707D33"/>
    <w:rsid w:val="00710399"/>
    <w:rsid w:val="0071081E"/>
    <w:rsid w:val="00710DB2"/>
    <w:rsid w:val="007110E6"/>
    <w:rsid w:val="0071149B"/>
    <w:rsid w:val="00711976"/>
    <w:rsid w:val="007130BE"/>
    <w:rsid w:val="00713530"/>
    <w:rsid w:val="007136AB"/>
    <w:rsid w:val="00713804"/>
    <w:rsid w:val="00713D88"/>
    <w:rsid w:val="00714030"/>
    <w:rsid w:val="007143BD"/>
    <w:rsid w:val="00714DB1"/>
    <w:rsid w:val="00715018"/>
    <w:rsid w:val="00715508"/>
    <w:rsid w:val="007155D3"/>
    <w:rsid w:val="0071578E"/>
    <w:rsid w:val="00715D38"/>
    <w:rsid w:val="00715D43"/>
    <w:rsid w:val="007161B9"/>
    <w:rsid w:val="00716833"/>
    <w:rsid w:val="00716B34"/>
    <w:rsid w:val="00716B98"/>
    <w:rsid w:val="00717244"/>
    <w:rsid w:val="007177ED"/>
    <w:rsid w:val="0071798B"/>
    <w:rsid w:val="007201D8"/>
    <w:rsid w:val="00720764"/>
    <w:rsid w:val="00720D85"/>
    <w:rsid w:val="0072135C"/>
    <w:rsid w:val="007214D6"/>
    <w:rsid w:val="0072161A"/>
    <w:rsid w:val="0072162A"/>
    <w:rsid w:val="0072166D"/>
    <w:rsid w:val="007217AF"/>
    <w:rsid w:val="00721B2F"/>
    <w:rsid w:val="0072290A"/>
    <w:rsid w:val="007238F8"/>
    <w:rsid w:val="00723915"/>
    <w:rsid w:val="00723D96"/>
    <w:rsid w:val="00724190"/>
    <w:rsid w:val="00724593"/>
    <w:rsid w:val="007245E9"/>
    <w:rsid w:val="00724E78"/>
    <w:rsid w:val="007250C5"/>
    <w:rsid w:val="00725549"/>
    <w:rsid w:val="00725838"/>
    <w:rsid w:val="0072610C"/>
    <w:rsid w:val="00726380"/>
    <w:rsid w:val="007264F4"/>
    <w:rsid w:val="00727135"/>
    <w:rsid w:val="007271B1"/>
    <w:rsid w:val="0072772C"/>
    <w:rsid w:val="007306F0"/>
    <w:rsid w:val="00730C7C"/>
    <w:rsid w:val="00730F91"/>
    <w:rsid w:val="00731362"/>
    <w:rsid w:val="007316B8"/>
    <w:rsid w:val="00731ABC"/>
    <w:rsid w:val="00732120"/>
    <w:rsid w:val="00732453"/>
    <w:rsid w:val="007326FC"/>
    <w:rsid w:val="00732A86"/>
    <w:rsid w:val="00732B5B"/>
    <w:rsid w:val="00732EEB"/>
    <w:rsid w:val="007332C4"/>
    <w:rsid w:val="007334AC"/>
    <w:rsid w:val="007337AF"/>
    <w:rsid w:val="00733BE0"/>
    <w:rsid w:val="007346C2"/>
    <w:rsid w:val="007347F7"/>
    <w:rsid w:val="00735463"/>
    <w:rsid w:val="00735675"/>
    <w:rsid w:val="0073578D"/>
    <w:rsid w:val="007367A1"/>
    <w:rsid w:val="00736C17"/>
    <w:rsid w:val="007379E4"/>
    <w:rsid w:val="00737D6A"/>
    <w:rsid w:val="00737D76"/>
    <w:rsid w:val="00737DC9"/>
    <w:rsid w:val="00737EE7"/>
    <w:rsid w:val="00737F4D"/>
    <w:rsid w:val="00737FC9"/>
    <w:rsid w:val="0074007D"/>
    <w:rsid w:val="00740B38"/>
    <w:rsid w:val="00741106"/>
    <w:rsid w:val="00741B21"/>
    <w:rsid w:val="00741B82"/>
    <w:rsid w:val="00741F20"/>
    <w:rsid w:val="007427EA"/>
    <w:rsid w:val="007428D6"/>
    <w:rsid w:val="007428DB"/>
    <w:rsid w:val="00742A29"/>
    <w:rsid w:val="00742AB8"/>
    <w:rsid w:val="00742CA2"/>
    <w:rsid w:val="00742F13"/>
    <w:rsid w:val="007440D2"/>
    <w:rsid w:val="00744971"/>
    <w:rsid w:val="00744B93"/>
    <w:rsid w:val="00745DED"/>
    <w:rsid w:val="00746396"/>
    <w:rsid w:val="007464B0"/>
    <w:rsid w:val="00746D48"/>
    <w:rsid w:val="0074762D"/>
    <w:rsid w:val="00747F49"/>
    <w:rsid w:val="00750B1D"/>
    <w:rsid w:val="00750E72"/>
    <w:rsid w:val="00751849"/>
    <w:rsid w:val="007518E8"/>
    <w:rsid w:val="00751A9E"/>
    <w:rsid w:val="00752028"/>
    <w:rsid w:val="00752293"/>
    <w:rsid w:val="0075279F"/>
    <w:rsid w:val="00752D0E"/>
    <w:rsid w:val="007534FD"/>
    <w:rsid w:val="007537B3"/>
    <w:rsid w:val="0075388F"/>
    <w:rsid w:val="00753A41"/>
    <w:rsid w:val="00753E6F"/>
    <w:rsid w:val="00754252"/>
    <w:rsid w:val="00754BED"/>
    <w:rsid w:val="00754E83"/>
    <w:rsid w:val="00754EE9"/>
    <w:rsid w:val="00755273"/>
    <w:rsid w:val="007553DE"/>
    <w:rsid w:val="007558DB"/>
    <w:rsid w:val="00755AD7"/>
    <w:rsid w:val="00755FCA"/>
    <w:rsid w:val="007564BA"/>
    <w:rsid w:val="00756864"/>
    <w:rsid w:val="00757B9B"/>
    <w:rsid w:val="0076023A"/>
    <w:rsid w:val="0076068C"/>
    <w:rsid w:val="00760A4C"/>
    <w:rsid w:val="00760CE8"/>
    <w:rsid w:val="00761174"/>
    <w:rsid w:val="00761697"/>
    <w:rsid w:val="00761968"/>
    <w:rsid w:val="007621E4"/>
    <w:rsid w:val="007624BD"/>
    <w:rsid w:val="007625EC"/>
    <w:rsid w:val="007626F2"/>
    <w:rsid w:val="00762AB7"/>
    <w:rsid w:val="00762B95"/>
    <w:rsid w:val="007635EB"/>
    <w:rsid w:val="00763674"/>
    <w:rsid w:val="007638EA"/>
    <w:rsid w:val="00763992"/>
    <w:rsid w:val="00763EB4"/>
    <w:rsid w:val="007658A6"/>
    <w:rsid w:val="007659C8"/>
    <w:rsid w:val="00765E42"/>
    <w:rsid w:val="0076606C"/>
    <w:rsid w:val="00766920"/>
    <w:rsid w:val="00766BA8"/>
    <w:rsid w:val="00767027"/>
    <w:rsid w:val="00767B68"/>
    <w:rsid w:val="00767B7C"/>
    <w:rsid w:val="007704A9"/>
    <w:rsid w:val="007709D3"/>
    <w:rsid w:val="007710DC"/>
    <w:rsid w:val="007712DE"/>
    <w:rsid w:val="0077177A"/>
    <w:rsid w:val="00771F90"/>
    <w:rsid w:val="007722C2"/>
    <w:rsid w:val="00772E56"/>
    <w:rsid w:val="007730A7"/>
    <w:rsid w:val="00773110"/>
    <w:rsid w:val="00773A15"/>
    <w:rsid w:val="0077429E"/>
    <w:rsid w:val="007745DB"/>
    <w:rsid w:val="00775996"/>
    <w:rsid w:val="00776233"/>
    <w:rsid w:val="00776542"/>
    <w:rsid w:val="0077678F"/>
    <w:rsid w:val="0077688F"/>
    <w:rsid w:val="00776BB2"/>
    <w:rsid w:val="00776D43"/>
    <w:rsid w:val="00776FB7"/>
    <w:rsid w:val="0077772A"/>
    <w:rsid w:val="00777922"/>
    <w:rsid w:val="00777E82"/>
    <w:rsid w:val="00780248"/>
    <w:rsid w:val="0078028C"/>
    <w:rsid w:val="0078038F"/>
    <w:rsid w:val="007810F1"/>
    <w:rsid w:val="00781751"/>
    <w:rsid w:val="00781967"/>
    <w:rsid w:val="007821DF"/>
    <w:rsid w:val="007826C1"/>
    <w:rsid w:val="0078277F"/>
    <w:rsid w:val="00782BBB"/>
    <w:rsid w:val="00782EDA"/>
    <w:rsid w:val="00782F72"/>
    <w:rsid w:val="0078358F"/>
    <w:rsid w:val="00783985"/>
    <w:rsid w:val="00784097"/>
    <w:rsid w:val="007840CA"/>
    <w:rsid w:val="007843C4"/>
    <w:rsid w:val="0078441E"/>
    <w:rsid w:val="00784433"/>
    <w:rsid w:val="00784983"/>
    <w:rsid w:val="00784CA9"/>
    <w:rsid w:val="00784F4D"/>
    <w:rsid w:val="0078506C"/>
    <w:rsid w:val="007851CF"/>
    <w:rsid w:val="00785802"/>
    <w:rsid w:val="007858E7"/>
    <w:rsid w:val="00786497"/>
    <w:rsid w:val="007865B4"/>
    <w:rsid w:val="00786DD6"/>
    <w:rsid w:val="007871AB"/>
    <w:rsid w:val="007871E0"/>
    <w:rsid w:val="00787306"/>
    <w:rsid w:val="007873CE"/>
    <w:rsid w:val="007873D1"/>
    <w:rsid w:val="007874F1"/>
    <w:rsid w:val="00787C60"/>
    <w:rsid w:val="00787C99"/>
    <w:rsid w:val="007901FD"/>
    <w:rsid w:val="007902B1"/>
    <w:rsid w:val="00790D06"/>
    <w:rsid w:val="00790E7C"/>
    <w:rsid w:val="00790FD4"/>
    <w:rsid w:val="0079133C"/>
    <w:rsid w:val="0079147A"/>
    <w:rsid w:val="00791704"/>
    <w:rsid w:val="00791981"/>
    <w:rsid w:val="007919F9"/>
    <w:rsid w:val="00791AA8"/>
    <w:rsid w:val="00791CD9"/>
    <w:rsid w:val="007921F3"/>
    <w:rsid w:val="0079256E"/>
    <w:rsid w:val="00792726"/>
    <w:rsid w:val="00792B38"/>
    <w:rsid w:val="00792E6A"/>
    <w:rsid w:val="007930F1"/>
    <w:rsid w:val="007932B1"/>
    <w:rsid w:val="007934F9"/>
    <w:rsid w:val="00793510"/>
    <w:rsid w:val="00793519"/>
    <w:rsid w:val="007939A7"/>
    <w:rsid w:val="00793CA8"/>
    <w:rsid w:val="00793CF1"/>
    <w:rsid w:val="00794412"/>
    <w:rsid w:val="0079464E"/>
    <w:rsid w:val="00794E3B"/>
    <w:rsid w:val="00795215"/>
    <w:rsid w:val="00795B6C"/>
    <w:rsid w:val="007961C8"/>
    <w:rsid w:val="0079717B"/>
    <w:rsid w:val="007973AE"/>
    <w:rsid w:val="00797407"/>
    <w:rsid w:val="00797418"/>
    <w:rsid w:val="00797420"/>
    <w:rsid w:val="0079745F"/>
    <w:rsid w:val="00797B10"/>
    <w:rsid w:val="00797E81"/>
    <w:rsid w:val="00797EC0"/>
    <w:rsid w:val="007A0F38"/>
    <w:rsid w:val="007A1442"/>
    <w:rsid w:val="007A1749"/>
    <w:rsid w:val="007A1DF6"/>
    <w:rsid w:val="007A234B"/>
    <w:rsid w:val="007A262F"/>
    <w:rsid w:val="007A2B4A"/>
    <w:rsid w:val="007A324D"/>
    <w:rsid w:val="007A325B"/>
    <w:rsid w:val="007A3A2B"/>
    <w:rsid w:val="007A3BBF"/>
    <w:rsid w:val="007A3DB5"/>
    <w:rsid w:val="007A3FD4"/>
    <w:rsid w:val="007A408A"/>
    <w:rsid w:val="007A5795"/>
    <w:rsid w:val="007A5976"/>
    <w:rsid w:val="007A5FF9"/>
    <w:rsid w:val="007A7187"/>
    <w:rsid w:val="007A7989"/>
    <w:rsid w:val="007A7D70"/>
    <w:rsid w:val="007B00A6"/>
    <w:rsid w:val="007B010E"/>
    <w:rsid w:val="007B0E75"/>
    <w:rsid w:val="007B1615"/>
    <w:rsid w:val="007B1986"/>
    <w:rsid w:val="007B206B"/>
    <w:rsid w:val="007B2849"/>
    <w:rsid w:val="007B2881"/>
    <w:rsid w:val="007B299C"/>
    <w:rsid w:val="007B2A97"/>
    <w:rsid w:val="007B2EE7"/>
    <w:rsid w:val="007B3B24"/>
    <w:rsid w:val="007B3B82"/>
    <w:rsid w:val="007B3ED7"/>
    <w:rsid w:val="007B49B4"/>
    <w:rsid w:val="007B49DA"/>
    <w:rsid w:val="007B4C4C"/>
    <w:rsid w:val="007B5734"/>
    <w:rsid w:val="007B5CB4"/>
    <w:rsid w:val="007B5E3A"/>
    <w:rsid w:val="007B6089"/>
    <w:rsid w:val="007B60BE"/>
    <w:rsid w:val="007B6146"/>
    <w:rsid w:val="007B784A"/>
    <w:rsid w:val="007C0DCF"/>
    <w:rsid w:val="007C0F93"/>
    <w:rsid w:val="007C14E8"/>
    <w:rsid w:val="007C1728"/>
    <w:rsid w:val="007C19F9"/>
    <w:rsid w:val="007C1AE2"/>
    <w:rsid w:val="007C1E90"/>
    <w:rsid w:val="007C1FEB"/>
    <w:rsid w:val="007C25EB"/>
    <w:rsid w:val="007C27D4"/>
    <w:rsid w:val="007C397B"/>
    <w:rsid w:val="007C3F01"/>
    <w:rsid w:val="007C4F18"/>
    <w:rsid w:val="007C5384"/>
    <w:rsid w:val="007C5842"/>
    <w:rsid w:val="007C5884"/>
    <w:rsid w:val="007C5C82"/>
    <w:rsid w:val="007C60E5"/>
    <w:rsid w:val="007C6231"/>
    <w:rsid w:val="007C62CC"/>
    <w:rsid w:val="007C67C9"/>
    <w:rsid w:val="007C6B46"/>
    <w:rsid w:val="007C742F"/>
    <w:rsid w:val="007C755C"/>
    <w:rsid w:val="007C7C20"/>
    <w:rsid w:val="007C7CD0"/>
    <w:rsid w:val="007C7FCC"/>
    <w:rsid w:val="007D032B"/>
    <w:rsid w:val="007D056F"/>
    <w:rsid w:val="007D0717"/>
    <w:rsid w:val="007D0C26"/>
    <w:rsid w:val="007D1AAB"/>
    <w:rsid w:val="007D23E4"/>
    <w:rsid w:val="007D24BD"/>
    <w:rsid w:val="007D26E0"/>
    <w:rsid w:val="007D2D6E"/>
    <w:rsid w:val="007D3294"/>
    <w:rsid w:val="007D34C7"/>
    <w:rsid w:val="007D3572"/>
    <w:rsid w:val="007D3A75"/>
    <w:rsid w:val="007D3B92"/>
    <w:rsid w:val="007D3BC4"/>
    <w:rsid w:val="007D42ED"/>
    <w:rsid w:val="007D4760"/>
    <w:rsid w:val="007D4A63"/>
    <w:rsid w:val="007D4FCF"/>
    <w:rsid w:val="007D6A18"/>
    <w:rsid w:val="007D6B50"/>
    <w:rsid w:val="007D6C15"/>
    <w:rsid w:val="007D7A62"/>
    <w:rsid w:val="007D7A6A"/>
    <w:rsid w:val="007E0005"/>
    <w:rsid w:val="007E04EB"/>
    <w:rsid w:val="007E08F3"/>
    <w:rsid w:val="007E0BF1"/>
    <w:rsid w:val="007E1592"/>
    <w:rsid w:val="007E1D3B"/>
    <w:rsid w:val="007E1D9C"/>
    <w:rsid w:val="007E28E4"/>
    <w:rsid w:val="007E2ADC"/>
    <w:rsid w:val="007E38F4"/>
    <w:rsid w:val="007E3E55"/>
    <w:rsid w:val="007E3F1A"/>
    <w:rsid w:val="007E3FB6"/>
    <w:rsid w:val="007E410C"/>
    <w:rsid w:val="007E41F6"/>
    <w:rsid w:val="007E42C7"/>
    <w:rsid w:val="007E4304"/>
    <w:rsid w:val="007E431C"/>
    <w:rsid w:val="007E484D"/>
    <w:rsid w:val="007E4883"/>
    <w:rsid w:val="007E4FFC"/>
    <w:rsid w:val="007E57D0"/>
    <w:rsid w:val="007E59C1"/>
    <w:rsid w:val="007E5B33"/>
    <w:rsid w:val="007E5D98"/>
    <w:rsid w:val="007E5F66"/>
    <w:rsid w:val="007E6198"/>
    <w:rsid w:val="007E63F4"/>
    <w:rsid w:val="007E6CCA"/>
    <w:rsid w:val="007E7504"/>
    <w:rsid w:val="007E7A47"/>
    <w:rsid w:val="007E7ABE"/>
    <w:rsid w:val="007E7CE4"/>
    <w:rsid w:val="007E7E99"/>
    <w:rsid w:val="007E7FB0"/>
    <w:rsid w:val="007F0337"/>
    <w:rsid w:val="007F058A"/>
    <w:rsid w:val="007F08E6"/>
    <w:rsid w:val="007F14E9"/>
    <w:rsid w:val="007F1533"/>
    <w:rsid w:val="007F15D6"/>
    <w:rsid w:val="007F16A2"/>
    <w:rsid w:val="007F17FE"/>
    <w:rsid w:val="007F259C"/>
    <w:rsid w:val="007F26C5"/>
    <w:rsid w:val="007F2AD2"/>
    <w:rsid w:val="007F3371"/>
    <w:rsid w:val="007F3CD1"/>
    <w:rsid w:val="007F400E"/>
    <w:rsid w:val="007F4244"/>
    <w:rsid w:val="007F4368"/>
    <w:rsid w:val="007F4630"/>
    <w:rsid w:val="007F59E2"/>
    <w:rsid w:val="007F5B03"/>
    <w:rsid w:val="007F6796"/>
    <w:rsid w:val="007F682E"/>
    <w:rsid w:val="007F68E6"/>
    <w:rsid w:val="007F6D3A"/>
    <w:rsid w:val="007F6DA7"/>
    <w:rsid w:val="007F72BC"/>
    <w:rsid w:val="007F75CB"/>
    <w:rsid w:val="007F76E5"/>
    <w:rsid w:val="007F774F"/>
    <w:rsid w:val="007F7D13"/>
    <w:rsid w:val="00800268"/>
    <w:rsid w:val="00800398"/>
    <w:rsid w:val="0080090C"/>
    <w:rsid w:val="00800B5B"/>
    <w:rsid w:val="00800FA3"/>
    <w:rsid w:val="00801297"/>
    <w:rsid w:val="008015F5"/>
    <w:rsid w:val="00801B6B"/>
    <w:rsid w:val="0080214F"/>
    <w:rsid w:val="0080274F"/>
    <w:rsid w:val="00802A3E"/>
    <w:rsid w:val="00802B57"/>
    <w:rsid w:val="00802FF9"/>
    <w:rsid w:val="0080308A"/>
    <w:rsid w:val="008036D2"/>
    <w:rsid w:val="00803725"/>
    <w:rsid w:val="00803D61"/>
    <w:rsid w:val="00803E02"/>
    <w:rsid w:val="00804239"/>
    <w:rsid w:val="0080459F"/>
    <w:rsid w:val="0080482F"/>
    <w:rsid w:val="0080513D"/>
    <w:rsid w:val="008055FD"/>
    <w:rsid w:val="00806553"/>
    <w:rsid w:val="00806712"/>
    <w:rsid w:val="00806BB0"/>
    <w:rsid w:val="00806F56"/>
    <w:rsid w:val="008070DA"/>
    <w:rsid w:val="008073F8"/>
    <w:rsid w:val="008077E6"/>
    <w:rsid w:val="00807B70"/>
    <w:rsid w:val="0081007A"/>
    <w:rsid w:val="008106E4"/>
    <w:rsid w:val="00810744"/>
    <w:rsid w:val="0081079D"/>
    <w:rsid w:val="00810FF3"/>
    <w:rsid w:val="008121A0"/>
    <w:rsid w:val="008124E6"/>
    <w:rsid w:val="00812707"/>
    <w:rsid w:val="00812952"/>
    <w:rsid w:val="008129B6"/>
    <w:rsid w:val="00812A05"/>
    <w:rsid w:val="00812B7C"/>
    <w:rsid w:val="0081357E"/>
    <w:rsid w:val="00813843"/>
    <w:rsid w:val="00814444"/>
    <w:rsid w:val="00814AD0"/>
    <w:rsid w:val="00814EE4"/>
    <w:rsid w:val="00815694"/>
    <w:rsid w:val="00815F1F"/>
    <w:rsid w:val="00816224"/>
    <w:rsid w:val="008163AC"/>
    <w:rsid w:val="008166DC"/>
    <w:rsid w:val="00816ED9"/>
    <w:rsid w:val="008174A7"/>
    <w:rsid w:val="008176D4"/>
    <w:rsid w:val="00817F3A"/>
    <w:rsid w:val="0082116C"/>
    <w:rsid w:val="00821B00"/>
    <w:rsid w:val="00821D72"/>
    <w:rsid w:val="008220C0"/>
    <w:rsid w:val="0082217A"/>
    <w:rsid w:val="00822185"/>
    <w:rsid w:val="00822B88"/>
    <w:rsid w:val="00823430"/>
    <w:rsid w:val="008235AF"/>
    <w:rsid w:val="0082386F"/>
    <w:rsid w:val="00824242"/>
    <w:rsid w:val="0082540F"/>
    <w:rsid w:val="0082543C"/>
    <w:rsid w:val="00825973"/>
    <w:rsid w:val="00825FE1"/>
    <w:rsid w:val="00826017"/>
    <w:rsid w:val="00826261"/>
    <w:rsid w:val="0082629B"/>
    <w:rsid w:val="008266A5"/>
    <w:rsid w:val="00826A9D"/>
    <w:rsid w:val="00826BD5"/>
    <w:rsid w:val="0082728A"/>
    <w:rsid w:val="008274D4"/>
    <w:rsid w:val="008278B1"/>
    <w:rsid w:val="00827BD5"/>
    <w:rsid w:val="00827C35"/>
    <w:rsid w:val="00827D00"/>
    <w:rsid w:val="00827ECE"/>
    <w:rsid w:val="00830131"/>
    <w:rsid w:val="00830149"/>
    <w:rsid w:val="00830355"/>
    <w:rsid w:val="00830BDE"/>
    <w:rsid w:val="00830D49"/>
    <w:rsid w:val="0083112B"/>
    <w:rsid w:val="0083112C"/>
    <w:rsid w:val="00831200"/>
    <w:rsid w:val="00831783"/>
    <w:rsid w:val="00831893"/>
    <w:rsid w:val="008319C9"/>
    <w:rsid w:val="00831B06"/>
    <w:rsid w:val="00831E70"/>
    <w:rsid w:val="00832381"/>
    <w:rsid w:val="00832641"/>
    <w:rsid w:val="00833193"/>
    <w:rsid w:val="00833946"/>
    <w:rsid w:val="00833B43"/>
    <w:rsid w:val="00833EE5"/>
    <w:rsid w:val="00833F5E"/>
    <w:rsid w:val="008341D4"/>
    <w:rsid w:val="008342AF"/>
    <w:rsid w:val="00834B89"/>
    <w:rsid w:val="00834D00"/>
    <w:rsid w:val="00834D62"/>
    <w:rsid w:val="00834ED1"/>
    <w:rsid w:val="00835051"/>
    <w:rsid w:val="00835A23"/>
    <w:rsid w:val="00835CD4"/>
    <w:rsid w:val="008365A7"/>
    <w:rsid w:val="0083664A"/>
    <w:rsid w:val="0083669C"/>
    <w:rsid w:val="008371F9"/>
    <w:rsid w:val="0083764E"/>
    <w:rsid w:val="00837B52"/>
    <w:rsid w:val="00837E33"/>
    <w:rsid w:val="00840022"/>
    <w:rsid w:val="00840761"/>
    <w:rsid w:val="0084079C"/>
    <w:rsid w:val="0084140F"/>
    <w:rsid w:val="00841554"/>
    <w:rsid w:val="00841765"/>
    <w:rsid w:val="00841DB8"/>
    <w:rsid w:val="008428C9"/>
    <w:rsid w:val="008429CE"/>
    <w:rsid w:val="00842ABE"/>
    <w:rsid w:val="00843509"/>
    <w:rsid w:val="0084354B"/>
    <w:rsid w:val="00843705"/>
    <w:rsid w:val="00843D55"/>
    <w:rsid w:val="00843DD1"/>
    <w:rsid w:val="00844529"/>
    <w:rsid w:val="008446DE"/>
    <w:rsid w:val="00844A38"/>
    <w:rsid w:val="00844BAB"/>
    <w:rsid w:val="00844D13"/>
    <w:rsid w:val="00844D81"/>
    <w:rsid w:val="00845257"/>
    <w:rsid w:val="0084560B"/>
    <w:rsid w:val="00845D14"/>
    <w:rsid w:val="00847775"/>
    <w:rsid w:val="008503EC"/>
    <w:rsid w:val="00850F4A"/>
    <w:rsid w:val="00851326"/>
    <w:rsid w:val="0085153B"/>
    <w:rsid w:val="00851584"/>
    <w:rsid w:val="0085199F"/>
    <w:rsid w:val="008522B5"/>
    <w:rsid w:val="00852694"/>
    <w:rsid w:val="00852DDE"/>
    <w:rsid w:val="00852FCA"/>
    <w:rsid w:val="008530D8"/>
    <w:rsid w:val="008533D5"/>
    <w:rsid w:val="008539DE"/>
    <w:rsid w:val="008544FA"/>
    <w:rsid w:val="00854627"/>
    <w:rsid w:val="00854EB8"/>
    <w:rsid w:val="008550BB"/>
    <w:rsid w:val="00855434"/>
    <w:rsid w:val="00855E2B"/>
    <w:rsid w:val="00856065"/>
    <w:rsid w:val="00856233"/>
    <w:rsid w:val="0085642B"/>
    <w:rsid w:val="00856B3B"/>
    <w:rsid w:val="00856B72"/>
    <w:rsid w:val="00856E54"/>
    <w:rsid w:val="00857412"/>
    <w:rsid w:val="00857868"/>
    <w:rsid w:val="00857C7F"/>
    <w:rsid w:val="00857D3E"/>
    <w:rsid w:val="0086009C"/>
    <w:rsid w:val="00860184"/>
    <w:rsid w:val="00860D24"/>
    <w:rsid w:val="00860D8F"/>
    <w:rsid w:val="00860ECC"/>
    <w:rsid w:val="008615D2"/>
    <w:rsid w:val="00861683"/>
    <w:rsid w:val="00861ED9"/>
    <w:rsid w:val="00862300"/>
    <w:rsid w:val="00862EFE"/>
    <w:rsid w:val="00863961"/>
    <w:rsid w:val="00863975"/>
    <w:rsid w:val="00863A6E"/>
    <w:rsid w:val="0086401C"/>
    <w:rsid w:val="008640F9"/>
    <w:rsid w:val="00864598"/>
    <w:rsid w:val="00864E80"/>
    <w:rsid w:val="00865ABE"/>
    <w:rsid w:val="00865D90"/>
    <w:rsid w:val="00866E62"/>
    <w:rsid w:val="0086773A"/>
    <w:rsid w:val="008677FE"/>
    <w:rsid w:val="00867C33"/>
    <w:rsid w:val="00870637"/>
    <w:rsid w:val="00870688"/>
    <w:rsid w:val="00870814"/>
    <w:rsid w:val="00872047"/>
    <w:rsid w:val="00872146"/>
    <w:rsid w:val="0087249F"/>
    <w:rsid w:val="008726DC"/>
    <w:rsid w:val="00872B4C"/>
    <w:rsid w:val="00873B75"/>
    <w:rsid w:val="00873BC4"/>
    <w:rsid w:val="00874EFF"/>
    <w:rsid w:val="008752F9"/>
    <w:rsid w:val="00875365"/>
    <w:rsid w:val="0087536A"/>
    <w:rsid w:val="0087541D"/>
    <w:rsid w:val="00875748"/>
    <w:rsid w:val="008759EE"/>
    <w:rsid w:val="00875FCE"/>
    <w:rsid w:val="008765FC"/>
    <w:rsid w:val="00876E4E"/>
    <w:rsid w:val="00877054"/>
    <w:rsid w:val="00877486"/>
    <w:rsid w:val="0087758D"/>
    <w:rsid w:val="00877BC4"/>
    <w:rsid w:val="008804F8"/>
    <w:rsid w:val="008806AA"/>
    <w:rsid w:val="0088075F"/>
    <w:rsid w:val="00880929"/>
    <w:rsid w:val="00880A9E"/>
    <w:rsid w:val="00880E71"/>
    <w:rsid w:val="00881099"/>
    <w:rsid w:val="00881485"/>
    <w:rsid w:val="00881CA6"/>
    <w:rsid w:val="008822B4"/>
    <w:rsid w:val="0088276E"/>
    <w:rsid w:val="00882B83"/>
    <w:rsid w:val="008835D0"/>
    <w:rsid w:val="00883B97"/>
    <w:rsid w:val="00883DB5"/>
    <w:rsid w:val="00884784"/>
    <w:rsid w:val="00884972"/>
    <w:rsid w:val="00884FE0"/>
    <w:rsid w:val="0088591B"/>
    <w:rsid w:val="008863AE"/>
    <w:rsid w:val="00886B22"/>
    <w:rsid w:val="00886B6C"/>
    <w:rsid w:val="008876A1"/>
    <w:rsid w:val="00887A38"/>
    <w:rsid w:val="008903AE"/>
    <w:rsid w:val="0089088C"/>
    <w:rsid w:val="00890B01"/>
    <w:rsid w:val="00891393"/>
    <w:rsid w:val="00891AD2"/>
    <w:rsid w:val="00891BD3"/>
    <w:rsid w:val="00891C39"/>
    <w:rsid w:val="00891D04"/>
    <w:rsid w:val="00892057"/>
    <w:rsid w:val="0089233C"/>
    <w:rsid w:val="0089287A"/>
    <w:rsid w:val="008928BD"/>
    <w:rsid w:val="00892EAF"/>
    <w:rsid w:val="00892EC4"/>
    <w:rsid w:val="00892EF8"/>
    <w:rsid w:val="00893197"/>
    <w:rsid w:val="0089345A"/>
    <w:rsid w:val="00893D06"/>
    <w:rsid w:val="008945AE"/>
    <w:rsid w:val="00894D1B"/>
    <w:rsid w:val="00894D9D"/>
    <w:rsid w:val="00895A0D"/>
    <w:rsid w:val="00895E5D"/>
    <w:rsid w:val="00896083"/>
    <w:rsid w:val="00896F7D"/>
    <w:rsid w:val="008971AD"/>
    <w:rsid w:val="00897C8D"/>
    <w:rsid w:val="008A026C"/>
    <w:rsid w:val="008A09B1"/>
    <w:rsid w:val="008A0C25"/>
    <w:rsid w:val="008A13A6"/>
    <w:rsid w:val="008A149C"/>
    <w:rsid w:val="008A2882"/>
    <w:rsid w:val="008A2F33"/>
    <w:rsid w:val="008A3312"/>
    <w:rsid w:val="008A33BC"/>
    <w:rsid w:val="008A36A7"/>
    <w:rsid w:val="008A3DE2"/>
    <w:rsid w:val="008A40E9"/>
    <w:rsid w:val="008A4260"/>
    <w:rsid w:val="008A4B3A"/>
    <w:rsid w:val="008A4D2F"/>
    <w:rsid w:val="008A4DB6"/>
    <w:rsid w:val="008A4E83"/>
    <w:rsid w:val="008A53CB"/>
    <w:rsid w:val="008A543F"/>
    <w:rsid w:val="008A54DB"/>
    <w:rsid w:val="008A580D"/>
    <w:rsid w:val="008A60FF"/>
    <w:rsid w:val="008A6641"/>
    <w:rsid w:val="008A68E6"/>
    <w:rsid w:val="008A6C38"/>
    <w:rsid w:val="008A707F"/>
    <w:rsid w:val="008A7736"/>
    <w:rsid w:val="008B120D"/>
    <w:rsid w:val="008B1C04"/>
    <w:rsid w:val="008B251C"/>
    <w:rsid w:val="008B2920"/>
    <w:rsid w:val="008B2E01"/>
    <w:rsid w:val="008B315D"/>
    <w:rsid w:val="008B3E5F"/>
    <w:rsid w:val="008B4190"/>
    <w:rsid w:val="008B420F"/>
    <w:rsid w:val="008B4616"/>
    <w:rsid w:val="008B494B"/>
    <w:rsid w:val="008B4969"/>
    <w:rsid w:val="008B4E96"/>
    <w:rsid w:val="008B4FB4"/>
    <w:rsid w:val="008B508F"/>
    <w:rsid w:val="008B6030"/>
    <w:rsid w:val="008B642B"/>
    <w:rsid w:val="008B642F"/>
    <w:rsid w:val="008B68A3"/>
    <w:rsid w:val="008B6A77"/>
    <w:rsid w:val="008B7062"/>
    <w:rsid w:val="008B716C"/>
    <w:rsid w:val="008B72A9"/>
    <w:rsid w:val="008B770A"/>
    <w:rsid w:val="008C005C"/>
    <w:rsid w:val="008C006E"/>
    <w:rsid w:val="008C07BC"/>
    <w:rsid w:val="008C0A8C"/>
    <w:rsid w:val="008C0AE4"/>
    <w:rsid w:val="008C0C9B"/>
    <w:rsid w:val="008C0EAA"/>
    <w:rsid w:val="008C19BA"/>
    <w:rsid w:val="008C1CDE"/>
    <w:rsid w:val="008C1DD1"/>
    <w:rsid w:val="008C20CF"/>
    <w:rsid w:val="008C222A"/>
    <w:rsid w:val="008C340D"/>
    <w:rsid w:val="008C3A10"/>
    <w:rsid w:val="008C3CEF"/>
    <w:rsid w:val="008C4278"/>
    <w:rsid w:val="008C4384"/>
    <w:rsid w:val="008C4490"/>
    <w:rsid w:val="008C4D78"/>
    <w:rsid w:val="008C54D6"/>
    <w:rsid w:val="008C552C"/>
    <w:rsid w:val="008C5B6D"/>
    <w:rsid w:val="008C5D63"/>
    <w:rsid w:val="008C68F1"/>
    <w:rsid w:val="008C78CB"/>
    <w:rsid w:val="008C79CC"/>
    <w:rsid w:val="008C7A40"/>
    <w:rsid w:val="008C7DD3"/>
    <w:rsid w:val="008D0B64"/>
    <w:rsid w:val="008D0B6C"/>
    <w:rsid w:val="008D165A"/>
    <w:rsid w:val="008D1BD5"/>
    <w:rsid w:val="008D231E"/>
    <w:rsid w:val="008D28D1"/>
    <w:rsid w:val="008D312B"/>
    <w:rsid w:val="008D324A"/>
    <w:rsid w:val="008D376A"/>
    <w:rsid w:val="008D3BC3"/>
    <w:rsid w:val="008D3CA1"/>
    <w:rsid w:val="008D3D6F"/>
    <w:rsid w:val="008D4F6D"/>
    <w:rsid w:val="008D5A50"/>
    <w:rsid w:val="008D5BAB"/>
    <w:rsid w:val="008D5F10"/>
    <w:rsid w:val="008D6344"/>
    <w:rsid w:val="008D6BEF"/>
    <w:rsid w:val="008D6F61"/>
    <w:rsid w:val="008D717D"/>
    <w:rsid w:val="008D71A3"/>
    <w:rsid w:val="008D7B27"/>
    <w:rsid w:val="008E0448"/>
    <w:rsid w:val="008E0543"/>
    <w:rsid w:val="008E0DF0"/>
    <w:rsid w:val="008E1091"/>
    <w:rsid w:val="008E14F2"/>
    <w:rsid w:val="008E158C"/>
    <w:rsid w:val="008E1BC0"/>
    <w:rsid w:val="008E1CBB"/>
    <w:rsid w:val="008E1EB9"/>
    <w:rsid w:val="008E1EDB"/>
    <w:rsid w:val="008E1F93"/>
    <w:rsid w:val="008E2276"/>
    <w:rsid w:val="008E2942"/>
    <w:rsid w:val="008E2E86"/>
    <w:rsid w:val="008E3C39"/>
    <w:rsid w:val="008E4053"/>
    <w:rsid w:val="008E40D2"/>
    <w:rsid w:val="008E4113"/>
    <w:rsid w:val="008E496F"/>
    <w:rsid w:val="008E4BAF"/>
    <w:rsid w:val="008E5260"/>
    <w:rsid w:val="008E52A2"/>
    <w:rsid w:val="008E54C4"/>
    <w:rsid w:val="008E5CDC"/>
    <w:rsid w:val="008E686B"/>
    <w:rsid w:val="008E6A4C"/>
    <w:rsid w:val="008E6FF7"/>
    <w:rsid w:val="008E7016"/>
    <w:rsid w:val="008E71DB"/>
    <w:rsid w:val="008E7465"/>
    <w:rsid w:val="008E7645"/>
    <w:rsid w:val="008E77D0"/>
    <w:rsid w:val="008E7DA4"/>
    <w:rsid w:val="008E7EB4"/>
    <w:rsid w:val="008F0041"/>
    <w:rsid w:val="008F0B12"/>
    <w:rsid w:val="008F1103"/>
    <w:rsid w:val="008F11EB"/>
    <w:rsid w:val="008F2A18"/>
    <w:rsid w:val="008F2B67"/>
    <w:rsid w:val="008F301F"/>
    <w:rsid w:val="008F38F7"/>
    <w:rsid w:val="008F3F16"/>
    <w:rsid w:val="008F40F2"/>
    <w:rsid w:val="008F45FB"/>
    <w:rsid w:val="008F4799"/>
    <w:rsid w:val="008F52E5"/>
    <w:rsid w:val="008F534F"/>
    <w:rsid w:val="008F53FA"/>
    <w:rsid w:val="008F55A4"/>
    <w:rsid w:val="008F5CF0"/>
    <w:rsid w:val="008F5D66"/>
    <w:rsid w:val="008F617E"/>
    <w:rsid w:val="008F651A"/>
    <w:rsid w:val="008F6617"/>
    <w:rsid w:val="008F681A"/>
    <w:rsid w:val="008F6B64"/>
    <w:rsid w:val="008F70B9"/>
    <w:rsid w:val="008F719E"/>
    <w:rsid w:val="008F7A3C"/>
    <w:rsid w:val="008F7B1F"/>
    <w:rsid w:val="0090089A"/>
    <w:rsid w:val="009013E9"/>
    <w:rsid w:val="009014CA"/>
    <w:rsid w:val="00901955"/>
    <w:rsid w:val="00901A1C"/>
    <w:rsid w:val="009021E9"/>
    <w:rsid w:val="009024DA"/>
    <w:rsid w:val="009026DE"/>
    <w:rsid w:val="0090279F"/>
    <w:rsid w:val="00902C87"/>
    <w:rsid w:val="00902F8A"/>
    <w:rsid w:val="009038A9"/>
    <w:rsid w:val="00903B43"/>
    <w:rsid w:val="00903C57"/>
    <w:rsid w:val="00904908"/>
    <w:rsid w:val="009050D8"/>
    <w:rsid w:val="00905774"/>
    <w:rsid w:val="0090584B"/>
    <w:rsid w:val="00905A2D"/>
    <w:rsid w:val="00905B0B"/>
    <w:rsid w:val="00905EC1"/>
    <w:rsid w:val="00906730"/>
    <w:rsid w:val="0090674E"/>
    <w:rsid w:val="00906F37"/>
    <w:rsid w:val="009078A9"/>
    <w:rsid w:val="00907907"/>
    <w:rsid w:val="00907CE5"/>
    <w:rsid w:val="009103AF"/>
    <w:rsid w:val="00910575"/>
    <w:rsid w:val="00910DF1"/>
    <w:rsid w:val="009112F8"/>
    <w:rsid w:val="0091199E"/>
    <w:rsid w:val="00911BA4"/>
    <w:rsid w:val="00912CD9"/>
    <w:rsid w:val="00912D20"/>
    <w:rsid w:val="0091365E"/>
    <w:rsid w:val="00913CBB"/>
    <w:rsid w:val="00914BB3"/>
    <w:rsid w:val="00914CF0"/>
    <w:rsid w:val="0091515E"/>
    <w:rsid w:val="0091547D"/>
    <w:rsid w:val="00915590"/>
    <w:rsid w:val="009162E9"/>
    <w:rsid w:val="00916689"/>
    <w:rsid w:val="009170D7"/>
    <w:rsid w:val="009178EC"/>
    <w:rsid w:val="00917B66"/>
    <w:rsid w:val="00917BD8"/>
    <w:rsid w:val="00917E70"/>
    <w:rsid w:val="0092003A"/>
    <w:rsid w:val="009200AF"/>
    <w:rsid w:val="009200CF"/>
    <w:rsid w:val="009203D6"/>
    <w:rsid w:val="009209BC"/>
    <w:rsid w:val="00920DF9"/>
    <w:rsid w:val="0092133D"/>
    <w:rsid w:val="00921495"/>
    <w:rsid w:val="00921C98"/>
    <w:rsid w:val="00921F7D"/>
    <w:rsid w:val="009223A5"/>
    <w:rsid w:val="009227A4"/>
    <w:rsid w:val="00922CBC"/>
    <w:rsid w:val="00922F41"/>
    <w:rsid w:val="0092316B"/>
    <w:rsid w:val="00923404"/>
    <w:rsid w:val="00923EB0"/>
    <w:rsid w:val="00923FCA"/>
    <w:rsid w:val="0092403F"/>
    <w:rsid w:val="00924105"/>
    <w:rsid w:val="0092441A"/>
    <w:rsid w:val="00924B3C"/>
    <w:rsid w:val="009250DB"/>
    <w:rsid w:val="0092530C"/>
    <w:rsid w:val="00925B6F"/>
    <w:rsid w:val="00926424"/>
    <w:rsid w:val="0092698D"/>
    <w:rsid w:val="0092769F"/>
    <w:rsid w:val="00927E22"/>
    <w:rsid w:val="00930DD2"/>
    <w:rsid w:val="00930E18"/>
    <w:rsid w:val="00930F31"/>
    <w:rsid w:val="00931666"/>
    <w:rsid w:val="00931A54"/>
    <w:rsid w:val="00931D59"/>
    <w:rsid w:val="00931E59"/>
    <w:rsid w:val="009322F2"/>
    <w:rsid w:val="00933315"/>
    <w:rsid w:val="00933866"/>
    <w:rsid w:val="00933A1A"/>
    <w:rsid w:val="00933BB5"/>
    <w:rsid w:val="00933CAB"/>
    <w:rsid w:val="00933D10"/>
    <w:rsid w:val="0093464A"/>
    <w:rsid w:val="00934A68"/>
    <w:rsid w:val="0093503E"/>
    <w:rsid w:val="0093554B"/>
    <w:rsid w:val="009355D7"/>
    <w:rsid w:val="00935680"/>
    <w:rsid w:val="0093589D"/>
    <w:rsid w:val="009358DD"/>
    <w:rsid w:val="00935ABE"/>
    <w:rsid w:val="00935DCA"/>
    <w:rsid w:val="00935E6D"/>
    <w:rsid w:val="0093688C"/>
    <w:rsid w:val="00936F0E"/>
    <w:rsid w:val="0093725F"/>
    <w:rsid w:val="00937E33"/>
    <w:rsid w:val="009409A5"/>
    <w:rsid w:val="009412C6"/>
    <w:rsid w:val="009424BE"/>
    <w:rsid w:val="009426F7"/>
    <w:rsid w:val="00942DB0"/>
    <w:rsid w:val="00943285"/>
    <w:rsid w:val="009443AF"/>
    <w:rsid w:val="009446EA"/>
    <w:rsid w:val="009447F7"/>
    <w:rsid w:val="00945044"/>
    <w:rsid w:val="00945157"/>
    <w:rsid w:val="00945537"/>
    <w:rsid w:val="00945935"/>
    <w:rsid w:val="00945958"/>
    <w:rsid w:val="00945F74"/>
    <w:rsid w:val="00946597"/>
    <w:rsid w:val="00946836"/>
    <w:rsid w:val="0094720D"/>
    <w:rsid w:val="00947445"/>
    <w:rsid w:val="0094744C"/>
    <w:rsid w:val="009476E1"/>
    <w:rsid w:val="0094794A"/>
    <w:rsid w:val="009502CE"/>
    <w:rsid w:val="0095037F"/>
    <w:rsid w:val="00950672"/>
    <w:rsid w:val="009518BF"/>
    <w:rsid w:val="00951FEB"/>
    <w:rsid w:val="0095220B"/>
    <w:rsid w:val="00952316"/>
    <w:rsid w:val="00952B7C"/>
    <w:rsid w:val="00952C2B"/>
    <w:rsid w:val="00953D70"/>
    <w:rsid w:val="00954215"/>
    <w:rsid w:val="00954A84"/>
    <w:rsid w:val="00954CD0"/>
    <w:rsid w:val="00954FAF"/>
    <w:rsid w:val="00955200"/>
    <w:rsid w:val="00955359"/>
    <w:rsid w:val="0095546E"/>
    <w:rsid w:val="00955A0D"/>
    <w:rsid w:val="00955A92"/>
    <w:rsid w:val="00955EF5"/>
    <w:rsid w:val="00956200"/>
    <w:rsid w:val="009564A8"/>
    <w:rsid w:val="00956787"/>
    <w:rsid w:val="00956AAC"/>
    <w:rsid w:val="00956C8A"/>
    <w:rsid w:val="00957E40"/>
    <w:rsid w:val="0096091B"/>
    <w:rsid w:val="00960940"/>
    <w:rsid w:val="00960C8E"/>
    <w:rsid w:val="00961446"/>
    <w:rsid w:val="00961AB7"/>
    <w:rsid w:val="00961AFC"/>
    <w:rsid w:val="00961D44"/>
    <w:rsid w:val="00961E5B"/>
    <w:rsid w:val="009620B1"/>
    <w:rsid w:val="0096225A"/>
    <w:rsid w:val="009622F2"/>
    <w:rsid w:val="0096231E"/>
    <w:rsid w:val="009638A0"/>
    <w:rsid w:val="00963A2B"/>
    <w:rsid w:val="00963AD4"/>
    <w:rsid w:val="00963BBC"/>
    <w:rsid w:val="00963D65"/>
    <w:rsid w:val="00963F5D"/>
    <w:rsid w:val="00964376"/>
    <w:rsid w:val="009644F1"/>
    <w:rsid w:val="00964645"/>
    <w:rsid w:val="00964A24"/>
    <w:rsid w:val="0096501C"/>
    <w:rsid w:val="009651A6"/>
    <w:rsid w:val="009656F0"/>
    <w:rsid w:val="00965C63"/>
    <w:rsid w:val="00965D96"/>
    <w:rsid w:val="00966103"/>
    <w:rsid w:val="009669BC"/>
    <w:rsid w:val="0096711C"/>
    <w:rsid w:val="00967223"/>
    <w:rsid w:val="009673DC"/>
    <w:rsid w:val="00967881"/>
    <w:rsid w:val="00967B7D"/>
    <w:rsid w:val="00967D6D"/>
    <w:rsid w:val="00967D88"/>
    <w:rsid w:val="00970632"/>
    <w:rsid w:val="00970672"/>
    <w:rsid w:val="009706E4"/>
    <w:rsid w:val="00971566"/>
    <w:rsid w:val="009718CF"/>
    <w:rsid w:val="009721D0"/>
    <w:rsid w:val="00972D70"/>
    <w:rsid w:val="009735EC"/>
    <w:rsid w:val="00973DAC"/>
    <w:rsid w:val="0097429C"/>
    <w:rsid w:val="00974595"/>
    <w:rsid w:val="0097506E"/>
    <w:rsid w:val="0097525A"/>
    <w:rsid w:val="009758C7"/>
    <w:rsid w:val="00975CC7"/>
    <w:rsid w:val="00975D8B"/>
    <w:rsid w:val="0097636B"/>
    <w:rsid w:val="009765B7"/>
    <w:rsid w:val="00976F41"/>
    <w:rsid w:val="00977205"/>
    <w:rsid w:val="009776F1"/>
    <w:rsid w:val="00977730"/>
    <w:rsid w:val="00977E64"/>
    <w:rsid w:val="00977F0F"/>
    <w:rsid w:val="009801E9"/>
    <w:rsid w:val="00980278"/>
    <w:rsid w:val="0098068D"/>
    <w:rsid w:val="0098191E"/>
    <w:rsid w:val="0098213A"/>
    <w:rsid w:val="009824CA"/>
    <w:rsid w:val="00982EC2"/>
    <w:rsid w:val="009832DD"/>
    <w:rsid w:val="009836D0"/>
    <w:rsid w:val="00983E39"/>
    <w:rsid w:val="009841C0"/>
    <w:rsid w:val="00984EB7"/>
    <w:rsid w:val="0098598C"/>
    <w:rsid w:val="00985B18"/>
    <w:rsid w:val="009862B8"/>
    <w:rsid w:val="00986810"/>
    <w:rsid w:val="00986C58"/>
    <w:rsid w:val="00986FF8"/>
    <w:rsid w:val="009871A7"/>
    <w:rsid w:val="00987209"/>
    <w:rsid w:val="00987381"/>
    <w:rsid w:val="009878A5"/>
    <w:rsid w:val="0099096E"/>
    <w:rsid w:val="00990DD9"/>
    <w:rsid w:val="00990EA5"/>
    <w:rsid w:val="00991371"/>
    <w:rsid w:val="009925F3"/>
    <w:rsid w:val="00992B58"/>
    <w:rsid w:val="00992D1F"/>
    <w:rsid w:val="009934B8"/>
    <w:rsid w:val="00993A0C"/>
    <w:rsid w:val="00993AA0"/>
    <w:rsid w:val="00993DE4"/>
    <w:rsid w:val="00993FA9"/>
    <w:rsid w:val="00995128"/>
    <w:rsid w:val="0099527E"/>
    <w:rsid w:val="00996D1C"/>
    <w:rsid w:val="009977E9"/>
    <w:rsid w:val="00997DAF"/>
    <w:rsid w:val="009A03D7"/>
    <w:rsid w:val="009A0467"/>
    <w:rsid w:val="009A04C1"/>
    <w:rsid w:val="009A067C"/>
    <w:rsid w:val="009A20C6"/>
    <w:rsid w:val="009A2270"/>
    <w:rsid w:val="009A2447"/>
    <w:rsid w:val="009A2456"/>
    <w:rsid w:val="009A24E5"/>
    <w:rsid w:val="009A2D78"/>
    <w:rsid w:val="009A2DC4"/>
    <w:rsid w:val="009A3A67"/>
    <w:rsid w:val="009A4121"/>
    <w:rsid w:val="009A41A6"/>
    <w:rsid w:val="009A546A"/>
    <w:rsid w:val="009A59E6"/>
    <w:rsid w:val="009A5B1B"/>
    <w:rsid w:val="009A5C7D"/>
    <w:rsid w:val="009A64A9"/>
    <w:rsid w:val="009A6640"/>
    <w:rsid w:val="009A6B7C"/>
    <w:rsid w:val="009A7723"/>
    <w:rsid w:val="009B0630"/>
    <w:rsid w:val="009B0DA7"/>
    <w:rsid w:val="009B0E53"/>
    <w:rsid w:val="009B1469"/>
    <w:rsid w:val="009B189F"/>
    <w:rsid w:val="009B1901"/>
    <w:rsid w:val="009B1DCA"/>
    <w:rsid w:val="009B2344"/>
    <w:rsid w:val="009B23EE"/>
    <w:rsid w:val="009B245D"/>
    <w:rsid w:val="009B26E0"/>
    <w:rsid w:val="009B2744"/>
    <w:rsid w:val="009B2755"/>
    <w:rsid w:val="009B3025"/>
    <w:rsid w:val="009B3466"/>
    <w:rsid w:val="009B3E88"/>
    <w:rsid w:val="009B40B4"/>
    <w:rsid w:val="009B41CD"/>
    <w:rsid w:val="009B4445"/>
    <w:rsid w:val="009B4741"/>
    <w:rsid w:val="009B4837"/>
    <w:rsid w:val="009B51A5"/>
    <w:rsid w:val="009B5739"/>
    <w:rsid w:val="009B60CF"/>
    <w:rsid w:val="009B65D5"/>
    <w:rsid w:val="009B6B8C"/>
    <w:rsid w:val="009B6BC2"/>
    <w:rsid w:val="009B6D2A"/>
    <w:rsid w:val="009B6F16"/>
    <w:rsid w:val="009B72AA"/>
    <w:rsid w:val="009B7444"/>
    <w:rsid w:val="009B7481"/>
    <w:rsid w:val="009B75F4"/>
    <w:rsid w:val="009B78C4"/>
    <w:rsid w:val="009B7BC4"/>
    <w:rsid w:val="009B7F8D"/>
    <w:rsid w:val="009C03F0"/>
    <w:rsid w:val="009C07B9"/>
    <w:rsid w:val="009C09A4"/>
    <w:rsid w:val="009C0B23"/>
    <w:rsid w:val="009C0C3E"/>
    <w:rsid w:val="009C0C80"/>
    <w:rsid w:val="009C123B"/>
    <w:rsid w:val="009C1573"/>
    <w:rsid w:val="009C162E"/>
    <w:rsid w:val="009C192E"/>
    <w:rsid w:val="009C1B11"/>
    <w:rsid w:val="009C2DD9"/>
    <w:rsid w:val="009C3145"/>
    <w:rsid w:val="009C3A0D"/>
    <w:rsid w:val="009C43E2"/>
    <w:rsid w:val="009C4ADD"/>
    <w:rsid w:val="009C5A62"/>
    <w:rsid w:val="009C608D"/>
    <w:rsid w:val="009C6125"/>
    <w:rsid w:val="009C614B"/>
    <w:rsid w:val="009C65CA"/>
    <w:rsid w:val="009C69FD"/>
    <w:rsid w:val="009C6B41"/>
    <w:rsid w:val="009C6B5D"/>
    <w:rsid w:val="009C6D95"/>
    <w:rsid w:val="009C7129"/>
    <w:rsid w:val="009C7149"/>
    <w:rsid w:val="009C7CB4"/>
    <w:rsid w:val="009C7DD8"/>
    <w:rsid w:val="009C7E06"/>
    <w:rsid w:val="009D0066"/>
    <w:rsid w:val="009D019D"/>
    <w:rsid w:val="009D0202"/>
    <w:rsid w:val="009D0769"/>
    <w:rsid w:val="009D0F6C"/>
    <w:rsid w:val="009D1248"/>
    <w:rsid w:val="009D1438"/>
    <w:rsid w:val="009D15E4"/>
    <w:rsid w:val="009D17C2"/>
    <w:rsid w:val="009D26AB"/>
    <w:rsid w:val="009D2BB7"/>
    <w:rsid w:val="009D2ED2"/>
    <w:rsid w:val="009D351D"/>
    <w:rsid w:val="009D3B40"/>
    <w:rsid w:val="009D45C5"/>
    <w:rsid w:val="009D4692"/>
    <w:rsid w:val="009D4C96"/>
    <w:rsid w:val="009D4FF6"/>
    <w:rsid w:val="009D583A"/>
    <w:rsid w:val="009D5952"/>
    <w:rsid w:val="009D5966"/>
    <w:rsid w:val="009D6D5B"/>
    <w:rsid w:val="009D79F8"/>
    <w:rsid w:val="009E0E48"/>
    <w:rsid w:val="009E17C2"/>
    <w:rsid w:val="009E2872"/>
    <w:rsid w:val="009E2E46"/>
    <w:rsid w:val="009E3383"/>
    <w:rsid w:val="009E34DE"/>
    <w:rsid w:val="009E385B"/>
    <w:rsid w:val="009E445F"/>
    <w:rsid w:val="009E465B"/>
    <w:rsid w:val="009E4A14"/>
    <w:rsid w:val="009E4F85"/>
    <w:rsid w:val="009E5485"/>
    <w:rsid w:val="009E5704"/>
    <w:rsid w:val="009E5DDF"/>
    <w:rsid w:val="009E5F84"/>
    <w:rsid w:val="009E676D"/>
    <w:rsid w:val="009E6BD6"/>
    <w:rsid w:val="009E7AD3"/>
    <w:rsid w:val="009E7EC5"/>
    <w:rsid w:val="009F01A3"/>
    <w:rsid w:val="009F0CF0"/>
    <w:rsid w:val="009F0D5B"/>
    <w:rsid w:val="009F16D8"/>
    <w:rsid w:val="009F175A"/>
    <w:rsid w:val="009F1A2B"/>
    <w:rsid w:val="009F1AEE"/>
    <w:rsid w:val="009F1C1F"/>
    <w:rsid w:val="009F1E15"/>
    <w:rsid w:val="009F307D"/>
    <w:rsid w:val="009F310F"/>
    <w:rsid w:val="009F34AE"/>
    <w:rsid w:val="009F3A16"/>
    <w:rsid w:val="009F3BEC"/>
    <w:rsid w:val="009F3E59"/>
    <w:rsid w:val="009F3E70"/>
    <w:rsid w:val="009F3EAA"/>
    <w:rsid w:val="009F412C"/>
    <w:rsid w:val="009F4152"/>
    <w:rsid w:val="009F42C7"/>
    <w:rsid w:val="009F451D"/>
    <w:rsid w:val="009F48ED"/>
    <w:rsid w:val="009F5B4F"/>
    <w:rsid w:val="009F5FA9"/>
    <w:rsid w:val="009F647E"/>
    <w:rsid w:val="009F64F4"/>
    <w:rsid w:val="009F6B54"/>
    <w:rsid w:val="009F774D"/>
    <w:rsid w:val="009F7946"/>
    <w:rsid w:val="00A00BAC"/>
    <w:rsid w:val="00A00D70"/>
    <w:rsid w:val="00A02101"/>
    <w:rsid w:val="00A024D3"/>
    <w:rsid w:val="00A02D0F"/>
    <w:rsid w:val="00A0478E"/>
    <w:rsid w:val="00A04804"/>
    <w:rsid w:val="00A04835"/>
    <w:rsid w:val="00A04ABD"/>
    <w:rsid w:val="00A04FCB"/>
    <w:rsid w:val="00A0503C"/>
    <w:rsid w:val="00A057D2"/>
    <w:rsid w:val="00A0599D"/>
    <w:rsid w:val="00A059A9"/>
    <w:rsid w:val="00A05C56"/>
    <w:rsid w:val="00A05E23"/>
    <w:rsid w:val="00A061DD"/>
    <w:rsid w:val="00A06613"/>
    <w:rsid w:val="00A0774C"/>
    <w:rsid w:val="00A07AA1"/>
    <w:rsid w:val="00A07B42"/>
    <w:rsid w:val="00A109F3"/>
    <w:rsid w:val="00A10AF9"/>
    <w:rsid w:val="00A10D73"/>
    <w:rsid w:val="00A10ED0"/>
    <w:rsid w:val="00A111A5"/>
    <w:rsid w:val="00A11711"/>
    <w:rsid w:val="00A11BF8"/>
    <w:rsid w:val="00A11F3D"/>
    <w:rsid w:val="00A1269E"/>
    <w:rsid w:val="00A12A90"/>
    <w:rsid w:val="00A13285"/>
    <w:rsid w:val="00A13974"/>
    <w:rsid w:val="00A13F19"/>
    <w:rsid w:val="00A147F6"/>
    <w:rsid w:val="00A14A72"/>
    <w:rsid w:val="00A14FB4"/>
    <w:rsid w:val="00A1530B"/>
    <w:rsid w:val="00A15ECD"/>
    <w:rsid w:val="00A16357"/>
    <w:rsid w:val="00A16523"/>
    <w:rsid w:val="00A16FDF"/>
    <w:rsid w:val="00A1734E"/>
    <w:rsid w:val="00A17773"/>
    <w:rsid w:val="00A1781F"/>
    <w:rsid w:val="00A1787C"/>
    <w:rsid w:val="00A178BA"/>
    <w:rsid w:val="00A1795A"/>
    <w:rsid w:val="00A17A1B"/>
    <w:rsid w:val="00A17E65"/>
    <w:rsid w:val="00A205A8"/>
    <w:rsid w:val="00A207CA"/>
    <w:rsid w:val="00A2099E"/>
    <w:rsid w:val="00A21023"/>
    <w:rsid w:val="00A2105F"/>
    <w:rsid w:val="00A21216"/>
    <w:rsid w:val="00A21548"/>
    <w:rsid w:val="00A2160E"/>
    <w:rsid w:val="00A224EE"/>
    <w:rsid w:val="00A22DAB"/>
    <w:rsid w:val="00A22EBC"/>
    <w:rsid w:val="00A230CE"/>
    <w:rsid w:val="00A232AC"/>
    <w:rsid w:val="00A24514"/>
    <w:rsid w:val="00A2476A"/>
    <w:rsid w:val="00A24A91"/>
    <w:rsid w:val="00A24C2B"/>
    <w:rsid w:val="00A24DE2"/>
    <w:rsid w:val="00A252F2"/>
    <w:rsid w:val="00A25E6D"/>
    <w:rsid w:val="00A26BD0"/>
    <w:rsid w:val="00A2712A"/>
    <w:rsid w:val="00A271ED"/>
    <w:rsid w:val="00A27237"/>
    <w:rsid w:val="00A27389"/>
    <w:rsid w:val="00A273E4"/>
    <w:rsid w:val="00A2781F"/>
    <w:rsid w:val="00A279D1"/>
    <w:rsid w:val="00A27C88"/>
    <w:rsid w:val="00A30133"/>
    <w:rsid w:val="00A3043C"/>
    <w:rsid w:val="00A309B2"/>
    <w:rsid w:val="00A31043"/>
    <w:rsid w:val="00A314A0"/>
    <w:rsid w:val="00A31A41"/>
    <w:rsid w:val="00A31E66"/>
    <w:rsid w:val="00A32052"/>
    <w:rsid w:val="00A3237E"/>
    <w:rsid w:val="00A32448"/>
    <w:rsid w:val="00A328DA"/>
    <w:rsid w:val="00A334B2"/>
    <w:rsid w:val="00A336AE"/>
    <w:rsid w:val="00A33E4A"/>
    <w:rsid w:val="00A341B2"/>
    <w:rsid w:val="00A341BA"/>
    <w:rsid w:val="00A342A9"/>
    <w:rsid w:val="00A34E06"/>
    <w:rsid w:val="00A34E62"/>
    <w:rsid w:val="00A34E8F"/>
    <w:rsid w:val="00A35276"/>
    <w:rsid w:val="00A35C09"/>
    <w:rsid w:val="00A368E9"/>
    <w:rsid w:val="00A36C94"/>
    <w:rsid w:val="00A370D2"/>
    <w:rsid w:val="00A371FA"/>
    <w:rsid w:val="00A374C8"/>
    <w:rsid w:val="00A376CC"/>
    <w:rsid w:val="00A37830"/>
    <w:rsid w:val="00A37A66"/>
    <w:rsid w:val="00A37C71"/>
    <w:rsid w:val="00A40AD6"/>
    <w:rsid w:val="00A41160"/>
    <w:rsid w:val="00A41286"/>
    <w:rsid w:val="00A41899"/>
    <w:rsid w:val="00A41D85"/>
    <w:rsid w:val="00A4353D"/>
    <w:rsid w:val="00A43C20"/>
    <w:rsid w:val="00A43D8E"/>
    <w:rsid w:val="00A448AC"/>
    <w:rsid w:val="00A4495D"/>
    <w:rsid w:val="00A44B2B"/>
    <w:rsid w:val="00A45DD4"/>
    <w:rsid w:val="00A4626E"/>
    <w:rsid w:val="00A46486"/>
    <w:rsid w:val="00A464C6"/>
    <w:rsid w:val="00A46A19"/>
    <w:rsid w:val="00A46B23"/>
    <w:rsid w:val="00A471C4"/>
    <w:rsid w:val="00A47A1D"/>
    <w:rsid w:val="00A47A54"/>
    <w:rsid w:val="00A47D79"/>
    <w:rsid w:val="00A50369"/>
    <w:rsid w:val="00A5059E"/>
    <w:rsid w:val="00A507C4"/>
    <w:rsid w:val="00A511BD"/>
    <w:rsid w:val="00A51FC4"/>
    <w:rsid w:val="00A51FC5"/>
    <w:rsid w:val="00A52B6E"/>
    <w:rsid w:val="00A53034"/>
    <w:rsid w:val="00A531CA"/>
    <w:rsid w:val="00A53BC5"/>
    <w:rsid w:val="00A53D76"/>
    <w:rsid w:val="00A5413A"/>
    <w:rsid w:val="00A541A7"/>
    <w:rsid w:val="00A54966"/>
    <w:rsid w:val="00A54B0C"/>
    <w:rsid w:val="00A54D83"/>
    <w:rsid w:val="00A55152"/>
    <w:rsid w:val="00A55B5C"/>
    <w:rsid w:val="00A56230"/>
    <w:rsid w:val="00A5635D"/>
    <w:rsid w:val="00A5656A"/>
    <w:rsid w:val="00A568B4"/>
    <w:rsid w:val="00A568DD"/>
    <w:rsid w:val="00A5697C"/>
    <w:rsid w:val="00A570B2"/>
    <w:rsid w:val="00A570BB"/>
    <w:rsid w:val="00A57123"/>
    <w:rsid w:val="00A5727D"/>
    <w:rsid w:val="00A57587"/>
    <w:rsid w:val="00A609C9"/>
    <w:rsid w:val="00A60B00"/>
    <w:rsid w:val="00A60EBA"/>
    <w:rsid w:val="00A60EF8"/>
    <w:rsid w:val="00A61895"/>
    <w:rsid w:val="00A6192D"/>
    <w:rsid w:val="00A619F9"/>
    <w:rsid w:val="00A61B4D"/>
    <w:rsid w:val="00A61FFF"/>
    <w:rsid w:val="00A62197"/>
    <w:rsid w:val="00A6241F"/>
    <w:rsid w:val="00A63CDC"/>
    <w:rsid w:val="00A63D53"/>
    <w:rsid w:val="00A64157"/>
    <w:rsid w:val="00A644DE"/>
    <w:rsid w:val="00A64ACD"/>
    <w:rsid w:val="00A65D9F"/>
    <w:rsid w:val="00A6611E"/>
    <w:rsid w:val="00A66828"/>
    <w:rsid w:val="00A675F1"/>
    <w:rsid w:val="00A67623"/>
    <w:rsid w:val="00A679D8"/>
    <w:rsid w:val="00A67E61"/>
    <w:rsid w:val="00A70256"/>
    <w:rsid w:val="00A70599"/>
    <w:rsid w:val="00A7063A"/>
    <w:rsid w:val="00A70D7D"/>
    <w:rsid w:val="00A7142C"/>
    <w:rsid w:val="00A71FC7"/>
    <w:rsid w:val="00A72042"/>
    <w:rsid w:val="00A72270"/>
    <w:rsid w:val="00A725D8"/>
    <w:rsid w:val="00A7299D"/>
    <w:rsid w:val="00A72A12"/>
    <w:rsid w:val="00A72EF1"/>
    <w:rsid w:val="00A73098"/>
    <w:rsid w:val="00A730DD"/>
    <w:rsid w:val="00A73271"/>
    <w:rsid w:val="00A733DD"/>
    <w:rsid w:val="00A734CC"/>
    <w:rsid w:val="00A735B4"/>
    <w:rsid w:val="00A736DB"/>
    <w:rsid w:val="00A73A27"/>
    <w:rsid w:val="00A73E67"/>
    <w:rsid w:val="00A741C2"/>
    <w:rsid w:val="00A7437D"/>
    <w:rsid w:val="00A74895"/>
    <w:rsid w:val="00A749A7"/>
    <w:rsid w:val="00A74A02"/>
    <w:rsid w:val="00A75202"/>
    <w:rsid w:val="00A7530A"/>
    <w:rsid w:val="00A75834"/>
    <w:rsid w:val="00A7598B"/>
    <w:rsid w:val="00A76C49"/>
    <w:rsid w:val="00A77710"/>
    <w:rsid w:val="00A778BB"/>
    <w:rsid w:val="00A77E50"/>
    <w:rsid w:val="00A81097"/>
    <w:rsid w:val="00A8140B"/>
    <w:rsid w:val="00A81B80"/>
    <w:rsid w:val="00A81B88"/>
    <w:rsid w:val="00A81E8C"/>
    <w:rsid w:val="00A821DC"/>
    <w:rsid w:val="00A83127"/>
    <w:rsid w:val="00A8350B"/>
    <w:rsid w:val="00A83518"/>
    <w:rsid w:val="00A83797"/>
    <w:rsid w:val="00A83AB0"/>
    <w:rsid w:val="00A83ED5"/>
    <w:rsid w:val="00A846F3"/>
    <w:rsid w:val="00A84A00"/>
    <w:rsid w:val="00A84E99"/>
    <w:rsid w:val="00A85096"/>
    <w:rsid w:val="00A85D1B"/>
    <w:rsid w:val="00A86177"/>
    <w:rsid w:val="00A865BC"/>
    <w:rsid w:val="00A8662B"/>
    <w:rsid w:val="00A869DB"/>
    <w:rsid w:val="00A86D7B"/>
    <w:rsid w:val="00A872FF"/>
    <w:rsid w:val="00A876A2"/>
    <w:rsid w:val="00A87939"/>
    <w:rsid w:val="00A902BF"/>
    <w:rsid w:val="00A90823"/>
    <w:rsid w:val="00A90A3A"/>
    <w:rsid w:val="00A90E0D"/>
    <w:rsid w:val="00A9156E"/>
    <w:rsid w:val="00A91615"/>
    <w:rsid w:val="00A916FA"/>
    <w:rsid w:val="00A91810"/>
    <w:rsid w:val="00A91A85"/>
    <w:rsid w:val="00A91FD3"/>
    <w:rsid w:val="00A92289"/>
    <w:rsid w:val="00A92544"/>
    <w:rsid w:val="00A927AD"/>
    <w:rsid w:val="00A929A0"/>
    <w:rsid w:val="00A93043"/>
    <w:rsid w:val="00A930E9"/>
    <w:rsid w:val="00A93443"/>
    <w:rsid w:val="00A934FE"/>
    <w:rsid w:val="00A93612"/>
    <w:rsid w:val="00A93D7D"/>
    <w:rsid w:val="00A93F04"/>
    <w:rsid w:val="00A94104"/>
    <w:rsid w:val="00A941CF"/>
    <w:rsid w:val="00A9458A"/>
    <w:rsid w:val="00A94971"/>
    <w:rsid w:val="00A94DA8"/>
    <w:rsid w:val="00A94ECC"/>
    <w:rsid w:val="00A951DB"/>
    <w:rsid w:val="00A9557C"/>
    <w:rsid w:val="00A9571F"/>
    <w:rsid w:val="00A958C7"/>
    <w:rsid w:val="00A959B1"/>
    <w:rsid w:val="00A95EE8"/>
    <w:rsid w:val="00A96360"/>
    <w:rsid w:val="00A969F7"/>
    <w:rsid w:val="00A96ED7"/>
    <w:rsid w:val="00A9778A"/>
    <w:rsid w:val="00A97967"/>
    <w:rsid w:val="00AA0185"/>
    <w:rsid w:val="00AA07F5"/>
    <w:rsid w:val="00AA0912"/>
    <w:rsid w:val="00AA0B07"/>
    <w:rsid w:val="00AA10C3"/>
    <w:rsid w:val="00AA1609"/>
    <w:rsid w:val="00AA2393"/>
    <w:rsid w:val="00AA26F6"/>
    <w:rsid w:val="00AA27E7"/>
    <w:rsid w:val="00AA293F"/>
    <w:rsid w:val="00AA2CF2"/>
    <w:rsid w:val="00AA3FC0"/>
    <w:rsid w:val="00AA3FC3"/>
    <w:rsid w:val="00AA431D"/>
    <w:rsid w:val="00AA44DA"/>
    <w:rsid w:val="00AA4F28"/>
    <w:rsid w:val="00AA51FD"/>
    <w:rsid w:val="00AA5CD8"/>
    <w:rsid w:val="00AA60CF"/>
    <w:rsid w:val="00AA649D"/>
    <w:rsid w:val="00AA729C"/>
    <w:rsid w:val="00AA7A6F"/>
    <w:rsid w:val="00AB0A10"/>
    <w:rsid w:val="00AB149E"/>
    <w:rsid w:val="00AB1DAE"/>
    <w:rsid w:val="00AB2163"/>
    <w:rsid w:val="00AB217A"/>
    <w:rsid w:val="00AB2351"/>
    <w:rsid w:val="00AB2514"/>
    <w:rsid w:val="00AB265D"/>
    <w:rsid w:val="00AB2BAE"/>
    <w:rsid w:val="00AB2CAA"/>
    <w:rsid w:val="00AB2ECE"/>
    <w:rsid w:val="00AB3069"/>
    <w:rsid w:val="00AB3116"/>
    <w:rsid w:val="00AB3896"/>
    <w:rsid w:val="00AB38C9"/>
    <w:rsid w:val="00AB3957"/>
    <w:rsid w:val="00AB39FE"/>
    <w:rsid w:val="00AB3F96"/>
    <w:rsid w:val="00AB465B"/>
    <w:rsid w:val="00AB4C60"/>
    <w:rsid w:val="00AB4D6D"/>
    <w:rsid w:val="00AB4EEB"/>
    <w:rsid w:val="00AB4EF1"/>
    <w:rsid w:val="00AB51AA"/>
    <w:rsid w:val="00AB51F0"/>
    <w:rsid w:val="00AB523C"/>
    <w:rsid w:val="00AB549E"/>
    <w:rsid w:val="00AB55F8"/>
    <w:rsid w:val="00AB5933"/>
    <w:rsid w:val="00AB5E1C"/>
    <w:rsid w:val="00AB6015"/>
    <w:rsid w:val="00AB6396"/>
    <w:rsid w:val="00AB63F6"/>
    <w:rsid w:val="00AB6475"/>
    <w:rsid w:val="00AB6A6C"/>
    <w:rsid w:val="00AB6DF8"/>
    <w:rsid w:val="00AB6ED7"/>
    <w:rsid w:val="00AB6FD2"/>
    <w:rsid w:val="00AB76F7"/>
    <w:rsid w:val="00AB79F7"/>
    <w:rsid w:val="00AB7EF9"/>
    <w:rsid w:val="00AC031B"/>
    <w:rsid w:val="00AC09DE"/>
    <w:rsid w:val="00AC2644"/>
    <w:rsid w:val="00AC267B"/>
    <w:rsid w:val="00AC2ABA"/>
    <w:rsid w:val="00AC2AE0"/>
    <w:rsid w:val="00AC4104"/>
    <w:rsid w:val="00AC46B2"/>
    <w:rsid w:val="00AC4765"/>
    <w:rsid w:val="00AC48A4"/>
    <w:rsid w:val="00AC4C7A"/>
    <w:rsid w:val="00AC4ED7"/>
    <w:rsid w:val="00AC524C"/>
    <w:rsid w:val="00AC59E2"/>
    <w:rsid w:val="00AC5F5B"/>
    <w:rsid w:val="00AC6235"/>
    <w:rsid w:val="00AC6E98"/>
    <w:rsid w:val="00AC7214"/>
    <w:rsid w:val="00AD02DB"/>
    <w:rsid w:val="00AD058B"/>
    <w:rsid w:val="00AD0701"/>
    <w:rsid w:val="00AD0ADD"/>
    <w:rsid w:val="00AD0D8F"/>
    <w:rsid w:val="00AD0FDB"/>
    <w:rsid w:val="00AD14B5"/>
    <w:rsid w:val="00AD1D98"/>
    <w:rsid w:val="00AD202B"/>
    <w:rsid w:val="00AD27C0"/>
    <w:rsid w:val="00AD2C2E"/>
    <w:rsid w:val="00AD2DA9"/>
    <w:rsid w:val="00AD2F06"/>
    <w:rsid w:val="00AD3342"/>
    <w:rsid w:val="00AD39A9"/>
    <w:rsid w:val="00AD3DB5"/>
    <w:rsid w:val="00AD3E7C"/>
    <w:rsid w:val="00AD3FA2"/>
    <w:rsid w:val="00AD4756"/>
    <w:rsid w:val="00AD568E"/>
    <w:rsid w:val="00AD596A"/>
    <w:rsid w:val="00AD5D5F"/>
    <w:rsid w:val="00AD5F6E"/>
    <w:rsid w:val="00AD5F7B"/>
    <w:rsid w:val="00AD639D"/>
    <w:rsid w:val="00AD6BF0"/>
    <w:rsid w:val="00AD6CA7"/>
    <w:rsid w:val="00AD6DB3"/>
    <w:rsid w:val="00AD710D"/>
    <w:rsid w:val="00AD7755"/>
    <w:rsid w:val="00AD78A9"/>
    <w:rsid w:val="00AD7A56"/>
    <w:rsid w:val="00AD7EFB"/>
    <w:rsid w:val="00AE0192"/>
    <w:rsid w:val="00AE0399"/>
    <w:rsid w:val="00AE06C1"/>
    <w:rsid w:val="00AE18B3"/>
    <w:rsid w:val="00AE1EE6"/>
    <w:rsid w:val="00AE2B9E"/>
    <w:rsid w:val="00AE2D81"/>
    <w:rsid w:val="00AE31C5"/>
    <w:rsid w:val="00AE3248"/>
    <w:rsid w:val="00AE327C"/>
    <w:rsid w:val="00AE3429"/>
    <w:rsid w:val="00AE37BC"/>
    <w:rsid w:val="00AE385B"/>
    <w:rsid w:val="00AE39E9"/>
    <w:rsid w:val="00AE4511"/>
    <w:rsid w:val="00AE456E"/>
    <w:rsid w:val="00AE4EB1"/>
    <w:rsid w:val="00AE53AC"/>
    <w:rsid w:val="00AE53BF"/>
    <w:rsid w:val="00AE53D0"/>
    <w:rsid w:val="00AE5FB0"/>
    <w:rsid w:val="00AE6127"/>
    <w:rsid w:val="00AE619F"/>
    <w:rsid w:val="00AE64B0"/>
    <w:rsid w:val="00AE6811"/>
    <w:rsid w:val="00AE6FF3"/>
    <w:rsid w:val="00AE722B"/>
    <w:rsid w:val="00AE7A51"/>
    <w:rsid w:val="00AE7B1A"/>
    <w:rsid w:val="00AE7D0F"/>
    <w:rsid w:val="00AE7FA8"/>
    <w:rsid w:val="00AF032B"/>
    <w:rsid w:val="00AF05C7"/>
    <w:rsid w:val="00AF05EB"/>
    <w:rsid w:val="00AF068F"/>
    <w:rsid w:val="00AF0D87"/>
    <w:rsid w:val="00AF0E2B"/>
    <w:rsid w:val="00AF112F"/>
    <w:rsid w:val="00AF1310"/>
    <w:rsid w:val="00AF1965"/>
    <w:rsid w:val="00AF1F04"/>
    <w:rsid w:val="00AF2132"/>
    <w:rsid w:val="00AF2653"/>
    <w:rsid w:val="00AF26BF"/>
    <w:rsid w:val="00AF2987"/>
    <w:rsid w:val="00AF2D87"/>
    <w:rsid w:val="00AF3073"/>
    <w:rsid w:val="00AF337A"/>
    <w:rsid w:val="00AF3637"/>
    <w:rsid w:val="00AF3989"/>
    <w:rsid w:val="00AF3BA7"/>
    <w:rsid w:val="00AF3E30"/>
    <w:rsid w:val="00AF4B2A"/>
    <w:rsid w:val="00AF4D11"/>
    <w:rsid w:val="00AF4DFC"/>
    <w:rsid w:val="00AF4E7D"/>
    <w:rsid w:val="00AF5054"/>
    <w:rsid w:val="00AF5475"/>
    <w:rsid w:val="00AF5631"/>
    <w:rsid w:val="00AF62AA"/>
    <w:rsid w:val="00AF6A65"/>
    <w:rsid w:val="00AF6CEC"/>
    <w:rsid w:val="00AF744F"/>
    <w:rsid w:val="00AF75BE"/>
    <w:rsid w:val="00AF7635"/>
    <w:rsid w:val="00AF78AE"/>
    <w:rsid w:val="00B002B8"/>
    <w:rsid w:val="00B00325"/>
    <w:rsid w:val="00B009C4"/>
    <w:rsid w:val="00B00B80"/>
    <w:rsid w:val="00B00C96"/>
    <w:rsid w:val="00B00FB6"/>
    <w:rsid w:val="00B01848"/>
    <w:rsid w:val="00B01DB5"/>
    <w:rsid w:val="00B02611"/>
    <w:rsid w:val="00B0285B"/>
    <w:rsid w:val="00B032ED"/>
    <w:rsid w:val="00B034F2"/>
    <w:rsid w:val="00B03629"/>
    <w:rsid w:val="00B03FCA"/>
    <w:rsid w:val="00B05313"/>
    <w:rsid w:val="00B058D3"/>
    <w:rsid w:val="00B05BE9"/>
    <w:rsid w:val="00B06290"/>
    <w:rsid w:val="00B06C31"/>
    <w:rsid w:val="00B06F97"/>
    <w:rsid w:val="00B074A7"/>
    <w:rsid w:val="00B07877"/>
    <w:rsid w:val="00B0787E"/>
    <w:rsid w:val="00B1048D"/>
    <w:rsid w:val="00B10E19"/>
    <w:rsid w:val="00B10EBC"/>
    <w:rsid w:val="00B11C17"/>
    <w:rsid w:val="00B11CAB"/>
    <w:rsid w:val="00B1219C"/>
    <w:rsid w:val="00B123AE"/>
    <w:rsid w:val="00B12513"/>
    <w:rsid w:val="00B1272D"/>
    <w:rsid w:val="00B12B1A"/>
    <w:rsid w:val="00B12C3B"/>
    <w:rsid w:val="00B12C62"/>
    <w:rsid w:val="00B12CB3"/>
    <w:rsid w:val="00B12EE5"/>
    <w:rsid w:val="00B12EF7"/>
    <w:rsid w:val="00B12FFB"/>
    <w:rsid w:val="00B13087"/>
    <w:rsid w:val="00B130CF"/>
    <w:rsid w:val="00B13361"/>
    <w:rsid w:val="00B13443"/>
    <w:rsid w:val="00B13635"/>
    <w:rsid w:val="00B13EC9"/>
    <w:rsid w:val="00B14A85"/>
    <w:rsid w:val="00B14B92"/>
    <w:rsid w:val="00B14D91"/>
    <w:rsid w:val="00B1527F"/>
    <w:rsid w:val="00B152E6"/>
    <w:rsid w:val="00B15304"/>
    <w:rsid w:val="00B1538C"/>
    <w:rsid w:val="00B158D5"/>
    <w:rsid w:val="00B158E3"/>
    <w:rsid w:val="00B159DD"/>
    <w:rsid w:val="00B15DFD"/>
    <w:rsid w:val="00B15E17"/>
    <w:rsid w:val="00B15EE2"/>
    <w:rsid w:val="00B15FB9"/>
    <w:rsid w:val="00B174EE"/>
    <w:rsid w:val="00B17648"/>
    <w:rsid w:val="00B17653"/>
    <w:rsid w:val="00B178AD"/>
    <w:rsid w:val="00B178C0"/>
    <w:rsid w:val="00B17B0C"/>
    <w:rsid w:val="00B200F2"/>
    <w:rsid w:val="00B200FC"/>
    <w:rsid w:val="00B202C2"/>
    <w:rsid w:val="00B202F1"/>
    <w:rsid w:val="00B205A5"/>
    <w:rsid w:val="00B2075D"/>
    <w:rsid w:val="00B209A0"/>
    <w:rsid w:val="00B21BAB"/>
    <w:rsid w:val="00B2265E"/>
    <w:rsid w:val="00B22809"/>
    <w:rsid w:val="00B22BF4"/>
    <w:rsid w:val="00B22F37"/>
    <w:rsid w:val="00B22FC5"/>
    <w:rsid w:val="00B23883"/>
    <w:rsid w:val="00B243D1"/>
    <w:rsid w:val="00B24B87"/>
    <w:rsid w:val="00B256C0"/>
    <w:rsid w:val="00B25900"/>
    <w:rsid w:val="00B259E1"/>
    <w:rsid w:val="00B25FAF"/>
    <w:rsid w:val="00B26520"/>
    <w:rsid w:val="00B2681C"/>
    <w:rsid w:val="00B269EB"/>
    <w:rsid w:val="00B26B46"/>
    <w:rsid w:val="00B271C3"/>
    <w:rsid w:val="00B273F6"/>
    <w:rsid w:val="00B2781C"/>
    <w:rsid w:val="00B30323"/>
    <w:rsid w:val="00B303C8"/>
    <w:rsid w:val="00B3114C"/>
    <w:rsid w:val="00B31274"/>
    <w:rsid w:val="00B32299"/>
    <w:rsid w:val="00B32391"/>
    <w:rsid w:val="00B325F5"/>
    <w:rsid w:val="00B32683"/>
    <w:rsid w:val="00B32D75"/>
    <w:rsid w:val="00B32E2A"/>
    <w:rsid w:val="00B33145"/>
    <w:rsid w:val="00B33609"/>
    <w:rsid w:val="00B3361F"/>
    <w:rsid w:val="00B339CD"/>
    <w:rsid w:val="00B33B35"/>
    <w:rsid w:val="00B33FAF"/>
    <w:rsid w:val="00B340DC"/>
    <w:rsid w:val="00B342AC"/>
    <w:rsid w:val="00B35959"/>
    <w:rsid w:val="00B360CE"/>
    <w:rsid w:val="00B364AD"/>
    <w:rsid w:val="00B3662F"/>
    <w:rsid w:val="00B36D43"/>
    <w:rsid w:val="00B36DB4"/>
    <w:rsid w:val="00B371EC"/>
    <w:rsid w:val="00B37278"/>
    <w:rsid w:val="00B37648"/>
    <w:rsid w:val="00B37C4E"/>
    <w:rsid w:val="00B402EF"/>
    <w:rsid w:val="00B4094F"/>
    <w:rsid w:val="00B40B66"/>
    <w:rsid w:val="00B40B69"/>
    <w:rsid w:val="00B410F3"/>
    <w:rsid w:val="00B411AE"/>
    <w:rsid w:val="00B41A03"/>
    <w:rsid w:val="00B42179"/>
    <w:rsid w:val="00B42393"/>
    <w:rsid w:val="00B42710"/>
    <w:rsid w:val="00B42C86"/>
    <w:rsid w:val="00B4397A"/>
    <w:rsid w:val="00B43E12"/>
    <w:rsid w:val="00B43E54"/>
    <w:rsid w:val="00B43F2E"/>
    <w:rsid w:val="00B44031"/>
    <w:rsid w:val="00B455D4"/>
    <w:rsid w:val="00B456D8"/>
    <w:rsid w:val="00B458C8"/>
    <w:rsid w:val="00B458E2"/>
    <w:rsid w:val="00B458F3"/>
    <w:rsid w:val="00B45906"/>
    <w:rsid w:val="00B4722A"/>
    <w:rsid w:val="00B47A44"/>
    <w:rsid w:val="00B50271"/>
    <w:rsid w:val="00B50882"/>
    <w:rsid w:val="00B50EDA"/>
    <w:rsid w:val="00B510A8"/>
    <w:rsid w:val="00B51260"/>
    <w:rsid w:val="00B51428"/>
    <w:rsid w:val="00B51434"/>
    <w:rsid w:val="00B51715"/>
    <w:rsid w:val="00B51895"/>
    <w:rsid w:val="00B51F1C"/>
    <w:rsid w:val="00B526D0"/>
    <w:rsid w:val="00B52A35"/>
    <w:rsid w:val="00B52FDC"/>
    <w:rsid w:val="00B53A5A"/>
    <w:rsid w:val="00B53B8E"/>
    <w:rsid w:val="00B55645"/>
    <w:rsid w:val="00B556E3"/>
    <w:rsid w:val="00B5582B"/>
    <w:rsid w:val="00B558B9"/>
    <w:rsid w:val="00B559A5"/>
    <w:rsid w:val="00B565D9"/>
    <w:rsid w:val="00B57193"/>
    <w:rsid w:val="00B5752B"/>
    <w:rsid w:val="00B57DDA"/>
    <w:rsid w:val="00B60102"/>
    <w:rsid w:val="00B601C4"/>
    <w:rsid w:val="00B603C7"/>
    <w:rsid w:val="00B608DB"/>
    <w:rsid w:val="00B60F97"/>
    <w:rsid w:val="00B60FD5"/>
    <w:rsid w:val="00B6122D"/>
    <w:rsid w:val="00B6125D"/>
    <w:rsid w:val="00B61D56"/>
    <w:rsid w:val="00B62011"/>
    <w:rsid w:val="00B627E7"/>
    <w:rsid w:val="00B6315E"/>
    <w:rsid w:val="00B63D6F"/>
    <w:rsid w:val="00B63FC0"/>
    <w:rsid w:val="00B64239"/>
    <w:rsid w:val="00B64CB1"/>
    <w:rsid w:val="00B64D36"/>
    <w:rsid w:val="00B656AE"/>
    <w:rsid w:val="00B6576A"/>
    <w:rsid w:val="00B658AE"/>
    <w:rsid w:val="00B65ACA"/>
    <w:rsid w:val="00B65AFC"/>
    <w:rsid w:val="00B65B07"/>
    <w:rsid w:val="00B66C0D"/>
    <w:rsid w:val="00B66CC5"/>
    <w:rsid w:val="00B677E3"/>
    <w:rsid w:val="00B67996"/>
    <w:rsid w:val="00B7077E"/>
    <w:rsid w:val="00B71261"/>
    <w:rsid w:val="00B712A8"/>
    <w:rsid w:val="00B71576"/>
    <w:rsid w:val="00B715DB"/>
    <w:rsid w:val="00B71CD5"/>
    <w:rsid w:val="00B71D72"/>
    <w:rsid w:val="00B7267E"/>
    <w:rsid w:val="00B72991"/>
    <w:rsid w:val="00B72E1F"/>
    <w:rsid w:val="00B72EC7"/>
    <w:rsid w:val="00B72F68"/>
    <w:rsid w:val="00B733EA"/>
    <w:rsid w:val="00B737B3"/>
    <w:rsid w:val="00B7387B"/>
    <w:rsid w:val="00B73952"/>
    <w:rsid w:val="00B73C8D"/>
    <w:rsid w:val="00B73D93"/>
    <w:rsid w:val="00B73FD6"/>
    <w:rsid w:val="00B74084"/>
    <w:rsid w:val="00B74F87"/>
    <w:rsid w:val="00B756F1"/>
    <w:rsid w:val="00B75ABC"/>
    <w:rsid w:val="00B75E53"/>
    <w:rsid w:val="00B7617A"/>
    <w:rsid w:val="00B765C9"/>
    <w:rsid w:val="00B7692A"/>
    <w:rsid w:val="00B7737D"/>
    <w:rsid w:val="00B77435"/>
    <w:rsid w:val="00B774A4"/>
    <w:rsid w:val="00B77CB6"/>
    <w:rsid w:val="00B800C1"/>
    <w:rsid w:val="00B8018D"/>
    <w:rsid w:val="00B801A3"/>
    <w:rsid w:val="00B801D5"/>
    <w:rsid w:val="00B80553"/>
    <w:rsid w:val="00B80968"/>
    <w:rsid w:val="00B80E38"/>
    <w:rsid w:val="00B80F3B"/>
    <w:rsid w:val="00B80FAF"/>
    <w:rsid w:val="00B8107A"/>
    <w:rsid w:val="00B817AC"/>
    <w:rsid w:val="00B81DEC"/>
    <w:rsid w:val="00B821A8"/>
    <w:rsid w:val="00B82561"/>
    <w:rsid w:val="00B836ED"/>
    <w:rsid w:val="00B8393B"/>
    <w:rsid w:val="00B845B3"/>
    <w:rsid w:val="00B848C9"/>
    <w:rsid w:val="00B84E7F"/>
    <w:rsid w:val="00B85351"/>
    <w:rsid w:val="00B855C2"/>
    <w:rsid w:val="00B85D36"/>
    <w:rsid w:val="00B85FF4"/>
    <w:rsid w:val="00B8612F"/>
    <w:rsid w:val="00B86340"/>
    <w:rsid w:val="00B86802"/>
    <w:rsid w:val="00B86DB5"/>
    <w:rsid w:val="00B86F0F"/>
    <w:rsid w:val="00B875F1"/>
    <w:rsid w:val="00B8764A"/>
    <w:rsid w:val="00B87A6E"/>
    <w:rsid w:val="00B90553"/>
    <w:rsid w:val="00B90840"/>
    <w:rsid w:val="00B90BFC"/>
    <w:rsid w:val="00B916B1"/>
    <w:rsid w:val="00B9215B"/>
    <w:rsid w:val="00B92291"/>
    <w:rsid w:val="00B922DF"/>
    <w:rsid w:val="00B92743"/>
    <w:rsid w:val="00B92A62"/>
    <w:rsid w:val="00B936C9"/>
    <w:rsid w:val="00B93AFD"/>
    <w:rsid w:val="00B93E09"/>
    <w:rsid w:val="00B93E60"/>
    <w:rsid w:val="00B93EE0"/>
    <w:rsid w:val="00B95A78"/>
    <w:rsid w:val="00B96A28"/>
    <w:rsid w:val="00B96A34"/>
    <w:rsid w:val="00B96BFE"/>
    <w:rsid w:val="00B972FF"/>
    <w:rsid w:val="00B9734E"/>
    <w:rsid w:val="00BA027B"/>
    <w:rsid w:val="00BA0940"/>
    <w:rsid w:val="00BA0953"/>
    <w:rsid w:val="00BA1176"/>
    <w:rsid w:val="00BA1525"/>
    <w:rsid w:val="00BA1E7F"/>
    <w:rsid w:val="00BA1EE6"/>
    <w:rsid w:val="00BA2143"/>
    <w:rsid w:val="00BA2467"/>
    <w:rsid w:val="00BA267A"/>
    <w:rsid w:val="00BA2A53"/>
    <w:rsid w:val="00BA3230"/>
    <w:rsid w:val="00BA325C"/>
    <w:rsid w:val="00BA3595"/>
    <w:rsid w:val="00BA366B"/>
    <w:rsid w:val="00BA3A0E"/>
    <w:rsid w:val="00BA3D0B"/>
    <w:rsid w:val="00BA3EA2"/>
    <w:rsid w:val="00BA3F16"/>
    <w:rsid w:val="00BA4065"/>
    <w:rsid w:val="00BA4075"/>
    <w:rsid w:val="00BA4420"/>
    <w:rsid w:val="00BA4534"/>
    <w:rsid w:val="00BA4B8B"/>
    <w:rsid w:val="00BA4DB4"/>
    <w:rsid w:val="00BA4F5E"/>
    <w:rsid w:val="00BA4FAD"/>
    <w:rsid w:val="00BA51BD"/>
    <w:rsid w:val="00BA5443"/>
    <w:rsid w:val="00BA5895"/>
    <w:rsid w:val="00BA5A0C"/>
    <w:rsid w:val="00BA60B0"/>
    <w:rsid w:val="00BA6106"/>
    <w:rsid w:val="00BA61C8"/>
    <w:rsid w:val="00BA6394"/>
    <w:rsid w:val="00BA6696"/>
    <w:rsid w:val="00BA6E8E"/>
    <w:rsid w:val="00BA7309"/>
    <w:rsid w:val="00BA7AEC"/>
    <w:rsid w:val="00BA7B05"/>
    <w:rsid w:val="00BB0138"/>
    <w:rsid w:val="00BB01E0"/>
    <w:rsid w:val="00BB0244"/>
    <w:rsid w:val="00BB0750"/>
    <w:rsid w:val="00BB078F"/>
    <w:rsid w:val="00BB0D30"/>
    <w:rsid w:val="00BB23B7"/>
    <w:rsid w:val="00BB308A"/>
    <w:rsid w:val="00BB31C7"/>
    <w:rsid w:val="00BB3306"/>
    <w:rsid w:val="00BB3744"/>
    <w:rsid w:val="00BB3C1A"/>
    <w:rsid w:val="00BB3C99"/>
    <w:rsid w:val="00BB4764"/>
    <w:rsid w:val="00BB4B59"/>
    <w:rsid w:val="00BB4D0A"/>
    <w:rsid w:val="00BB5051"/>
    <w:rsid w:val="00BB53C4"/>
    <w:rsid w:val="00BB53C9"/>
    <w:rsid w:val="00BB5898"/>
    <w:rsid w:val="00BB5D45"/>
    <w:rsid w:val="00BB5F6E"/>
    <w:rsid w:val="00BB698D"/>
    <w:rsid w:val="00BB69E5"/>
    <w:rsid w:val="00BB6A0E"/>
    <w:rsid w:val="00BB6B48"/>
    <w:rsid w:val="00BC0738"/>
    <w:rsid w:val="00BC0C41"/>
    <w:rsid w:val="00BC0DC6"/>
    <w:rsid w:val="00BC0E07"/>
    <w:rsid w:val="00BC1E94"/>
    <w:rsid w:val="00BC240A"/>
    <w:rsid w:val="00BC272A"/>
    <w:rsid w:val="00BC28D2"/>
    <w:rsid w:val="00BC33BC"/>
    <w:rsid w:val="00BC3628"/>
    <w:rsid w:val="00BC37C8"/>
    <w:rsid w:val="00BC3BB7"/>
    <w:rsid w:val="00BC3DB7"/>
    <w:rsid w:val="00BC3EC3"/>
    <w:rsid w:val="00BC457D"/>
    <w:rsid w:val="00BC494E"/>
    <w:rsid w:val="00BC5ECA"/>
    <w:rsid w:val="00BC5FA2"/>
    <w:rsid w:val="00BC614B"/>
    <w:rsid w:val="00BC6A40"/>
    <w:rsid w:val="00BC6B61"/>
    <w:rsid w:val="00BC744E"/>
    <w:rsid w:val="00BC7F6C"/>
    <w:rsid w:val="00BD05CA"/>
    <w:rsid w:val="00BD0932"/>
    <w:rsid w:val="00BD0F68"/>
    <w:rsid w:val="00BD123B"/>
    <w:rsid w:val="00BD15E2"/>
    <w:rsid w:val="00BD1838"/>
    <w:rsid w:val="00BD1E3C"/>
    <w:rsid w:val="00BD215F"/>
    <w:rsid w:val="00BD23C5"/>
    <w:rsid w:val="00BD2A4F"/>
    <w:rsid w:val="00BD33B2"/>
    <w:rsid w:val="00BD350E"/>
    <w:rsid w:val="00BD4462"/>
    <w:rsid w:val="00BD4B3D"/>
    <w:rsid w:val="00BD4CF4"/>
    <w:rsid w:val="00BD52B5"/>
    <w:rsid w:val="00BD53C3"/>
    <w:rsid w:val="00BD562E"/>
    <w:rsid w:val="00BD5A06"/>
    <w:rsid w:val="00BD5F9C"/>
    <w:rsid w:val="00BD61CC"/>
    <w:rsid w:val="00BD63C2"/>
    <w:rsid w:val="00BD6787"/>
    <w:rsid w:val="00BD6ED4"/>
    <w:rsid w:val="00BD745D"/>
    <w:rsid w:val="00BD759C"/>
    <w:rsid w:val="00BD7DAB"/>
    <w:rsid w:val="00BD7E03"/>
    <w:rsid w:val="00BD7F7F"/>
    <w:rsid w:val="00BE03F6"/>
    <w:rsid w:val="00BE04A9"/>
    <w:rsid w:val="00BE08AC"/>
    <w:rsid w:val="00BE0B39"/>
    <w:rsid w:val="00BE1A0A"/>
    <w:rsid w:val="00BE1DFB"/>
    <w:rsid w:val="00BE254E"/>
    <w:rsid w:val="00BE25BC"/>
    <w:rsid w:val="00BE3569"/>
    <w:rsid w:val="00BE389E"/>
    <w:rsid w:val="00BE398D"/>
    <w:rsid w:val="00BE3BFC"/>
    <w:rsid w:val="00BE3D38"/>
    <w:rsid w:val="00BE3D87"/>
    <w:rsid w:val="00BE419A"/>
    <w:rsid w:val="00BE447E"/>
    <w:rsid w:val="00BE5030"/>
    <w:rsid w:val="00BE5300"/>
    <w:rsid w:val="00BE5D62"/>
    <w:rsid w:val="00BE5DD9"/>
    <w:rsid w:val="00BE62A4"/>
    <w:rsid w:val="00BE6683"/>
    <w:rsid w:val="00BE66B6"/>
    <w:rsid w:val="00BE69B4"/>
    <w:rsid w:val="00BE77AD"/>
    <w:rsid w:val="00BE7E89"/>
    <w:rsid w:val="00BF0025"/>
    <w:rsid w:val="00BF027F"/>
    <w:rsid w:val="00BF03CF"/>
    <w:rsid w:val="00BF09CE"/>
    <w:rsid w:val="00BF0BE6"/>
    <w:rsid w:val="00BF0CFA"/>
    <w:rsid w:val="00BF1353"/>
    <w:rsid w:val="00BF178A"/>
    <w:rsid w:val="00BF1840"/>
    <w:rsid w:val="00BF2001"/>
    <w:rsid w:val="00BF216C"/>
    <w:rsid w:val="00BF26A0"/>
    <w:rsid w:val="00BF2759"/>
    <w:rsid w:val="00BF2881"/>
    <w:rsid w:val="00BF2926"/>
    <w:rsid w:val="00BF2C7B"/>
    <w:rsid w:val="00BF2D51"/>
    <w:rsid w:val="00BF32F0"/>
    <w:rsid w:val="00BF39D9"/>
    <w:rsid w:val="00BF4C48"/>
    <w:rsid w:val="00BF4E0F"/>
    <w:rsid w:val="00BF5887"/>
    <w:rsid w:val="00BF5C32"/>
    <w:rsid w:val="00BF5E14"/>
    <w:rsid w:val="00BF5E8F"/>
    <w:rsid w:val="00BF61B5"/>
    <w:rsid w:val="00BF6311"/>
    <w:rsid w:val="00BF6F67"/>
    <w:rsid w:val="00BF7282"/>
    <w:rsid w:val="00BF73D9"/>
    <w:rsid w:val="00BF7D1A"/>
    <w:rsid w:val="00C00A3F"/>
    <w:rsid w:val="00C00D5F"/>
    <w:rsid w:val="00C00E96"/>
    <w:rsid w:val="00C02797"/>
    <w:rsid w:val="00C02AC7"/>
    <w:rsid w:val="00C02C22"/>
    <w:rsid w:val="00C0397A"/>
    <w:rsid w:val="00C039C7"/>
    <w:rsid w:val="00C03EB9"/>
    <w:rsid w:val="00C03FFB"/>
    <w:rsid w:val="00C0411A"/>
    <w:rsid w:val="00C0469F"/>
    <w:rsid w:val="00C046E5"/>
    <w:rsid w:val="00C04B78"/>
    <w:rsid w:val="00C04EB8"/>
    <w:rsid w:val="00C04F4B"/>
    <w:rsid w:val="00C0522E"/>
    <w:rsid w:val="00C05EB5"/>
    <w:rsid w:val="00C06B4F"/>
    <w:rsid w:val="00C06D35"/>
    <w:rsid w:val="00C06D81"/>
    <w:rsid w:val="00C0725E"/>
    <w:rsid w:val="00C075C0"/>
    <w:rsid w:val="00C077F8"/>
    <w:rsid w:val="00C07930"/>
    <w:rsid w:val="00C10261"/>
    <w:rsid w:val="00C10A32"/>
    <w:rsid w:val="00C11FC3"/>
    <w:rsid w:val="00C121BD"/>
    <w:rsid w:val="00C121D9"/>
    <w:rsid w:val="00C1221C"/>
    <w:rsid w:val="00C1271B"/>
    <w:rsid w:val="00C12A28"/>
    <w:rsid w:val="00C12C1D"/>
    <w:rsid w:val="00C12D9D"/>
    <w:rsid w:val="00C13585"/>
    <w:rsid w:val="00C136ED"/>
    <w:rsid w:val="00C13880"/>
    <w:rsid w:val="00C13FFC"/>
    <w:rsid w:val="00C14ABD"/>
    <w:rsid w:val="00C150E0"/>
    <w:rsid w:val="00C15337"/>
    <w:rsid w:val="00C15517"/>
    <w:rsid w:val="00C15584"/>
    <w:rsid w:val="00C15D7C"/>
    <w:rsid w:val="00C15EEA"/>
    <w:rsid w:val="00C15FB4"/>
    <w:rsid w:val="00C16EDC"/>
    <w:rsid w:val="00C17342"/>
    <w:rsid w:val="00C17C6E"/>
    <w:rsid w:val="00C17F52"/>
    <w:rsid w:val="00C20238"/>
    <w:rsid w:val="00C20467"/>
    <w:rsid w:val="00C20940"/>
    <w:rsid w:val="00C20C2A"/>
    <w:rsid w:val="00C20C78"/>
    <w:rsid w:val="00C215D0"/>
    <w:rsid w:val="00C21859"/>
    <w:rsid w:val="00C22582"/>
    <w:rsid w:val="00C225F7"/>
    <w:rsid w:val="00C22699"/>
    <w:rsid w:val="00C22C1F"/>
    <w:rsid w:val="00C22F28"/>
    <w:rsid w:val="00C232F1"/>
    <w:rsid w:val="00C23C48"/>
    <w:rsid w:val="00C247A0"/>
    <w:rsid w:val="00C2492F"/>
    <w:rsid w:val="00C24A9D"/>
    <w:rsid w:val="00C250D3"/>
    <w:rsid w:val="00C25338"/>
    <w:rsid w:val="00C2535F"/>
    <w:rsid w:val="00C25D93"/>
    <w:rsid w:val="00C25FAD"/>
    <w:rsid w:val="00C2617F"/>
    <w:rsid w:val="00C27171"/>
    <w:rsid w:val="00C27490"/>
    <w:rsid w:val="00C27803"/>
    <w:rsid w:val="00C309E3"/>
    <w:rsid w:val="00C30E76"/>
    <w:rsid w:val="00C30F2D"/>
    <w:rsid w:val="00C311DA"/>
    <w:rsid w:val="00C31AEA"/>
    <w:rsid w:val="00C32284"/>
    <w:rsid w:val="00C327AE"/>
    <w:rsid w:val="00C328DB"/>
    <w:rsid w:val="00C32A85"/>
    <w:rsid w:val="00C32AC2"/>
    <w:rsid w:val="00C32C85"/>
    <w:rsid w:val="00C32DF9"/>
    <w:rsid w:val="00C333BD"/>
    <w:rsid w:val="00C3351C"/>
    <w:rsid w:val="00C33BE7"/>
    <w:rsid w:val="00C342A9"/>
    <w:rsid w:val="00C34812"/>
    <w:rsid w:val="00C34C81"/>
    <w:rsid w:val="00C352F6"/>
    <w:rsid w:val="00C353B4"/>
    <w:rsid w:val="00C35641"/>
    <w:rsid w:val="00C35867"/>
    <w:rsid w:val="00C359D2"/>
    <w:rsid w:val="00C35EDA"/>
    <w:rsid w:val="00C376D6"/>
    <w:rsid w:val="00C376E8"/>
    <w:rsid w:val="00C37963"/>
    <w:rsid w:val="00C37998"/>
    <w:rsid w:val="00C414CA"/>
    <w:rsid w:val="00C418BA"/>
    <w:rsid w:val="00C41ADD"/>
    <w:rsid w:val="00C41BB1"/>
    <w:rsid w:val="00C41D58"/>
    <w:rsid w:val="00C421B7"/>
    <w:rsid w:val="00C422A7"/>
    <w:rsid w:val="00C428EE"/>
    <w:rsid w:val="00C42B73"/>
    <w:rsid w:val="00C42CF4"/>
    <w:rsid w:val="00C42EC1"/>
    <w:rsid w:val="00C42ED0"/>
    <w:rsid w:val="00C4364E"/>
    <w:rsid w:val="00C43A41"/>
    <w:rsid w:val="00C4454B"/>
    <w:rsid w:val="00C44B47"/>
    <w:rsid w:val="00C44D97"/>
    <w:rsid w:val="00C44E3A"/>
    <w:rsid w:val="00C44EF2"/>
    <w:rsid w:val="00C4500B"/>
    <w:rsid w:val="00C45C2A"/>
    <w:rsid w:val="00C46602"/>
    <w:rsid w:val="00C466FB"/>
    <w:rsid w:val="00C46857"/>
    <w:rsid w:val="00C476B0"/>
    <w:rsid w:val="00C50936"/>
    <w:rsid w:val="00C51114"/>
    <w:rsid w:val="00C511E0"/>
    <w:rsid w:val="00C516C9"/>
    <w:rsid w:val="00C516CC"/>
    <w:rsid w:val="00C51939"/>
    <w:rsid w:val="00C51967"/>
    <w:rsid w:val="00C52045"/>
    <w:rsid w:val="00C520E0"/>
    <w:rsid w:val="00C521BE"/>
    <w:rsid w:val="00C5228C"/>
    <w:rsid w:val="00C524F5"/>
    <w:rsid w:val="00C52745"/>
    <w:rsid w:val="00C52EA9"/>
    <w:rsid w:val="00C53522"/>
    <w:rsid w:val="00C537F9"/>
    <w:rsid w:val="00C53A38"/>
    <w:rsid w:val="00C53A87"/>
    <w:rsid w:val="00C53E87"/>
    <w:rsid w:val="00C53E8C"/>
    <w:rsid w:val="00C543CC"/>
    <w:rsid w:val="00C54940"/>
    <w:rsid w:val="00C54B71"/>
    <w:rsid w:val="00C54D1A"/>
    <w:rsid w:val="00C54F88"/>
    <w:rsid w:val="00C551A9"/>
    <w:rsid w:val="00C558BB"/>
    <w:rsid w:val="00C55E0E"/>
    <w:rsid w:val="00C56034"/>
    <w:rsid w:val="00C563A2"/>
    <w:rsid w:val="00C56511"/>
    <w:rsid w:val="00C56BE4"/>
    <w:rsid w:val="00C56E7C"/>
    <w:rsid w:val="00C57014"/>
    <w:rsid w:val="00C57126"/>
    <w:rsid w:val="00C57D8A"/>
    <w:rsid w:val="00C600FA"/>
    <w:rsid w:val="00C60423"/>
    <w:rsid w:val="00C610CE"/>
    <w:rsid w:val="00C6125B"/>
    <w:rsid w:val="00C618E5"/>
    <w:rsid w:val="00C6193A"/>
    <w:rsid w:val="00C619AE"/>
    <w:rsid w:val="00C61CD3"/>
    <w:rsid w:val="00C61FD2"/>
    <w:rsid w:val="00C62546"/>
    <w:rsid w:val="00C625F5"/>
    <w:rsid w:val="00C62BAD"/>
    <w:rsid w:val="00C63085"/>
    <w:rsid w:val="00C631BF"/>
    <w:rsid w:val="00C6343D"/>
    <w:rsid w:val="00C63980"/>
    <w:rsid w:val="00C63E32"/>
    <w:rsid w:val="00C643E9"/>
    <w:rsid w:val="00C64837"/>
    <w:rsid w:val="00C64C16"/>
    <w:rsid w:val="00C64FF0"/>
    <w:rsid w:val="00C66113"/>
    <w:rsid w:val="00C66215"/>
    <w:rsid w:val="00C66434"/>
    <w:rsid w:val="00C670E1"/>
    <w:rsid w:val="00C67140"/>
    <w:rsid w:val="00C671D7"/>
    <w:rsid w:val="00C67622"/>
    <w:rsid w:val="00C676FF"/>
    <w:rsid w:val="00C6771C"/>
    <w:rsid w:val="00C6776A"/>
    <w:rsid w:val="00C67EAF"/>
    <w:rsid w:val="00C7010B"/>
    <w:rsid w:val="00C7035F"/>
    <w:rsid w:val="00C7077A"/>
    <w:rsid w:val="00C70F99"/>
    <w:rsid w:val="00C71218"/>
    <w:rsid w:val="00C714C1"/>
    <w:rsid w:val="00C71F57"/>
    <w:rsid w:val="00C720E0"/>
    <w:rsid w:val="00C73800"/>
    <w:rsid w:val="00C739E0"/>
    <w:rsid w:val="00C73A02"/>
    <w:rsid w:val="00C73CD0"/>
    <w:rsid w:val="00C73F34"/>
    <w:rsid w:val="00C747BD"/>
    <w:rsid w:val="00C74FA9"/>
    <w:rsid w:val="00C75058"/>
    <w:rsid w:val="00C753CF"/>
    <w:rsid w:val="00C75B14"/>
    <w:rsid w:val="00C75C53"/>
    <w:rsid w:val="00C75CAA"/>
    <w:rsid w:val="00C760BC"/>
    <w:rsid w:val="00C761CA"/>
    <w:rsid w:val="00C76625"/>
    <w:rsid w:val="00C77438"/>
    <w:rsid w:val="00C777BC"/>
    <w:rsid w:val="00C77C10"/>
    <w:rsid w:val="00C80084"/>
    <w:rsid w:val="00C80395"/>
    <w:rsid w:val="00C8049E"/>
    <w:rsid w:val="00C80BEA"/>
    <w:rsid w:val="00C81638"/>
    <w:rsid w:val="00C81783"/>
    <w:rsid w:val="00C81ADA"/>
    <w:rsid w:val="00C824C3"/>
    <w:rsid w:val="00C82545"/>
    <w:rsid w:val="00C828ED"/>
    <w:rsid w:val="00C82CCB"/>
    <w:rsid w:val="00C82F75"/>
    <w:rsid w:val="00C83756"/>
    <w:rsid w:val="00C83B77"/>
    <w:rsid w:val="00C83D2B"/>
    <w:rsid w:val="00C83F3D"/>
    <w:rsid w:val="00C8412C"/>
    <w:rsid w:val="00C8418B"/>
    <w:rsid w:val="00C84604"/>
    <w:rsid w:val="00C847BC"/>
    <w:rsid w:val="00C84855"/>
    <w:rsid w:val="00C852E7"/>
    <w:rsid w:val="00C854F0"/>
    <w:rsid w:val="00C85EBB"/>
    <w:rsid w:val="00C85F77"/>
    <w:rsid w:val="00C8628A"/>
    <w:rsid w:val="00C865CD"/>
    <w:rsid w:val="00C865E0"/>
    <w:rsid w:val="00C86CAB"/>
    <w:rsid w:val="00C876F7"/>
    <w:rsid w:val="00C877FD"/>
    <w:rsid w:val="00C87AB9"/>
    <w:rsid w:val="00C87D4D"/>
    <w:rsid w:val="00C87E29"/>
    <w:rsid w:val="00C905D0"/>
    <w:rsid w:val="00C90919"/>
    <w:rsid w:val="00C90C21"/>
    <w:rsid w:val="00C9118C"/>
    <w:rsid w:val="00C9223F"/>
    <w:rsid w:val="00C92AB9"/>
    <w:rsid w:val="00C92AE3"/>
    <w:rsid w:val="00C92C0A"/>
    <w:rsid w:val="00C93063"/>
    <w:rsid w:val="00C93759"/>
    <w:rsid w:val="00C9424E"/>
    <w:rsid w:val="00C943D1"/>
    <w:rsid w:val="00C945DB"/>
    <w:rsid w:val="00C947F5"/>
    <w:rsid w:val="00C94ADA"/>
    <w:rsid w:val="00C957E0"/>
    <w:rsid w:val="00C9621E"/>
    <w:rsid w:val="00C9630A"/>
    <w:rsid w:val="00C96B73"/>
    <w:rsid w:val="00C96DA0"/>
    <w:rsid w:val="00C97084"/>
    <w:rsid w:val="00C971A8"/>
    <w:rsid w:val="00C97298"/>
    <w:rsid w:val="00C9735C"/>
    <w:rsid w:val="00CA0068"/>
    <w:rsid w:val="00CA01A1"/>
    <w:rsid w:val="00CA16DE"/>
    <w:rsid w:val="00CA18DB"/>
    <w:rsid w:val="00CA1B7E"/>
    <w:rsid w:val="00CA1D1E"/>
    <w:rsid w:val="00CA214C"/>
    <w:rsid w:val="00CA21EF"/>
    <w:rsid w:val="00CA220D"/>
    <w:rsid w:val="00CA22E2"/>
    <w:rsid w:val="00CA236B"/>
    <w:rsid w:val="00CA266E"/>
    <w:rsid w:val="00CA2E11"/>
    <w:rsid w:val="00CA3025"/>
    <w:rsid w:val="00CA3593"/>
    <w:rsid w:val="00CA37ED"/>
    <w:rsid w:val="00CA3833"/>
    <w:rsid w:val="00CA3C3E"/>
    <w:rsid w:val="00CA47E3"/>
    <w:rsid w:val="00CA4959"/>
    <w:rsid w:val="00CA51C1"/>
    <w:rsid w:val="00CA51FB"/>
    <w:rsid w:val="00CA548D"/>
    <w:rsid w:val="00CA55B2"/>
    <w:rsid w:val="00CA56C6"/>
    <w:rsid w:val="00CA5BE5"/>
    <w:rsid w:val="00CA5E2B"/>
    <w:rsid w:val="00CA6324"/>
    <w:rsid w:val="00CA66E7"/>
    <w:rsid w:val="00CA6C44"/>
    <w:rsid w:val="00CA70AA"/>
    <w:rsid w:val="00CA79D7"/>
    <w:rsid w:val="00CA7B3E"/>
    <w:rsid w:val="00CA7BFC"/>
    <w:rsid w:val="00CB0153"/>
    <w:rsid w:val="00CB01C0"/>
    <w:rsid w:val="00CB04E5"/>
    <w:rsid w:val="00CB0560"/>
    <w:rsid w:val="00CB0BFA"/>
    <w:rsid w:val="00CB0F88"/>
    <w:rsid w:val="00CB10CA"/>
    <w:rsid w:val="00CB1537"/>
    <w:rsid w:val="00CB1658"/>
    <w:rsid w:val="00CB19A3"/>
    <w:rsid w:val="00CB1F70"/>
    <w:rsid w:val="00CB214F"/>
    <w:rsid w:val="00CB24DB"/>
    <w:rsid w:val="00CB25C5"/>
    <w:rsid w:val="00CB2C08"/>
    <w:rsid w:val="00CB2D3A"/>
    <w:rsid w:val="00CB3CD2"/>
    <w:rsid w:val="00CB3F33"/>
    <w:rsid w:val="00CB3FA8"/>
    <w:rsid w:val="00CB414B"/>
    <w:rsid w:val="00CB496E"/>
    <w:rsid w:val="00CB49B5"/>
    <w:rsid w:val="00CB4E62"/>
    <w:rsid w:val="00CB50AC"/>
    <w:rsid w:val="00CB6116"/>
    <w:rsid w:val="00CB6117"/>
    <w:rsid w:val="00CB6752"/>
    <w:rsid w:val="00CB6E70"/>
    <w:rsid w:val="00CB72EA"/>
    <w:rsid w:val="00CB7374"/>
    <w:rsid w:val="00CB79AA"/>
    <w:rsid w:val="00CB7DB8"/>
    <w:rsid w:val="00CC109A"/>
    <w:rsid w:val="00CC145D"/>
    <w:rsid w:val="00CC1ADC"/>
    <w:rsid w:val="00CC2387"/>
    <w:rsid w:val="00CC27A1"/>
    <w:rsid w:val="00CC29CE"/>
    <w:rsid w:val="00CC2EC6"/>
    <w:rsid w:val="00CC32D6"/>
    <w:rsid w:val="00CC3727"/>
    <w:rsid w:val="00CC389F"/>
    <w:rsid w:val="00CC3EAE"/>
    <w:rsid w:val="00CC423C"/>
    <w:rsid w:val="00CC452C"/>
    <w:rsid w:val="00CC4A1F"/>
    <w:rsid w:val="00CC549E"/>
    <w:rsid w:val="00CC58E1"/>
    <w:rsid w:val="00CC5DFD"/>
    <w:rsid w:val="00CC5EBF"/>
    <w:rsid w:val="00CC6391"/>
    <w:rsid w:val="00CC6844"/>
    <w:rsid w:val="00CC6FF4"/>
    <w:rsid w:val="00CC76E8"/>
    <w:rsid w:val="00CC7766"/>
    <w:rsid w:val="00CC7C8D"/>
    <w:rsid w:val="00CC7D02"/>
    <w:rsid w:val="00CC7DFB"/>
    <w:rsid w:val="00CD0B5F"/>
    <w:rsid w:val="00CD0DC4"/>
    <w:rsid w:val="00CD1014"/>
    <w:rsid w:val="00CD13E5"/>
    <w:rsid w:val="00CD1BD3"/>
    <w:rsid w:val="00CD2503"/>
    <w:rsid w:val="00CD32BD"/>
    <w:rsid w:val="00CD3320"/>
    <w:rsid w:val="00CD3597"/>
    <w:rsid w:val="00CD362F"/>
    <w:rsid w:val="00CD454C"/>
    <w:rsid w:val="00CD4704"/>
    <w:rsid w:val="00CD49BB"/>
    <w:rsid w:val="00CD4E9E"/>
    <w:rsid w:val="00CD5208"/>
    <w:rsid w:val="00CD546E"/>
    <w:rsid w:val="00CD5B96"/>
    <w:rsid w:val="00CD5D93"/>
    <w:rsid w:val="00CD60DE"/>
    <w:rsid w:val="00CD65E9"/>
    <w:rsid w:val="00CD66F3"/>
    <w:rsid w:val="00CD6800"/>
    <w:rsid w:val="00CD6CE3"/>
    <w:rsid w:val="00CD6D6B"/>
    <w:rsid w:val="00CD6E7D"/>
    <w:rsid w:val="00CD74CD"/>
    <w:rsid w:val="00CD774B"/>
    <w:rsid w:val="00CD7989"/>
    <w:rsid w:val="00CD7CDF"/>
    <w:rsid w:val="00CD7FC4"/>
    <w:rsid w:val="00CE0402"/>
    <w:rsid w:val="00CE0927"/>
    <w:rsid w:val="00CE1480"/>
    <w:rsid w:val="00CE1B6D"/>
    <w:rsid w:val="00CE1EF2"/>
    <w:rsid w:val="00CE1F1F"/>
    <w:rsid w:val="00CE29FE"/>
    <w:rsid w:val="00CE2F84"/>
    <w:rsid w:val="00CE3044"/>
    <w:rsid w:val="00CE49F0"/>
    <w:rsid w:val="00CE4DF0"/>
    <w:rsid w:val="00CE4E0F"/>
    <w:rsid w:val="00CE4E60"/>
    <w:rsid w:val="00CE4E74"/>
    <w:rsid w:val="00CE4F8B"/>
    <w:rsid w:val="00CE51B2"/>
    <w:rsid w:val="00CE566C"/>
    <w:rsid w:val="00CE574E"/>
    <w:rsid w:val="00CE597D"/>
    <w:rsid w:val="00CE5B1C"/>
    <w:rsid w:val="00CE6608"/>
    <w:rsid w:val="00CE6665"/>
    <w:rsid w:val="00CE7217"/>
    <w:rsid w:val="00CE7370"/>
    <w:rsid w:val="00CE7998"/>
    <w:rsid w:val="00CE7E8B"/>
    <w:rsid w:val="00CE7F74"/>
    <w:rsid w:val="00CF01AC"/>
    <w:rsid w:val="00CF0260"/>
    <w:rsid w:val="00CF03A8"/>
    <w:rsid w:val="00CF0789"/>
    <w:rsid w:val="00CF0C5D"/>
    <w:rsid w:val="00CF2038"/>
    <w:rsid w:val="00CF23BD"/>
    <w:rsid w:val="00CF32AB"/>
    <w:rsid w:val="00CF334E"/>
    <w:rsid w:val="00CF359A"/>
    <w:rsid w:val="00CF3790"/>
    <w:rsid w:val="00CF3B66"/>
    <w:rsid w:val="00CF3B8D"/>
    <w:rsid w:val="00CF3D18"/>
    <w:rsid w:val="00CF3F33"/>
    <w:rsid w:val="00CF40C5"/>
    <w:rsid w:val="00CF41A4"/>
    <w:rsid w:val="00CF45B6"/>
    <w:rsid w:val="00CF4732"/>
    <w:rsid w:val="00CF47F7"/>
    <w:rsid w:val="00CF4C49"/>
    <w:rsid w:val="00CF4D92"/>
    <w:rsid w:val="00CF4F42"/>
    <w:rsid w:val="00CF57C7"/>
    <w:rsid w:val="00CF6652"/>
    <w:rsid w:val="00CF675C"/>
    <w:rsid w:val="00CF6AD3"/>
    <w:rsid w:val="00CF6F6A"/>
    <w:rsid w:val="00CF7537"/>
    <w:rsid w:val="00CF791D"/>
    <w:rsid w:val="00CF7976"/>
    <w:rsid w:val="00CF7AAD"/>
    <w:rsid w:val="00CF7C58"/>
    <w:rsid w:val="00CF7E2A"/>
    <w:rsid w:val="00CF7E6E"/>
    <w:rsid w:val="00CF7FD8"/>
    <w:rsid w:val="00D00637"/>
    <w:rsid w:val="00D007E7"/>
    <w:rsid w:val="00D007F5"/>
    <w:rsid w:val="00D00892"/>
    <w:rsid w:val="00D00985"/>
    <w:rsid w:val="00D01073"/>
    <w:rsid w:val="00D010B6"/>
    <w:rsid w:val="00D0136D"/>
    <w:rsid w:val="00D0275E"/>
    <w:rsid w:val="00D02852"/>
    <w:rsid w:val="00D02C0F"/>
    <w:rsid w:val="00D02D12"/>
    <w:rsid w:val="00D02E1E"/>
    <w:rsid w:val="00D033B7"/>
    <w:rsid w:val="00D0434F"/>
    <w:rsid w:val="00D0459E"/>
    <w:rsid w:val="00D053BD"/>
    <w:rsid w:val="00D05563"/>
    <w:rsid w:val="00D05FF7"/>
    <w:rsid w:val="00D0788C"/>
    <w:rsid w:val="00D07B94"/>
    <w:rsid w:val="00D07EC2"/>
    <w:rsid w:val="00D1009F"/>
    <w:rsid w:val="00D1011E"/>
    <w:rsid w:val="00D10248"/>
    <w:rsid w:val="00D10778"/>
    <w:rsid w:val="00D10973"/>
    <w:rsid w:val="00D10FA1"/>
    <w:rsid w:val="00D1135F"/>
    <w:rsid w:val="00D11A6D"/>
    <w:rsid w:val="00D12042"/>
    <w:rsid w:val="00D12289"/>
    <w:rsid w:val="00D12DD5"/>
    <w:rsid w:val="00D132E8"/>
    <w:rsid w:val="00D136BD"/>
    <w:rsid w:val="00D13B57"/>
    <w:rsid w:val="00D13BBC"/>
    <w:rsid w:val="00D13F7F"/>
    <w:rsid w:val="00D13FB0"/>
    <w:rsid w:val="00D14044"/>
    <w:rsid w:val="00D145FE"/>
    <w:rsid w:val="00D147F5"/>
    <w:rsid w:val="00D14849"/>
    <w:rsid w:val="00D14A9C"/>
    <w:rsid w:val="00D14C5D"/>
    <w:rsid w:val="00D154BD"/>
    <w:rsid w:val="00D15803"/>
    <w:rsid w:val="00D15929"/>
    <w:rsid w:val="00D15A24"/>
    <w:rsid w:val="00D15A2A"/>
    <w:rsid w:val="00D16668"/>
    <w:rsid w:val="00D167C2"/>
    <w:rsid w:val="00D16868"/>
    <w:rsid w:val="00D168DA"/>
    <w:rsid w:val="00D16AC6"/>
    <w:rsid w:val="00D16DD3"/>
    <w:rsid w:val="00D175E1"/>
    <w:rsid w:val="00D179B9"/>
    <w:rsid w:val="00D17AF0"/>
    <w:rsid w:val="00D200BA"/>
    <w:rsid w:val="00D204A7"/>
    <w:rsid w:val="00D205BB"/>
    <w:rsid w:val="00D21563"/>
    <w:rsid w:val="00D219CE"/>
    <w:rsid w:val="00D2208F"/>
    <w:rsid w:val="00D22307"/>
    <w:rsid w:val="00D22574"/>
    <w:rsid w:val="00D22C71"/>
    <w:rsid w:val="00D230A5"/>
    <w:rsid w:val="00D23DCA"/>
    <w:rsid w:val="00D23E69"/>
    <w:rsid w:val="00D23EC8"/>
    <w:rsid w:val="00D24FF5"/>
    <w:rsid w:val="00D251BE"/>
    <w:rsid w:val="00D2583B"/>
    <w:rsid w:val="00D25D1E"/>
    <w:rsid w:val="00D25DA1"/>
    <w:rsid w:val="00D26D4B"/>
    <w:rsid w:val="00D26DED"/>
    <w:rsid w:val="00D26ECF"/>
    <w:rsid w:val="00D2719E"/>
    <w:rsid w:val="00D2724E"/>
    <w:rsid w:val="00D27B3D"/>
    <w:rsid w:val="00D3051E"/>
    <w:rsid w:val="00D3142E"/>
    <w:rsid w:val="00D31F82"/>
    <w:rsid w:val="00D32097"/>
    <w:rsid w:val="00D3280B"/>
    <w:rsid w:val="00D32DC9"/>
    <w:rsid w:val="00D33009"/>
    <w:rsid w:val="00D3305D"/>
    <w:rsid w:val="00D331B3"/>
    <w:rsid w:val="00D33965"/>
    <w:rsid w:val="00D33ACD"/>
    <w:rsid w:val="00D33E3C"/>
    <w:rsid w:val="00D3453A"/>
    <w:rsid w:val="00D348E4"/>
    <w:rsid w:val="00D35223"/>
    <w:rsid w:val="00D3567C"/>
    <w:rsid w:val="00D35A89"/>
    <w:rsid w:val="00D36149"/>
    <w:rsid w:val="00D3618E"/>
    <w:rsid w:val="00D36895"/>
    <w:rsid w:val="00D36C38"/>
    <w:rsid w:val="00D36D59"/>
    <w:rsid w:val="00D37D35"/>
    <w:rsid w:val="00D407C6"/>
    <w:rsid w:val="00D40860"/>
    <w:rsid w:val="00D40C40"/>
    <w:rsid w:val="00D40DAB"/>
    <w:rsid w:val="00D417D7"/>
    <w:rsid w:val="00D41BB5"/>
    <w:rsid w:val="00D42028"/>
    <w:rsid w:val="00D4280A"/>
    <w:rsid w:val="00D4283F"/>
    <w:rsid w:val="00D43686"/>
    <w:rsid w:val="00D44227"/>
    <w:rsid w:val="00D44347"/>
    <w:rsid w:val="00D44B7D"/>
    <w:rsid w:val="00D45370"/>
    <w:rsid w:val="00D453DB"/>
    <w:rsid w:val="00D456A5"/>
    <w:rsid w:val="00D457FA"/>
    <w:rsid w:val="00D46675"/>
    <w:rsid w:val="00D46B14"/>
    <w:rsid w:val="00D471B3"/>
    <w:rsid w:val="00D4782B"/>
    <w:rsid w:val="00D47AEA"/>
    <w:rsid w:val="00D501EC"/>
    <w:rsid w:val="00D505C3"/>
    <w:rsid w:val="00D50ADD"/>
    <w:rsid w:val="00D5147E"/>
    <w:rsid w:val="00D51507"/>
    <w:rsid w:val="00D51890"/>
    <w:rsid w:val="00D519D8"/>
    <w:rsid w:val="00D51A43"/>
    <w:rsid w:val="00D51B09"/>
    <w:rsid w:val="00D51B5C"/>
    <w:rsid w:val="00D5285C"/>
    <w:rsid w:val="00D53155"/>
    <w:rsid w:val="00D53B97"/>
    <w:rsid w:val="00D53BD8"/>
    <w:rsid w:val="00D53D65"/>
    <w:rsid w:val="00D542CF"/>
    <w:rsid w:val="00D54DB1"/>
    <w:rsid w:val="00D551C8"/>
    <w:rsid w:val="00D553A4"/>
    <w:rsid w:val="00D5568B"/>
    <w:rsid w:val="00D557C5"/>
    <w:rsid w:val="00D55C4C"/>
    <w:rsid w:val="00D55C99"/>
    <w:rsid w:val="00D55CE6"/>
    <w:rsid w:val="00D56335"/>
    <w:rsid w:val="00D566CA"/>
    <w:rsid w:val="00D56839"/>
    <w:rsid w:val="00D56A09"/>
    <w:rsid w:val="00D57255"/>
    <w:rsid w:val="00D572D8"/>
    <w:rsid w:val="00D57740"/>
    <w:rsid w:val="00D57BA4"/>
    <w:rsid w:val="00D57C91"/>
    <w:rsid w:val="00D60671"/>
    <w:rsid w:val="00D6069A"/>
    <w:rsid w:val="00D60E79"/>
    <w:rsid w:val="00D611F3"/>
    <w:rsid w:val="00D613D1"/>
    <w:rsid w:val="00D6163A"/>
    <w:rsid w:val="00D61897"/>
    <w:rsid w:val="00D61F26"/>
    <w:rsid w:val="00D622F7"/>
    <w:rsid w:val="00D63046"/>
    <w:rsid w:val="00D639E2"/>
    <w:rsid w:val="00D63BEC"/>
    <w:rsid w:val="00D63EEF"/>
    <w:rsid w:val="00D63FFE"/>
    <w:rsid w:val="00D643E7"/>
    <w:rsid w:val="00D6482D"/>
    <w:rsid w:val="00D64A10"/>
    <w:rsid w:val="00D64BB2"/>
    <w:rsid w:val="00D64CA3"/>
    <w:rsid w:val="00D64D78"/>
    <w:rsid w:val="00D64DC8"/>
    <w:rsid w:val="00D64F95"/>
    <w:rsid w:val="00D654C3"/>
    <w:rsid w:val="00D659A0"/>
    <w:rsid w:val="00D65BEE"/>
    <w:rsid w:val="00D65CEF"/>
    <w:rsid w:val="00D65FBF"/>
    <w:rsid w:val="00D65FCF"/>
    <w:rsid w:val="00D6636F"/>
    <w:rsid w:val="00D667D8"/>
    <w:rsid w:val="00D669B6"/>
    <w:rsid w:val="00D66AA4"/>
    <w:rsid w:val="00D675D0"/>
    <w:rsid w:val="00D675E8"/>
    <w:rsid w:val="00D67E42"/>
    <w:rsid w:val="00D67E58"/>
    <w:rsid w:val="00D701A1"/>
    <w:rsid w:val="00D7043A"/>
    <w:rsid w:val="00D709A9"/>
    <w:rsid w:val="00D712EA"/>
    <w:rsid w:val="00D716C6"/>
    <w:rsid w:val="00D71842"/>
    <w:rsid w:val="00D71B8B"/>
    <w:rsid w:val="00D71C6F"/>
    <w:rsid w:val="00D7213C"/>
    <w:rsid w:val="00D722D7"/>
    <w:rsid w:val="00D725AF"/>
    <w:rsid w:val="00D729B3"/>
    <w:rsid w:val="00D72B03"/>
    <w:rsid w:val="00D72E1A"/>
    <w:rsid w:val="00D7328B"/>
    <w:rsid w:val="00D73356"/>
    <w:rsid w:val="00D733D4"/>
    <w:rsid w:val="00D74358"/>
    <w:rsid w:val="00D74589"/>
    <w:rsid w:val="00D74EF6"/>
    <w:rsid w:val="00D7633E"/>
    <w:rsid w:val="00D7642F"/>
    <w:rsid w:val="00D77056"/>
    <w:rsid w:val="00D778EB"/>
    <w:rsid w:val="00D77FC9"/>
    <w:rsid w:val="00D8023F"/>
    <w:rsid w:val="00D807DC"/>
    <w:rsid w:val="00D80823"/>
    <w:rsid w:val="00D80950"/>
    <w:rsid w:val="00D80C13"/>
    <w:rsid w:val="00D817BA"/>
    <w:rsid w:val="00D82568"/>
    <w:rsid w:val="00D82FD6"/>
    <w:rsid w:val="00D83CC9"/>
    <w:rsid w:val="00D8436A"/>
    <w:rsid w:val="00D84DA3"/>
    <w:rsid w:val="00D84E2B"/>
    <w:rsid w:val="00D8528D"/>
    <w:rsid w:val="00D853AB"/>
    <w:rsid w:val="00D8542D"/>
    <w:rsid w:val="00D854DC"/>
    <w:rsid w:val="00D85974"/>
    <w:rsid w:val="00D8613B"/>
    <w:rsid w:val="00D866E9"/>
    <w:rsid w:val="00D86A30"/>
    <w:rsid w:val="00D86B40"/>
    <w:rsid w:val="00D86FA9"/>
    <w:rsid w:val="00D87747"/>
    <w:rsid w:val="00D878DD"/>
    <w:rsid w:val="00D87A9D"/>
    <w:rsid w:val="00D87CA4"/>
    <w:rsid w:val="00D87E4B"/>
    <w:rsid w:val="00D87F36"/>
    <w:rsid w:val="00D90384"/>
    <w:rsid w:val="00D90602"/>
    <w:rsid w:val="00D9070B"/>
    <w:rsid w:val="00D90C34"/>
    <w:rsid w:val="00D90E15"/>
    <w:rsid w:val="00D9103F"/>
    <w:rsid w:val="00D91569"/>
    <w:rsid w:val="00D91C81"/>
    <w:rsid w:val="00D9209A"/>
    <w:rsid w:val="00D920BA"/>
    <w:rsid w:val="00D92162"/>
    <w:rsid w:val="00D93183"/>
    <w:rsid w:val="00D93386"/>
    <w:rsid w:val="00D93529"/>
    <w:rsid w:val="00D93BE3"/>
    <w:rsid w:val="00D93E3F"/>
    <w:rsid w:val="00D94390"/>
    <w:rsid w:val="00D944C5"/>
    <w:rsid w:val="00D95050"/>
    <w:rsid w:val="00D95375"/>
    <w:rsid w:val="00D9542E"/>
    <w:rsid w:val="00D957EA"/>
    <w:rsid w:val="00D958E3"/>
    <w:rsid w:val="00D95DED"/>
    <w:rsid w:val="00D95DF8"/>
    <w:rsid w:val="00D95FF3"/>
    <w:rsid w:val="00D976AB"/>
    <w:rsid w:val="00D9794F"/>
    <w:rsid w:val="00D97B42"/>
    <w:rsid w:val="00D97EC9"/>
    <w:rsid w:val="00DA01BF"/>
    <w:rsid w:val="00DA0D52"/>
    <w:rsid w:val="00DA19A1"/>
    <w:rsid w:val="00DA1A29"/>
    <w:rsid w:val="00DA1A87"/>
    <w:rsid w:val="00DA1B1A"/>
    <w:rsid w:val="00DA1C4C"/>
    <w:rsid w:val="00DA2B75"/>
    <w:rsid w:val="00DA2C8D"/>
    <w:rsid w:val="00DA2DDB"/>
    <w:rsid w:val="00DA3175"/>
    <w:rsid w:val="00DA3460"/>
    <w:rsid w:val="00DA3CD0"/>
    <w:rsid w:val="00DA4624"/>
    <w:rsid w:val="00DA4A65"/>
    <w:rsid w:val="00DA5F81"/>
    <w:rsid w:val="00DA6529"/>
    <w:rsid w:val="00DA669F"/>
    <w:rsid w:val="00DA711A"/>
    <w:rsid w:val="00DA7835"/>
    <w:rsid w:val="00DB013B"/>
    <w:rsid w:val="00DB072C"/>
    <w:rsid w:val="00DB11AA"/>
    <w:rsid w:val="00DB14D9"/>
    <w:rsid w:val="00DB1AEC"/>
    <w:rsid w:val="00DB20BE"/>
    <w:rsid w:val="00DB2170"/>
    <w:rsid w:val="00DB3288"/>
    <w:rsid w:val="00DB36E3"/>
    <w:rsid w:val="00DB39B1"/>
    <w:rsid w:val="00DB3B26"/>
    <w:rsid w:val="00DB3D12"/>
    <w:rsid w:val="00DB4173"/>
    <w:rsid w:val="00DB50FB"/>
    <w:rsid w:val="00DB5AF7"/>
    <w:rsid w:val="00DB5ECA"/>
    <w:rsid w:val="00DB6AAE"/>
    <w:rsid w:val="00DB7701"/>
    <w:rsid w:val="00DC05D5"/>
    <w:rsid w:val="00DC134D"/>
    <w:rsid w:val="00DC1896"/>
    <w:rsid w:val="00DC19D1"/>
    <w:rsid w:val="00DC1D4C"/>
    <w:rsid w:val="00DC26A1"/>
    <w:rsid w:val="00DC3442"/>
    <w:rsid w:val="00DC3836"/>
    <w:rsid w:val="00DC3F52"/>
    <w:rsid w:val="00DC457B"/>
    <w:rsid w:val="00DC4732"/>
    <w:rsid w:val="00DC4A9D"/>
    <w:rsid w:val="00DC4BF7"/>
    <w:rsid w:val="00DC4EE4"/>
    <w:rsid w:val="00DC50DB"/>
    <w:rsid w:val="00DC5B50"/>
    <w:rsid w:val="00DC5DB3"/>
    <w:rsid w:val="00DC5E68"/>
    <w:rsid w:val="00DC66F7"/>
    <w:rsid w:val="00DC6876"/>
    <w:rsid w:val="00DC68F0"/>
    <w:rsid w:val="00DC6E98"/>
    <w:rsid w:val="00DC6F10"/>
    <w:rsid w:val="00DC6F64"/>
    <w:rsid w:val="00DD0014"/>
    <w:rsid w:val="00DD0376"/>
    <w:rsid w:val="00DD0970"/>
    <w:rsid w:val="00DD0B61"/>
    <w:rsid w:val="00DD0F4F"/>
    <w:rsid w:val="00DD1DCF"/>
    <w:rsid w:val="00DD2039"/>
    <w:rsid w:val="00DD2445"/>
    <w:rsid w:val="00DD2ED7"/>
    <w:rsid w:val="00DD31CA"/>
    <w:rsid w:val="00DD32B5"/>
    <w:rsid w:val="00DD32BC"/>
    <w:rsid w:val="00DD3413"/>
    <w:rsid w:val="00DD356D"/>
    <w:rsid w:val="00DD41C8"/>
    <w:rsid w:val="00DD44AE"/>
    <w:rsid w:val="00DD4536"/>
    <w:rsid w:val="00DD4AFE"/>
    <w:rsid w:val="00DD4FBA"/>
    <w:rsid w:val="00DD51BA"/>
    <w:rsid w:val="00DD51F4"/>
    <w:rsid w:val="00DD5B4C"/>
    <w:rsid w:val="00DD5F74"/>
    <w:rsid w:val="00DD602C"/>
    <w:rsid w:val="00DD6237"/>
    <w:rsid w:val="00DD64D9"/>
    <w:rsid w:val="00DD6CF5"/>
    <w:rsid w:val="00DD7619"/>
    <w:rsid w:val="00DD7E33"/>
    <w:rsid w:val="00DE02CA"/>
    <w:rsid w:val="00DE0420"/>
    <w:rsid w:val="00DE0763"/>
    <w:rsid w:val="00DE0B75"/>
    <w:rsid w:val="00DE135B"/>
    <w:rsid w:val="00DE13A2"/>
    <w:rsid w:val="00DE249D"/>
    <w:rsid w:val="00DE260E"/>
    <w:rsid w:val="00DE2695"/>
    <w:rsid w:val="00DE29A4"/>
    <w:rsid w:val="00DE31AD"/>
    <w:rsid w:val="00DE3368"/>
    <w:rsid w:val="00DE33B8"/>
    <w:rsid w:val="00DE386C"/>
    <w:rsid w:val="00DE3B44"/>
    <w:rsid w:val="00DE4066"/>
    <w:rsid w:val="00DE41E8"/>
    <w:rsid w:val="00DE47AD"/>
    <w:rsid w:val="00DE4BD0"/>
    <w:rsid w:val="00DE53F1"/>
    <w:rsid w:val="00DE5A7D"/>
    <w:rsid w:val="00DE6133"/>
    <w:rsid w:val="00DE62E6"/>
    <w:rsid w:val="00DE6624"/>
    <w:rsid w:val="00DE67ED"/>
    <w:rsid w:val="00DE6BBD"/>
    <w:rsid w:val="00DE6E63"/>
    <w:rsid w:val="00DE714A"/>
    <w:rsid w:val="00DE7E05"/>
    <w:rsid w:val="00DF1128"/>
    <w:rsid w:val="00DF1821"/>
    <w:rsid w:val="00DF190C"/>
    <w:rsid w:val="00DF1A3C"/>
    <w:rsid w:val="00DF1A89"/>
    <w:rsid w:val="00DF2175"/>
    <w:rsid w:val="00DF25E0"/>
    <w:rsid w:val="00DF27CE"/>
    <w:rsid w:val="00DF2CB8"/>
    <w:rsid w:val="00DF2DC2"/>
    <w:rsid w:val="00DF3234"/>
    <w:rsid w:val="00DF34C0"/>
    <w:rsid w:val="00DF3A3D"/>
    <w:rsid w:val="00DF3A66"/>
    <w:rsid w:val="00DF3E01"/>
    <w:rsid w:val="00DF3E32"/>
    <w:rsid w:val="00DF418B"/>
    <w:rsid w:val="00DF5827"/>
    <w:rsid w:val="00DF5FFD"/>
    <w:rsid w:val="00DF61B4"/>
    <w:rsid w:val="00DF62B8"/>
    <w:rsid w:val="00DF64FB"/>
    <w:rsid w:val="00DF68CC"/>
    <w:rsid w:val="00DF6C16"/>
    <w:rsid w:val="00DF7250"/>
    <w:rsid w:val="00DF7329"/>
    <w:rsid w:val="00DF73AC"/>
    <w:rsid w:val="00DF7613"/>
    <w:rsid w:val="00DF7705"/>
    <w:rsid w:val="00E001C8"/>
    <w:rsid w:val="00E007C7"/>
    <w:rsid w:val="00E009AC"/>
    <w:rsid w:val="00E00AC9"/>
    <w:rsid w:val="00E00B63"/>
    <w:rsid w:val="00E0103F"/>
    <w:rsid w:val="00E01489"/>
    <w:rsid w:val="00E01882"/>
    <w:rsid w:val="00E01C4E"/>
    <w:rsid w:val="00E021A2"/>
    <w:rsid w:val="00E02E27"/>
    <w:rsid w:val="00E035B7"/>
    <w:rsid w:val="00E037FF"/>
    <w:rsid w:val="00E0387B"/>
    <w:rsid w:val="00E03B86"/>
    <w:rsid w:val="00E03D73"/>
    <w:rsid w:val="00E044C7"/>
    <w:rsid w:val="00E04581"/>
    <w:rsid w:val="00E04DA1"/>
    <w:rsid w:val="00E05230"/>
    <w:rsid w:val="00E052E0"/>
    <w:rsid w:val="00E054B1"/>
    <w:rsid w:val="00E05A2F"/>
    <w:rsid w:val="00E05AB7"/>
    <w:rsid w:val="00E05F42"/>
    <w:rsid w:val="00E063DF"/>
    <w:rsid w:val="00E06F14"/>
    <w:rsid w:val="00E0750C"/>
    <w:rsid w:val="00E075A1"/>
    <w:rsid w:val="00E077A1"/>
    <w:rsid w:val="00E079BE"/>
    <w:rsid w:val="00E079CC"/>
    <w:rsid w:val="00E07B02"/>
    <w:rsid w:val="00E07CAF"/>
    <w:rsid w:val="00E07DD1"/>
    <w:rsid w:val="00E10B86"/>
    <w:rsid w:val="00E10C64"/>
    <w:rsid w:val="00E1105F"/>
    <w:rsid w:val="00E1137D"/>
    <w:rsid w:val="00E117DE"/>
    <w:rsid w:val="00E11BD7"/>
    <w:rsid w:val="00E11D4C"/>
    <w:rsid w:val="00E11EBF"/>
    <w:rsid w:val="00E127B7"/>
    <w:rsid w:val="00E128BE"/>
    <w:rsid w:val="00E12D94"/>
    <w:rsid w:val="00E13311"/>
    <w:rsid w:val="00E13494"/>
    <w:rsid w:val="00E134DA"/>
    <w:rsid w:val="00E1368F"/>
    <w:rsid w:val="00E1379D"/>
    <w:rsid w:val="00E13802"/>
    <w:rsid w:val="00E13D03"/>
    <w:rsid w:val="00E142A9"/>
    <w:rsid w:val="00E14476"/>
    <w:rsid w:val="00E14E0C"/>
    <w:rsid w:val="00E14E59"/>
    <w:rsid w:val="00E1506A"/>
    <w:rsid w:val="00E15169"/>
    <w:rsid w:val="00E152CF"/>
    <w:rsid w:val="00E158C4"/>
    <w:rsid w:val="00E15AA3"/>
    <w:rsid w:val="00E16123"/>
    <w:rsid w:val="00E1634F"/>
    <w:rsid w:val="00E16642"/>
    <w:rsid w:val="00E16A12"/>
    <w:rsid w:val="00E16DF8"/>
    <w:rsid w:val="00E16F63"/>
    <w:rsid w:val="00E173C2"/>
    <w:rsid w:val="00E173DB"/>
    <w:rsid w:val="00E17D2B"/>
    <w:rsid w:val="00E20129"/>
    <w:rsid w:val="00E20EC0"/>
    <w:rsid w:val="00E212F3"/>
    <w:rsid w:val="00E213AF"/>
    <w:rsid w:val="00E21452"/>
    <w:rsid w:val="00E216E5"/>
    <w:rsid w:val="00E21F72"/>
    <w:rsid w:val="00E21FCC"/>
    <w:rsid w:val="00E222E9"/>
    <w:rsid w:val="00E22DCF"/>
    <w:rsid w:val="00E231E2"/>
    <w:rsid w:val="00E2338F"/>
    <w:rsid w:val="00E237D1"/>
    <w:rsid w:val="00E23915"/>
    <w:rsid w:val="00E2410B"/>
    <w:rsid w:val="00E244B4"/>
    <w:rsid w:val="00E24FE3"/>
    <w:rsid w:val="00E2520C"/>
    <w:rsid w:val="00E2615D"/>
    <w:rsid w:val="00E27117"/>
    <w:rsid w:val="00E271B6"/>
    <w:rsid w:val="00E273DF"/>
    <w:rsid w:val="00E2793E"/>
    <w:rsid w:val="00E27F58"/>
    <w:rsid w:val="00E27FA3"/>
    <w:rsid w:val="00E30722"/>
    <w:rsid w:val="00E30AEB"/>
    <w:rsid w:val="00E31113"/>
    <w:rsid w:val="00E3135B"/>
    <w:rsid w:val="00E313B2"/>
    <w:rsid w:val="00E31C6E"/>
    <w:rsid w:val="00E31EEB"/>
    <w:rsid w:val="00E32430"/>
    <w:rsid w:val="00E3279D"/>
    <w:rsid w:val="00E32AF7"/>
    <w:rsid w:val="00E32CC7"/>
    <w:rsid w:val="00E3341B"/>
    <w:rsid w:val="00E3372A"/>
    <w:rsid w:val="00E3384C"/>
    <w:rsid w:val="00E3397F"/>
    <w:rsid w:val="00E33A02"/>
    <w:rsid w:val="00E347AC"/>
    <w:rsid w:val="00E348FB"/>
    <w:rsid w:val="00E34E86"/>
    <w:rsid w:val="00E350F0"/>
    <w:rsid w:val="00E3538F"/>
    <w:rsid w:val="00E35478"/>
    <w:rsid w:val="00E35537"/>
    <w:rsid w:val="00E359C0"/>
    <w:rsid w:val="00E359CA"/>
    <w:rsid w:val="00E35C9E"/>
    <w:rsid w:val="00E36570"/>
    <w:rsid w:val="00E3673D"/>
    <w:rsid w:val="00E36819"/>
    <w:rsid w:val="00E36CF1"/>
    <w:rsid w:val="00E36E99"/>
    <w:rsid w:val="00E37047"/>
    <w:rsid w:val="00E37103"/>
    <w:rsid w:val="00E37217"/>
    <w:rsid w:val="00E37BD2"/>
    <w:rsid w:val="00E4021F"/>
    <w:rsid w:val="00E41192"/>
    <w:rsid w:val="00E41411"/>
    <w:rsid w:val="00E416A2"/>
    <w:rsid w:val="00E41835"/>
    <w:rsid w:val="00E41CE2"/>
    <w:rsid w:val="00E422E6"/>
    <w:rsid w:val="00E42444"/>
    <w:rsid w:val="00E42637"/>
    <w:rsid w:val="00E42776"/>
    <w:rsid w:val="00E428C4"/>
    <w:rsid w:val="00E42963"/>
    <w:rsid w:val="00E43D5B"/>
    <w:rsid w:val="00E43F57"/>
    <w:rsid w:val="00E4454D"/>
    <w:rsid w:val="00E44AA8"/>
    <w:rsid w:val="00E458E8"/>
    <w:rsid w:val="00E45DD4"/>
    <w:rsid w:val="00E46774"/>
    <w:rsid w:val="00E468DA"/>
    <w:rsid w:val="00E46C3A"/>
    <w:rsid w:val="00E46DEA"/>
    <w:rsid w:val="00E476D7"/>
    <w:rsid w:val="00E47D23"/>
    <w:rsid w:val="00E47FF3"/>
    <w:rsid w:val="00E501B1"/>
    <w:rsid w:val="00E50493"/>
    <w:rsid w:val="00E5067A"/>
    <w:rsid w:val="00E50751"/>
    <w:rsid w:val="00E50821"/>
    <w:rsid w:val="00E50F81"/>
    <w:rsid w:val="00E51462"/>
    <w:rsid w:val="00E52583"/>
    <w:rsid w:val="00E52BFC"/>
    <w:rsid w:val="00E53040"/>
    <w:rsid w:val="00E5332E"/>
    <w:rsid w:val="00E5347A"/>
    <w:rsid w:val="00E53541"/>
    <w:rsid w:val="00E53974"/>
    <w:rsid w:val="00E53C61"/>
    <w:rsid w:val="00E53E59"/>
    <w:rsid w:val="00E53E98"/>
    <w:rsid w:val="00E541F4"/>
    <w:rsid w:val="00E5497D"/>
    <w:rsid w:val="00E54ADA"/>
    <w:rsid w:val="00E54AE0"/>
    <w:rsid w:val="00E54EA7"/>
    <w:rsid w:val="00E54FDC"/>
    <w:rsid w:val="00E5501A"/>
    <w:rsid w:val="00E550A8"/>
    <w:rsid w:val="00E5539E"/>
    <w:rsid w:val="00E5598A"/>
    <w:rsid w:val="00E55C97"/>
    <w:rsid w:val="00E55EB0"/>
    <w:rsid w:val="00E55EFF"/>
    <w:rsid w:val="00E57C85"/>
    <w:rsid w:val="00E6000F"/>
    <w:rsid w:val="00E60466"/>
    <w:rsid w:val="00E604F7"/>
    <w:rsid w:val="00E60523"/>
    <w:rsid w:val="00E606EC"/>
    <w:rsid w:val="00E60C30"/>
    <w:rsid w:val="00E60C67"/>
    <w:rsid w:val="00E60D26"/>
    <w:rsid w:val="00E60D4C"/>
    <w:rsid w:val="00E60EA3"/>
    <w:rsid w:val="00E61322"/>
    <w:rsid w:val="00E61418"/>
    <w:rsid w:val="00E614BB"/>
    <w:rsid w:val="00E615B5"/>
    <w:rsid w:val="00E61668"/>
    <w:rsid w:val="00E61F2E"/>
    <w:rsid w:val="00E6216B"/>
    <w:rsid w:val="00E627C6"/>
    <w:rsid w:val="00E63323"/>
    <w:rsid w:val="00E63B69"/>
    <w:rsid w:val="00E64767"/>
    <w:rsid w:val="00E64990"/>
    <w:rsid w:val="00E64C06"/>
    <w:rsid w:val="00E64C46"/>
    <w:rsid w:val="00E65071"/>
    <w:rsid w:val="00E65088"/>
    <w:rsid w:val="00E654FF"/>
    <w:rsid w:val="00E65D5F"/>
    <w:rsid w:val="00E65EE0"/>
    <w:rsid w:val="00E66160"/>
    <w:rsid w:val="00E6649E"/>
    <w:rsid w:val="00E6677B"/>
    <w:rsid w:val="00E66831"/>
    <w:rsid w:val="00E66A19"/>
    <w:rsid w:val="00E66C6F"/>
    <w:rsid w:val="00E67498"/>
    <w:rsid w:val="00E67926"/>
    <w:rsid w:val="00E67B41"/>
    <w:rsid w:val="00E67BEC"/>
    <w:rsid w:val="00E67F31"/>
    <w:rsid w:val="00E70967"/>
    <w:rsid w:val="00E70DE5"/>
    <w:rsid w:val="00E71197"/>
    <w:rsid w:val="00E7163D"/>
    <w:rsid w:val="00E71698"/>
    <w:rsid w:val="00E718C2"/>
    <w:rsid w:val="00E718E0"/>
    <w:rsid w:val="00E71A2F"/>
    <w:rsid w:val="00E71E31"/>
    <w:rsid w:val="00E7230F"/>
    <w:rsid w:val="00E725B1"/>
    <w:rsid w:val="00E7272C"/>
    <w:rsid w:val="00E72D27"/>
    <w:rsid w:val="00E73012"/>
    <w:rsid w:val="00E73AB0"/>
    <w:rsid w:val="00E73BDD"/>
    <w:rsid w:val="00E73E6B"/>
    <w:rsid w:val="00E7405F"/>
    <w:rsid w:val="00E75193"/>
    <w:rsid w:val="00E75308"/>
    <w:rsid w:val="00E758B8"/>
    <w:rsid w:val="00E75DCD"/>
    <w:rsid w:val="00E75DD9"/>
    <w:rsid w:val="00E75DF4"/>
    <w:rsid w:val="00E75EA9"/>
    <w:rsid w:val="00E7696A"/>
    <w:rsid w:val="00E769DB"/>
    <w:rsid w:val="00E76AD7"/>
    <w:rsid w:val="00E76B97"/>
    <w:rsid w:val="00E76BF2"/>
    <w:rsid w:val="00E7718E"/>
    <w:rsid w:val="00E777AF"/>
    <w:rsid w:val="00E777F8"/>
    <w:rsid w:val="00E80B21"/>
    <w:rsid w:val="00E80EBC"/>
    <w:rsid w:val="00E813D4"/>
    <w:rsid w:val="00E81BA4"/>
    <w:rsid w:val="00E81D29"/>
    <w:rsid w:val="00E8206E"/>
    <w:rsid w:val="00E82173"/>
    <w:rsid w:val="00E825E1"/>
    <w:rsid w:val="00E82902"/>
    <w:rsid w:val="00E82AA4"/>
    <w:rsid w:val="00E82D39"/>
    <w:rsid w:val="00E82E59"/>
    <w:rsid w:val="00E8352E"/>
    <w:rsid w:val="00E83FE2"/>
    <w:rsid w:val="00E840B7"/>
    <w:rsid w:val="00E84296"/>
    <w:rsid w:val="00E845F3"/>
    <w:rsid w:val="00E84AF3"/>
    <w:rsid w:val="00E84B03"/>
    <w:rsid w:val="00E84E01"/>
    <w:rsid w:val="00E84FCE"/>
    <w:rsid w:val="00E855E8"/>
    <w:rsid w:val="00E860E7"/>
    <w:rsid w:val="00E8673D"/>
    <w:rsid w:val="00E87215"/>
    <w:rsid w:val="00E87B10"/>
    <w:rsid w:val="00E9007D"/>
    <w:rsid w:val="00E9028D"/>
    <w:rsid w:val="00E902AB"/>
    <w:rsid w:val="00E905B2"/>
    <w:rsid w:val="00E90A1B"/>
    <w:rsid w:val="00E90BAC"/>
    <w:rsid w:val="00E90C53"/>
    <w:rsid w:val="00E90F78"/>
    <w:rsid w:val="00E90F80"/>
    <w:rsid w:val="00E91423"/>
    <w:rsid w:val="00E9182D"/>
    <w:rsid w:val="00E91A36"/>
    <w:rsid w:val="00E91DF8"/>
    <w:rsid w:val="00E91F47"/>
    <w:rsid w:val="00E92A40"/>
    <w:rsid w:val="00E92CF0"/>
    <w:rsid w:val="00E92EAD"/>
    <w:rsid w:val="00E9308B"/>
    <w:rsid w:val="00E93354"/>
    <w:rsid w:val="00E93471"/>
    <w:rsid w:val="00E934D0"/>
    <w:rsid w:val="00E93E12"/>
    <w:rsid w:val="00E94DBA"/>
    <w:rsid w:val="00E9507E"/>
    <w:rsid w:val="00E950AB"/>
    <w:rsid w:val="00E958B5"/>
    <w:rsid w:val="00E959BC"/>
    <w:rsid w:val="00E95A75"/>
    <w:rsid w:val="00E95DC7"/>
    <w:rsid w:val="00E95EBC"/>
    <w:rsid w:val="00E97091"/>
    <w:rsid w:val="00E979D2"/>
    <w:rsid w:val="00E97EE8"/>
    <w:rsid w:val="00EA0256"/>
    <w:rsid w:val="00EA0B5B"/>
    <w:rsid w:val="00EA0BA5"/>
    <w:rsid w:val="00EA1043"/>
    <w:rsid w:val="00EA15EC"/>
    <w:rsid w:val="00EA1E56"/>
    <w:rsid w:val="00EA1ECC"/>
    <w:rsid w:val="00EA21FD"/>
    <w:rsid w:val="00EA2498"/>
    <w:rsid w:val="00EA2847"/>
    <w:rsid w:val="00EA35A1"/>
    <w:rsid w:val="00EA39BC"/>
    <w:rsid w:val="00EA39E8"/>
    <w:rsid w:val="00EA3A6C"/>
    <w:rsid w:val="00EA416A"/>
    <w:rsid w:val="00EA45A1"/>
    <w:rsid w:val="00EA4766"/>
    <w:rsid w:val="00EA4A8A"/>
    <w:rsid w:val="00EA4B34"/>
    <w:rsid w:val="00EA593D"/>
    <w:rsid w:val="00EA633E"/>
    <w:rsid w:val="00EA664C"/>
    <w:rsid w:val="00EA66A3"/>
    <w:rsid w:val="00EA6792"/>
    <w:rsid w:val="00EA6C38"/>
    <w:rsid w:val="00EA6F05"/>
    <w:rsid w:val="00EA6FB2"/>
    <w:rsid w:val="00EA75C1"/>
    <w:rsid w:val="00EA76A6"/>
    <w:rsid w:val="00EA76B8"/>
    <w:rsid w:val="00EA773E"/>
    <w:rsid w:val="00EA7A98"/>
    <w:rsid w:val="00EA7F02"/>
    <w:rsid w:val="00EB0232"/>
    <w:rsid w:val="00EB0B4E"/>
    <w:rsid w:val="00EB12AC"/>
    <w:rsid w:val="00EB1514"/>
    <w:rsid w:val="00EB1C0C"/>
    <w:rsid w:val="00EB1CC6"/>
    <w:rsid w:val="00EB22C2"/>
    <w:rsid w:val="00EB25B1"/>
    <w:rsid w:val="00EB2751"/>
    <w:rsid w:val="00EB3120"/>
    <w:rsid w:val="00EB3579"/>
    <w:rsid w:val="00EB376A"/>
    <w:rsid w:val="00EB3D50"/>
    <w:rsid w:val="00EB45BB"/>
    <w:rsid w:val="00EB472D"/>
    <w:rsid w:val="00EB4C9E"/>
    <w:rsid w:val="00EB4FEF"/>
    <w:rsid w:val="00EB5893"/>
    <w:rsid w:val="00EB6884"/>
    <w:rsid w:val="00EB77F5"/>
    <w:rsid w:val="00EB78AA"/>
    <w:rsid w:val="00EB7B07"/>
    <w:rsid w:val="00EC03BE"/>
    <w:rsid w:val="00EC04C9"/>
    <w:rsid w:val="00EC04D2"/>
    <w:rsid w:val="00EC05A6"/>
    <w:rsid w:val="00EC0893"/>
    <w:rsid w:val="00EC09FE"/>
    <w:rsid w:val="00EC0DE7"/>
    <w:rsid w:val="00EC0F40"/>
    <w:rsid w:val="00EC14F8"/>
    <w:rsid w:val="00EC15C7"/>
    <w:rsid w:val="00EC1902"/>
    <w:rsid w:val="00EC1B2D"/>
    <w:rsid w:val="00EC1C57"/>
    <w:rsid w:val="00EC1D3E"/>
    <w:rsid w:val="00EC28F4"/>
    <w:rsid w:val="00EC2B89"/>
    <w:rsid w:val="00EC2BB0"/>
    <w:rsid w:val="00EC34E0"/>
    <w:rsid w:val="00EC3ACB"/>
    <w:rsid w:val="00EC3AEF"/>
    <w:rsid w:val="00EC3F21"/>
    <w:rsid w:val="00EC3F7C"/>
    <w:rsid w:val="00EC4383"/>
    <w:rsid w:val="00EC4870"/>
    <w:rsid w:val="00EC49C3"/>
    <w:rsid w:val="00EC4AF7"/>
    <w:rsid w:val="00EC4B6A"/>
    <w:rsid w:val="00EC4E90"/>
    <w:rsid w:val="00EC5A43"/>
    <w:rsid w:val="00EC5F42"/>
    <w:rsid w:val="00EC602A"/>
    <w:rsid w:val="00EC673D"/>
    <w:rsid w:val="00EC6A11"/>
    <w:rsid w:val="00EC6E9A"/>
    <w:rsid w:val="00EC7B50"/>
    <w:rsid w:val="00ED00DE"/>
    <w:rsid w:val="00ED048F"/>
    <w:rsid w:val="00ED0609"/>
    <w:rsid w:val="00ED0A8D"/>
    <w:rsid w:val="00ED0D74"/>
    <w:rsid w:val="00ED1964"/>
    <w:rsid w:val="00ED1C86"/>
    <w:rsid w:val="00ED2486"/>
    <w:rsid w:val="00ED2492"/>
    <w:rsid w:val="00ED2688"/>
    <w:rsid w:val="00ED294D"/>
    <w:rsid w:val="00ED2A34"/>
    <w:rsid w:val="00ED2D50"/>
    <w:rsid w:val="00ED348B"/>
    <w:rsid w:val="00ED394B"/>
    <w:rsid w:val="00ED3F7F"/>
    <w:rsid w:val="00ED4419"/>
    <w:rsid w:val="00ED5831"/>
    <w:rsid w:val="00ED5D8C"/>
    <w:rsid w:val="00ED5EAB"/>
    <w:rsid w:val="00ED6838"/>
    <w:rsid w:val="00ED68AD"/>
    <w:rsid w:val="00ED6B42"/>
    <w:rsid w:val="00ED76EE"/>
    <w:rsid w:val="00EE082D"/>
    <w:rsid w:val="00EE08C5"/>
    <w:rsid w:val="00EE1027"/>
    <w:rsid w:val="00EE1315"/>
    <w:rsid w:val="00EE14C1"/>
    <w:rsid w:val="00EE1719"/>
    <w:rsid w:val="00EE1CF9"/>
    <w:rsid w:val="00EE2497"/>
    <w:rsid w:val="00EE2F0E"/>
    <w:rsid w:val="00EE372A"/>
    <w:rsid w:val="00EE415B"/>
    <w:rsid w:val="00EE4674"/>
    <w:rsid w:val="00EE4827"/>
    <w:rsid w:val="00EE4AB0"/>
    <w:rsid w:val="00EE57FD"/>
    <w:rsid w:val="00EE5A27"/>
    <w:rsid w:val="00EE6F49"/>
    <w:rsid w:val="00EE6F4C"/>
    <w:rsid w:val="00EE79D7"/>
    <w:rsid w:val="00EE7E07"/>
    <w:rsid w:val="00EF0701"/>
    <w:rsid w:val="00EF0DBD"/>
    <w:rsid w:val="00EF0FF1"/>
    <w:rsid w:val="00EF12AC"/>
    <w:rsid w:val="00EF21E2"/>
    <w:rsid w:val="00EF2A05"/>
    <w:rsid w:val="00EF2BFF"/>
    <w:rsid w:val="00EF2C8E"/>
    <w:rsid w:val="00EF2D06"/>
    <w:rsid w:val="00EF2E76"/>
    <w:rsid w:val="00EF3179"/>
    <w:rsid w:val="00EF31C6"/>
    <w:rsid w:val="00EF33B8"/>
    <w:rsid w:val="00EF34B2"/>
    <w:rsid w:val="00EF3DB6"/>
    <w:rsid w:val="00EF47D7"/>
    <w:rsid w:val="00EF5623"/>
    <w:rsid w:val="00EF580A"/>
    <w:rsid w:val="00EF5F07"/>
    <w:rsid w:val="00EF651F"/>
    <w:rsid w:val="00EF6733"/>
    <w:rsid w:val="00EF692D"/>
    <w:rsid w:val="00EF6A09"/>
    <w:rsid w:val="00EF6CD2"/>
    <w:rsid w:val="00EF6CDF"/>
    <w:rsid w:val="00EF7136"/>
    <w:rsid w:val="00EF7180"/>
    <w:rsid w:val="00EF72A1"/>
    <w:rsid w:val="00EF738B"/>
    <w:rsid w:val="00EF76BC"/>
    <w:rsid w:val="00EF7EB6"/>
    <w:rsid w:val="00F00386"/>
    <w:rsid w:val="00F00E70"/>
    <w:rsid w:val="00F01548"/>
    <w:rsid w:val="00F0157F"/>
    <w:rsid w:val="00F01774"/>
    <w:rsid w:val="00F01A0B"/>
    <w:rsid w:val="00F01A21"/>
    <w:rsid w:val="00F01D83"/>
    <w:rsid w:val="00F01FD0"/>
    <w:rsid w:val="00F02665"/>
    <w:rsid w:val="00F0276A"/>
    <w:rsid w:val="00F02800"/>
    <w:rsid w:val="00F02ADB"/>
    <w:rsid w:val="00F02FD1"/>
    <w:rsid w:val="00F0320E"/>
    <w:rsid w:val="00F0387E"/>
    <w:rsid w:val="00F03B43"/>
    <w:rsid w:val="00F03D13"/>
    <w:rsid w:val="00F03ED6"/>
    <w:rsid w:val="00F040F9"/>
    <w:rsid w:val="00F04156"/>
    <w:rsid w:val="00F05193"/>
    <w:rsid w:val="00F057C8"/>
    <w:rsid w:val="00F058C7"/>
    <w:rsid w:val="00F05AE0"/>
    <w:rsid w:val="00F05F2D"/>
    <w:rsid w:val="00F063D5"/>
    <w:rsid w:val="00F06541"/>
    <w:rsid w:val="00F070D6"/>
    <w:rsid w:val="00F07B6C"/>
    <w:rsid w:val="00F07BE3"/>
    <w:rsid w:val="00F07EC4"/>
    <w:rsid w:val="00F07F4E"/>
    <w:rsid w:val="00F10658"/>
    <w:rsid w:val="00F1106C"/>
    <w:rsid w:val="00F11730"/>
    <w:rsid w:val="00F1194E"/>
    <w:rsid w:val="00F11DE3"/>
    <w:rsid w:val="00F1217C"/>
    <w:rsid w:val="00F12642"/>
    <w:rsid w:val="00F126FE"/>
    <w:rsid w:val="00F12940"/>
    <w:rsid w:val="00F12C27"/>
    <w:rsid w:val="00F12C67"/>
    <w:rsid w:val="00F1336F"/>
    <w:rsid w:val="00F133BD"/>
    <w:rsid w:val="00F133E1"/>
    <w:rsid w:val="00F13B02"/>
    <w:rsid w:val="00F13BAD"/>
    <w:rsid w:val="00F13F7A"/>
    <w:rsid w:val="00F140A9"/>
    <w:rsid w:val="00F1444B"/>
    <w:rsid w:val="00F1597A"/>
    <w:rsid w:val="00F15ABE"/>
    <w:rsid w:val="00F15D19"/>
    <w:rsid w:val="00F16046"/>
    <w:rsid w:val="00F161BA"/>
    <w:rsid w:val="00F166DD"/>
    <w:rsid w:val="00F1694E"/>
    <w:rsid w:val="00F16C34"/>
    <w:rsid w:val="00F16ED6"/>
    <w:rsid w:val="00F17101"/>
    <w:rsid w:val="00F173FD"/>
    <w:rsid w:val="00F1798B"/>
    <w:rsid w:val="00F17A3F"/>
    <w:rsid w:val="00F20099"/>
    <w:rsid w:val="00F20476"/>
    <w:rsid w:val="00F2058B"/>
    <w:rsid w:val="00F206A3"/>
    <w:rsid w:val="00F20DB4"/>
    <w:rsid w:val="00F20E95"/>
    <w:rsid w:val="00F212BA"/>
    <w:rsid w:val="00F21305"/>
    <w:rsid w:val="00F21514"/>
    <w:rsid w:val="00F2185D"/>
    <w:rsid w:val="00F220B3"/>
    <w:rsid w:val="00F22471"/>
    <w:rsid w:val="00F229F9"/>
    <w:rsid w:val="00F22E65"/>
    <w:rsid w:val="00F22ECD"/>
    <w:rsid w:val="00F22FFB"/>
    <w:rsid w:val="00F23176"/>
    <w:rsid w:val="00F233F6"/>
    <w:rsid w:val="00F23410"/>
    <w:rsid w:val="00F2372B"/>
    <w:rsid w:val="00F23D1C"/>
    <w:rsid w:val="00F23F25"/>
    <w:rsid w:val="00F24758"/>
    <w:rsid w:val="00F24927"/>
    <w:rsid w:val="00F249D9"/>
    <w:rsid w:val="00F24A37"/>
    <w:rsid w:val="00F24E97"/>
    <w:rsid w:val="00F25A6D"/>
    <w:rsid w:val="00F25EF9"/>
    <w:rsid w:val="00F25FD1"/>
    <w:rsid w:val="00F2615C"/>
    <w:rsid w:val="00F2776C"/>
    <w:rsid w:val="00F27C7B"/>
    <w:rsid w:val="00F27E1C"/>
    <w:rsid w:val="00F30306"/>
    <w:rsid w:val="00F303C2"/>
    <w:rsid w:val="00F304A1"/>
    <w:rsid w:val="00F30825"/>
    <w:rsid w:val="00F30B86"/>
    <w:rsid w:val="00F30E14"/>
    <w:rsid w:val="00F311A5"/>
    <w:rsid w:val="00F3162C"/>
    <w:rsid w:val="00F31BC2"/>
    <w:rsid w:val="00F31E8B"/>
    <w:rsid w:val="00F32027"/>
    <w:rsid w:val="00F328FB"/>
    <w:rsid w:val="00F32A82"/>
    <w:rsid w:val="00F32FFD"/>
    <w:rsid w:val="00F33809"/>
    <w:rsid w:val="00F341A8"/>
    <w:rsid w:val="00F343A2"/>
    <w:rsid w:val="00F34486"/>
    <w:rsid w:val="00F349D1"/>
    <w:rsid w:val="00F34BD1"/>
    <w:rsid w:val="00F34C96"/>
    <w:rsid w:val="00F35338"/>
    <w:rsid w:val="00F353A0"/>
    <w:rsid w:val="00F3561D"/>
    <w:rsid w:val="00F3586F"/>
    <w:rsid w:val="00F360E7"/>
    <w:rsid w:val="00F370D1"/>
    <w:rsid w:val="00F374B5"/>
    <w:rsid w:val="00F37C6B"/>
    <w:rsid w:val="00F40126"/>
    <w:rsid w:val="00F405FE"/>
    <w:rsid w:val="00F4068C"/>
    <w:rsid w:val="00F40B56"/>
    <w:rsid w:val="00F4106F"/>
    <w:rsid w:val="00F41741"/>
    <w:rsid w:val="00F417EA"/>
    <w:rsid w:val="00F41BE4"/>
    <w:rsid w:val="00F42037"/>
    <w:rsid w:val="00F42985"/>
    <w:rsid w:val="00F42A1A"/>
    <w:rsid w:val="00F42ADE"/>
    <w:rsid w:val="00F432DB"/>
    <w:rsid w:val="00F43535"/>
    <w:rsid w:val="00F438F5"/>
    <w:rsid w:val="00F439FA"/>
    <w:rsid w:val="00F43A8B"/>
    <w:rsid w:val="00F43AFA"/>
    <w:rsid w:val="00F43D44"/>
    <w:rsid w:val="00F43E02"/>
    <w:rsid w:val="00F43F3B"/>
    <w:rsid w:val="00F443F2"/>
    <w:rsid w:val="00F4454F"/>
    <w:rsid w:val="00F44EE6"/>
    <w:rsid w:val="00F4515B"/>
    <w:rsid w:val="00F459DE"/>
    <w:rsid w:val="00F45E58"/>
    <w:rsid w:val="00F45F44"/>
    <w:rsid w:val="00F46173"/>
    <w:rsid w:val="00F462E4"/>
    <w:rsid w:val="00F4631D"/>
    <w:rsid w:val="00F47185"/>
    <w:rsid w:val="00F4738C"/>
    <w:rsid w:val="00F47ABE"/>
    <w:rsid w:val="00F47C6C"/>
    <w:rsid w:val="00F47E08"/>
    <w:rsid w:val="00F5037A"/>
    <w:rsid w:val="00F50EF1"/>
    <w:rsid w:val="00F510F0"/>
    <w:rsid w:val="00F51280"/>
    <w:rsid w:val="00F513F0"/>
    <w:rsid w:val="00F51A89"/>
    <w:rsid w:val="00F51AE4"/>
    <w:rsid w:val="00F5248C"/>
    <w:rsid w:val="00F526DE"/>
    <w:rsid w:val="00F52C01"/>
    <w:rsid w:val="00F53372"/>
    <w:rsid w:val="00F5375B"/>
    <w:rsid w:val="00F53927"/>
    <w:rsid w:val="00F53A70"/>
    <w:rsid w:val="00F53BCF"/>
    <w:rsid w:val="00F53CE3"/>
    <w:rsid w:val="00F54344"/>
    <w:rsid w:val="00F543B7"/>
    <w:rsid w:val="00F5463D"/>
    <w:rsid w:val="00F548E9"/>
    <w:rsid w:val="00F549BA"/>
    <w:rsid w:val="00F549FC"/>
    <w:rsid w:val="00F54A12"/>
    <w:rsid w:val="00F54AF2"/>
    <w:rsid w:val="00F54AF4"/>
    <w:rsid w:val="00F54BB1"/>
    <w:rsid w:val="00F54D56"/>
    <w:rsid w:val="00F55296"/>
    <w:rsid w:val="00F554E4"/>
    <w:rsid w:val="00F55945"/>
    <w:rsid w:val="00F56065"/>
    <w:rsid w:val="00F56310"/>
    <w:rsid w:val="00F56484"/>
    <w:rsid w:val="00F56658"/>
    <w:rsid w:val="00F56C05"/>
    <w:rsid w:val="00F56E59"/>
    <w:rsid w:val="00F578E6"/>
    <w:rsid w:val="00F60530"/>
    <w:rsid w:val="00F60CAC"/>
    <w:rsid w:val="00F61161"/>
    <w:rsid w:val="00F61446"/>
    <w:rsid w:val="00F61491"/>
    <w:rsid w:val="00F6182E"/>
    <w:rsid w:val="00F61E7E"/>
    <w:rsid w:val="00F626D6"/>
    <w:rsid w:val="00F62787"/>
    <w:rsid w:val="00F628A6"/>
    <w:rsid w:val="00F62EA8"/>
    <w:rsid w:val="00F632FA"/>
    <w:rsid w:val="00F6367F"/>
    <w:rsid w:val="00F6374D"/>
    <w:rsid w:val="00F63B0A"/>
    <w:rsid w:val="00F63DC4"/>
    <w:rsid w:val="00F63E12"/>
    <w:rsid w:val="00F6454E"/>
    <w:rsid w:val="00F64636"/>
    <w:rsid w:val="00F648F8"/>
    <w:rsid w:val="00F64A0D"/>
    <w:rsid w:val="00F64D8C"/>
    <w:rsid w:val="00F64DFE"/>
    <w:rsid w:val="00F64E35"/>
    <w:rsid w:val="00F6537B"/>
    <w:rsid w:val="00F66D2F"/>
    <w:rsid w:val="00F66F60"/>
    <w:rsid w:val="00F70310"/>
    <w:rsid w:val="00F70BCC"/>
    <w:rsid w:val="00F71605"/>
    <w:rsid w:val="00F71912"/>
    <w:rsid w:val="00F719DE"/>
    <w:rsid w:val="00F7200D"/>
    <w:rsid w:val="00F72F7D"/>
    <w:rsid w:val="00F735BB"/>
    <w:rsid w:val="00F73639"/>
    <w:rsid w:val="00F736C7"/>
    <w:rsid w:val="00F73C09"/>
    <w:rsid w:val="00F73C31"/>
    <w:rsid w:val="00F746CB"/>
    <w:rsid w:val="00F74937"/>
    <w:rsid w:val="00F7496A"/>
    <w:rsid w:val="00F75245"/>
    <w:rsid w:val="00F7531A"/>
    <w:rsid w:val="00F75A62"/>
    <w:rsid w:val="00F75A8B"/>
    <w:rsid w:val="00F75B97"/>
    <w:rsid w:val="00F75BD0"/>
    <w:rsid w:val="00F75FFA"/>
    <w:rsid w:val="00F760CD"/>
    <w:rsid w:val="00F763B5"/>
    <w:rsid w:val="00F774C1"/>
    <w:rsid w:val="00F77BF4"/>
    <w:rsid w:val="00F8015A"/>
    <w:rsid w:val="00F8054C"/>
    <w:rsid w:val="00F8069A"/>
    <w:rsid w:val="00F809BC"/>
    <w:rsid w:val="00F80C35"/>
    <w:rsid w:val="00F80F2B"/>
    <w:rsid w:val="00F8160B"/>
    <w:rsid w:val="00F81B7A"/>
    <w:rsid w:val="00F81BF3"/>
    <w:rsid w:val="00F81E2B"/>
    <w:rsid w:val="00F82753"/>
    <w:rsid w:val="00F82A79"/>
    <w:rsid w:val="00F82B67"/>
    <w:rsid w:val="00F8318B"/>
    <w:rsid w:val="00F83348"/>
    <w:rsid w:val="00F834BB"/>
    <w:rsid w:val="00F83BC9"/>
    <w:rsid w:val="00F83C00"/>
    <w:rsid w:val="00F83CF0"/>
    <w:rsid w:val="00F83F2B"/>
    <w:rsid w:val="00F84490"/>
    <w:rsid w:val="00F84630"/>
    <w:rsid w:val="00F8477B"/>
    <w:rsid w:val="00F84A5B"/>
    <w:rsid w:val="00F84E72"/>
    <w:rsid w:val="00F8521A"/>
    <w:rsid w:val="00F85296"/>
    <w:rsid w:val="00F856EF"/>
    <w:rsid w:val="00F85714"/>
    <w:rsid w:val="00F8594E"/>
    <w:rsid w:val="00F8599E"/>
    <w:rsid w:val="00F85CB3"/>
    <w:rsid w:val="00F85DC0"/>
    <w:rsid w:val="00F85E8F"/>
    <w:rsid w:val="00F863A4"/>
    <w:rsid w:val="00F864AB"/>
    <w:rsid w:val="00F864CF"/>
    <w:rsid w:val="00F866FB"/>
    <w:rsid w:val="00F87CBA"/>
    <w:rsid w:val="00F901AC"/>
    <w:rsid w:val="00F901D6"/>
    <w:rsid w:val="00F902CB"/>
    <w:rsid w:val="00F90D2E"/>
    <w:rsid w:val="00F91053"/>
    <w:rsid w:val="00F91125"/>
    <w:rsid w:val="00F91701"/>
    <w:rsid w:val="00F92012"/>
    <w:rsid w:val="00F92066"/>
    <w:rsid w:val="00F92192"/>
    <w:rsid w:val="00F92923"/>
    <w:rsid w:val="00F92B60"/>
    <w:rsid w:val="00F9306F"/>
    <w:rsid w:val="00F933AE"/>
    <w:rsid w:val="00F938BF"/>
    <w:rsid w:val="00F9397F"/>
    <w:rsid w:val="00F93DAF"/>
    <w:rsid w:val="00F943EC"/>
    <w:rsid w:val="00F94A24"/>
    <w:rsid w:val="00F94C74"/>
    <w:rsid w:val="00F94DB4"/>
    <w:rsid w:val="00F950F3"/>
    <w:rsid w:val="00F9588D"/>
    <w:rsid w:val="00F958A0"/>
    <w:rsid w:val="00F95ADC"/>
    <w:rsid w:val="00F95EC2"/>
    <w:rsid w:val="00F96945"/>
    <w:rsid w:val="00F96EC5"/>
    <w:rsid w:val="00F972E2"/>
    <w:rsid w:val="00F97955"/>
    <w:rsid w:val="00F979A4"/>
    <w:rsid w:val="00F97AB2"/>
    <w:rsid w:val="00F97B0D"/>
    <w:rsid w:val="00FA00FF"/>
    <w:rsid w:val="00FA0767"/>
    <w:rsid w:val="00FA0840"/>
    <w:rsid w:val="00FA0C50"/>
    <w:rsid w:val="00FA0C75"/>
    <w:rsid w:val="00FA1886"/>
    <w:rsid w:val="00FA1977"/>
    <w:rsid w:val="00FA2159"/>
    <w:rsid w:val="00FA2654"/>
    <w:rsid w:val="00FA28AB"/>
    <w:rsid w:val="00FA2C8F"/>
    <w:rsid w:val="00FA37F1"/>
    <w:rsid w:val="00FA3B85"/>
    <w:rsid w:val="00FA3F3B"/>
    <w:rsid w:val="00FA3F5C"/>
    <w:rsid w:val="00FA4098"/>
    <w:rsid w:val="00FA44E3"/>
    <w:rsid w:val="00FA4F3C"/>
    <w:rsid w:val="00FA4F49"/>
    <w:rsid w:val="00FA530A"/>
    <w:rsid w:val="00FA5516"/>
    <w:rsid w:val="00FA56AE"/>
    <w:rsid w:val="00FA56B6"/>
    <w:rsid w:val="00FA5AC7"/>
    <w:rsid w:val="00FA5EF6"/>
    <w:rsid w:val="00FA6669"/>
    <w:rsid w:val="00FA6CFE"/>
    <w:rsid w:val="00FA7967"/>
    <w:rsid w:val="00FA7C6D"/>
    <w:rsid w:val="00FB03EA"/>
    <w:rsid w:val="00FB05B8"/>
    <w:rsid w:val="00FB0B3C"/>
    <w:rsid w:val="00FB0BCC"/>
    <w:rsid w:val="00FB157D"/>
    <w:rsid w:val="00FB1962"/>
    <w:rsid w:val="00FB1A8B"/>
    <w:rsid w:val="00FB1CCC"/>
    <w:rsid w:val="00FB2CE0"/>
    <w:rsid w:val="00FB4141"/>
    <w:rsid w:val="00FB454B"/>
    <w:rsid w:val="00FB4B69"/>
    <w:rsid w:val="00FB4F84"/>
    <w:rsid w:val="00FB501C"/>
    <w:rsid w:val="00FB519D"/>
    <w:rsid w:val="00FB52F3"/>
    <w:rsid w:val="00FB56F0"/>
    <w:rsid w:val="00FB5852"/>
    <w:rsid w:val="00FB5898"/>
    <w:rsid w:val="00FB5E98"/>
    <w:rsid w:val="00FB6811"/>
    <w:rsid w:val="00FB6B74"/>
    <w:rsid w:val="00FB6CCD"/>
    <w:rsid w:val="00FB700B"/>
    <w:rsid w:val="00FB743C"/>
    <w:rsid w:val="00FB74C9"/>
    <w:rsid w:val="00FB7598"/>
    <w:rsid w:val="00FB7AD4"/>
    <w:rsid w:val="00FB7C17"/>
    <w:rsid w:val="00FB7DCD"/>
    <w:rsid w:val="00FB7E8B"/>
    <w:rsid w:val="00FC0432"/>
    <w:rsid w:val="00FC071B"/>
    <w:rsid w:val="00FC0D33"/>
    <w:rsid w:val="00FC1065"/>
    <w:rsid w:val="00FC112D"/>
    <w:rsid w:val="00FC1248"/>
    <w:rsid w:val="00FC12B5"/>
    <w:rsid w:val="00FC14C4"/>
    <w:rsid w:val="00FC1D4F"/>
    <w:rsid w:val="00FC214A"/>
    <w:rsid w:val="00FC29A4"/>
    <w:rsid w:val="00FC2B55"/>
    <w:rsid w:val="00FC2BA3"/>
    <w:rsid w:val="00FC3253"/>
    <w:rsid w:val="00FC32DF"/>
    <w:rsid w:val="00FC4164"/>
    <w:rsid w:val="00FC423E"/>
    <w:rsid w:val="00FC4719"/>
    <w:rsid w:val="00FC5BC1"/>
    <w:rsid w:val="00FC5CBE"/>
    <w:rsid w:val="00FC6627"/>
    <w:rsid w:val="00FC6746"/>
    <w:rsid w:val="00FC69BB"/>
    <w:rsid w:val="00FC6A87"/>
    <w:rsid w:val="00FC6C75"/>
    <w:rsid w:val="00FC71D7"/>
    <w:rsid w:val="00FC726B"/>
    <w:rsid w:val="00FC78A0"/>
    <w:rsid w:val="00FC79E0"/>
    <w:rsid w:val="00FC7E1A"/>
    <w:rsid w:val="00FD04F0"/>
    <w:rsid w:val="00FD05F0"/>
    <w:rsid w:val="00FD0B58"/>
    <w:rsid w:val="00FD0D5B"/>
    <w:rsid w:val="00FD1195"/>
    <w:rsid w:val="00FD154F"/>
    <w:rsid w:val="00FD1678"/>
    <w:rsid w:val="00FD194D"/>
    <w:rsid w:val="00FD2879"/>
    <w:rsid w:val="00FD2AE6"/>
    <w:rsid w:val="00FD3250"/>
    <w:rsid w:val="00FD3ADF"/>
    <w:rsid w:val="00FD3BD9"/>
    <w:rsid w:val="00FD400D"/>
    <w:rsid w:val="00FD4693"/>
    <w:rsid w:val="00FD5BE4"/>
    <w:rsid w:val="00FD64FD"/>
    <w:rsid w:val="00FD69BB"/>
    <w:rsid w:val="00FD6AF5"/>
    <w:rsid w:val="00FD73B9"/>
    <w:rsid w:val="00FD73F6"/>
    <w:rsid w:val="00FD76D2"/>
    <w:rsid w:val="00FD78E6"/>
    <w:rsid w:val="00FD7DAF"/>
    <w:rsid w:val="00FD7F41"/>
    <w:rsid w:val="00FE085B"/>
    <w:rsid w:val="00FE09AD"/>
    <w:rsid w:val="00FE103F"/>
    <w:rsid w:val="00FE11A8"/>
    <w:rsid w:val="00FE174E"/>
    <w:rsid w:val="00FE1846"/>
    <w:rsid w:val="00FE1F6A"/>
    <w:rsid w:val="00FE22FE"/>
    <w:rsid w:val="00FE2955"/>
    <w:rsid w:val="00FE29D9"/>
    <w:rsid w:val="00FE31CD"/>
    <w:rsid w:val="00FE38EF"/>
    <w:rsid w:val="00FE3DB3"/>
    <w:rsid w:val="00FE4421"/>
    <w:rsid w:val="00FE4882"/>
    <w:rsid w:val="00FE5C15"/>
    <w:rsid w:val="00FE5D4B"/>
    <w:rsid w:val="00FE6526"/>
    <w:rsid w:val="00FE658A"/>
    <w:rsid w:val="00FE78D3"/>
    <w:rsid w:val="00FE7AF3"/>
    <w:rsid w:val="00FF0374"/>
    <w:rsid w:val="00FF05B5"/>
    <w:rsid w:val="00FF0AB0"/>
    <w:rsid w:val="00FF0C9D"/>
    <w:rsid w:val="00FF1299"/>
    <w:rsid w:val="00FF12AD"/>
    <w:rsid w:val="00FF1A46"/>
    <w:rsid w:val="00FF1BA1"/>
    <w:rsid w:val="00FF1FA5"/>
    <w:rsid w:val="00FF20EE"/>
    <w:rsid w:val="00FF2399"/>
    <w:rsid w:val="00FF24C0"/>
    <w:rsid w:val="00FF2B38"/>
    <w:rsid w:val="00FF4697"/>
    <w:rsid w:val="00FF4940"/>
    <w:rsid w:val="00FF4ADC"/>
    <w:rsid w:val="00FF4D8E"/>
    <w:rsid w:val="00FF54C9"/>
    <w:rsid w:val="00FF563D"/>
    <w:rsid w:val="00FF56D7"/>
    <w:rsid w:val="00FF582A"/>
    <w:rsid w:val="00FF5B4C"/>
    <w:rsid w:val="00FF6116"/>
    <w:rsid w:val="00FF6419"/>
    <w:rsid w:val="00FF6853"/>
    <w:rsid w:val="00FF68BB"/>
    <w:rsid w:val="00FF6ABA"/>
    <w:rsid w:val="00FF6D33"/>
    <w:rsid w:val="00FF6EDA"/>
    <w:rsid w:val="00FF723B"/>
    <w:rsid w:val="388ED228"/>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2BFF31"/>
  <w15:docId w15:val="{2BFDD9B0-4403-4E37-A7EB-0A6BC19A3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B6089"/>
    <w:pPr>
      <w:spacing w:after="180"/>
    </w:pPr>
    <w:rPr>
      <w:rFonts w:eastAsia="맑은 고딕"/>
      <w:lang w:eastAsia="en-US"/>
    </w:rPr>
  </w:style>
  <w:style w:type="paragraph" w:styleId="1">
    <w:name w:val="heading 1"/>
    <w:aliases w:val="제목 1(no line),H1,h1,app heading 1,l1,Memo Heading 1,h11,h12,h13,h14,h15,h16,Heading 1_a,heading 1,h17,h111,h121,h131,h141,h151,h161,h18,h112,h122,h132,h142,h152,h162,h19,h113,h123,h133,h143,h153,h163,NMP Heading 1,Heading 1 3GPP,Heading 1 Char"/>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2,h2,Head2A,2,UNDERRUBRIK 1-2,DO NOT USE_h2,h21,Heading 2 Char,H2 Char,h2 Char,Header 2,Header2,22,heading2,2nd level,H21,H22,H23,H24,H25,R2,E2,†berschrift 2,õberschrift 2"/>
    <w:basedOn w:val="1"/>
    <w:next w:val="a"/>
    <w:link w:val="2Char"/>
    <w:uiPriority w:val="9"/>
    <w:qFormat/>
    <w:rsid w:val="002958FD"/>
    <w:pPr>
      <w:tabs>
        <w:tab w:val="clear" w:pos="426"/>
      </w:tabs>
      <w:spacing w:before="180"/>
      <w:outlineLvl w:val="1"/>
    </w:pPr>
    <w:rPr>
      <w:sz w:val="24"/>
    </w:rPr>
  </w:style>
  <w:style w:type="paragraph" w:styleId="3">
    <w:name w:val="heading 3"/>
    <w:aliases w:val="Title1,H3,h3,no break,Underrubrik2,Memo Heading 3,hello,Titre 3 Car,no break Car,H3 Car,Underrubrik2 Car,h3 Car,Memo Heading 3 Car,hello Car,Heading 3 Char Car,no break Char Car,H3 Char Car,Underrubrik2 Char Car,h3 Char Car"/>
    <w:basedOn w:val="a"/>
    <w:next w:val="a"/>
    <w:link w:val="3Char"/>
    <w:uiPriority w:val="9"/>
    <w:qFormat/>
    <w:rsid w:val="0072162A"/>
    <w:pPr>
      <w:keepNext/>
      <w:ind w:leftChars="300" w:left="300" w:hangingChars="200" w:hanging="2000"/>
      <w:outlineLvl w:val="2"/>
    </w:pPr>
    <w:rPr>
      <w:rFonts w:ascii="맑은 고딕" w:hAnsi="맑은 고딕"/>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aliases w:val="h5"/>
    <w:basedOn w:val="a"/>
    <w:next w:val="a"/>
    <w:link w:val="5Char"/>
    <w:uiPriority w:val="9"/>
    <w:unhideWhenUsed/>
    <w:qFormat/>
    <w:rsid w:val="00B24B87"/>
    <w:pPr>
      <w:keepNext/>
      <w:ind w:leftChars="500" w:left="500" w:hangingChars="200" w:hanging="2000"/>
      <w:outlineLvl w:val="4"/>
    </w:pPr>
    <w:rPr>
      <w:rFonts w:asciiTheme="majorHAnsi" w:eastAsiaTheme="majorEastAsia" w:hAnsiTheme="majorHAnsi" w:cstheme="majorBidi"/>
    </w:rPr>
  </w:style>
  <w:style w:type="paragraph" w:styleId="6">
    <w:name w:val="heading 6"/>
    <w:aliases w:val="h6"/>
    <w:basedOn w:val="a"/>
    <w:next w:val="a"/>
    <w:link w:val="6Char"/>
    <w:uiPriority w:val="9"/>
    <w:qFormat/>
    <w:rsid w:val="00B3114C"/>
    <w:pPr>
      <w:keepNext/>
      <w:spacing w:after="0"/>
      <w:outlineLvl w:val="5"/>
    </w:pPr>
    <w:rPr>
      <w:rFonts w:ascii="Calibri Light" w:eastAsia="SimSun" w:hAnsi="Calibri Light" w:cs="SimSun"/>
      <w:b/>
      <w:color w:val="C0C0C0"/>
      <w:sz w:val="24"/>
    </w:rPr>
  </w:style>
  <w:style w:type="paragraph" w:styleId="7">
    <w:name w:val="heading 7"/>
    <w:basedOn w:val="a"/>
    <w:next w:val="a"/>
    <w:link w:val="7Char"/>
    <w:uiPriority w:val="9"/>
    <w:unhideWhenUsed/>
    <w:qFormat/>
    <w:rsid w:val="00F75A62"/>
    <w:pPr>
      <w:keepNext/>
      <w:ind w:leftChars="700" w:left="700" w:hangingChars="200" w:hanging="2000"/>
      <w:outlineLvl w:val="6"/>
    </w:pPr>
  </w:style>
  <w:style w:type="paragraph" w:styleId="8">
    <w:name w:val="heading 8"/>
    <w:basedOn w:val="a"/>
    <w:next w:val="a"/>
    <w:link w:val="8Char"/>
    <w:uiPriority w:val="9"/>
    <w:qFormat/>
    <w:rsid w:val="00B3114C"/>
    <w:pPr>
      <w:keepNext/>
      <w:spacing w:after="120"/>
      <w:ind w:left="1985" w:hanging="1985"/>
      <w:outlineLvl w:val="7"/>
    </w:pPr>
    <w:rPr>
      <w:rFonts w:ascii="Calibri Light" w:eastAsia="SimSun" w:hAnsi="Calibri Light" w:cs="SimSun"/>
      <w:b/>
      <w:sz w:val="22"/>
    </w:rPr>
  </w:style>
  <w:style w:type="paragraph" w:styleId="9">
    <w:name w:val="heading 9"/>
    <w:basedOn w:val="a"/>
    <w:next w:val="a"/>
    <w:link w:val="9Char"/>
    <w:uiPriority w:val="9"/>
    <w:qFormat/>
    <w:rsid w:val="00B3114C"/>
    <w:pPr>
      <w:keepNext/>
      <w:spacing w:after="120"/>
      <w:ind w:left="1985" w:hanging="1985"/>
      <w:outlineLvl w:val="8"/>
    </w:pPr>
    <w:rPr>
      <w:rFonts w:ascii="Calibri Light" w:eastAsia="SimSun" w:hAnsi="Calibri Light" w:cs="SimSun"/>
      <w:b/>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aliases w:val="H2 Char1,h2 Char1,Head2A Char,2 Char,UNDERRUBRIK 1-2 Char,DO NOT USE_h2 Char,h21 Char,Heading 2 Char Char,H2 Char Char,h2 Char Char,Header 2 Char,Header2 Char,22 Char,heading2 Char,2nd level Char,H21 Char,H22 Char,H23 Char,H24 Char,H25 Char"/>
    <w:link w:val="2"/>
    <w:uiPriority w:val="9"/>
    <w:rsid w:val="002958FD"/>
    <w:rPr>
      <w:rFonts w:ascii="Arial" w:hAnsi="Arial"/>
      <w:sz w:val="24"/>
      <w:szCs w:val="32"/>
      <w:lang w:val="en-GB"/>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
    <w:link w:val="4"/>
    <w:uiPriority w:val="9"/>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List Paragraph"/>
    <w:basedOn w:val="a"/>
    <w:link w:val="Char0"/>
    <w:uiPriority w:val="34"/>
    <w:qFormat/>
    <w:rsid w:val="0072162A"/>
    <w:pPr>
      <w:ind w:leftChars="400" w:left="800"/>
    </w:pPr>
  </w:style>
  <w:style w:type="character" w:customStyle="1" w:styleId="3Char">
    <w:name w:val="제목 3 Char"/>
    <w:aliases w:val="Title1 Char,H3 Char,h3 Char,no break Char,Underrubrik2 Char,Memo Heading 3 Char,hello Char,Titre 3 Car Char,no break Car Char,H3 Car Char,Underrubrik2 Car Char,h3 Car Char,Memo Heading 3 Car Char,hello Car Char,Heading 3 Char Car Char"/>
    <w:link w:val="3"/>
    <w:uiPriority w:val="9"/>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Caption Char1 Char,cap Char Char1,Caption Char Char1 Char,cap Char2,Caption Char1,Caption Char2,Caption Char Char Char,Caption Char Char1,fig and tbl,fighead2,Table Caption,fighead21,fighead22,fighead23,cap1,cap2,cap11"/>
    <w:basedOn w:val="a"/>
    <w:next w:val="a"/>
    <w:link w:val="Char1"/>
    <w:uiPriority w:val="35"/>
    <w:unhideWhenUsed/>
    <w:qFormat/>
    <w:rsid w:val="00EC1D3E"/>
    <w:rPr>
      <w:b/>
      <w:bCs/>
    </w:rPr>
  </w:style>
  <w:style w:type="character" w:styleId="a8">
    <w:name w:val="Emphasis"/>
    <w:uiPriority w:val="20"/>
    <w:qFormat/>
    <w:rsid w:val="001A56C7"/>
    <w:rPr>
      <w:i/>
      <w:iCs/>
    </w:rPr>
  </w:style>
  <w:style w:type="character" w:styleId="a9">
    <w:name w:val="annotation reference"/>
    <w:qFormat/>
    <w:rsid w:val="001C6890"/>
    <w:rPr>
      <w:sz w:val="16"/>
      <w:szCs w:val="16"/>
    </w:rPr>
  </w:style>
  <w:style w:type="paragraph" w:styleId="aa">
    <w:name w:val="annotation text"/>
    <w:basedOn w:val="a"/>
    <w:link w:val="Char2"/>
    <w:qFormat/>
    <w:rsid w:val="001C6890"/>
  </w:style>
  <w:style w:type="character" w:customStyle="1" w:styleId="Char2">
    <w:name w:val="메모 텍스트 Char"/>
    <w:link w:val="aa"/>
    <w:qFormat/>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link w:val="EQChar"/>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qFormat/>
    <w:rsid w:val="001E0954"/>
    <w:pPr>
      <w:spacing w:before="100" w:beforeAutospacing="1" w:after="100" w:afterAutospacing="1"/>
    </w:pPr>
    <w:rPr>
      <w:rFonts w:ascii="굴림" w:eastAsia="굴림" w:hAnsi="굴림" w:cs="굴림"/>
      <w:sz w:val="24"/>
      <w:szCs w:val="24"/>
      <w:lang w:eastAsia="ko-KR"/>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6"/>
    <w:semiHidden/>
    <w:unhideWhenUsed/>
    <w:rsid w:val="00475C77"/>
    <w:rPr>
      <w:rFonts w:ascii="굴림" w:eastAsia="굴림"/>
      <w:sz w:val="18"/>
      <w:szCs w:val="18"/>
    </w:rPr>
  </w:style>
  <w:style w:type="character" w:customStyle="1" w:styleId="Char6">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qFormat/>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qFormat/>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paragraph" w:customStyle="1" w:styleId="EmailDiscussion">
    <w:name w:val="EmailDiscussion"/>
    <w:basedOn w:val="a"/>
    <w:next w:val="EmailDiscussion2"/>
    <w:link w:val="EmailDiscussionChar"/>
    <w:rsid w:val="009424BE"/>
    <w:pPr>
      <w:numPr>
        <w:numId w:val="5"/>
      </w:numPr>
      <w:spacing w:before="40" w:after="0"/>
    </w:pPr>
    <w:rPr>
      <w:rFonts w:ascii="Arial" w:eastAsia="MS Mincho" w:hAnsi="Arial"/>
      <w:b/>
      <w:szCs w:val="24"/>
      <w:lang w:eastAsia="en-GB"/>
    </w:rPr>
  </w:style>
  <w:style w:type="character" w:customStyle="1" w:styleId="EmailDiscussionChar">
    <w:name w:val="EmailDiscussion Char"/>
    <w:link w:val="EmailDiscussion"/>
    <w:rsid w:val="009424BE"/>
    <w:rPr>
      <w:rFonts w:ascii="Arial" w:eastAsia="MS Mincho" w:hAnsi="Arial"/>
      <w:b/>
      <w:szCs w:val="24"/>
      <w:lang w:eastAsia="en-GB"/>
    </w:rPr>
  </w:style>
  <w:style w:type="paragraph" w:customStyle="1" w:styleId="EmailDiscussion2">
    <w:name w:val="EmailDiscussion2"/>
    <w:basedOn w:val="Doc-text2"/>
    <w:qFormat/>
    <w:rsid w:val="009424BE"/>
  </w:style>
  <w:style w:type="paragraph" w:customStyle="1" w:styleId="Comments">
    <w:name w:val="Comments"/>
    <w:basedOn w:val="a"/>
    <w:link w:val="CommentsChar"/>
    <w:qFormat/>
    <w:rsid w:val="009424BE"/>
    <w:pPr>
      <w:spacing w:before="40" w:after="0"/>
    </w:pPr>
    <w:rPr>
      <w:rFonts w:ascii="Arial" w:eastAsia="MS Mincho" w:hAnsi="Arial"/>
      <w:i/>
      <w:noProof/>
      <w:sz w:val="18"/>
      <w:szCs w:val="24"/>
      <w:lang w:eastAsia="en-GB"/>
    </w:rPr>
  </w:style>
  <w:style w:type="character" w:customStyle="1" w:styleId="CommentsChar">
    <w:name w:val="Comments Char"/>
    <w:link w:val="Comments"/>
    <w:rsid w:val="009424BE"/>
    <w:rPr>
      <w:rFonts w:ascii="Arial" w:eastAsia="MS Mincho" w:hAnsi="Arial"/>
      <w:i/>
      <w:noProof/>
      <w:sz w:val="18"/>
      <w:szCs w:val="24"/>
      <w:lang w:val="en-GB" w:eastAsia="en-GB"/>
    </w:rPr>
  </w:style>
  <w:style w:type="paragraph" w:customStyle="1" w:styleId="Doc-title">
    <w:name w:val="Doc-title"/>
    <w:basedOn w:val="a"/>
    <w:next w:val="Doc-text2"/>
    <w:link w:val="Doc-titleChar"/>
    <w:qFormat/>
    <w:rsid w:val="004C1A70"/>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4C1A70"/>
    <w:rPr>
      <w:rFonts w:ascii="Arial" w:eastAsia="MS Mincho" w:hAnsi="Arial"/>
      <w:noProof/>
      <w:szCs w:val="24"/>
      <w:lang w:val="en-GB" w:eastAsia="en-GB"/>
    </w:rPr>
  </w:style>
  <w:style w:type="character" w:styleId="af4">
    <w:name w:val="Hyperlink"/>
    <w:uiPriority w:val="99"/>
    <w:qFormat/>
    <w:rsid w:val="004C1A70"/>
    <w:rPr>
      <w:color w:val="0000FF"/>
      <w:u w:val="single"/>
    </w:rPr>
  </w:style>
  <w:style w:type="paragraph" w:customStyle="1" w:styleId="maintext">
    <w:name w:val="main text"/>
    <w:basedOn w:val="a"/>
    <w:link w:val="maintextChar"/>
    <w:qFormat/>
    <w:rsid w:val="00AE385B"/>
    <w:pPr>
      <w:spacing w:before="60" w:after="60" w:line="288" w:lineRule="auto"/>
      <w:ind w:firstLineChars="200" w:firstLine="200"/>
      <w:jc w:val="both"/>
    </w:pPr>
    <w:rPr>
      <w:rFonts w:cs="바탕"/>
      <w:lang w:eastAsia="ko-KR"/>
    </w:rPr>
  </w:style>
  <w:style w:type="character" w:customStyle="1" w:styleId="maintextChar">
    <w:name w:val="main text Char"/>
    <w:link w:val="maintext"/>
    <w:rsid w:val="00AE385B"/>
    <w:rPr>
      <w:rFonts w:eastAsia="맑은 고딕" w:cs="바탕"/>
      <w:lang w:val="en-GB"/>
    </w:rPr>
  </w:style>
  <w:style w:type="character" w:customStyle="1" w:styleId="Char1">
    <w:name w:val="캡션 Char"/>
    <w:aliases w:val="cap Char1,cap Char Char,Caption Char Char,Caption Char1 Char Char,cap Char Char1 Char,Caption Char Char1 Char Char,cap Char2 Char,Caption Char1 Char1,Caption Char2 Char,Caption Char Char Char Char,Caption Char Char1 Char1,fig and tbl Char"/>
    <w:link w:val="a7"/>
    <w:uiPriority w:val="35"/>
    <w:rsid w:val="00BA4FAD"/>
    <w:rPr>
      <w:rFonts w:eastAsia="맑은 고딕"/>
      <w:b/>
      <w:bCs/>
      <w:lang w:val="en-GB" w:eastAsia="en-US"/>
    </w:rPr>
  </w:style>
  <w:style w:type="character" w:styleId="af5">
    <w:name w:val="FollowedHyperlink"/>
    <w:basedOn w:val="a0"/>
    <w:semiHidden/>
    <w:unhideWhenUsed/>
    <w:rsid w:val="00A7063A"/>
    <w:rPr>
      <w:color w:val="954F72" w:themeColor="followedHyperlink"/>
      <w:u w:val="single"/>
    </w:rPr>
  </w:style>
  <w:style w:type="paragraph" w:customStyle="1" w:styleId="EditorsNote">
    <w:name w:val="Editor's Note"/>
    <w:basedOn w:val="NO"/>
    <w:link w:val="EditorsNoteChar"/>
    <w:rsid w:val="009C03F0"/>
    <w:pPr>
      <w:overflowPunct/>
      <w:autoSpaceDE/>
      <w:autoSpaceDN/>
      <w:adjustRightInd/>
      <w:textAlignment w:val="auto"/>
    </w:pPr>
    <w:rPr>
      <w:color w:val="FF0000"/>
      <w:lang w:val="en-GB" w:eastAsia="en-US"/>
    </w:rPr>
  </w:style>
  <w:style w:type="character" w:customStyle="1" w:styleId="EditorsNoteChar">
    <w:name w:val="Editor's Note Char"/>
    <w:link w:val="EditorsNote"/>
    <w:rsid w:val="009C03F0"/>
    <w:rPr>
      <w:rFonts w:eastAsiaTheme="minorEastAsia"/>
      <w:color w:val="FF0000"/>
      <w:lang w:val="en-GB" w:eastAsia="en-US"/>
    </w:rPr>
  </w:style>
  <w:style w:type="character" w:customStyle="1" w:styleId="5Char">
    <w:name w:val="제목 5 Char"/>
    <w:aliases w:val="h5 Char"/>
    <w:basedOn w:val="a0"/>
    <w:link w:val="5"/>
    <w:semiHidden/>
    <w:rsid w:val="00B24B87"/>
    <w:rPr>
      <w:rFonts w:asciiTheme="majorHAnsi" w:eastAsiaTheme="majorEastAsia" w:hAnsiTheme="majorHAnsi" w:cstheme="majorBidi"/>
      <w:lang w:val="en-GB" w:eastAsia="en-US"/>
    </w:rPr>
  </w:style>
  <w:style w:type="paragraph" w:customStyle="1" w:styleId="B2">
    <w:name w:val="B2"/>
    <w:basedOn w:val="23"/>
    <w:link w:val="B2Char"/>
    <w:rsid w:val="00007B71"/>
    <w:pPr>
      <w:ind w:leftChars="0" w:left="851" w:firstLineChars="0" w:hanging="284"/>
      <w:contextualSpacing w:val="0"/>
    </w:pPr>
  </w:style>
  <w:style w:type="character" w:customStyle="1" w:styleId="B1Char">
    <w:name w:val="B1 Char"/>
    <w:rsid w:val="00007B71"/>
    <w:rPr>
      <w:rFonts w:ascii="Times New Roman" w:hAnsi="Times New Roman"/>
      <w:lang w:val="en-GB" w:eastAsia="en-US"/>
    </w:rPr>
  </w:style>
  <w:style w:type="character" w:customStyle="1" w:styleId="B2Char">
    <w:name w:val="B2 Char"/>
    <w:link w:val="B2"/>
    <w:rsid w:val="00007B71"/>
    <w:rPr>
      <w:rFonts w:eastAsia="맑은 고딕"/>
      <w:lang w:val="en-GB" w:eastAsia="en-US"/>
    </w:rPr>
  </w:style>
  <w:style w:type="paragraph" w:styleId="23">
    <w:name w:val="List 2"/>
    <w:basedOn w:val="a"/>
    <w:semiHidden/>
    <w:unhideWhenUsed/>
    <w:rsid w:val="00007B71"/>
    <w:pPr>
      <w:ind w:leftChars="400" w:left="100" w:hangingChars="200" w:hanging="200"/>
      <w:contextualSpacing/>
    </w:pPr>
  </w:style>
  <w:style w:type="paragraph" w:customStyle="1" w:styleId="B3">
    <w:name w:val="B3"/>
    <w:basedOn w:val="30"/>
    <w:link w:val="B3Char"/>
    <w:rsid w:val="00212EDC"/>
    <w:pPr>
      <w:overflowPunct w:val="0"/>
      <w:autoSpaceDE w:val="0"/>
      <w:autoSpaceDN w:val="0"/>
      <w:adjustRightInd w:val="0"/>
      <w:ind w:leftChars="0" w:left="1135" w:firstLineChars="0" w:hanging="284"/>
      <w:contextualSpacing w:val="0"/>
      <w:textAlignment w:val="baseline"/>
    </w:pPr>
    <w:rPr>
      <w:rFonts w:eastAsiaTheme="minorEastAsia"/>
      <w:lang w:eastAsia="ja-JP"/>
    </w:rPr>
  </w:style>
  <w:style w:type="character" w:customStyle="1" w:styleId="B3Char">
    <w:name w:val="B3 Char"/>
    <w:basedOn w:val="a0"/>
    <w:link w:val="B3"/>
    <w:rsid w:val="00212EDC"/>
    <w:rPr>
      <w:rFonts w:eastAsiaTheme="minorEastAsia"/>
      <w:lang w:val="en-GB" w:eastAsia="ja-JP"/>
    </w:rPr>
  </w:style>
  <w:style w:type="paragraph" w:styleId="30">
    <w:name w:val="List 3"/>
    <w:basedOn w:val="a"/>
    <w:semiHidden/>
    <w:unhideWhenUsed/>
    <w:rsid w:val="00212EDC"/>
    <w:pPr>
      <w:ind w:leftChars="600" w:left="100" w:hangingChars="200" w:hanging="200"/>
      <w:contextualSpacing/>
    </w:pPr>
  </w:style>
  <w:style w:type="paragraph" w:customStyle="1" w:styleId="berschrift1H1">
    <w:name w:val="Überschrift 1.H1"/>
    <w:basedOn w:val="a"/>
    <w:next w:val="a"/>
    <w:rsid w:val="002005DA"/>
    <w:pPr>
      <w:keepNext/>
      <w:keepLines/>
      <w:numPr>
        <w:numId w:val="6"/>
      </w:numPr>
      <w:pBdr>
        <w:top w:val="single" w:sz="12" w:space="3" w:color="auto"/>
      </w:pBdr>
      <w:overflowPunct w:val="0"/>
      <w:autoSpaceDE w:val="0"/>
      <w:autoSpaceDN w:val="0"/>
      <w:adjustRightInd w:val="0"/>
      <w:spacing w:before="240"/>
      <w:textAlignment w:val="baseline"/>
      <w:outlineLvl w:val="0"/>
    </w:pPr>
    <w:rPr>
      <w:rFonts w:ascii="Arial" w:eastAsiaTheme="minorEastAsia" w:hAnsi="Arial"/>
      <w:sz w:val="36"/>
      <w:lang w:eastAsia="de-DE"/>
    </w:rPr>
  </w:style>
  <w:style w:type="paragraph" w:customStyle="1" w:styleId="3GPPNormalText">
    <w:name w:val="3GPP Normal Text"/>
    <w:basedOn w:val="ae"/>
    <w:link w:val="3GPPNormalTextChar"/>
    <w:qFormat/>
    <w:rsid w:val="00030634"/>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rsid w:val="00030634"/>
    <w:rPr>
      <w:rFonts w:eastAsia="MS Mincho"/>
      <w:sz w:val="22"/>
      <w:szCs w:val="24"/>
      <w:lang w:val="x-none" w:eastAsia="x-none"/>
    </w:rPr>
  </w:style>
  <w:style w:type="character" w:customStyle="1" w:styleId="B1Char1">
    <w:name w:val="B1 Char1"/>
    <w:qFormat/>
    <w:rsid w:val="00CC76E8"/>
    <w:rPr>
      <w:lang w:val="en-GB" w:eastAsia="en-US"/>
    </w:rPr>
  </w:style>
  <w:style w:type="paragraph" w:customStyle="1" w:styleId="TAN">
    <w:name w:val="TAN"/>
    <w:basedOn w:val="TAL"/>
    <w:link w:val="TANChar"/>
    <w:rsid w:val="00D2583B"/>
    <w:pPr>
      <w:overflowPunct/>
      <w:autoSpaceDE/>
      <w:autoSpaceDN/>
      <w:adjustRightInd/>
      <w:ind w:left="851" w:hanging="851"/>
      <w:textAlignment w:val="auto"/>
    </w:pPr>
    <w:rPr>
      <w:rFonts w:eastAsia="SimSun"/>
      <w:lang w:eastAsia="en-US"/>
    </w:rPr>
  </w:style>
  <w:style w:type="character" w:customStyle="1" w:styleId="TANChar">
    <w:name w:val="TAN Char"/>
    <w:link w:val="TAN"/>
    <w:rsid w:val="00D2583B"/>
    <w:rPr>
      <w:rFonts w:ascii="Arial" w:eastAsia="SimSun" w:hAnsi="Arial"/>
      <w:sz w:val="18"/>
      <w:lang w:val="en-GB" w:eastAsia="en-US"/>
    </w:rPr>
  </w:style>
  <w:style w:type="character" w:customStyle="1" w:styleId="7Char">
    <w:name w:val="제목 7 Char"/>
    <w:basedOn w:val="a0"/>
    <w:link w:val="7"/>
    <w:rsid w:val="00F75A62"/>
    <w:rPr>
      <w:rFonts w:eastAsia="맑은 고딕"/>
      <w:lang w:val="en-GB" w:eastAsia="en-US"/>
    </w:rPr>
  </w:style>
  <w:style w:type="paragraph" w:customStyle="1" w:styleId="Bulletedo1">
    <w:name w:val="Bulleted o 1"/>
    <w:basedOn w:val="a"/>
    <w:rsid w:val="00BD745D"/>
    <w:pPr>
      <w:numPr>
        <w:numId w:val="7"/>
      </w:numPr>
      <w:overflowPunct w:val="0"/>
      <w:autoSpaceDE w:val="0"/>
      <w:autoSpaceDN w:val="0"/>
      <w:adjustRightInd w:val="0"/>
      <w:textAlignment w:val="baseline"/>
    </w:pPr>
    <w:rPr>
      <w:rFonts w:eastAsia="SimSun"/>
    </w:rPr>
  </w:style>
  <w:style w:type="character" w:customStyle="1" w:styleId="B10">
    <w:name w:val="B1 (文字)"/>
    <w:qFormat/>
    <w:rsid w:val="0089287A"/>
    <w:rPr>
      <w:rFonts w:eastAsia="MS Mincho"/>
      <w:lang w:val="en-GB" w:eastAsia="en-US" w:bidi="ar-SA"/>
    </w:rPr>
  </w:style>
  <w:style w:type="paragraph" w:customStyle="1" w:styleId="textintend3">
    <w:name w:val="text intend 3"/>
    <w:basedOn w:val="a"/>
    <w:rsid w:val="00BC240A"/>
    <w:pPr>
      <w:numPr>
        <w:numId w:val="8"/>
      </w:numPr>
      <w:overflowPunct w:val="0"/>
      <w:autoSpaceDE w:val="0"/>
      <w:autoSpaceDN w:val="0"/>
      <w:adjustRightInd w:val="0"/>
      <w:spacing w:after="120"/>
      <w:jc w:val="both"/>
      <w:textAlignment w:val="baseline"/>
    </w:pPr>
    <w:rPr>
      <w:rFonts w:eastAsia="MS Mincho"/>
      <w:sz w:val="24"/>
      <w:lang w:eastAsia="en-GB"/>
    </w:rPr>
  </w:style>
  <w:style w:type="paragraph" w:customStyle="1" w:styleId="Observation">
    <w:name w:val="Observation"/>
    <w:basedOn w:val="a"/>
    <w:qFormat/>
    <w:rsid w:val="00E04DA1"/>
    <w:pPr>
      <w:tabs>
        <w:tab w:val="left" w:pos="1418"/>
      </w:tabs>
      <w:overflowPunct w:val="0"/>
      <w:autoSpaceDE w:val="0"/>
      <w:autoSpaceDN w:val="0"/>
      <w:adjustRightInd w:val="0"/>
      <w:ind w:left="1418" w:hanging="1418"/>
      <w:textAlignment w:val="baseline"/>
    </w:pPr>
    <w:rPr>
      <w:i/>
      <w:lang w:eastAsia="ko-KR"/>
    </w:rPr>
  </w:style>
  <w:style w:type="character" w:customStyle="1" w:styleId="EQChar">
    <w:name w:val="EQ Char"/>
    <w:link w:val="EQ"/>
    <w:locked/>
    <w:rsid w:val="00F41BE4"/>
    <w:rPr>
      <w:rFonts w:eastAsia="맑은 고딕"/>
      <w:noProof/>
      <w:lang w:val="en-GB" w:eastAsia="en-US"/>
    </w:rPr>
  </w:style>
  <w:style w:type="character" w:customStyle="1" w:styleId="6Char">
    <w:name w:val="제목 6 Char"/>
    <w:aliases w:val="h6 Char"/>
    <w:basedOn w:val="a0"/>
    <w:link w:val="6"/>
    <w:uiPriority w:val="9"/>
    <w:rsid w:val="00B3114C"/>
    <w:rPr>
      <w:rFonts w:ascii="Calibri Light" w:eastAsia="SimSun" w:hAnsi="Calibri Light" w:cs="SimSun"/>
      <w:b/>
      <w:color w:val="C0C0C0"/>
      <w:sz w:val="24"/>
      <w:lang w:val="en-GB" w:eastAsia="en-US"/>
    </w:rPr>
  </w:style>
  <w:style w:type="character" w:customStyle="1" w:styleId="8Char">
    <w:name w:val="제목 8 Char"/>
    <w:basedOn w:val="a0"/>
    <w:link w:val="8"/>
    <w:uiPriority w:val="9"/>
    <w:rsid w:val="00B3114C"/>
    <w:rPr>
      <w:rFonts w:ascii="Calibri Light" w:eastAsia="SimSun" w:hAnsi="Calibri Light" w:cs="SimSun"/>
      <w:b/>
      <w:sz w:val="22"/>
      <w:lang w:val="en-GB" w:eastAsia="en-US"/>
    </w:rPr>
  </w:style>
  <w:style w:type="character" w:customStyle="1" w:styleId="9Char">
    <w:name w:val="제목 9 Char"/>
    <w:basedOn w:val="a0"/>
    <w:link w:val="9"/>
    <w:uiPriority w:val="9"/>
    <w:rsid w:val="00B3114C"/>
    <w:rPr>
      <w:rFonts w:ascii="Calibri Light" w:eastAsia="SimSun" w:hAnsi="Calibri Light" w:cs="SimSun"/>
      <w:b/>
      <w:sz w:val="24"/>
      <w:lang w:val="en-GB" w:eastAsia="en-US"/>
    </w:rPr>
  </w:style>
  <w:style w:type="paragraph" w:customStyle="1" w:styleId="TP-change">
    <w:name w:val="TP-change"/>
    <w:basedOn w:val="a"/>
    <w:qFormat/>
    <w:rsid w:val="00B12C62"/>
    <w:pPr>
      <w:numPr>
        <w:numId w:val="9"/>
      </w:numPr>
      <w:spacing w:after="0"/>
      <w:jc w:val="center"/>
    </w:pPr>
    <w:rPr>
      <w:rFonts w:eastAsia="SimSun"/>
      <w:b/>
      <w:lang w:eastAsia="x-none"/>
    </w:rPr>
  </w:style>
  <w:style w:type="paragraph" w:customStyle="1" w:styleId="Agreement">
    <w:name w:val="Agreement"/>
    <w:basedOn w:val="a"/>
    <w:next w:val="Doc-text2"/>
    <w:uiPriority w:val="99"/>
    <w:qFormat/>
    <w:rsid w:val="00580A38"/>
    <w:pPr>
      <w:spacing w:before="60" w:after="0"/>
    </w:pPr>
    <w:rPr>
      <w:rFonts w:ascii="Arial" w:eastAsia="Times New Roman" w:hAnsi="Arial"/>
      <w:b/>
      <w:szCs w:val="24"/>
      <w:lang w:eastAsia="ja-JP"/>
    </w:rPr>
  </w:style>
  <w:style w:type="character" w:styleId="af6">
    <w:name w:val="Strong"/>
    <w:basedOn w:val="a0"/>
    <w:uiPriority w:val="22"/>
    <w:qFormat/>
    <w:rsid w:val="00C537F9"/>
    <w:rPr>
      <w:b/>
      <w:bCs/>
    </w:rPr>
  </w:style>
  <w:style w:type="paragraph" w:styleId="13">
    <w:name w:val="index 1"/>
    <w:basedOn w:val="a"/>
    <w:semiHidden/>
    <w:rsid w:val="00CD3597"/>
    <w:pPr>
      <w:keepLines/>
      <w:overflowPunct w:val="0"/>
      <w:autoSpaceDE w:val="0"/>
      <w:autoSpaceDN w:val="0"/>
      <w:adjustRightInd w:val="0"/>
      <w:spacing w:after="0"/>
      <w:textAlignment w:val="baseline"/>
    </w:pPr>
    <w:rPr>
      <w:rFonts w:eastAsia="SimSun"/>
      <w:lang w:eastAsia="en-GB"/>
    </w:rPr>
  </w:style>
  <w:style w:type="paragraph" w:customStyle="1" w:styleId="Reference0">
    <w:name w:val="Reference"/>
    <w:basedOn w:val="a"/>
    <w:link w:val="ReferenceChar"/>
    <w:qFormat/>
    <w:rsid w:val="003D4117"/>
    <w:pPr>
      <w:numPr>
        <w:numId w:val="10"/>
      </w:numPr>
      <w:spacing w:after="0"/>
    </w:pPr>
    <w:rPr>
      <w:rFonts w:eastAsia="Times New Roman"/>
    </w:rPr>
  </w:style>
  <w:style w:type="character" w:customStyle="1" w:styleId="ReferenceChar">
    <w:name w:val="Reference Char"/>
    <w:link w:val="Reference0"/>
    <w:rsid w:val="003D4117"/>
    <w:rPr>
      <w:rFonts w:eastAsia="Times New Roman"/>
      <w:lang w:eastAsia="en-US"/>
    </w:rPr>
  </w:style>
  <w:style w:type="paragraph" w:customStyle="1" w:styleId="References">
    <w:name w:val="References"/>
    <w:basedOn w:val="a"/>
    <w:next w:val="a"/>
    <w:rsid w:val="00F37C6B"/>
    <w:pPr>
      <w:autoSpaceDE w:val="0"/>
      <w:autoSpaceDN w:val="0"/>
      <w:snapToGrid w:val="0"/>
      <w:spacing w:after="60"/>
    </w:pPr>
    <w:rPr>
      <w:rFonts w:eastAsiaTheme="minorEastAsia"/>
      <w:szCs w:val="16"/>
    </w:rPr>
  </w:style>
  <w:style w:type="paragraph" w:styleId="51">
    <w:name w:val="toc 5"/>
    <w:basedOn w:val="40"/>
    <w:uiPriority w:val="39"/>
    <w:rsid w:val="00117BF6"/>
    <w:pPr>
      <w:keepLines/>
      <w:widowControl w:val="0"/>
      <w:tabs>
        <w:tab w:val="right" w:leader="dot" w:pos="9639"/>
      </w:tabs>
      <w:overflowPunct w:val="0"/>
      <w:autoSpaceDE w:val="0"/>
      <w:autoSpaceDN w:val="0"/>
      <w:adjustRightInd w:val="0"/>
      <w:spacing w:after="0"/>
      <w:ind w:leftChars="0" w:left="1701" w:right="425" w:hanging="1701"/>
      <w:textAlignment w:val="baseline"/>
    </w:pPr>
    <w:rPr>
      <w:rFonts w:eastAsia="Times New Roman"/>
      <w:noProof/>
      <w:lang w:val="en-GB" w:eastAsia="ja-JP"/>
    </w:rPr>
  </w:style>
  <w:style w:type="paragraph" w:styleId="40">
    <w:name w:val="toc 4"/>
    <w:basedOn w:val="a"/>
    <w:next w:val="a"/>
    <w:autoRedefine/>
    <w:semiHidden/>
    <w:unhideWhenUsed/>
    <w:rsid w:val="00117BF6"/>
    <w:pPr>
      <w:ind w:leftChars="600" w:left="1275"/>
    </w:pPr>
  </w:style>
  <w:style w:type="character" w:styleId="af7">
    <w:name w:val="Placeholder Text"/>
    <w:basedOn w:val="a0"/>
    <w:uiPriority w:val="99"/>
    <w:semiHidden/>
    <w:rsid w:val="009B72AA"/>
    <w:rPr>
      <w:color w:val="808080"/>
    </w:rPr>
  </w:style>
  <w:style w:type="paragraph" w:customStyle="1" w:styleId="DocumentTitle">
    <w:name w:val="DocumentTitle"/>
    <w:basedOn w:val="a"/>
    <w:qFormat/>
    <w:rsid w:val="00D36149"/>
    <w:pPr>
      <w:spacing w:after="160" w:line="259" w:lineRule="auto"/>
      <w:jc w:val="center"/>
    </w:pPr>
    <w:rPr>
      <w:rFonts w:ascii="바탕체" w:eastAsiaTheme="minorHAnsi" w:hAnsi="바탕체" w:cstheme="minorBidi"/>
      <w:b/>
      <w:sz w:val="40"/>
      <w:szCs w:val="22"/>
      <w:u w:val="single"/>
    </w:rPr>
  </w:style>
  <w:style w:type="paragraph" w:customStyle="1" w:styleId="HighlightText">
    <w:name w:val="HighlightText"/>
    <w:basedOn w:val="a"/>
    <w:qFormat/>
    <w:rsid w:val="00D36149"/>
    <w:pPr>
      <w:spacing w:after="160" w:line="259" w:lineRule="auto"/>
    </w:pPr>
    <w:rPr>
      <w:rFonts w:ascii="Calibri" w:eastAsiaTheme="minorHAnsi" w:hAnsi="Calibri" w:cstheme="minorBidi"/>
      <w:sz w:val="28"/>
      <w:szCs w:val="22"/>
    </w:rPr>
  </w:style>
  <w:style w:type="paragraph" w:customStyle="1" w:styleId="DateAndTeam">
    <w:name w:val="DateAndTeam"/>
    <w:basedOn w:val="a"/>
    <w:qFormat/>
    <w:rsid w:val="00D36149"/>
    <w:pPr>
      <w:spacing w:after="160" w:line="259" w:lineRule="auto"/>
      <w:jc w:val="right"/>
    </w:pPr>
    <w:rPr>
      <w:rFonts w:ascii="바탕체" w:eastAsiaTheme="minorHAnsi" w:hAnsi="바탕체" w:cstheme="minorBidi"/>
      <w:sz w:val="26"/>
      <w:szCs w:val="22"/>
    </w:rPr>
  </w:style>
  <w:style w:type="paragraph" w:customStyle="1" w:styleId="Indent0">
    <w:name w:val="Indent0"/>
    <w:basedOn w:val="a"/>
    <w:qFormat/>
    <w:rsid w:val="00D36149"/>
    <w:pPr>
      <w:widowControl w:val="0"/>
      <w:wordWrap w:val="0"/>
      <w:autoSpaceDE w:val="0"/>
      <w:autoSpaceDN w:val="0"/>
      <w:spacing w:after="160" w:line="259" w:lineRule="auto"/>
    </w:pPr>
    <w:rPr>
      <w:rFonts w:ascii="바탕체" w:eastAsiaTheme="minorEastAsia" w:hAnsi="바탕체" w:cstheme="minorBidi"/>
      <w:b/>
      <w:kern w:val="2"/>
      <w:sz w:val="28"/>
      <w:szCs w:val="22"/>
      <w:lang w:eastAsia="ko-KR"/>
    </w:rPr>
  </w:style>
  <w:style w:type="paragraph" w:customStyle="1" w:styleId="Indent2">
    <w:name w:val="Indent2"/>
    <w:basedOn w:val="a"/>
    <w:qFormat/>
    <w:rsid w:val="00D36149"/>
    <w:pPr>
      <w:widowControl w:val="0"/>
      <w:wordWrap w:val="0"/>
      <w:autoSpaceDE w:val="0"/>
      <w:autoSpaceDN w:val="0"/>
      <w:spacing w:after="160" w:line="259" w:lineRule="auto"/>
    </w:pPr>
    <w:rPr>
      <w:rFonts w:ascii="바탕체" w:eastAsiaTheme="minorEastAsia" w:hAnsi="바탕체" w:cstheme="minorBidi"/>
      <w:kern w:val="2"/>
      <w:sz w:val="28"/>
      <w:szCs w:val="22"/>
      <w:lang w:eastAsia="ko-KR"/>
    </w:rPr>
  </w:style>
  <w:style w:type="paragraph" w:customStyle="1" w:styleId="Indent4">
    <w:name w:val="Indent4"/>
    <w:basedOn w:val="a"/>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Indent6">
    <w:name w:val="Indent6"/>
    <w:basedOn w:val="a"/>
    <w:qFormat/>
    <w:rsid w:val="00D36149"/>
    <w:pPr>
      <w:widowControl w:val="0"/>
      <w:wordWrap w:val="0"/>
      <w:autoSpaceDE w:val="0"/>
      <w:autoSpaceDN w:val="0"/>
      <w:spacing w:after="160" w:line="259" w:lineRule="auto"/>
      <w:jc w:val="both"/>
    </w:pPr>
    <w:rPr>
      <w:rFonts w:ascii="바탕체" w:eastAsiaTheme="minorEastAsia" w:hAnsi="바탕체" w:cstheme="minorBidi"/>
      <w:kern w:val="2"/>
      <w:sz w:val="28"/>
      <w:szCs w:val="22"/>
      <w:lang w:eastAsia="ko-KR"/>
    </w:rPr>
  </w:style>
  <w:style w:type="paragraph" w:customStyle="1" w:styleId="Summary">
    <w:name w:val="Summary"/>
    <w:basedOn w:val="a"/>
    <w:qFormat/>
    <w:rsid w:val="00D36149"/>
    <w:pPr>
      <w:widowControl w:val="0"/>
      <w:wordWrap w:val="0"/>
      <w:autoSpaceDE w:val="0"/>
      <w:autoSpaceDN w:val="0"/>
      <w:spacing w:after="160" w:line="259" w:lineRule="auto"/>
      <w:jc w:val="center"/>
    </w:pPr>
    <w:rPr>
      <w:rFonts w:ascii="바탕체" w:eastAsiaTheme="minorEastAsia" w:hAnsi="바탕체" w:cstheme="minorBidi"/>
      <w:kern w:val="2"/>
      <w:sz w:val="28"/>
      <w:szCs w:val="22"/>
      <w:lang w:eastAsia="ko-KR"/>
    </w:rPr>
  </w:style>
  <w:style w:type="paragraph" w:customStyle="1" w:styleId="Head1">
    <w:name w:val="Head1"/>
    <w:qFormat/>
    <w:rsid w:val="00D36149"/>
    <w:pPr>
      <w:spacing w:after="160" w:line="259" w:lineRule="auto"/>
      <w:jc w:val="center"/>
    </w:pPr>
    <w:rPr>
      <w:rFonts w:ascii="Calibri" w:eastAsiaTheme="minorEastAsia" w:hAnsi="Calibri" w:cstheme="minorBidi"/>
      <w:b/>
      <w:sz w:val="28"/>
      <w:szCs w:val="22"/>
    </w:rPr>
  </w:style>
  <w:style w:type="paragraph" w:customStyle="1" w:styleId="Head2">
    <w:name w:val="Head2"/>
    <w:qFormat/>
    <w:rsid w:val="00D36149"/>
    <w:pPr>
      <w:spacing w:after="160" w:line="259" w:lineRule="auto"/>
      <w:jc w:val="center"/>
    </w:pPr>
    <w:rPr>
      <w:rFonts w:ascii="Calibri" w:eastAsiaTheme="minorEastAsia" w:hAnsi="Calibri" w:cstheme="minorBidi"/>
      <w:sz w:val="24"/>
      <w:szCs w:val="22"/>
    </w:rPr>
  </w:style>
  <w:style w:type="paragraph" w:customStyle="1" w:styleId="Head3">
    <w:name w:val="Head3"/>
    <w:qFormat/>
    <w:rsid w:val="00D36149"/>
    <w:pPr>
      <w:spacing w:after="160" w:line="259" w:lineRule="auto"/>
    </w:pPr>
    <w:rPr>
      <w:rFonts w:ascii="Calibri" w:eastAsiaTheme="minorEastAsia" w:hAnsi="Calibri" w:cstheme="minorBidi"/>
      <w:b/>
      <w:sz w:val="26"/>
      <w:szCs w:val="22"/>
    </w:rPr>
  </w:style>
  <w:style w:type="paragraph" w:customStyle="1" w:styleId="Head4">
    <w:name w:val="Head4"/>
    <w:qFormat/>
    <w:rsid w:val="00D36149"/>
    <w:pPr>
      <w:spacing w:after="160" w:line="259" w:lineRule="auto"/>
    </w:pPr>
    <w:rPr>
      <w:rFonts w:ascii="Calibri" w:eastAsiaTheme="minorEastAsia" w:hAnsi="Calibri" w:cstheme="minorBidi"/>
      <w:b/>
      <w:sz w:val="24"/>
      <w:szCs w:val="22"/>
    </w:rPr>
  </w:style>
  <w:style w:type="paragraph" w:customStyle="1" w:styleId="Head5">
    <w:name w:val="Head5"/>
    <w:qFormat/>
    <w:rsid w:val="00D36149"/>
    <w:pPr>
      <w:spacing w:after="160" w:line="259" w:lineRule="auto"/>
    </w:pPr>
    <w:rPr>
      <w:rFonts w:ascii="Calibri" w:eastAsiaTheme="minorEastAsia" w:hAnsi="Calibri" w:cstheme="minorBidi"/>
      <w:sz w:val="24"/>
      <w:szCs w:val="22"/>
    </w:rPr>
  </w:style>
  <w:style w:type="paragraph" w:customStyle="1" w:styleId="Head6">
    <w:name w:val="Head6"/>
    <w:qFormat/>
    <w:rsid w:val="00D36149"/>
    <w:pPr>
      <w:spacing w:after="160" w:line="259" w:lineRule="auto"/>
    </w:pPr>
    <w:rPr>
      <w:rFonts w:ascii="Calibri" w:eastAsiaTheme="minorEastAsia" w:hAnsi="Calibri" w:cstheme="minorBidi"/>
      <w:sz w:val="24"/>
      <w:szCs w:val="22"/>
    </w:rPr>
  </w:style>
  <w:style w:type="paragraph" w:customStyle="1" w:styleId="TextPara">
    <w:name w:val="TextPara"/>
    <w:qFormat/>
    <w:rsid w:val="00D36149"/>
    <w:pPr>
      <w:spacing w:after="160" w:line="259" w:lineRule="auto"/>
    </w:pPr>
    <w:rPr>
      <w:rFonts w:ascii="Calibri" w:eastAsiaTheme="minorHAnsi" w:hAnsi="Calibri" w:cstheme="minorBidi"/>
      <w:sz w:val="24"/>
      <w:szCs w:val="22"/>
      <w:lang w:eastAsia="en-US"/>
    </w:rPr>
  </w:style>
  <w:style w:type="paragraph" w:customStyle="1" w:styleId="Acknowledgement">
    <w:name w:val="Acknowledgement"/>
    <w:basedOn w:val="a"/>
    <w:qFormat/>
    <w:rsid w:val="00D36149"/>
    <w:pPr>
      <w:spacing w:after="160" w:line="259" w:lineRule="auto"/>
    </w:pPr>
    <w:rPr>
      <w:rFonts w:ascii="Calibri" w:eastAsiaTheme="minorHAnsi" w:hAnsi="Calibri" w:cstheme="minorBidi"/>
      <w:sz w:val="28"/>
      <w:szCs w:val="22"/>
    </w:rPr>
  </w:style>
  <w:style w:type="paragraph" w:customStyle="1" w:styleId="TechCode">
    <w:name w:val="TechCode"/>
    <w:basedOn w:val="a"/>
    <w:qFormat/>
    <w:rsid w:val="00D36149"/>
    <w:pPr>
      <w:shd w:val="clear" w:color="auto" w:fill="D9D9D9" w:themeFill="background1" w:themeFillShade="D9"/>
      <w:spacing w:after="160" w:line="259" w:lineRule="auto"/>
    </w:pPr>
    <w:rPr>
      <w:rFonts w:ascii="Courier New" w:eastAsiaTheme="minorHAnsi" w:hAnsi="Courier New" w:cstheme="minorBidi"/>
      <w:sz w:val="28"/>
      <w:szCs w:val="22"/>
    </w:rPr>
  </w:style>
  <w:style w:type="paragraph" w:customStyle="1" w:styleId="Notes">
    <w:name w:val="Notes"/>
    <w:basedOn w:val="a"/>
    <w:qFormat/>
    <w:rsid w:val="00D36149"/>
    <w:pPr>
      <w:spacing w:after="160" w:line="259" w:lineRule="auto"/>
    </w:pPr>
    <w:rPr>
      <w:rFonts w:ascii="Calibri" w:eastAsiaTheme="minorHAnsi" w:hAnsi="Calibri" w:cstheme="minorBidi"/>
      <w:i/>
      <w:sz w:val="28"/>
      <w:szCs w:val="22"/>
    </w:rPr>
  </w:style>
  <w:style w:type="paragraph" w:customStyle="1" w:styleId="FigureCaption">
    <w:name w:val="FigureCaption"/>
    <w:basedOn w:val="a"/>
    <w:qFormat/>
    <w:rsid w:val="00D36149"/>
    <w:pPr>
      <w:spacing w:after="160" w:line="259" w:lineRule="auto"/>
    </w:pPr>
    <w:rPr>
      <w:rFonts w:ascii="Calibri" w:eastAsiaTheme="minorHAnsi" w:hAnsi="Calibri" w:cstheme="minorBidi"/>
      <w:sz w:val="28"/>
      <w:szCs w:val="22"/>
    </w:rPr>
  </w:style>
  <w:style w:type="paragraph" w:customStyle="1" w:styleId="TableCaption">
    <w:name w:val="TableCaption"/>
    <w:basedOn w:val="FigureCaption"/>
    <w:qFormat/>
    <w:rsid w:val="00D36149"/>
  </w:style>
  <w:style w:type="paragraph" w:customStyle="1" w:styleId="Quotation">
    <w:name w:val="Quotation"/>
    <w:basedOn w:val="a"/>
    <w:qFormat/>
    <w:rsid w:val="00D36149"/>
    <w:pPr>
      <w:pBdr>
        <w:left w:val="single" w:sz="24" w:space="4" w:color="auto"/>
      </w:pBdr>
      <w:spacing w:after="160" w:line="259" w:lineRule="auto"/>
      <w:ind w:left="864" w:right="864"/>
      <w:jc w:val="both"/>
    </w:pPr>
    <w:rPr>
      <w:rFonts w:ascii="Calibri" w:eastAsiaTheme="minorHAnsi" w:hAnsi="Calibri" w:cstheme="minorBidi"/>
      <w:sz w:val="28"/>
      <w:szCs w:val="22"/>
    </w:rPr>
  </w:style>
  <w:style w:type="character" w:styleId="af8">
    <w:name w:val="Intense Emphasis"/>
    <w:basedOn w:val="a0"/>
    <w:uiPriority w:val="21"/>
    <w:qFormat/>
    <w:rsid w:val="0088276E"/>
    <w:rPr>
      <w:i/>
      <w:iCs/>
      <w:color w:val="5B9BD5" w:themeColor="accent1"/>
    </w:rPr>
  </w:style>
  <w:style w:type="character" w:styleId="af9">
    <w:name w:val="Subtle Emphasis"/>
    <w:basedOn w:val="a0"/>
    <w:uiPriority w:val="19"/>
    <w:qFormat/>
    <w:rsid w:val="00FE4421"/>
    <w:rPr>
      <w:i/>
      <w:iCs/>
      <w:color w:val="404040" w:themeColor="text1" w:themeTint="BF"/>
    </w:rPr>
  </w:style>
  <w:style w:type="paragraph" w:styleId="afa">
    <w:name w:val="footnote text"/>
    <w:basedOn w:val="a"/>
    <w:link w:val="Char7"/>
    <w:semiHidden/>
    <w:unhideWhenUsed/>
    <w:rsid w:val="004A0C24"/>
    <w:pPr>
      <w:snapToGrid w:val="0"/>
    </w:pPr>
  </w:style>
  <w:style w:type="character" w:customStyle="1" w:styleId="Char7">
    <w:name w:val="각주 텍스트 Char"/>
    <w:basedOn w:val="a0"/>
    <w:link w:val="afa"/>
    <w:semiHidden/>
    <w:rsid w:val="004A0C24"/>
    <w:rPr>
      <w:rFonts w:eastAsia="맑은 고딕"/>
      <w:lang w:eastAsia="en-US"/>
    </w:rPr>
  </w:style>
  <w:style w:type="character" w:styleId="afb">
    <w:name w:val="footnote reference"/>
    <w:basedOn w:val="a0"/>
    <w:semiHidden/>
    <w:unhideWhenUsed/>
    <w:rsid w:val="004A0C24"/>
    <w:rPr>
      <w:vertAlign w:val="superscript"/>
    </w:rPr>
  </w:style>
  <w:style w:type="paragraph" w:styleId="afc">
    <w:name w:val="endnote text"/>
    <w:basedOn w:val="a"/>
    <w:link w:val="Char8"/>
    <w:semiHidden/>
    <w:unhideWhenUsed/>
    <w:rsid w:val="004A0C24"/>
    <w:pPr>
      <w:snapToGrid w:val="0"/>
    </w:pPr>
  </w:style>
  <w:style w:type="character" w:customStyle="1" w:styleId="Char8">
    <w:name w:val="미주 텍스트 Char"/>
    <w:basedOn w:val="a0"/>
    <w:link w:val="afc"/>
    <w:semiHidden/>
    <w:rsid w:val="004A0C24"/>
    <w:rPr>
      <w:rFonts w:eastAsia="맑은 고딕"/>
      <w:lang w:eastAsia="en-US"/>
    </w:rPr>
  </w:style>
  <w:style w:type="character" w:styleId="afd">
    <w:name w:val="endnote reference"/>
    <w:basedOn w:val="a0"/>
    <w:semiHidden/>
    <w:unhideWhenUsed/>
    <w:rsid w:val="004A0C24"/>
    <w:rPr>
      <w:vertAlign w:val="superscript"/>
    </w:rPr>
  </w:style>
  <w:style w:type="paragraph" w:styleId="afe">
    <w:name w:val="Bibliography"/>
    <w:basedOn w:val="a"/>
    <w:next w:val="a"/>
    <w:uiPriority w:val="37"/>
    <w:unhideWhenUsed/>
    <w:rsid w:val="004A0C24"/>
  </w:style>
  <w:style w:type="character" w:customStyle="1" w:styleId="14">
    <w:name w:val="확인되지 않은 멘션1"/>
    <w:basedOn w:val="a0"/>
    <w:uiPriority w:val="99"/>
    <w:semiHidden/>
    <w:unhideWhenUsed/>
    <w:rsid w:val="00573E6D"/>
    <w:rPr>
      <w:color w:val="605E5C"/>
      <w:shd w:val="clear" w:color="auto" w:fill="E1DFDD"/>
    </w:rPr>
  </w:style>
  <w:style w:type="character" w:styleId="aff">
    <w:name w:val="Unresolved Mention"/>
    <w:basedOn w:val="a0"/>
    <w:uiPriority w:val="99"/>
    <w:semiHidden/>
    <w:unhideWhenUsed/>
    <w:rsid w:val="00BF4C4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5220">
      <w:bodyDiv w:val="1"/>
      <w:marLeft w:val="0"/>
      <w:marRight w:val="0"/>
      <w:marTop w:val="0"/>
      <w:marBottom w:val="0"/>
      <w:divBdr>
        <w:top w:val="none" w:sz="0" w:space="0" w:color="auto"/>
        <w:left w:val="none" w:sz="0" w:space="0" w:color="auto"/>
        <w:bottom w:val="none" w:sz="0" w:space="0" w:color="auto"/>
        <w:right w:val="none" w:sz="0" w:space="0" w:color="auto"/>
      </w:divBdr>
    </w:div>
    <w:div w:id="31880985">
      <w:bodyDiv w:val="1"/>
      <w:marLeft w:val="0"/>
      <w:marRight w:val="0"/>
      <w:marTop w:val="0"/>
      <w:marBottom w:val="0"/>
      <w:divBdr>
        <w:top w:val="none" w:sz="0" w:space="0" w:color="auto"/>
        <w:left w:val="none" w:sz="0" w:space="0" w:color="auto"/>
        <w:bottom w:val="none" w:sz="0" w:space="0" w:color="auto"/>
        <w:right w:val="none" w:sz="0" w:space="0" w:color="auto"/>
      </w:divBdr>
    </w:div>
    <w:div w:id="34431359">
      <w:bodyDiv w:val="1"/>
      <w:marLeft w:val="0"/>
      <w:marRight w:val="0"/>
      <w:marTop w:val="0"/>
      <w:marBottom w:val="0"/>
      <w:divBdr>
        <w:top w:val="none" w:sz="0" w:space="0" w:color="auto"/>
        <w:left w:val="none" w:sz="0" w:space="0" w:color="auto"/>
        <w:bottom w:val="none" w:sz="0" w:space="0" w:color="auto"/>
        <w:right w:val="none" w:sz="0" w:space="0" w:color="auto"/>
      </w:divBdr>
    </w:div>
    <w:div w:id="68425437">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9908460">
      <w:bodyDiv w:val="1"/>
      <w:marLeft w:val="0"/>
      <w:marRight w:val="0"/>
      <w:marTop w:val="0"/>
      <w:marBottom w:val="0"/>
      <w:divBdr>
        <w:top w:val="none" w:sz="0" w:space="0" w:color="auto"/>
        <w:left w:val="none" w:sz="0" w:space="0" w:color="auto"/>
        <w:bottom w:val="none" w:sz="0" w:space="0" w:color="auto"/>
        <w:right w:val="none" w:sz="0" w:space="0" w:color="auto"/>
      </w:divBdr>
    </w:div>
    <w:div w:id="106704938">
      <w:bodyDiv w:val="1"/>
      <w:marLeft w:val="0"/>
      <w:marRight w:val="0"/>
      <w:marTop w:val="0"/>
      <w:marBottom w:val="0"/>
      <w:divBdr>
        <w:top w:val="none" w:sz="0" w:space="0" w:color="auto"/>
        <w:left w:val="none" w:sz="0" w:space="0" w:color="auto"/>
        <w:bottom w:val="none" w:sz="0" w:space="0" w:color="auto"/>
        <w:right w:val="none" w:sz="0" w:space="0" w:color="auto"/>
      </w:divBdr>
    </w:div>
    <w:div w:id="166293062">
      <w:bodyDiv w:val="1"/>
      <w:marLeft w:val="0"/>
      <w:marRight w:val="0"/>
      <w:marTop w:val="0"/>
      <w:marBottom w:val="0"/>
      <w:divBdr>
        <w:top w:val="none" w:sz="0" w:space="0" w:color="auto"/>
        <w:left w:val="none" w:sz="0" w:space="0" w:color="auto"/>
        <w:bottom w:val="none" w:sz="0" w:space="0" w:color="auto"/>
        <w:right w:val="none" w:sz="0" w:space="0" w:color="auto"/>
      </w:divBdr>
    </w:div>
    <w:div w:id="170610608">
      <w:bodyDiv w:val="1"/>
      <w:marLeft w:val="0"/>
      <w:marRight w:val="0"/>
      <w:marTop w:val="0"/>
      <w:marBottom w:val="0"/>
      <w:divBdr>
        <w:top w:val="none" w:sz="0" w:space="0" w:color="auto"/>
        <w:left w:val="none" w:sz="0" w:space="0" w:color="auto"/>
        <w:bottom w:val="none" w:sz="0" w:space="0" w:color="auto"/>
        <w:right w:val="none" w:sz="0" w:space="0" w:color="auto"/>
      </w:divBdr>
    </w:div>
    <w:div w:id="201600538">
      <w:bodyDiv w:val="1"/>
      <w:marLeft w:val="0"/>
      <w:marRight w:val="0"/>
      <w:marTop w:val="0"/>
      <w:marBottom w:val="0"/>
      <w:divBdr>
        <w:top w:val="none" w:sz="0" w:space="0" w:color="auto"/>
        <w:left w:val="none" w:sz="0" w:space="0" w:color="auto"/>
        <w:bottom w:val="none" w:sz="0" w:space="0" w:color="auto"/>
        <w:right w:val="none" w:sz="0" w:space="0" w:color="auto"/>
      </w:divBdr>
    </w:div>
    <w:div w:id="220791753">
      <w:bodyDiv w:val="1"/>
      <w:marLeft w:val="0"/>
      <w:marRight w:val="0"/>
      <w:marTop w:val="0"/>
      <w:marBottom w:val="0"/>
      <w:divBdr>
        <w:top w:val="none" w:sz="0" w:space="0" w:color="auto"/>
        <w:left w:val="none" w:sz="0" w:space="0" w:color="auto"/>
        <w:bottom w:val="none" w:sz="0" w:space="0" w:color="auto"/>
        <w:right w:val="none" w:sz="0" w:space="0" w:color="auto"/>
      </w:divBdr>
    </w:div>
    <w:div w:id="244264864">
      <w:bodyDiv w:val="1"/>
      <w:marLeft w:val="0"/>
      <w:marRight w:val="0"/>
      <w:marTop w:val="0"/>
      <w:marBottom w:val="0"/>
      <w:divBdr>
        <w:top w:val="none" w:sz="0" w:space="0" w:color="auto"/>
        <w:left w:val="none" w:sz="0" w:space="0" w:color="auto"/>
        <w:bottom w:val="none" w:sz="0" w:space="0" w:color="auto"/>
        <w:right w:val="none" w:sz="0" w:space="0" w:color="auto"/>
      </w:divBdr>
    </w:div>
    <w:div w:id="245039176">
      <w:bodyDiv w:val="1"/>
      <w:marLeft w:val="0"/>
      <w:marRight w:val="0"/>
      <w:marTop w:val="0"/>
      <w:marBottom w:val="0"/>
      <w:divBdr>
        <w:top w:val="none" w:sz="0" w:space="0" w:color="auto"/>
        <w:left w:val="none" w:sz="0" w:space="0" w:color="auto"/>
        <w:bottom w:val="none" w:sz="0" w:space="0" w:color="auto"/>
        <w:right w:val="none" w:sz="0" w:space="0" w:color="auto"/>
      </w:divBdr>
    </w:div>
    <w:div w:id="261424891">
      <w:bodyDiv w:val="1"/>
      <w:marLeft w:val="0"/>
      <w:marRight w:val="0"/>
      <w:marTop w:val="0"/>
      <w:marBottom w:val="0"/>
      <w:divBdr>
        <w:top w:val="none" w:sz="0" w:space="0" w:color="auto"/>
        <w:left w:val="none" w:sz="0" w:space="0" w:color="auto"/>
        <w:bottom w:val="none" w:sz="0" w:space="0" w:color="auto"/>
        <w:right w:val="none" w:sz="0" w:space="0" w:color="auto"/>
      </w:divBdr>
    </w:div>
    <w:div w:id="281422750">
      <w:bodyDiv w:val="1"/>
      <w:marLeft w:val="0"/>
      <w:marRight w:val="0"/>
      <w:marTop w:val="0"/>
      <w:marBottom w:val="0"/>
      <w:divBdr>
        <w:top w:val="none" w:sz="0" w:space="0" w:color="auto"/>
        <w:left w:val="none" w:sz="0" w:space="0" w:color="auto"/>
        <w:bottom w:val="none" w:sz="0" w:space="0" w:color="auto"/>
        <w:right w:val="none" w:sz="0" w:space="0" w:color="auto"/>
      </w:divBdr>
    </w:div>
    <w:div w:id="284701861">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8222171">
      <w:bodyDiv w:val="1"/>
      <w:marLeft w:val="0"/>
      <w:marRight w:val="0"/>
      <w:marTop w:val="0"/>
      <w:marBottom w:val="0"/>
      <w:divBdr>
        <w:top w:val="none" w:sz="0" w:space="0" w:color="auto"/>
        <w:left w:val="none" w:sz="0" w:space="0" w:color="auto"/>
        <w:bottom w:val="none" w:sz="0" w:space="0" w:color="auto"/>
        <w:right w:val="none" w:sz="0" w:space="0" w:color="auto"/>
      </w:divBdr>
    </w:div>
    <w:div w:id="386808226">
      <w:bodyDiv w:val="1"/>
      <w:marLeft w:val="0"/>
      <w:marRight w:val="0"/>
      <w:marTop w:val="0"/>
      <w:marBottom w:val="0"/>
      <w:divBdr>
        <w:top w:val="none" w:sz="0" w:space="0" w:color="auto"/>
        <w:left w:val="none" w:sz="0" w:space="0" w:color="auto"/>
        <w:bottom w:val="none" w:sz="0" w:space="0" w:color="auto"/>
        <w:right w:val="none" w:sz="0" w:space="0" w:color="auto"/>
      </w:divBdr>
    </w:div>
    <w:div w:id="397631879">
      <w:bodyDiv w:val="1"/>
      <w:marLeft w:val="0"/>
      <w:marRight w:val="0"/>
      <w:marTop w:val="0"/>
      <w:marBottom w:val="0"/>
      <w:divBdr>
        <w:top w:val="none" w:sz="0" w:space="0" w:color="auto"/>
        <w:left w:val="none" w:sz="0" w:space="0" w:color="auto"/>
        <w:bottom w:val="none" w:sz="0" w:space="0" w:color="auto"/>
        <w:right w:val="none" w:sz="0" w:space="0" w:color="auto"/>
      </w:divBdr>
    </w:div>
    <w:div w:id="410663921">
      <w:bodyDiv w:val="1"/>
      <w:marLeft w:val="0"/>
      <w:marRight w:val="0"/>
      <w:marTop w:val="0"/>
      <w:marBottom w:val="0"/>
      <w:divBdr>
        <w:top w:val="none" w:sz="0" w:space="0" w:color="auto"/>
        <w:left w:val="none" w:sz="0" w:space="0" w:color="auto"/>
        <w:bottom w:val="none" w:sz="0" w:space="0" w:color="auto"/>
        <w:right w:val="none" w:sz="0" w:space="0" w:color="auto"/>
      </w:divBdr>
    </w:div>
    <w:div w:id="444887725">
      <w:bodyDiv w:val="1"/>
      <w:marLeft w:val="0"/>
      <w:marRight w:val="0"/>
      <w:marTop w:val="0"/>
      <w:marBottom w:val="0"/>
      <w:divBdr>
        <w:top w:val="none" w:sz="0" w:space="0" w:color="auto"/>
        <w:left w:val="none" w:sz="0" w:space="0" w:color="auto"/>
        <w:bottom w:val="none" w:sz="0" w:space="0" w:color="auto"/>
        <w:right w:val="none" w:sz="0" w:space="0" w:color="auto"/>
      </w:divBdr>
    </w:div>
    <w:div w:id="451172156">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39825942">
      <w:bodyDiv w:val="1"/>
      <w:marLeft w:val="0"/>
      <w:marRight w:val="0"/>
      <w:marTop w:val="0"/>
      <w:marBottom w:val="0"/>
      <w:divBdr>
        <w:top w:val="none" w:sz="0" w:space="0" w:color="auto"/>
        <w:left w:val="none" w:sz="0" w:space="0" w:color="auto"/>
        <w:bottom w:val="none" w:sz="0" w:space="0" w:color="auto"/>
        <w:right w:val="none" w:sz="0" w:space="0" w:color="auto"/>
      </w:divBdr>
    </w:div>
    <w:div w:id="542862918">
      <w:bodyDiv w:val="1"/>
      <w:marLeft w:val="0"/>
      <w:marRight w:val="0"/>
      <w:marTop w:val="0"/>
      <w:marBottom w:val="0"/>
      <w:divBdr>
        <w:top w:val="none" w:sz="0" w:space="0" w:color="auto"/>
        <w:left w:val="none" w:sz="0" w:space="0" w:color="auto"/>
        <w:bottom w:val="none" w:sz="0" w:space="0" w:color="auto"/>
        <w:right w:val="none" w:sz="0" w:space="0" w:color="auto"/>
      </w:divBdr>
    </w:div>
    <w:div w:id="551843431">
      <w:bodyDiv w:val="1"/>
      <w:marLeft w:val="0"/>
      <w:marRight w:val="0"/>
      <w:marTop w:val="0"/>
      <w:marBottom w:val="0"/>
      <w:divBdr>
        <w:top w:val="none" w:sz="0" w:space="0" w:color="auto"/>
        <w:left w:val="none" w:sz="0" w:space="0" w:color="auto"/>
        <w:bottom w:val="none" w:sz="0" w:space="0" w:color="auto"/>
        <w:right w:val="none" w:sz="0" w:space="0" w:color="auto"/>
      </w:divBdr>
      <w:divsChild>
        <w:div w:id="952828929">
          <w:marLeft w:val="1800"/>
          <w:marRight w:val="0"/>
          <w:marTop w:val="67"/>
          <w:marBottom w:val="0"/>
          <w:divBdr>
            <w:top w:val="none" w:sz="0" w:space="0" w:color="auto"/>
            <w:left w:val="none" w:sz="0" w:space="0" w:color="auto"/>
            <w:bottom w:val="none" w:sz="0" w:space="0" w:color="auto"/>
            <w:right w:val="none" w:sz="0" w:space="0" w:color="auto"/>
          </w:divBdr>
        </w:div>
      </w:divsChild>
    </w:div>
    <w:div w:id="559481606">
      <w:bodyDiv w:val="1"/>
      <w:marLeft w:val="0"/>
      <w:marRight w:val="0"/>
      <w:marTop w:val="0"/>
      <w:marBottom w:val="0"/>
      <w:divBdr>
        <w:top w:val="none" w:sz="0" w:space="0" w:color="auto"/>
        <w:left w:val="none" w:sz="0" w:space="0" w:color="auto"/>
        <w:bottom w:val="none" w:sz="0" w:space="0" w:color="auto"/>
        <w:right w:val="none" w:sz="0" w:space="0" w:color="auto"/>
      </w:divBdr>
    </w:div>
    <w:div w:id="600604177">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31541385">
      <w:bodyDiv w:val="1"/>
      <w:marLeft w:val="0"/>
      <w:marRight w:val="0"/>
      <w:marTop w:val="0"/>
      <w:marBottom w:val="0"/>
      <w:divBdr>
        <w:top w:val="none" w:sz="0" w:space="0" w:color="auto"/>
        <w:left w:val="none" w:sz="0" w:space="0" w:color="auto"/>
        <w:bottom w:val="none" w:sz="0" w:space="0" w:color="auto"/>
        <w:right w:val="none" w:sz="0" w:space="0" w:color="auto"/>
      </w:divBdr>
    </w:div>
    <w:div w:id="765737306">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45444278">
      <w:bodyDiv w:val="1"/>
      <w:marLeft w:val="0"/>
      <w:marRight w:val="0"/>
      <w:marTop w:val="0"/>
      <w:marBottom w:val="0"/>
      <w:divBdr>
        <w:top w:val="none" w:sz="0" w:space="0" w:color="auto"/>
        <w:left w:val="none" w:sz="0" w:space="0" w:color="auto"/>
        <w:bottom w:val="none" w:sz="0" w:space="0" w:color="auto"/>
        <w:right w:val="none" w:sz="0" w:space="0" w:color="auto"/>
      </w:divBdr>
    </w:div>
    <w:div w:id="851258874">
      <w:bodyDiv w:val="1"/>
      <w:marLeft w:val="0"/>
      <w:marRight w:val="0"/>
      <w:marTop w:val="0"/>
      <w:marBottom w:val="0"/>
      <w:divBdr>
        <w:top w:val="none" w:sz="0" w:space="0" w:color="auto"/>
        <w:left w:val="none" w:sz="0" w:space="0" w:color="auto"/>
        <w:bottom w:val="none" w:sz="0" w:space="0" w:color="auto"/>
        <w:right w:val="none" w:sz="0" w:space="0" w:color="auto"/>
      </w:divBdr>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66140918">
      <w:bodyDiv w:val="1"/>
      <w:marLeft w:val="0"/>
      <w:marRight w:val="0"/>
      <w:marTop w:val="0"/>
      <w:marBottom w:val="0"/>
      <w:divBdr>
        <w:top w:val="none" w:sz="0" w:space="0" w:color="auto"/>
        <w:left w:val="none" w:sz="0" w:space="0" w:color="auto"/>
        <w:bottom w:val="none" w:sz="0" w:space="0" w:color="auto"/>
        <w:right w:val="none" w:sz="0" w:space="0" w:color="auto"/>
      </w:divBdr>
    </w:div>
    <w:div w:id="869952365">
      <w:bodyDiv w:val="1"/>
      <w:marLeft w:val="0"/>
      <w:marRight w:val="0"/>
      <w:marTop w:val="0"/>
      <w:marBottom w:val="0"/>
      <w:divBdr>
        <w:top w:val="none" w:sz="0" w:space="0" w:color="auto"/>
        <w:left w:val="none" w:sz="0" w:space="0" w:color="auto"/>
        <w:bottom w:val="none" w:sz="0" w:space="0" w:color="auto"/>
        <w:right w:val="none" w:sz="0" w:space="0" w:color="auto"/>
      </w:divBdr>
    </w:div>
    <w:div w:id="896086060">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03375368">
      <w:bodyDiv w:val="1"/>
      <w:marLeft w:val="0"/>
      <w:marRight w:val="0"/>
      <w:marTop w:val="0"/>
      <w:marBottom w:val="0"/>
      <w:divBdr>
        <w:top w:val="none" w:sz="0" w:space="0" w:color="auto"/>
        <w:left w:val="none" w:sz="0" w:space="0" w:color="auto"/>
        <w:bottom w:val="none" w:sz="0" w:space="0" w:color="auto"/>
        <w:right w:val="none" w:sz="0" w:space="0" w:color="auto"/>
      </w:divBdr>
    </w:div>
    <w:div w:id="928737384">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50162122">
      <w:bodyDiv w:val="1"/>
      <w:marLeft w:val="0"/>
      <w:marRight w:val="0"/>
      <w:marTop w:val="0"/>
      <w:marBottom w:val="0"/>
      <w:divBdr>
        <w:top w:val="none" w:sz="0" w:space="0" w:color="auto"/>
        <w:left w:val="none" w:sz="0" w:space="0" w:color="auto"/>
        <w:bottom w:val="none" w:sz="0" w:space="0" w:color="auto"/>
        <w:right w:val="none" w:sz="0" w:space="0" w:color="auto"/>
      </w:divBdr>
    </w:div>
    <w:div w:id="958531927">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3126250">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17466591">
      <w:bodyDiv w:val="1"/>
      <w:marLeft w:val="0"/>
      <w:marRight w:val="0"/>
      <w:marTop w:val="0"/>
      <w:marBottom w:val="0"/>
      <w:divBdr>
        <w:top w:val="none" w:sz="0" w:space="0" w:color="auto"/>
        <w:left w:val="none" w:sz="0" w:space="0" w:color="auto"/>
        <w:bottom w:val="none" w:sz="0" w:space="0" w:color="auto"/>
        <w:right w:val="none" w:sz="0" w:space="0" w:color="auto"/>
      </w:divBdr>
    </w:div>
    <w:div w:id="1022777582">
      <w:bodyDiv w:val="1"/>
      <w:marLeft w:val="0"/>
      <w:marRight w:val="0"/>
      <w:marTop w:val="0"/>
      <w:marBottom w:val="0"/>
      <w:divBdr>
        <w:top w:val="none" w:sz="0" w:space="0" w:color="auto"/>
        <w:left w:val="none" w:sz="0" w:space="0" w:color="auto"/>
        <w:bottom w:val="none" w:sz="0" w:space="0" w:color="auto"/>
        <w:right w:val="none" w:sz="0" w:space="0" w:color="auto"/>
      </w:divBdr>
    </w:div>
    <w:div w:id="1050232196">
      <w:bodyDiv w:val="1"/>
      <w:marLeft w:val="0"/>
      <w:marRight w:val="0"/>
      <w:marTop w:val="0"/>
      <w:marBottom w:val="0"/>
      <w:divBdr>
        <w:top w:val="none" w:sz="0" w:space="0" w:color="auto"/>
        <w:left w:val="none" w:sz="0" w:space="0" w:color="auto"/>
        <w:bottom w:val="none" w:sz="0" w:space="0" w:color="auto"/>
        <w:right w:val="none" w:sz="0" w:space="0" w:color="auto"/>
      </w:divBdr>
    </w:div>
    <w:div w:id="1059550315">
      <w:bodyDiv w:val="1"/>
      <w:marLeft w:val="0"/>
      <w:marRight w:val="0"/>
      <w:marTop w:val="0"/>
      <w:marBottom w:val="0"/>
      <w:divBdr>
        <w:top w:val="none" w:sz="0" w:space="0" w:color="auto"/>
        <w:left w:val="none" w:sz="0" w:space="0" w:color="auto"/>
        <w:bottom w:val="none" w:sz="0" w:space="0" w:color="auto"/>
        <w:right w:val="none" w:sz="0" w:space="0" w:color="auto"/>
      </w:divBdr>
    </w:div>
    <w:div w:id="1095176918">
      <w:bodyDiv w:val="1"/>
      <w:marLeft w:val="0"/>
      <w:marRight w:val="0"/>
      <w:marTop w:val="0"/>
      <w:marBottom w:val="0"/>
      <w:divBdr>
        <w:top w:val="none" w:sz="0" w:space="0" w:color="auto"/>
        <w:left w:val="none" w:sz="0" w:space="0" w:color="auto"/>
        <w:bottom w:val="none" w:sz="0" w:space="0" w:color="auto"/>
        <w:right w:val="none" w:sz="0" w:space="0" w:color="auto"/>
      </w:divBdr>
    </w:div>
    <w:div w:id="1101416868">
      <w:bodyDiv w:val="1"/>
      <w:marLeft w:val="0"/>
      <w:marRight w:val="0"/>
      <w:marTop w:val="0"/>
      <w:marBottom w:val="0"/>
      <w:divBdr>
        <w:top w:val="none" w:sz="0" w:space="0" w:color="auto"/>
        <w:left w:val="none" w:sz="0" w:space="0" w:color="auto"/>
        <w:bottom w:val="none" w:sz="0" w:space="0" w:color="auto"/>
        <w:right w:val="none" w:sz="0" w:space="0" w:color="auto"/>
      </w:divBdr>
    </w:div>
    <w:div w:id="1111704101">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3051851">
      <w:bodyDiv w:val="1"/>
      <w:marLeft w:val="0"/>
      <w:marRight w:val="0"/>
      <w:marTop w:val="0"/>
      <w:marBottom w:val="0"/>
      <w:divBdr>
        <w:top w:val="none" w:sz="0" w:space="0" w:color="auto"/>
        <w:left w:val="none" w:sz="0" w:space="0" w:color="auto"/>
        <w:bottom w:val="none" w:sz="0" w:space="0" w:color="auto"/>
        <w:right w:val="none" w:sz="0" w:space="0" w:color="auto"/>
      </w:divBdr>
    </w:div>
    <w:div w:id="1203443597">
      <w:bodyDiv w:val="1"/>
      <w:marLeft w:val="0"/>
      <w:marRight w:val="0"/>
      <w:marTop w:val="0"/>
      <w:marBottom w:val="0"/>
      <w:divBdr>
        <w:top w:val="none" w:sz="0" w:space="0" w:color="auto"/>
        <w:left w:val="none" w:sz="0" w:space="0" w:color="auto"/>
        <w:bottom w:val="none" w:sz="0" w:space="0" w:color="auto"/>
        <w:right w:val="none" w:sz="0" w:space="0" w:color="auto"/>
      </w:divBdr>
    </w:div>
    <w:div w:id="1214535879">
      <w:bodyDiv w:val="1"/>
      <w:marLeft w:val="0"/>
      <w:marRight w:val="0"/>
      <w:marTop w:val="0"/>
      <w:marBottom w:val="0"/>
      <w:divBdr>
        <w:top w:val="none" w:sz="0" w:space="0" w:color="auto"/>
        <w:left w:val="none" w:sz="0" w:space="0" w:color="auto"/>
        <w:bottom w:val="none" w:sz="0" w:space="0" w:color="auto"/>
        <w:right w:val="none" w:sz="0" w:space="0" w:color="auto"/>
      </w:divBdr>
    </w:div>
    <w:div w:id="1218123442">
      <w:bodyDiv w:val="1"/>
      <w:marLeft w:val="0"/>
      <w:marRight w:val="0"/>
      <w:marTop w:val="0"/>
      <w:marBottom w:val="0"/>
      <w:divBdr>
        <w:top w:val="none" w:sz="0" w:space="0" w:color="auto"/>
        <w:left w:val="none" w:sz="0" w:space="0" w:color="auto"/>
        <w:bottom w:val="none" w:sz="0" w:space="0" w:color="auto"/>
        <w:right w:val="none" w:sz="0" w:space="0" w:color="auto"/>
      </w:divBdr>
    </w:div>
    <w:div w:id="1229995561">
      <w:bodyDiv w:val="1"/>
      <w:marLeft w:val="0"/>
      <w:marRight w:val="0"/>
      <w:marTop w:val="0"/>
      <w:marBottom w:val="0"/>
      <w:divBdr>
        <w:top w:val="none" w:sz="0" w:space="0" w:color="auto"/>
        <w:left w:val="none" w:sz="0" w:space="0" w:color="auto"/>
        <w:bottom w:val="none" w:sz="0" w:space="0" w:color="auto"/>
        <w:right w:val="none" w:sz="0" w:space="0" w:color="auto"/>
      </w:divBdr>
    </w:div>
    <w:div w:id="1233543976">
      <w:bodyDiv w:val="1"/>
      <w:marLeft w:val="0"/>
      <w:marRight w:val="0"/>
      <w:marTop w:val="0"/>
      <w:marBottom w:val="0"/>
      <w:divBdr>
        <w:top w:val="none" w:sz="0" w:space="0" w:color="auto"/>
        <w:left w:val="none" w:sz="0" w:space="0" w:color="auto"/>
        <w:bottom w:val="none" w:sz="0" w:space="0" w:color="auto"/>
        <w:right w:val="none" w:sz="0" w:space="0" w:color="auto"/>
      </w:divBdr>
    </w:div>
    <w:div w:id="1255627766">
      <w:bodyDiv w:val="1"/>
      <w:marLeft w:val="0"/>
      <w:marRight w:val="0"/>
      <w:marTop w:val="0"/>
      <w:marBottom w:val="0"/>
      <w:divBdr>
        <w:top w:val="none" w:sz="0" w:space="0" w:color="auto"/>
        <w:left w:val="none" w:sz="0" w:space="0" w:color="auto"/>
        <w:bottom w:val="none" w:sz="0" w:space="0" w:color="auto"/>
        <w:right w:val="none" w:sz="0" w:space="0" w:color="auto"/>
      </w:divBdr>
    </w:div>
    <w:div w:id="1260680261">
      <w:bodyDiv w:val="1"/>
      <w:marLeft w:val="0"/>
      <w:marRight w:val="0"/>
      <w:marTop w:val="0"/>
      <w:marBottom w:val="0"/>
      <w:divBdr>
        <w:top w:val="none" w:sz="0" w:space="0" w:color="auto"/>
        <w:left w:val="none" w:sz="0" w:space="0" w:color="auto"/>
        <w:bottom w:val="none" w:sz="0" w:space="0" w:color="auto"/>
        <w:right w:val="none" w:sz="0" w:space="0" w:color="auto"/>
      </w:divBdr>
    </w:div>
    <w:div w:id="1295714490">
      <w:bodyDiv w:val="1"/>
      <w:marLeft w:val="0"/>
      <w:marRight w:val="0"/>
      <w:marTop w:val="0"/>
      <w:marBottom w:val="0"/>
      <w:divBdr>
        <w:top w:val="none" w:sz="0" w:space="0" w:color="auto"/>
        <w:left w:val="none" w:sz="0" w:space="0" w:color="auto"/>
        <w:bottom w:val="none" w:sz="0" w:space="0" w:color="auto"/>
        <w:right w:val="none" w:sz="0" w:space="0" w:color="auto"/>
      </w:divBdr>
    </w:div>
    <w:div w:id="132154089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85103644">
      <w:bodyDiv w:val="1"/>
      <w:marLeft w:val="0"/>
      <w:marRight w:val="0"/>
      <w:marTop w:val="0"/>
      <w:marBottom w:val="0"/>
      <w:divBdr>
        <w:top w:val="none" w:sz="0" w:space="0" w:color="auto"/>
        <w:left w:val="none" w:sz="0" w:space="0" w:color="auto"/>
        <w:bottom w:val="none" w:sz="0" w:space="0" w:color="auto"/>
        <w:right w:val="none" w:sz="0" w:space="0" w:color="auto"/>
      </w:divBdr>
    </w:div>
    <w:div w:id="1400712144">
      <w:bodyDiv w:val="1"/>
      <w:marLeft w:val="0"/>
      <w:marRight w:val="0"/>
      <w:marTop w:val="0"/>
      <w:marBottom w:val="0"/>
      <w:divBdr>
        <w:top w:val="none" w:sz="0" w:space="0" w:color="auto"/>
        <w:left w:val="none" w:sz="0" w:space="0" w:color="auto"/>
        <w:bottom w:val="none" w:sz="0" w:space="0" w:color="auto"/>
        <w:right w:val="none" w:sz="0" w:space="0" w:color="auto"/>
      </w:divBdr>
    </w:div>
    <w:div w:id="141022979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69132627">
      <w:bodyDiv w:val="1"/>
      <w:marLeft w:val="0"/>
      <w:marRight w:val="0"/>
      <w:marTop w:val="0"/>
      <w:marBottom w:val="0"/>
      <w:divBdr>
        <w:top w:val="none" w:sz="0" w:space="0" w:color="auto"/>
        <w:left w:val="none" w:sz="0" w:space="0" w:color="auto"/>
        <w:bottom w:val="none" w:sz="0" w:space="0" w:color="auto"/>
        <w:right w:val="none" w:sz="0" w:space="0" w:color="auto"/>
      </w:divBdr>
    </w:div>
    <w:div w:id="1485122114">
      <w:bodyDiv w:val="1"/>
      <w:marLeft w:val="0"/>
      <w:marRight w:val="0"/>
      <w:marTop w:val="0"/>
      <w:marBottom w:val="0"/>
      <w:divBdr>
        <w:top w:val="none" w:sz="0" w:space="0" w:color="auto"/>
        <w:left w:val="none" w:sz="0" w:space="0" w:color="auto"/>
        <w:bottom w:val="none" w:sz="0" w:space="0" w:color="auto"/>
        <w:right w:val="none" w:sz="0" w:space="0" w:color="auto"/>
      </w:divBdr>
    </w:div>
    <w:div w:id="1501582519">
      <w:bodyDiv w:val="1"/>
      <w:marLeft w:val="0"/>
      <w:marRight w:val="0"/>
      <w:marTop w:val="0"/>
      <w:marBottom w:val="0"/>
      <w:divBdr>
        <w:top w:val="none" w:sz="0" w:space="0" w:color="auto"/>
        <w:left w:val="none" w:sz="0" w:space="0" w:color="auto"/>
        <w:bottom w:val="none" w:sz="0" w:space="0" w:color="auto"/>
        <w:right w:val="none" w:sz="0" w:space="0" w:color="auto"/>
      </w:divBdr>
      <w:divsChild>
        <w:div w:id="137771188">
          <w:marLeft w:val="1800"/>
          <w:marRight w:val="0"/>
          <w:marTop w:val="67"/>
          <w:marBottom w:val="0"/>
          <w:divBdr>
            <w:top w:val="none" w:sz="0" w:space="0" w:color="auto"/>
            <w:left w:val="none" w:sz="0" w:space="0" w:color="auto"/>
            <w:bottom w:val="none" w:sz="0" w:space="0" w:color="auto"/>
            <w:right w:val="none" w:sz="0" w:space="0" w:color="auto"/>
          </w:divBdr>
        </w:div>
        <w:div w:id="870797349">
          <w:marLeft w:val="1800"/>
          <w:marRight w:val="0"/>
          <w:marTop w:val="67"/>
          <w:marBottom w:val="0"/>
          <w:divBdr>
            <w:top w:val="none" w:sz="0" w:space="0" w:color="auto"/>
            <w:left w:val="none" w:sz="0" w:space="0" w:color="auto"/>
            <w:bottom w:val="none" w:sz="0" w:space="0" w:color="auto"/>
            <w:right w:val="none" w:sz="0" w:space="0" w:color="auto"/>
          </w:divBdr>
        </w:div>
      </w:divsChild>
    </w:div>
    <w:div w:id="1502433811">
      <w:bodyDiv w:val="1"/>
      <w:marLeft w:val="0"/>
      <w:marRight w:val="0"/>
      <w:marTop w:val="0"/>
      <w:marBottom w:val="0"/>
      <w:divBdr>
        <w:top w:val="none" w:sz="0" w:space="0" w:color="auto"/>
        <w:left w:val="none" w:sz="0" w:space="0" w:color="auto"/>
        <w:bottom w:val="none" w:sz="0" w:space="0" w:color="auto"/>
        <w:right w:val="none" w:sz="0" w:space="0" w:color="auto"/>
      </w:divBdr>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56893280">
      <w:bodyDiv w:val="1"/>
      <w:marLeft w:val="0"/>
      <w:marRight w:val="0"/>
      <w:marTop w:val="0"/>
      <w:marBottom w:val="0"/>
      <w:divBdr>
        <w:top w:val="none" w:sz="0" w:space="0" w:color="auto"/>
        <w:left w:val="none" w:sz="0" w:space="0" w:color="auto"/>
        <w:bottom w:val="none" w:sz="0" w:space="0" w:color="auto"/>
        <w:right w:val="none" w:sz="0" w:space="0" w:color="auto"/>
      </w:divBdr>
    </w:div>
    <w:div w:id="1576741418">
      <w:bodyDiv w:val="1"/>
      <w:marLeft w:val="0"/>
      <w:marRight w:val="0"/>
      <w:marTop w:val="0"/>
      <w:marBottom w:val="0"/>
      <w:divBdr>
        <w:top w:val="none" w:sz="0" w:space="0" w:color="auto"/>
        <w:left w:val="none" w:sz="0" w:space="0" w:color="auto"/>
        <w:bottom w:val="none" w:sz="0" w:space="0" w:color="auto"/>
        <w:right w:val="none" w:sz="0" w:space="0" w:color="auto"/>
      </w:divBdr>
      <w:divsChild>
        <w:div w:id="766004285">
          <w:marLeft w:val="1166"/>
          <w:marRight w:val="0"/>
          <w:marTop w:val="96"/>
          <w:marBottom w:val="0"/>
          <w:divBdr>
            <w:top w:val="none" w:sz="0" w:space="0" w:color="auto"/>
            <w:left w:val="none" w:sz="0" w:space="0" w:color="auto"/>
            <w:bottom w:val="none" w:sz="0" w:space="0" w:color="auto"/>
            <w:right w:val="none" w:sz="0" w:space="0" w:color="auto"/>
          </w:divBdr>
        </w:div>
      </w:divsChild>
    </w:div>
    <w:div w:id="1618219394">
      <w:bodyDiv w:val="1"/>
      <w:marLeft w:val="0"/>
      <w:marRight w:val="0"/>
      <w:marTop w:val="0"/>
      <w:marBottom w:val="0"/>
      <w:divBdr>
        <w:top w:val="none" w:sz="0" w:space="0" w:color="auto"/>
        <w:left w:val="none" w:sz="0" w:space="0" w:color="auto"/>
        <w:bottom w:val="none" w:sz="0" w:space="0" w:color="auto"/>
        <w:right w:val="none" w:sz="0" w:space="0" w:color="auto"/>
      </w:divBdr>
    </w:div>
    <w:div w:id="1623031581">
      <w:bodyDiv w:val="1"/>
      <w:marLeft w:val="0"/>
      <w:marRight w:val="0"/>
      <w:marTop w:val="0"/>
      <w:marBottom w:val="0"/>
      <w:divBdr>
        <w:top w:val="none" w:sz="0" w:space="0" w:color="auto"/>
        <w:left w:val="none" w:sz="0" w:space="0" w:color="auto"/>
        <w:bottom w:val="none" w:sz="0" w:space="0" w:color="auto"/>
        <w:right w:val="none" w:sz="0" w:space="0" w:color="auto"/>
      </w:divBdr>
      <w:divsChild>
        <w:div w:id="524053040">
          <w:marLeft w:val="2520"/>
          <w:marRight w:val="0"/>
          <w:marTop w:val="0"/>
          <w:marBottom w:val="0"/>
          <w:divBdr>
            <w:top w:val="none" w:sz="0" w:space="0" w:color="auto"/>
            <w:left w:val="none" w:sz="0" w:space="0" w:color="auto"/>
            <w:bottom w:val="none" w:sz="0" w:space="0" w:color="auto"/>
            <w:right w:val="none" w:sz="0" w:space="0" w:color="auto"/>
          </w:divBdr>
        </w:div>
        <w:div w:id="1557014302">
          <w:marLeft w:val="1800"/>
          <w:marRight w:val="0"/>
          <w:marTop w:val="0"/>
          <w:marBottom w:val="0"/>
          <w:divBdr>
            <w:top w:val="none" w:sz="0" w:space="0" w:color="auto"/>
            <w:left w:val="none" w:sz="0" w:space="0" w:color="auto"/>
            <w:bottom w:val="none" w:sz="0" w:space="0" w:color="auto"/>
            <w:right w:val="none" w:sz="0" w:space="0" w:color="auto"/>
          </w:divBdr>
        </w:div>
      </w:divsChild>
    </w:div>
    <w:div w:id="1633516135">
      <w:bodyDiv w:val="1"/>
      <w:marLeft w:val="0"/>
      <w:marRight w:val="0"/>
      <w:marTop w:val="0"/>
      <w:marBottom w:val="0"/>
      <w:divBdr>
        <w:top w:val="none" w:sz="0" w:space="0" w:color="auto"/>
        <w:left w:val="none" w:sz="0" w:space="0" w:color="auto"/>
        <w:bottom w:val="none" w:sz="0" w:space="0" w:color="auto"/>
        <w:right w:val="none" w:sz="0" w:space="0" w:color="auto"/>
      </w:divBdr>
    </w:div>
    <w:div w:id="1635401724">
      <w:bodyDiv w:val="1"/>
      <w:marLeft w:val="0"/>
      <w:marRight w:val="0"/>
      <w:marTop w:val="0"/>
      <w:marBottom w:val="0"/>
      <w:divBdr>
        <w:top w:val="none" w:sz="0" w:space="0" w:color="auto"/>
        <w:left w:val="none" w:sz="0" w:space="0" w:color="auto"/>
        <w:bottom w:val="none" w:sz="0" w:space="0" w:color="auto"/>
        <w:right w:val="none" w:sz="0" w:space="0" w:color="auto"/>
      </w:divBdr>
    </w:div>
    <w:div w:id="1653102616">
      <w:bodyDiv w:val="1"/>
      <w:marLeft w:val="0"/>
      <w:marRight w:val="0"/>
      <w:marTop w:val="0"/>
      <w:marBottom w:val="0"/>
      <w:divBdr>
        <w:top w:val="none" w:sz="0" w:space="0" w:color="auto"/>
        <w:left w:val="none" w:sz="0" w:space="0" w:color="auto"/>
        <w:bottom w:val="none" w:sz="0" w:space="0" w:color="auto"/>
        <w:right w:val="none" w:sz="0" w:space="0" w:color="auto"/>
      </w:divBdr>
    </w:div>
    <w:div w:id="1716388699">
      <w:bodyDiv w:val="1"/>
      <w:marLeft w:val="0"/>
      <w:marRight w:val="0"/>
      <w:marTop w:val="0"/>
      <w:marBottom w:val="0"/>
      <w:divBdr>
        <w:top w:val="none" w:sz="0" w:space="0" w:color="auto"/>
        <w:left w:val="none" w:sz="0" w:space="0" w:color="auto"/>
        <w:bottom w:val="none" w:sz="0" w:space="0" w:color="auto"/>
        <w:right w:val="none" w:sz="0" w:space="0" w:color="auto"/>
      </w:divBdr>
    </w:div>
    <w:div w:id="1730297209">
      <w:bodyDiv w:val="1"/>
      <w:marLeft w:val="0"/>
      <w:marRight w:val="0"/>
      <w:marTop w:val="0"/>
      <w:marBottom w:val="0"/>
      <w:divBdr>
        <w:top w:val="none" w:sz="0" w:space="0" w:color="auto"/>
        <w:left w:val="none" w:sz="0" w:space="0" w:color="auto"/>
        <w:bottom w:val="none" w:sz="0" w:space="0" w:color="auto"/>
        <w:right w:val="none" w:sz="0" w:space="0" w:color="auto"/>
      </w:divBdr>
    </w:div>
    <w:div w:id="1739984918">
      <w:bodyDiv w:val="1"/>
      <w:marLeft w:val="0"/>
      <w:marRight w:val="0"/>
      <w:marTop w:val="0"/>
      <w:marBottom w:val="0"/>
      <w:divBdr>
        <w:top w:val="none" w:sz="0" w:space="0" w:color="auto"/>
        <w:left w:val="none" w:sz="0" w:space="0" w:color="auto"/>
        <w:bottom w:val="none" w:sz="0" w:space="0" w:color="auto"/>
        <w:right w:val="none" w:sz="0" w:space="0" w:color="auto"/>
      </w:divBdr>
    </w:div>
    <w:div w:id="1749034116">
      <w:bodyDiv w:val="1"/>
      <w:marLeft w:val="0"/>
      <w:marRight w:val="0"/>
      <w:marTop w:val="0"/>
      <w:marBottom w:val="0"/>
      <w:divBdr>
        <w:top w:val="none" w:sz="0" w:space="0" w:color="auto"/>
        <w:left w:val="none" w:sz="0" w:space="0" w:color="auto"/>
        <w:bottom w:val="none" w:sz="0" w:space="0" w:color="auto"/>
        <w:right w:val="none" w:sz="0" w:space="0" w:color="auto"/>
      </w:divBdr>
    </w:div>
    <w:div w:id="1778671585">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15830805">
      <w:bodyDiv w:val="1"/>
      <w:marLeft w:val="0"/>
      <w:marRight w:val="0"/>
      <w:marTop w:val="0"/>
      <w:marBottom w:val="0"/>
      <w:divBdr>
        <w:top w:val="none" w:sz="0" w:space="0" w:color="auto"/>
        <w:left w:val="none" w:sz="0" w:space="0" w:color="auto"/>
        <w:bottom w:val="none" w:sz="0" w:space="0" w:color="auto"/>
        <w:right w:val="none" w:sz="0" w:space="0" w:color="auto"/>
      </w:divBdr>
    </w:div>
    <w:div w:id="1823884448">
      <w:bodyDiv w:val="1"/>
      <w:marLeft w:val="0"/>
      <w:marRight w:val="0"/>
      <w:marTop w:val="0"/>
      <w:marBottom w:val="0"/>
      <w:divBdr>
        <w:top w:val="none" w:sz="0" w:space="0" w:color="auto"/>
        <w:left w:val="none" w:sz="0" w:space="0" w:color="auto"/>
        <w:bottom w:val="none" w:sz="0" w:space="0" w:color="auto"/>
        <w:right w:val="none" w:sz="0" w:space="0" w:color="auto"/>
      </w:divBdr>
      <w:divsChild>
        <w:div w:id="1491630078">
          <w:marLeft w:val="1800"/>
          <w:marRight w:val="0"/>
          <w:marTop w:val="67"/>
          <w:marBottom w:val="0"/>
          <w:divBdr>
            <w:top w:val="none" w:sz="0" w:space="0" w:color="auto"/>
            <w:left w:val="none" w:sz="0" w:space="0" w:color="auto"/>
            <w:bottom w:val="none" w:sz="0" w:space="0" w:color="auto"/>
            <w:right w:val="none" w:sz="0" w:space="0" w:color="auto"/>
          </w:divBdr>
        </w:div>
        <w:div w:id="1594045487">
          <w:marLeft w:val="1800"/>
          <w:marRight w:val="0"/>
          <w:marTop w:val="67"/>
          <w:marBottom w:val="0"/>
          <w:divBdr>
            <w:top w:val="none" w:sz="0" w:space="0" w:color="auto"/>
            <w:left w:val="none" w:sz="0" w:space="0" w:color="auto"/>
            <w:bottom w:val="none" w:sz="0" w:space="0" w:color="auto"/>
            <w:right w:val="none" w:sz="0" w:space="0" w:color="auto"/>
          </w:divBdr>
        </w:div>
      </w:divsChild>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51262644">
      <w:bodyDiv w:val="1"/>
      <w:marLeft w:val="0"/>
      <w:marRight w:val="0"/>
      <w:marTop w:val="0"/>
      <w:marBottom w:val="0"/>
      <w:divBdr>
        <w:top w:val="none" w:sz="0" w:space="0" w:color="auto"/>
        <w:left w:val="none" w:sz="0" w:space="0" w:color="auto"/>
        <w:bottom w:val="none" w:sz="0" w:space="0" w:color="auto"/>
        <w:right w:val="none" w:sz="0" w:space="0" w:color="auto"/>
      </w:divBdr>
    </w:div>
    <w:div w:id="1856768019">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69751940">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42641841">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7181755">
      <w:bodyDiv w:val="1"/>
      <w:marLeft w:val="0"/>
      <w:marRight w:val="0"/>
      <w:marTop w:val="0"/>
      <w:marBottom w:val="0"/>
      <w:divBdr>
        <w:top w:val="none" w:sz="0" w:space="0" w:color="auto"/>
        <w:left w:val="none" w:sz="0" w:space="0" w:color="auto"/>
        <w:bottom w:val="none" w:sz="0" w:space="0" w:color="auto"/>
        <w:right w:val="none" w:sz="0" w:space="0" w:color="auto"/>
      </w:divBdr>
    </w:div>
    <w:div w:id="1980375686">
      <w:bodyDiv w:val="1"/>
      <w:marLeft w:val="0"/>
      <w:marRight w:val="0"/>
      <w:marTop w:val="0"/>
      <w:marBottom w:val="0"/>
      <w:divBdr>
        <w:top w:val="none" w:sz="0" w:space="0" w:color="auto"/>
        <w:left w:val="none" w:sz="0" w:space="0" w:color="auto"/>
        <w:bottom w:val="none" w:sz="0" w:space="0" w:color="auto"/>
        <w:right w:val="none" w:sz="0" w:space="0" w:color="auto"/>
      </w:divBdr>
    </w:div>
    <w:div w:id="1982273928">
      <w:bodyDiv w:val="1"/>
      <w:marLeft w:val="0"/>
      <w:marRight w:val="0"/>
      <w:marTop w:val="0"/>
      <w:marBottom w:val="0"/>
      <w:divBdr>
        <w:top w:val="none" w:sz="0" w:space="0" w:color="auto"/>
        <w:left w:val="none" w:sz="0" w:space="0" w:color="auto"/>
        <w:bottom w:val="none" w:sz="0" w:space="0" w:color="auto"/>
        <w:right w:val="none" w:sz="0" w:space="0" w:color="auto"/>
      </w:divBdr>
      <w:divsChild>
        <w:div w:id="768738774">
          <w:marLeft w:val="446"/>
          <w:marRight w:val="0"/>
          <w:marTop w:val="200"/>
          <w:marBottom w:val="0"/>
          <w:divBdr>
            <w:top w:val="none" w:sz="0" w:space="0" w:color="auto"/>
            <w:left w:val="none" w:sz="0" w:space="0" w:color="auto"/>
            <w:bottom w:val="none" w:sz="0" w:space="0" w:color="auto"/>
            <w:right w:val="none" w:sz="0" w:space="0" w:color="auto"/>
          </w:divBdr>
        </w:div>
      </w:divsChild>
    </w:div>
    <w:div w:id="1985348795">
      <w:bodyDiv w:val="1"/>
      <w:marLeft w:val="0"/>
      <w:marRight w:val="0"/>
      <w:marTop w:val="0"/>
      <w:marBottom w:val="0"/>
      <w:divBdr>
        <w:top w:val="none" w:sz="0" w:space="0" w:color="auto"/>
        <w:left w:val="none" w:sz="0" w:space="0" w:color="auto"/>
        <w:bottom w:val="none" w:sz="0" w:space="0" w:color="auto"/>
        <w:right w:val="none" w:sz="0" w:space="0" w:color="auto"/>
      </w:divBdr>
    </w:div>
    <w:div w:id="2020690254">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0078910">
      <w:bodyDiv w:val="1"/>
      <w:marLeft w:val="0"/>
      <w:marRight w:val="0"/>
      <w:marTop w:val="0"/>
      <w:marBottom w:val="0"/>
      <w:divBdr>
        <w:top w:val="none" w:sz="0" w:space="0" w:color="auto"/>
        <w:left w:val="none" w:sz="0" w:space="0" w:color="auto"/>
        <w:bottom w:val="none" w:sz="0" w:space="0" w:color="auto"/>
        <w:right w:val="none" w:sz="0" w:space="0" w:color="auto"/>
      </w:divBdr>
    </w:div>
    <w:div w:id="2040811709">
      <w:bodyDiv w:val="1"/>
      <w:marLeft w:val="0"/>
      <w:marRight w:val="0"/>
      <w:marTop w:val="0"/>
      <w:marBottom w:val="0"/>
      <w:divBdr>
        <w:top w:val="none" w:sz="0" w:space="0" w:color="auto"/>
        <w:left w:val="none" w:sz="0" w:space="0" w:color="auto"/>
        <w:bottom w:val="none" w:sz="0" w:space="0" w:color="auto"/>
        <w:right w:val="none" w:sz="0" w:space="0" w:color="auto"/>
      </w:divBdr>
      <w:divsChild>
        <w:div w:id="1326861337">
          <w:marLeft w:val="2520"/>
          <w:marRight w:val="0"/>
          <w:marTop w:val="0"/>
          <w:marBottom w:val="0"/>
          <w:divBdr>
            <w:top w:val="none" w:sz="0" w:space="0" w:color="auto"/>
            <w:left w:val="none" w:sz="0" w:space="0" w:color="auto"/>
            <w:bottom w:val="none" w:sz="0" w:space="0" w:color="auto"/>
            <w:right w:val="none" w:sz="0" w:space="0" w:color="auto"/>
          </w:divBdr>
        </w:div>
      </w:divsChild>
    </w:div>
    <w:div w:id="2059625303">
      <w:bodyDiv w:val="1"/>
      <w:marLeft w:val="0"/>
      <w:marRight w:val="0"/>
      <w:marTop w:val="0"/>
      <w:marBottom w:val="0"/>
      <w:divBdr>
        <w:top w:val="none" w:sz="0" w:space="0" w:color="auto"/>
        <w:left w:val="none" w:sz="0" w:space="0" w:color="auto"/>
        <w:bottom w:val="none" w:sz="0" w:space="0" w:color="auto"/>
        <w:right w:val="none" w:sz="0" w:space="0" w:color="auto"/>
      </w:divBdr>
    </w:div>
    <w:div w:id="2061321566">
      <w:bodyDiv w:val="1"/>
      <w:marLeft w:val="0"/>
      <w:marRight w:val="0"/>
      <w:marTop w:val="0"/>
      <w:marBottom w:val="0"/>
      <w:divBdr>
        <w:top w:val="none" w:sz="0" w:space="0" w:color="auto"/>
        <w:left w:val="none" w:sz="0" w:space="0" w:color="auto"/>
        <w:bottom w:val="none" w:sz="0" w:space="0" w:color="auto"/>
        <w:right w:val="none" w:sz="0" w:space="0" w:color="auto"/>
      </w:divBdr>
    </w:div>
    <w:div w:id="2107000033">
      <w:bodyDiv w:val="1"/>
      <w:marLeft w:val="0"/>
      <w:marRight w:val="0"/>
      <w:marTop w:val="0"/>
      <w:marBottom w:val="0"/>
      <w:divBdr>
        <w:top w:val="none" w:sz="0" w:space="0" w:color="auto"/>
        <w:left w:val="none" w:sz="0" w:space="0" w:color="auto"/>
        <w:bottom w:val="none" w:sz="0" w:space="0" w:color="auto"/>
        <w:right w:val="none" w:sz="0" w:space="0" w:color="auto"/>
      </w:divBdr>
    </w:div>
    <w:div w:id="2122920881">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 w:id="2142503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emf"/><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png"/><Relationship Id="rId28" Type="http://schemas.openxmlformats.org/officeDocument/2006/relationships/image" Target="media/image18.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png"/><Relationship Id="rId8" Type="http://schemas.openxmlformats.org/officeDocument/2006/relationships/webSettings" Target="webSetting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IEEE2006OfficeOnline.xsl" StyleName="IEEE" Version="2006">
  <b:Source>
    <b:Tag>R12506702</b:Tag>
    <b:SourceType>Misc</b:SourceType>
    <b:Guid>{6B440050-7A97-4B4D-8822-E90DC5984CB1}</b:Guid>
    <b:LCID>en-US</b:LCID>
    <b:Title>R1-2506702, Final Report of 3GPP TSG RAN WG1 #122 v1.0</b:Title>
    <b:RefOrder>1</b:RefOrder>
  </b:Source>
  <b:Source xmlns:b="http://schemas.openxmlformats.org/officeDocument/2006/bibliography">
    <b:Tag>R12</b:Tag>
    <b:SourceType>Misc</b:SourceType>
    <b:Guid>{929F52D3-5F10-4631-BFF9-14BF9E8C0BED}</b:Guid>
    <b:Title>R1-xxxxxx, Final Report of 3GPP TSG RAN WG1 #122bis v1.0</b:Title>
    <b:RefOrder>2</b:RefOrder>
  </b:Source>
</b:Sourc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3F18BD4427B20040B5E61800580951F0" ma:contentTypeVersion="2" ma:contentTypeDescription="Create a new document." ma:contentTypeScope="" ma:versionID="14158d2cf668261e752a9bcb4129464d">
  <xsd:schema xmlns:xsd="http://www.w3.org/2001/XMLSchema" xmlns:xs="http://www.w3.org/2001/XMLSchema" xmlns:p="http://schemas.microsoft.com/office/2006/metadata/properties" xmlns:ns2="55d36f91-0ffc-4d12-9c3d-f61dee0a0436" targetNamespace="http://schemas.microsoft.com/office/2006/metadata/properties" ma:root="true" ma:fieldsID="4111c95344e94b3db0f366fe5845bc27" ns2:_="">
    <xsd:import namespace="55d36f91-0ffc-4d12-9c3d-f61dee0a0436"/>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d36f91-0ffc-4d12-9c3d-f61dee0a043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4FCA6BF-46DE-4AAC-B0EC-140D019EDE7F}">
  <ds:schemaRefs>
    <ds:schemaRef ds:uri="http://schemas.microsoft.com/sharepoint/v3/contenttype/forms"/>
  </ds:schemaRefs>
</ds:datastoreItem>
</file>

<file path=customXml/itemProps2.xml><?xml version="1.0" encoding="utf-8"?>
<ds:datastoreItem xmlns:ds="http://schemas.openxmlformats.org/officeDocument/2006/customXml" ds:itemID="{997B8FC9-DADB-4AC4-AA8F-DED839E62A32}">
  <ds:schemaRefs>
    <ds:schemaRef ds:uri="http://schemas.openxmlformats.org/officeDocument/2006/bibliography"/>
  </ds:schemaRefs>
</ds:datastoreItem>
</file>

<file path=customXml/itemProps3.xml><?xml version="1.0" encoding="utf-8"?>
<ds:datastoreItem xmlns:ds="http://schemas.openxmlformats.org/officeDocument/2006/customXml" ds:itemID="{55636A03-DD14-495D-9090-4399AA981F31}">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61A8DC9A-40A3-41CE-B4E3-A3CE1071CF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d36f91-0ffc-4d12-9c3d-f61dee0a043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22</Pages>
  <Words>6659</Words>
  <Characters>37957</Characters>
  <Application>Microsoft Office Word</Application>
  <DocSecurity>0</DocSecurity>
  <Lines>316</Lines>
  <Paragraphs>89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44527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subject/>
  <dc:creator>Samsung</dc:creator>
  <cp:keywords/>
  <dc:description/>
  <cp:lastModifiedBy>백정석/6G연구팀(SR)/삼성전자</cp:lastModifiedBy>
  <cp:revision>5</cp:revision>
  <cp:lastPrinted>2012-03-15T10:36:00Z</cp:lastPrinted>
  <dcterms:created xsi:type="dcterms:W3CDTF">2025-11-07T13:46:00Z</dcterms:created>
  <dcterms:modified xsi:type="dcterms:W3CDTF">2025-11-07T13:54:00Z</dcterms:modified>
</cp:coreProperties>
</file>

<file path=docProps/custom.xml><?xml version="1.0" encoding="utf-8"?>
<Properties xmlns="http://schemas.openxmlformats.org/officeDocument/2006/custom-properties" xmlns:vt="http://schemas.openxmlformats.org/officeDocument/2006/docPropsVTypes">
  <property fmtid="{5C58129F-E5B8-477A-9B38-B3E54BFA04C8}" pid="2">
    <vt:lpwstr>D630D53A9EACD54B415D486E63C2B9CB6F4D51B5609760A1B959FB0230ED3687</vt:lpwstr>
  </property>
  <property fmtid="{D5CDD505-2E9C-101B-9397-08002B2CF9AE}" pid="2" name="NSCPROP">
    <vt:lpwstr>NSCCustomProperty</vt:lpwstr>
  </property>
  <property fmtid="{D5CDD505-2E9C-101B-9397-08002B2CF9AE}" pid="3" name="ContentTypeId">
    <vt:lpwstr>0x0101003F18BD4427B20040B5E61800580951F0</vt:lpwstr>
  </property>
  <property fmtid="{D5CDD505-2E9C-101B-9397-08002B2CF9AE}" pid="4" name="FLCMData">
    <vt:lpwstr>BC41FA4FAA6E7E6EF9A8680CFDA260E774B0D5FC9B2161E3D88AE6515F84C2E1451E36B50255CB4286EF8553DA553A272781FC7F5CDED870CA9DC179B7258773</vt:lpwstr>
  </property>
  <property fmtid="{D5CDD505-2E9C-101B-9397-08002B2CF9AE}" pid="5" name="DocumentId">
    <vt:lpwstr/>
  </property>
</Properties>
</file>