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F1182A" w14:textId="77777777" w:rsidR="00E4479D" w:rsidRDefault="00000000">
      <w:pPr>
        <w:tabs>
          <w:tab w:val="left" w:pos="1701"/>
          <w:tab w:val="right" w:pos="9639"/>
        </w:tabs>
        <w:spacing w:after="60"/>
        <w:rPr>
          <w:rFonts w:ascii="Arial" w:eastAsia="Arial" w:hAnsi="Arial" w:cs="Arial"/>
          <w:b/>
          <w:highlight w:val="white"/>
        </w:rPr>
      </w:pPr>
      <w:bookmarkStart w:id="0" w:name="_heading=h.p4ntub7lq0xc" w:colFirst="0" w:colLast="0"/>
      <w:bookmarkEnd w:id="0"/>
      <w:r>
        <w:rPr>
          <w:rFonts w:ascii="Arial" w:eastAsia="Arial" w:hAnsi="Arial" w:cs="Arial"/>
          <w:b/>
        </w:rPr>
        <w:t>3GPP TSG-RAN WG1 Meeting #122 Bis</w:t>
      </w:r>
      <w:r>
        <w:rPr>
          <w:rFonts w:ascii="Arial" w:eastAsia="Arial" w:hAnsi="Arial" w:cs="Arial"/>
          <w:b/>
        </w:rPr>
        <w:tab/>
      </w:r>
      <w:r>
        <w:rPr>
          <w:rFonts w:ascii="Arial" w:eastAsia="Arial" w:hAnsi="Arial" w:cs="Arial"/>
          <w:b/>
          <w:sz w:val="26"/>
          <w:szCs w:val="26"/>
          <w:highlight w:val="white"/>
        </w:rPr>
        <w:t>R1-2507939</w:t>
      </w:r>
    </w:p>
    <w:p w14:paraId="2D38DCF3" w14:textId="77777777" w:rsidR="00E4479D" w:rsidRDefault="00000000">
      <w:pPr>
        <w:pBdr>
          <w:top w:val="nil"/>
          <w:left w:val="nil"/>
          <w:bottom w:val="nil"/>
          <w:right w:val="nil"/>
          <w:between w:val="nil"/>
        </w:pBdr>
        <w:tabs>
          <w:tab w:val="left" w:pos="1701"/>
          <w:tab w:val="right" w:pos="9639"/>
        </w:tabs>
        <w:spacing w:after="240" w:line="259" w:lineRule="auto"/>
        <w:jc w:val="both"/>
        <w:rPr>
          <w:rFonts w:ascii="Arial" w:eastAsia="Arial" w:hAnsi="Arial" w:cs="Arial"/>
          <w:b/>
          <w:color w:val="000000"/>
        </w:rPr>
      </w:pPr>
      <w:r>
        <w:rPr>
          <w:rFonts w:ascii="Arial" w:eastAsia="Arial" w:hAnsi="Arial" w:cs="Arial"/>
          <w:b/>
          <w:color w:val="000000"/>
        </w:rPr>
        <w:t>Prague, Czech Republic, October 10</w:t>
      </w:r>
      <w:r>
        <w:rPr>
          <w:rFonts w:ascii="Arial" w:eastAsia="Arial" w:hAnsi="Arial" w:cs="Arial"/>
          <w:b/>
          <w:color w:val="000000"/>
          <w:vertAlign w:val="superscript"/>
        </w:rPr>
        <w:t>th</w:t>
      </w:r>
      <w:r>
        <w:rPr>
          <w:rFonts w:ascii="Arial" w:eastAsia="Arial" w:hAnsi="Arial" w:cs="Arial"/>
          <w:b/>
          <w:color w:val="000000"/>
        </w:rPr>
        <w:t xml:space="preserve"> – October </w:t>
      </w:r>
      <w:proofErr w:type="gramStart"/>
      <w:r>
        <w:rPr>
          <w:rFonts w:ascii="Arial" w:eastAsia="Arial" w:hAnsi="Arial" w:cs="Arial"/>
          <w:b/>
          <w:color w:val="000000"/>
        </w:rPr>
        <w:t>17</w:t>
      </w:r>
      <w:r>
        <w:rPr>
          <w:rFonts w:ascii="Arial" w:eastAsia="Arial" w:hAnsi="Arial" w:cs="Arial"/>
          <w:b/>
          <w:color w:val="000000"/>
          <w:vertAlign w:val="superscript"/>
        </w:rPr>
        <w:t>rd</w:t>
      </w:r>
      <w:proofErr w:type="gramEnd"/>
      <w:r>
        <w:rPr>
          <w:rFonts w:ascii="Arial" w:eastAsia="Arial" w:hAnsi="Arial" w:cs="Arial"/>
          <w:b/>
          <w:color w:val="000000"/>
        </w:rPr>
        <w:t>, 2025</w:t>
      </w:r>
    </w:p>
    <w:p w14:paraId="79811A02" w14:textId="77777777" w:rsidR="00E4479D" w:rsidRDefault="00E4479D">
      <w:pPr>
        <w:tabs>
          <w:tab w:val="left" w:pos="1701"/>
          <w:tab w:val="right" w:pos="9639"/>
        </w:tabs>
        <w:spacing w:after="240" w:line="259" w:lineRule="auto"/>
        <w:jc w:val="both"/>
        <w:rPr>
          <w:rFonts w:ascii="Arial" w:eastAsia="Arial" w:hAnsi="Arial" w:cs="Arial"/>
          <w:b/>
          <w:highlight w:val="yellow"/>
        </w:rPr>
      </w:pPr>
    </w:p>
    <w:p w14:paraId="68CFC6B8" w14:textId="77777777" w:rsidR="00E4479D" w:rsidRDefault="00000000">
      <w:pPr>
        <w:tabs>
          <w:tab w:val="left" w:pos="1701"/>
          <w:tab w:val="right" w:pos="9639"/>
        </w:tabs>
        <w:spacing w:after="240" w:line="259" w:lineRule="auto"/>
        <w:jc w:val="both"/>
        <w:rPr>
          <w:rFonts w:ascii="Arial" w:eastAsia="Arial" w:hAnsi="Arial" w:cs="Arial"/>
          <w:b/>
          <w:sz w:val="22"/>
          <w:szCs w:val="22"/>
        </w:rPr>
      </w:pPr>
      <w:r>
        <w:rPr>
          <w:rFonts w:ascii="Arial" w:eastAsia="Arial" w:hAnsi="Arial" w:cs="Arial"/>
          <w:b/>
          <w:sz w:val="22"/>
          <w:szCs w:val="22"/>
        </w:rPr>
        <w:t>Agenda Item:</w:t>
      </w:r>
      <w:r>
        <w:rPr>
          <w:rFonts w:ascii="Arial" w:eastAsia="Arial" w:hAnsi="Arial" w:cs="Arial"/>
          <w:b/>
        </w:rPr>
        <w:tab/>
      </w:r>
      <w:r>
        <w:rPr>
          <w:rFonts w:ascii="Arial" w:eastAsia="Arial" w:hAnsi="Arial" w:cs="Arial"/>
          <w:b/>
          <w:sz w:val="22"/>
          <w:szCs w:val="22"/>
        </w:rPr>
        <w:t>11.2</w:t>
      </w:r>
    </w:p>
    <w:p w14:paraId="060774C3" w14:textId="77777777" w:rsidR="00E4479D" w:rsidRDefault="00000000">
      <w:pPr>
        <w:tabs>
          <w:tab w:val="left" w:pos="1701"/>
          <w:tab w:val="right" w:pos="9639"/>
        </w:tabs>
        <w:spacing w:after="240" w:line="259" w:lineRule="auto"/>
        <w:jc w:val="both"/>
        <w:rPr>
          <w:rFonts w:ascii="Arial" w:eastAsia="Arial" w:hAnsi="Arial" w:cs="Arial"/>
          <w:b/>
          <w:sz w:val="22"/>
          <w:szCs w:val="22"/>
        </w:rPr>
      </w:pPr>
      <w:r>
        <w:rPr>
          <w:rFonts w:ascii="Arial" w:eastAsia="Arial" w:hAnsi="Arial" w:cs="Arial"/>
          <w:b/>
          <w:sz w:val="22"/>
          <w:szCs w:val="22"/>
        </w:rPr>
        <w:t>Source:</w:t>
      </w:r>
      <w:r>
        <w:rPr>
          <w:rFonts w:ascii="Arial" w:eastAsia="Arial" w:hAnsi="Arial" w:cs="Arial"/>
          <w:b/>
        </w:rPr>
        <w:tab/>
      </w:r>
      <w:r>
        <w:rPr>
          <w:rFonts w:ascii="Arial" w:eastAsia="Arial" w:hAnsi="Arial" w:cs="Arial"/>
          <w:b/>
          <w:sz w:val="22"/>
          <w:szCs w:val="22"/>
        </w:rPr>
        <w:t>BOOST Mobile Network</w:t>
      </w:r>
    </w:p>
    <w:p w14:paraId="6717103D" w14:textId="77777777" w:rsidR="00E4479D" w:rsidRDefault="00000000">
      <w:pPr>
        <w:tabs>
          <w:tab w:val="left" w:pos="1701"/>
          <w:tab w:val="right" w:pos="9639"/>
        </w:tabs>
        <w:spacing w:after="240" w:line="259" w:lineRule="auto"/>
        <w:jc w:val="both"/>
        <w:rPr>
          <w:rFonts w:ascii="Arial" w:eastAsia="Arial" w:hAnsi="Arial" w:cs="Arial"/>
          <w:b/>
          <w:sz w:val="22"/>
          <w:szCs w:val="22"/>
        </w:rPr>
      </w:pPr>
      <w:bookmarkStart w:id="1" w:name="_heading=h.z1iqf8f5nuuw" w:colFirst="0" w:colLast="0"/>
      <w:bookmarkEnd w:id="1"/>
      <w:r>
        <w:rPr>
          <w:rFonts w:ascii="Arial" w:eastAsia="Arial" w:hAnsi="Arial" w:cs="Arial"/>
          <w:b/>
          <w:sz w:val="22"/>
          <w:szCs w:val="22"/>
        </w:rPr>
        <w:t>Title:</w:t>
      </w:r>
      <w:r>
        <w:rPr>
          <w:rFonts w:ascii="Arial" w:eastAsia="Arial" w:hAnsi="Arial" w:cs="Arial"/>
          <w:b/>
        </w:rPr>
        <w:tab/>
        <w:t xml:space="preserve">Energy Efficiency in </w:t>
      </w:r>
      <w:r>
        <w:rPr>
          <w:rFonts w:ascii="Arial" w:eastAsia="Arial" w:hAnsi="Arial" w:cs="Arial"/>
          <w:b/>
          <w:sz w:val="22"/>
          <w:szCs w:val="22"/>
        </w:rPr>
        <w:t>6GR</w:t>
      </w:r>
    </w:p>
    <w:p w14:paraId="7AD6E539" w14:textId="77777777" w:rsidR="00E4479D" w:rsidRDefault="00000000">
      <w:pPr>
        <w:tabs>
          <w:tab w:val="left" w:pos="1701"/>
          <w:tab w:val="right" w:pos="9639"/>
        </w:tabs>
        <w:spacing w:after="240" w:line="259" w:lineRule="auto"/>
        <w:jc w:val="both"/>
        <w:rPr>
          <w:rFonts w:ascii="Arial" w:eastAsia="Arial" w:hAnsi="Arial" w:cs="Arial"/>
          <w:b/>
          <w:sz w:val="22"/>
          <w:szCs w:val="22"/>
        </w:rPr>
      </w:pPr>
      <w:r>
        <w:rPr>
          <w:rFonts w:ascii="Arial" w:eastAsia="Arial" w:hAnsi="Arial" w:cs="Arial"/>
          <w:b/>
          <w:sz w:val="22"/>
          <w:szCs w:val="22"/>
        </w:rPr>
        <w:t>Document for:</w:t>
      </w:r>
      <w:r>
        <w:rPr>
          <w:rFonts w:ascii="Arial" w:eastAsia="Arial" w:hAnsi="Arial" w:cs="Arial"/>
          <w:b/>
        </w:rPr>
        <w:tab/>
      </w:r>
      <w:r>
        <w:rPr>
          <w:rFonts w:ascii="Arial" w:eastAsia="Arial" w:hAnsi="Arial" w:cs="Arial"/>
          <w:b/>
          <w:sz w:val="22"/>
          <w:szCs w:val="22"/>
        </w:rPr>
        <w:t>Discussion</w:t>
      </w:r>
    </w:p>
    <w:p w14:paraId="2124BF95" w14:textId="77777777" w:rsidR="00E4479D"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1</w:t>
      </w:r>
      <w:r>
        <w:rPr>
          <w:rFonts w:ascii="Arial" w:eastAsia="Arial" w:hAnsi="Arial" w:cs="Arial"/>
          <w:sz w:val="36"/>
          <w:szCs w:val="36"/>
        </w:rPr>
        <w:tab/>
        <w:t>Introduction</w:t>
      </w:r>
    </w:p>
    <w:p w14:paraId="19D684FB" w14:textId="77777777" w:rsidR="00E4479D" w:rsidRDefault="00000000">
      <w:pPr>
        <w:spacing w:before="280" w:after="280" w:line="240" w:lineRule="auto"/>
        <w:rPr>
          <w:rFonts w:ascii="Arial" w:eastAsia="Arial" w:hAnsi="Arial" w:cs="Arial"/>
          <w:sz w:val="20"/>
          <w:szCs w:val="20"/>
        </w:rPr>
      </w:pPr>
      <w:r>
        <w:rPr>
          <w:rFonts w:ascii="Arial" w:eastAsia="Arial" w:hAnsi="Arial" w:cs="Arial"/>
          <w:sz w:val="20"/>
          <w:szCs w:val="20"/>
        </w:rPr>
        <w:t>At RAN#108, the scope of the Study Item on 6G Radio (6GR) was established by RAN (RP-251881) [1]. In particular, the study will address energy efficiency aspects of 6GR at both the network and device levels, with specific objectives outlined as follows:</w:t>
      </w:r>
    </w:p>
    <w:tbl>
      <w:tblPr>
        <w:tblStyle w:val="a"/>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E4479D" w14:paraId="1C1C7992" w14:textId="77777777">
        <w:tc>
          <w:tcPr>
            <w:tcW w:w="9016" w:type="dxa"/>
          </w:tcPr>
          <w:p w14:paraId="55B86075" w14:textId="77777777" w:rsidR="00E4479D" w:rsidRDefault="00000000">
            <w:pPr>
              <w:spacing w:after="120"/>
              <w:rPr>
                <w:color w:val="000000"/>
              </w:rPr>
            </w:pPr>
            <w:r>
              <w:rPr>
                <w:color w:val="000000"/>
              </w:rPr>
              <w:t xml:space="preserve">Physical Layer structure for 6GR, </w:t>
            </w:r>
          </w:p>
          <w:p w14:paraId="1D594917" w14:textId="77777777" w:rsidR="00E4479D" w:rsidRDefault="00000000">
            <w:pPr>
              <w:numPr>
                <w:ilvl w:val="0"/>
                <w:numId w:val="3"/>
              </w:numPr>
              <w:pBdr>
                <w:top w:val="nil"/>
                <w:left w:val="nil"/>
                <w:bottom w:val="nil"/>
                <w:right w:val="nil"/>
                <w:between w:val="nil"/>
              </w:pBdr>
              <w:rPr>
                <w:color w:val="000000"/>
              </w:rPr>
            </w:pPr>
            <w:r>
              <w:rPr>
                <w:color w:val="000000"/>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555B001" w14:textId="77777777" w:rsidR="00E4479D" w:rsidRDefault="00000000">
            <w:pPr>
              <w:numPr>
                <w:ilvl w:val="1"/>
                <w:numId w:val="4"/>
              </w:numPr>
              <w:pBdr>
                <w:top w:val="nil"/>
                <w:left w:val="nil"/>
                <w:bottom w:val="nil"/>
                <w:right w:val="nil"/>
                <w:between w:val="nil"/>
              </w:pBdr>
              <w:rPr>
                <w:color w:val="000000"/>
              </w:rPr>
            </w:pPr>
            <w:r>
              <w:rPr>
                <w:color w:val="000000"/>
              </w:rPr>
              <w:t>Ensuring appropriate set of functionalities, minimize the adoption of multiple options for the same functionality, avoid excessive configurations, excessive UE capabilities and UE capabilities reporting.</w:t>
            </w:r>
          </w:p>
          <w:p w14:paraId="434DD621" w14:textId="77777777" w:rsidR="00E4479D" w:rsidRDefault="00000000">
            <w:pPr>
              <w:numPr>
                <w:ilvl w:val="1"/>
                <w:numId w:val="4"/>
              </w:numPr>
              <w:pBdr>
                <w:top w:val="nil"/>
                <w:left w:val="nil"/>
                <w:bottom w:val="nil"/>
                <w:right w:val="nil"/>
                <w:between w:val="nil"/>
              </w:pBdr>
              <w:spacing w:after="120"/>
              <w:rPr>
                <w:color w:val="000000"/>
              </w:rPr>
            </w:pPr>
            <w:r>
              <w:rPr>
                <w:color w:val="000000"/>
                <w:highlight w:val="yellow"/>
              </w:rPr>
              <w:t>Energy efficiency and energy saving: both for network and device</w:t>
            </w:r>
            <w:r>
              <w:rPr>
                <w:color w:val="000000"/>
              </w:rPr>
              <w:t>.</w:t>
            </w:r>
          </w:p>
        </w:tc>
      </w:tr>
    </w:tbl>
    <w:p w14:paraId="0B7097C1" w14:textId="77777777" w:rsidR="00E4479D" w:rsidRDefault="00000000">
      <w:pPr>
        <w:spacing w:before="280" w:after="280" w:line="240" w:lineRule="auto"/>
        <w:jc w:val="both"/>
        <w:rPr>
          <w:rFonts w:ascii="Calibri" w:eastAsia="Calibri" w:hAnsi="Calibri" w:cs="Calibri"/>
          <w:color w:val="000000"/>
          <w:sz w:val="22"/>
          <w:szCs w:val="22"/>
        </w:rPr>
      </w:pPr>
      <w:r>
        <w:rPr>
          <w:rFonts w:ascii="Calibri" w:eastAsia="Calibri" w:hAnsi="Calibri" w:cs="Calibri"/>
          <w:color w:val="000000"/>
          <w:sz w:val="22"/>
          <w:szCs w:val="22"/>
        </w:rPr>
        <w:t>This paper outlines key principles for designing energy-efficient 6G Radio (6GR) by focusing on improvements at both the device and network levels. The strategy is three-fold: leveraging existing 5G energy efficiency techniques, employing AI/ML to optimize relevant algorithms, and utilizing Multi-Radio Signaling and Sharing (MRSS) to allow 6G and 5G to share signals and channels where they coexist. Ultimately, these principles guide 6GR development toward reducing overall power consumption while sustaining high performance and diverse service capabilities.</w:t>
      </w:r>
    </w:p>
    <w:p w14:paraId="797A860D" w14:textId="77777777" w:rsidR="00E4479D"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2</w:t>
      </w:r>
      <w:r>
        <w:rPr>
          <w:rFonts w:ascii="Arial" w:eastAsia="Arial" w:hAnsi="Arial" w:cs="Arial"/>
          <w:sz w:val="36"/>
          <w:szCs w:val="36"/>
        </w:rPr>
        <w:tab/>
        <w:t>Discussion</w:t>
      </w:r>
    </w:p>
    <w:p w14:paraId="6C7590BD" w14:textId="77777777" w:rsidR="00E4479D"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 xml:space="preserve">Energy efficiency is a cornerstone of 6G, essential for meeting the demands of ultra-high data rates, low latency, and massive connectivity without unsustainable power consumption. Advanced methods such as intelligent resource allocation, machine learning-based optimization, and efficient hardware are key to reducing costs, extending device battery life, and supporting global sustainability goals for environmentally responsible 6G deployment. </w:t>
      </w:r>
    </w:p>
    <w:p w14:paraId="753E91C7" w14:textId="77777777" w:rsidR="00E4479D"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 xml:space="preserve">Recognizing the importance of energy efficiency, 3GPP has progressively integrated power-saving measures into its standards, from devices to networks in 5G. Building on these efforts, 6G is being designed with energy efficiency as a foundational principle, embedding sustainability as a “day-one” capability of the technology. </w:t>
      </w:r>
    </w:p>
    <w:p w14:paraId="7C6B6784" w14:textId="77777777" w:rsidR="00E4479D"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lastRenderedPageBreak/>
        <w:t xml:space="preserve">3GPP has devoted considerable effort across multiple releases to studying, analyzing, and designing methods for improving 5G energy efficiency at both the device and network levels. This work includes techniques such as advanced sleep modes, efficient resource allocation, and optimized signals and channels, forming a solid foundation for future developments. The outcomes of these studies for network energy saving are documented in 3GPP TR 28.880, </w:t>
      </w:r>
      <w:r>
        <w:rPr>
          <w:rFonts w:ascii="Arial" w:eastAsia="Arial" w:hAnsi="Arial" w:cs="Arial"/>
          <w:i/>
          <w:sz w:val="20"/>
          <w:szCs w:val="20"/>
        </w:rPr>
        <w:t>“Study on energy efficiency and energy saving aspects of 5G networks and services.”</w:t>
      </w:r>
      <w:r>
        <w:rPr>
          <w:rFonts w:ascii="Arial" w:eastAsia="Arial" w:hAnsi="Arial" w:cs="Arial"/>
          <w:sz w:val="20"/>
          <w:szCs w:val="20"/>
        </w:rPr>
        <w:t xml:space="preserve"> Building on this foundation, existing research can be re-assessed to prioritize the most effective approaches for standardization in 6G. At the same time, the industry remains open to exploring entirely new and potentially transformative energy efficiency solutions tailored to 6G requirements.</w:t>
      </w:r>
    </w:p>
    <w:p w14:paraId="3F6F2645" w14:textId="77777777" w:rsidR="00E4479D" w:rsidRDefault="00000000">
      <w:pPr>
        <w:numPr>
          <w:ilvl w:val="0"/>
          <w:numId w:val="5"/>
        </w:numPr>
        <w:pBdr>
          <w:top w:val="nil"/>
          <w:left w:val="nil"/>
          <w:bottom w:val="nil"/>
          <w:right w:val="nil"/>
          <w:between w:val="nil"/>
        </w:pBdr>
        <w:tabs>
          <w:tab w:val="left" w:pos="1701"/>
        </w:tabs>
        <w:spacing w:after="120" w:line="259" w:lineRule="auto"/>
        <w:ind w:left="1310" w:hanging="1310"/>
        <w:jc w:val="both"/>
      </w:pPr>
      <w:r>
        <w:rPr>
          <w:rFonts w:ascii="Arial" w:eastAsia="Arial" w:hAnsi="Arial" w:cs="Arial"/>
          <w:b/>
          <w:i/>
          <w:color w:val="000000"/>
          <w:sz w:val="20"/>
          <w:szCs w:val="20"/>
        </w:rPr>
        <w:t xml:space="preserve">3GPP RAN1 should first establish the key concepts, metrics, and technical features of 5G energy efficiency, covering both device and network perspectives, as the baseline for all subsequent 6GR energy efficiency studies and design. Building on this foundation, new and innovative methods tailored to 6GR are strongly encouraged, particularly those that deliver measurable performance gains or address emerging 6GR use cases not sufficiently supported by the 5G baseline.      </w:t>
      </w:r>
    </w:p>
    <w:p w14:paraId="261BED86" w14:textId="77777777" w:rsidR="00E4479D" w:rsidRDefault="00000000">
      <w:pPr>
        <w:spacing w:before="280" w:after="280" w:line="240" w:lineRule="auto"/>
        <w:jc w:val="both"/>
        <w:rPr>
          <w:rFonts w:ascii="Arial" w:eastAsia="Arial" w:hAnsi="Arial" w:cs="Arial"/>
          <w:sz w:val="20"/>
          <w:szCs w:val="20"/>
        </w:rPr>
      </w:pPr>
      <w:r>
        <w:rPr>
          <w:rFonts w:ascii="Arial" w:eastAsia="Arial" w:hAnsi="Arial" w:cs="Arial"/>
          <w:sz w:val="20"/>
          <w:szCs w:val="20"/>
        </w:rPr>
        <w:t xml:space="preserve">The 6G technology is envisioned as an AI-native network, and energy efficiency is not an auxiliary </w:t>
      </w:r>
      <w:proofErr w:type="gramStart"/>
      <w:r>
        <w:rPr>
          <w:rFonts w:ascii="Arial" w:eastAsia="Arial" w:hAnsi="Arial" w:cs="Arial"/>
          <w:sz w:val="20"/>
          <w:szCs w:val="20"/>
        </w:rPr>
        <w:t>feature</w:t>
      </w:r>
      <w:proofErr w:type="gramEnd"/>
      <w:r>
        <w:rPr>
          <w:rFonts w:ascii="Arial" w:eastAsia="Arial" w:hAnsi="Arial" w:cs="Arial"/>
          <w:sz w:val="20"/>
          <w:szCs w:val="20"/>
        </w:rPr>
        <w:t xml:space="preserve"> but a core design principle embedded across all layers. Accordingly, energy-saving mechanisms and algorithms must be inherently AI/ML-driven, enabling continuous, real-time resource optimization, predictive network management, and dynamic adaptation to varying traffic and channel conditions. This deep integration moves beyond static configurations, making it possible to achieve the substantial gains in sustainability and power consumption required for 6G.</w:t>
      </w:r>
    </w:p>
    <w:p w14:paraId="1873F9F6" w14:textId="77777777" w:rsidR="00E4479D" w:rsidRDefault="00000000">
      <w:pPr>
        <w:numPr>
          <w:ilvl w:val="0"/>
          <w:numId w:val="5"/>
        </w:numPr>
        <w:pBdr>
          <w:top w:val="nil"/>
          <w:left w:val="nil"/>
          <w:bottom w:val="nil"/>
          <w:right w:val="nil"/>
          <w:between w:val="nil"/>
        </w:pBdr>
        <w:tabs>
          <w:tab w:val="left" w:pos="1701"/>
        </w:tabs>
        <w:spacing w:after="120" w:line="259" w:lineRule="auto"/>
        <w:ind w:left="1310" w:hanging="1310"/>
        <w:jc w:val="both"/>
        <w:rPr>
          <w:rFonts w:ascii="Arial" w:eastAsia="Arial" w:hAnsi="Arial" w:cs="Arial"/>
          <w:b/>
          <w:color w:val="000000"/>
          <w:sz w:val="20"/>
          <w:szCs w:val="20"/>
        </w:rPr>
      </w:pPr>
      <w:r>
        <w:rPr>
          <w:rFonts w:ascii="Arial" w:eastAsia="Arial" w:hAnsi="Arial" w:cs="Arial"/>
          <w:b/>
          <w:i/>
          <w:sz w:val="20"/>
          <w:szCs w:val="20"/>
        </w:rPr>
        <w:t xml:space="preserve">3GPP RAN1 shall facilitate the development of energy-saving methods that are AI/ML-native by design. In addition, existing 5G energy-saving features carried forward to future releases shall be enhanced with AI/ML-based optimization to improve their performance, adaptability, and overall efficiency. Additionally, these energy </w:t>
      </w:r>
      <w:proofErr w:type="gramStart"/>
      <w:r>
        <w:rPr>
          <w:rFonts w:ascii="Arial" w:eastAsia="Arial" w:hAnsi="Arial" w:cs="Arial"/>
          <w:b/>
          <w:i/>
          <w:sz w:val="20"/>
          <w:szCs w:val="20"/>
        </w:rPr>
        <w:t>efficiency</w:t>
      </w:r>
      <w:proofErr w:type="gramEnd"/>
      <w:r>
        <w:rPr>
          <w:rFonts w:ascii="Arial" w:eastAsia="Arial" w:hAnsi="Arial" w:cs="Arial"/>
          <w:b/>
          <w:i/>
          <w:sz w:val="20"/>
          <w:szCs w:val="20"/>
        </w:rPr>
        <w:t xml:space="preserve"> methods and algorithms shall include fallback mechanisms to ensure operation even in the absence of AI/ML capabilities.</w:t>
      </w:r>
    </w:p>
    <w:p w14:paraId="34490266" w14:textId="77777777" w:rsidR="00E4479D" w:rsidRDefault="00000000">
      <w:pPr>
        <w:keepNext/>
        <w:keepLines/>
        <w:pBdr>
          <w:top w:val="single" w:sz="12" w:space="3" w:color="000000"/>
        </w:pBdr>
        <w:spacing w:before="240" w:after="180" w:line="240" w:lineRule="auto"/>
        <w:rPr>
          <w:rFonts w:ascii="Arial" w:eastAsia="Arial" w:hAnsi="Arial" w:cs="Arial"/>
          <w:sz w:val="36"/>
          <w:szCs w:val="36"/>
        </w:rPr>
      </w:pPr>
      <w:r>
        <w:rPr>
          <w:rFonts w:ascii="Arial" w:eastAsia="Arial" w:hAnsi="Arial" w:cs="Arial"/>
          <w:sz w:val="36"/>
          <w:szCs w:val="36"/>
        </w:rPr>
        <w:t>3</w:t>
      </w:r>
      <w:r>
        <w:rPr>
          <w:rFonts w:ascii="Arial" w:eastAsia="Arial" w:hAnsi="Arial" w:cs="Arial"/>
          <w:sz w:val="36"/>
          <w:szCs w:val="36"/>
        </w:rPr>
        <w:tab/>
        <w:t>Energy-Efficient MRSS</w:t>
      </w:r>
    </w:p>
    <w:p w14:paraId="6FEDC716"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Sustainability is a fundamental design </w:t>
      </w:r>
      <w:proofErr w:type="gramStart"/>
      <w:r>
        <w:rPr>
          <w:rFonts w:ascii="Arial" w:eastAsia="Arial" w:hAnsi="Arial" w:cs="Arial"/>
          <w:color w:val="000000"/>
          <w:sz w:val="20"/>
          <w:szCs w:val="20"/>
        </w:rPr>
        <w:t>criteria</w:t>
      </w:r>
      <w:proofErr w:type="gramEnd"/>
      <w:r>
        <w:rPr>
          <w:rFonts w:ascii="Arial" w:eastAsia="Arial" w:hAnsi="Arial" w:cs="Arial"/>
          <w:color w:val="000000"/>
          <w:sz w:val="20"/>
          <w:szCs w:val="20"/>
        </w:rPr>
        <w:t xml:space="preserve"> for the upcoming 6G wireless technology. To enable more energy-efficient and seamless Multi-Radio System Sharing (MRSS) between existing 5G and future 6G systems, a key strategy is the sharing of certain core signals and channels, such as the Synchronization Signal Block (SSB). This approach of leveraging common signaling resources across both generations offers significant operational and architectural benefits. By doing so, network deployments can drastically reduce redundancy, minimize signaling overhead, and crucially, optimize power consumption, making the systems more environmentally and economically viable at both the network and individual device levels.</w:t>
      </w:r>
    </w:p>
    <w:p w14:paraId="0FFB9480" w14:textId="77777777" w:rsidR="00E4479D" w:rsidRDefault="00000000">
      <w:pPr>
        <w:pStyle w:val="Heading4"/>
        <w:rPr>
          <w:rFonts w:ascii="Arial" w:eastAsia="Arial" w:hAnsi="Arial" w:cs="Arial"/>
          <w:b/>
          <w:i w:val="0"/>
          <w:color w:val="000000"/>
          <w:sz w:val="22"/>
          <w:szCs w:val="22"/>
        </w:rPr>
      </w:pPr>
      <w:r>
        <w:rPr>
          <w:rFonts w:ascii="Arial" w:eastAsia="Arial" w:hAnsi="Arial" w:cs="Arial"/>
          <w:b/>
          <w:i w:val="0"/>
          <w:color w:val="000000"/>
          <w:sz w:val="22"/>
          <w:szCs w:val="22"/>
        </w:rPr>
        <w:t>Benefits of Sharing the SSB</w:t>
      </w:r>
    </w:p>
    <w:p w14:paraId="417CAF91"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The SSB is fundamental to initial access, cell detection, and synchronization in 5G NR. Extending or reusing this structure in 6G, with potential appropriate enhancements, can enable both 5G and 6G devices to perform initial access and synchronization using a unified signal. This reduces the need for repeated signal transmissions from separate 5G and 6G radios and allows devices to remain in low-power states longer by avoiding redundant scanning and decoding processes. From a network perspective, co-located base stations can transmit a single shared SSB burst, lowering transmit power requirements and enabling more efficient use of hardware resources. </w:t>
      </w:r>
    </w:p>
    <w:p w14:paraId="676828F0" w14:textId="77777777" w:rsidR="00E4479D" w:rsidRDefault="00000000">
      <w:pPr>
        <w:pStyle w:val="Heading4"/>
        <w:rPr>
          <w:rFonts w:ascii="Arial" w:eastAsia="Arial" w:hAnsi="Arial" w:cs="Arial"/>
          <w:i w:val="0"/>
          <w:color w:val="000000"/>
          <w:sz w:val="20"/>
          <w:szCs w:val="20"/>
        </w:rPr>
      </w:pPr>
      <w:r>
        <w:rPr>
          <w:rFonts w:ascii="Arial" w:eastAsia="Arial" w:hAnsi="Arial" w:cs="Arial"/>
          <w:b/>
          <w:i w:val="0"/>
          <w:color w:val="000000"/>
          <w:sz w:val="22"/>
          <w:szCs w:val="22"/>
        </w:rPr>
        <w:t>Sharing Specific Channels for Reduced Overhead</w:t>
      </w:r>
    </w:p>
    <w:p w14:paraId="21F7622C"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Beyond SSB, the selective sharing of some control channels (e.g., SIB1, broadcast channels or paging channels, PRACH) can further contribute to energy efficiency. For example, broadcast information that is common across RATs, such as network configuration, supported features, or emergency alerting, can be consolidated and transmitted once, avoiding duplication. Additionally, coordination of paging </w:t>
      </w:r>
      <w:r>
        <w:rPr>
          <w:rFonts w:ascii="Arial" w:eastAsia="Arial" w:hAnsi="Arial" w:cs="Arial"/>
          <w:color w:val="000000"/>
          <w:sz w:val="20"/>
          <w:szCs w:val="20"/>
        </w:rPr>
        <w:lastRenderedPageBreak/>
        <w:t>resources across 5G and 6G can help minimize wake-up events and reduce energy usage in idle-mode devices that support both generations. Meanwhile, sharing PRACH resources with the same preamble design can help prevent PRACH resource waste and reduce energy usage when there are few users.</w:t>
      </w:r>
    </w:p>
    <w:p w14:paraId="2A7DE370" w14:textId="77777777" w:rsidR="00E4479D" w:rsidRDefault="00000000">
      <w:pPr>
        <w:pStyle w:val="Heading4"/>
        <w:rPr>
          <w:rFonts w:ascii="Arial" w:eastAsia="Arial" w:hAnsi="Arial" w:cs="Arial"/>
          <w:b/>
          <w:i w:val="0"/>
          <w:color w:val="000000"/>
          <w:sz w:val="22"/>
          <w:szCs w:val="22"/>
        </w:rPr>
      </w:pPr>
      <w:r>
        <w:rPr>
          <w:rFonts w:ascii="Arial" w:eastAsia="Arial" w:hAnsi="Arial" w:cs="Arial"/>
          <w:b/>
          <w:i w:val="0"/>
          <w:color w:val="000000"/>
          <w:sz w:val="22"/>
          <w:szCs w:val="22"/>
        </w:rPr>
        <w:t>Energy-Efficient and MRSS-Aware Signal Design</w:t>
      </w:r>
    </w:p>
    <w:p w14:paraId="3A8B1508"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In MRSS scenarios, the shared usage of signals and channels also supports tight time and frequency alignment between RATs, enabling coordinated sleep and wake cycles across radios. This harmonization allows for more efficient scheduling and reduces unnecessary cross-generation signaling, which is otherwise a source of power drain in heterogeneous deployments.</w:t>
      </w:r>
    </w:p>
    <w:p w14:paraId="04B2A97A"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In summary, the joint design and sharing of key physical signals and channels between 5G and 6G is an enabler of energy-efficient MRSS. It reduces signaling duplication, optimizes radio resource usage, and simplifies device operations, ultimately contributing to both sustainability and seamless coexistence during the transitional phases of next-generation wireless evolution.</w:t>
      </w:r>
    </w:p>
    <w:p w14:paraId="551C716E" w14:textId="77777777" w:rsidR="00E4479D" w:rsidRDefault="00000000">
      <w:pPr>
        <w:numPr>
          <w:ilvl w:val="0"/>
          <w:numId w:val="5"/>
        </w:numPr>
        <w:pBdr>
          <w:top w:val="nil"/>
          <w:left w:val="nil"/>
          <w:bottom w:val="nil"/>
          <w:right w:val="nil"/>
          <w:between w:val="nil"/>
        </w:pBdr>
        <w:tabs>
          <w:tab w:val="left" w:pos="1701"/>
        </w:tabs>
        <w:spacing w:after="120" w:line="259" w:lineRule="auto"/>
        <w:ind w:left="1310" w:hanging="1310"/>
        <w:jc w:val="both"/>
      </w:pPr>
      <w:r>
        <w:rPr>
          <w:rFonts w:ascii="Arial" w:eastAsia="Arial" w:hAnsi="Arial" w:cs="Arial"/>
          <w:b/>
          <w:i/>
          <w:color w:val="000000"/>
          <w:sz w:val="20"/>
          <w:szCs w:val="20"/>
        </w:rPr>
        <w:t>RAN1 shall study mechanisms in 6G to enable backward-compatible use of selected 5G signals and channels, such as the SSB</w:t>
      </w:r>
      <w:r>
        <w:rPr>
          <w:rFonts w:ascii="Arial" w:eastAsia="Arial" w:hAnsi="Arial" w:cs="Arial"/>
          <w:b/>
          <w:i/>
          <w:sz w:val="20"/>
          <w:szCs w:val="20"/>
        </w:rPr>
        <w:t>,</w:t>
      </w:r>
      <w:r>
        <w:rPr>
          <w:rFonts w:ascii="Arial" w:eastAsia="Arial" w:hAnsi="Arial" w:cs="Arial"/>
          <w:b/>
          <w:i/>
          <w:color w:val="000000"/>
          <w:sz w:val="20"/>
          <w:szCs w:val="20"/>
        </w:rPr>
        <w:t xml:space="preserve"> broadcast channels, an</w:t>
      </w:r>
      <w:r>
        <w:rPr>
          <w:rFonts w:ascii="Arial" w:eastAsia="Arial" w:hAnsi="Arial" w:cs="Arial"/>
          <w:b/>
          <w:i/>
          <w:sz w:val="20"/>
          <w:szCs w:val="20"/>
        </w:rPr>
        <w:t xml:space="preserve">d </w:t>
      </w:r>
      <w:r>
        <w:rPr>
          <w:rFonts w:ascii="Arial" w:eastAsia="Arial" w:hAnsi="Arial" w:cs="Arial"/>
          <w:b/>
          <w:i/>
          <w:color w:val="000000"/>
          <w:sz w:val="20"/>
          <w:szCs w:val="20"/>
        </w:rPr>
        <w:t>P</w:t>
      </w:r>
      <w:r>
        <w:rPr>
          <w:rFonts w:ascii="Arial" w:eastAsia="Arial" w:hAnsi="Arial" w:cs="Arial"/>
          <w:b/>
          <w:i/>
          <w:sz w:val="20"/>
          <w:szCs w:val="20"/>
        </w:rPr>
        <w:t>RACH</w:t>
      </w:r>
      <w:r>
        <w:rPr>
          <w:rFonts w:ascii="Arial" w:eastAsia="Arial" w:hAnsi="Arial" w:cs="Arial"/>
          <w:b/>
          <w:i/>
          <w:color w:val="000000"/>
          <w:sz w:val="20"/>
          <w:szCs w:val="20"/>
        </w:rPr>
        <w:t>, with the objective of improving energy efficiency and reducing signaling overhead in MRSS operations.</w:t>
      </w:r>
    </w:p>
    <w:p w14:paraId="3F386712" w14:textId="77777777" w:rsidR="00E4479D" w:rsidRDefault="00E4479D">
      <w:pPr>
        <w:pBdr>
          <w:top w:val="nil"/>
          <w:left w:val="nil"/>
          <w:bottom w:val="nil"/>
          <w:right w:val="nil"/>
          <w:between w:val="nil"/>
        </w:pBdr>
        <w:tabs>
          <w:tab w:val="left" w:pos="1701"/>
        </w:tabs>
        <w:spacing w:after="120" w:line="259" w:lineRule="auto"/>
        <w:jc w:val="both"/>
        <w:rPr>
          <w:rFonts w:ascii="Arial" w:eastAsia="Arial" w:hAnsi="Arial" w:cs="Arial"/>
          <w:color w:val="000000"/>
          <w:sz w:val="20"/>
          <w:szCs w:val="20"/>
        </w:rPr>
      </w:pPr>
    </w:p>
    <w:p w14:paraId="71D6FCC5" w14:textId="77777777" w:rsidR="00E4479D" w:rsidRDefault="00000000">
      <w:pPr>
        <w:pStyle w:val="Heading4"/>
        <w:rPr>
          <w:rFonts w:ascii="Arial" w:eastAsia="Arial" w:hAnsi="Arial" w:cs="Arial"/>
          <w:b/>
          <w:i w:val="0"/>
          <w:color w:val="000000"/>
          <w:sz w:val="22"/>
          <w:szCs w:val="22"/>
        </w:rPr>
      </w:pPr>
      <w:r>
        <w:rPr>
          <w:rFonts w:ascii="Arial" w:eastAsia="Arial" w:hAnsi="Arial" w:cs="Arial"/>
          <w:b/>
          <w:i w:val="0"/>
          <w:color w:val="000000"/>
          <w:sz w:val="22"/>
          <w:szCs w:val="22"/>
        </w:rPr>
        <w:t>Support of Synchronized DTX and DRX between 5G and 6G in MRSS</w:t>
      </w:r>
    </w:p>
    <w:p w14:paraId="5FAC0C99"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To enable energy-efficient MRSS between 5G and 6G systems, it is critical that 6G incorporates advanced power-saving mechanisms analogous to Discontinuous Transmission (DTX) and Discontinuous Reception (DRX), with explicit provisions for synchronization with their 5G equivalents. Such cross-generation alignment of sleep and wake cycles can significantly reduce energy consumption in both the radio access network and user equipment.</w:t>
      </w:r>
    </w:p>
    <w:p w14:paraId="666C2D4F"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In MRSS deployments, where 5G and 6G operate simultaneously within shared or adjacent spectral resources, unsynchronized power-saving cycles could lead to missed scheduling opportunities, increased idle monitoring, and reduced spectral efficiency. Therefore, the ability to coordinate DTX and DRX windows across RATs not only enhances energy efficiency but also minimizes signaling overhead and interference potential, enabling both systems to maintain service continuity with optimal power utilization.</w:t>
      </w:r>
    </w:p>
    <w:p w14:paraId="5F1326D5" w14:textId="77777777" w:rsidR="00E4479D" w:rsidRDefault="0000000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This harmonized approach is especially beneficial in scenarios with tightly coupled dual-connectivity or integrated multi-RAT base stations, where coordinated low-power states can be exploited to extend battery life for UEs and reduce operational costs for infrastructure providers. Supporting synchronized DTX/DRX across 5G and 6G thus becomes a foundational capability for delivering sustainable and efficient MRSS.</w:t>
      </w:r>
    </w:p>
    <w:p w14:paraId="7CC5B23C" w14:textId="77777777" w:rsidR="00E4479D" w:rsidRDefault="00000000">
      <w:pPr>
        <w:numPr>
          <w:ilvl w:val="0"/>
          <w:numId w:val="5"/>
        </w:numPr>
        <w:pBdr>
          <w:top w:val="nil"/>
          <w:left w:val="nil"/>
          <w:bottom w:val="nil"/>
          <w:right w:val="nil"/>
          <w:between w:val="nil"/>
        </w:pBdr>
        <w:tabs>
          <w:tab w:val="left" w:pos="1701"/>
        </w:tabs>
        <w:spacing w:after="120" w:line="259" w:lineRule="auto"/>
        <w:ind w:left="1310" w:hanging="1310"/>
        <w:jc w:val="both"/>
        <w:rPr>
          <w:rFonts w:ascii="Arial" w:eastAsia="Arial" w:hAnsi="Arial" w:cs="Arial"/>
          <w:b/>
          <w:color w:val="000000"/>
          <w:sz w:val="20"/>
          <w:szCs w:val="20"/>
        </w:rPr>
      </w:pPr>
      <w:r>
        <w:rPr>
          <w:rFonts w:ascii="Arial" w:eastAsia="Arial" w:hAnsi="Arial" w:cs="Arial"/>
          <w:b/>
          <w:i/>
          <w:color w:val="000000"/>
          <w:sz w:val="20"/>
          <w:szCs w:val="20"/>
        </w:rPr>
        <w:t xml:space="preserve">RAN1 shall study mechanisms in 6G to support power-saving features analogous to DTX and DRX, as well as methods to enable their synchronization with corresponding 5G DTX and DRX operations, </w:t>
      </w:r>
      <w:proofErr w:type="gramStart"/>
      <w:r>
        <w:rPr>
          <w:rFonts w:ascii="Arial" w:eastAsia="Arial" w:hAnsi="Arial" w:cs="Arial"/>
          <w:b/>
          <w:i/>
          <w:color w:val="000000"/>
          <w:sz w:val="20"/>
          <w:szCs w:val="20"/>
        </w:rPr>
        <w:t>in order to</w:t>
      </w:r>
      <w:proofErr w:type="gramEnd"/>
      <w:r>
        <w:rPr>
          <w:rFonts w:ascii="Arial" w:eastAsia="Arial" w:hAnsi="Arial" w:cs="Arial"/>
          <w:b/>
          <w:i/>
          <w:color w:val="000000"/>
          <w:sz w:val="20"/>
          <w:szCs w:val="20"/>
        </w:rPr>
        <w:t xml:space="preserve"> enhance the energy efficiency of MRSS deployments.</w:t>
      </w:r>
    </w:p>
    <w:p w14:paraId="4753A779" w14:textId="77777777" w:rsidR="00E4479D"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5</w:t>
      </w:r>
      <w:r>
        <w:rPr>
          <w:rFonts w:ascii="Arial" w:eastAsia="Arial" w:hAnsi="Arial" w:cs="Arial"/>
          <w:sz w:val="36"/>
          <w:szCs w:val="36"/>
        </w:rPr>
        <w:tab/>
        <w:t>Conclusion</w:t>
      </w:r>
    </w:p>
    <w:p w14:paraId="6F4CBA93" w14:textId="77777777" w:rsidR="00E4479D" w:rsidRDefault="00000000">
      <w:pPr>
        <w:spacing w:after="120" w:line="259" w:lineRule="auto"/>
        <w:jc w:val="both"/>
        <w:rPr>
          <w:rFonts w:ascii="Arial" w:eastAsia="Arial" w:hAnsi="Arial" w:cs="Arial"/>
          <w:sz w:val="20"/>
          <w:szCs w:val="20"/>
        </w:rPr>
      </w:pPr>
      <w:r>
        <w:rPr>
          <w:rFonts w:ascii="Arial" w:eastAsia="Arial" w:hAnsi="Arial" w:cs="Arial"/>
          <w:sz w:val="20"/>
          <w:szCs w:val="20"/>
        </w:rPr>
        <w:t>In the previous sections we made the following proposals:</w:t>
      </w:r>
    </w:p>
    <w:p w14:paraId="6D9E8FA3" w14:textId="77777777" w:rsidR="00E4479D" w:rsidRDefault="00000000">
      <w:pPr>
        <w:numPr>
          <w:ilvl w:val="0"/>
          <w:numId w:val="2"/>
        </w:numPr>
        <w:pBdr>
          <w:top w:val="nil"/>
          <w:left w:val="nil"/>
          <w:bottom w:val="nil"/>
          <w:right w:val="nil"/>
          <w:between w:val="nil"/>
        </w:pBdr>
        <w:tabs>
          <w:tab w:val="left" w:pos="1701"/>
        </w:tabs>
        <w:spacing w:after="120" w:line="259" w:lineRule="auto"/>
        <w:jc w:val="both"/>
      </w:pPr>
      <w:r>
        <w:rPr>
          <w:rFonts w:ascii="Arial" w:eastAsia="Arial" w:hAnsi="Arial" w:cs="Arial"/>
          <w:b/>
          <w:i/>
          <w:color w:val="000000"/>
          <w:sz w:val="20"/>
          <w:szCs w:val="20"/>
        </w:rPr>
        <w:t xml:space="preserve">3GPP RAN1 should first establish the key concepts, metrics, and technical features of 5G energy efficiency, covering both device and network perspectives, as the baseline for all subsequent 6GR energy efficiency studies and design. Building on this foundation, new and innovative methods tailored to 6GR are strongly encouraged, particularly those that deliver measurable performance gains or address emerging 6GR use cases not sufficiently supported by the 5G baseline.      </w:t>
      </w:r>
    </w:p>
    <w:p w14:paraId="76F95254" w14:textId="77777777" w:rsidR="00E4479D" w:rsidRDefault="00000000">
      <w:pPr>
        <w:numPr>
          <w:ilvl w:val="0"/>
          <w:numId w:val="2"/>
        </w:numPr>
        <w:pBdr>
          <w:top w:val="nil"/>
          <w:left w:val="nil"/>
          <w:bottom w:val="nil"/>
          <w:right w:val="nil"/>
          <w:between w:val="nil"/>
        </w:pBdr>
        <w:tabs>
          <w:tab w:val="left" w:pos="1701"/>
        </w:tabs>
        <w:spacing w:after="120" w:line="259" w:lineRule="auto"/>
        <w:ind w:left="1310" w:hanging="1310"/>
        <w:jc w:val="both"/>
        <w:rPr>
          <w:b/>
          <w:color w:val="000000"/>
        </w:rPr>
      </w:pPr>
      <w:r>
        <w:rPr>
          <w:rFonts w:ascii="Arial" w:eastAsia="Arial" w:hAnsi="Arial" w:cs="Arial"/>
          <w:b/>
          <w:i/>
          <w:color w:val="000000"/>
          <w:sz w:val="20"/>
          <w:szCs w:val="20"/>
        </w:rPr>
        <w:lastRenderedPageBreak/>
        <w:t xml:space="preserve">3GPP RAN1 shall </w:t>
      </w:r>
      <w:r>
        <w:rPr>
          <w:rFonts w:ascii="Arial" w:eastAsia="Arial" w:hAnsi="Arial" w:cs="Arial"/>
          <w:b/>
          <w:i/>
          <w:sz w:val="20"/>
          <w:szCs w:val="20"/>
        </w:rPr>
        <w:t>facilitate</w:t>
      </w:r>
      <w:r>
        <w:rPr>
          <w:rFonts w:ascii="Arial" w:eastAsia="Arial" w:hAnsi="Arial" w:cs="Arial"/>
          <w:b/>
          <w:i/>
          <w:color w:val="000000"/>
          <w:sz w:val="20"/>
          <w:szCs w:val="20"/>
        </w:rPr>
        <w:t xml:space="preserve"> the development of energy-saving methods that are AI/ML-native by design. In addition, existing 5G energy-saving features carried forward to future releases shall be enhanced with AI/ML-based optimization to improve their performance, adaptability, and overall efficiency. Additionally, these energy </w:t>
      </w:r>
      <w:proofErr w:type="gramStart"/>
      <w:r>
        <w:rPr>
          <w:rFonts w:ascii="Arial" w:eastAsia="Arial" w:hAnsi="Arial" w:cs="Arial"/>
          <w:b/>
          <w:i/>
          <w:color w:val="000000"/>
          <w:sz w:val="20"/>
          <w:szCs w:val="20"/>
        </w:rPr>
        <w:t>efficiency</w:t>
      </w:r>
      <w:proofErr w:type="gramEnd"/>
      <w:r>
        <w:rPr>
          <w:rFonts w:ascii="Arial" w:eastAsia="Arial" w:hAnsi="Arial" w:cs="Arial"/>
          <w:b/>
          <w:i/>
          <w:color w:val="000000"/>
          <w:sz w:val="20"/>
          <w:szCs w:val="20"/>
        </w:rPr>
        <w:t xml:space="preserve"> methods and algorithms shal</w:t>
      </w:r>
      <w:r>
        <w:rPr>
          <w:rFonts w:ascii="Arial" w:eastAsia="Arial" w:hAnsi="Arial" w:cs="Arial"/>
          <w:b/>
          <w:i/>
          <w:sz w:val="20"/>
          <w:szCs w:val="20"/>
        </w:rPr>
        <w:t xml:space="preserve">l include fallback mechanisms to ensure operation even in the absence of AI/ML capabilities. </w:t>
      </w:r>
    </w:p>
    <w:p w14:paraId="55D852EE" w14:textId="77777777" w:rsidR="00E4479D" w:rsidRDefault="00000000">
      <w:pPr>
        <w:numPr>
          <w:ilvl w:val="0"/>
          <w:numId w:val="2"/>
        </w:numPr>
        <w:pBdr>
          <w:top w:val="nil"/>
          <w:left w:val="nil"/>
          <w:bottom w:val="nil"/>
          <w:right w:val="nil"/>
          <w:between w:val="nil"/>
        </w:pBdr>
        <w:tabs>
          <w:tab w:val="left" w:pos="1701"/>
        </w:tabs>
        <w:spacing w:after="120" w:line="259" w:lineRule="auto"/>
        <w:jc w:val="both"/>
      </w:pPr>
      <w:r>
        <w:rPr>
          <w:rFonts w:ascii="Arial" w:eastAsia="Arial" w:hAnsi="Arial" w:cs="Arial"/>
          <w:b/>
          <w:i/>
          <w:color w:val="000000"/>
          <w:sz w:val="20"/>
          <w:szCs w:val="20"/>
        </w:rPr>
        <w:t xml:space="preserve">RAN1 shall study mechanisms in 6G to enable backward-compatible use of selected 5G signals and channels, such as the </w:t>
      </w:r>
      <w:proofErr w:type="gramStart"/>
      <w:r>
        <w:rPr>
          <w:rFonts w:ascii="Arial" w:eastAsia="Arial" w:hAnsi="Arial" w:cs="Arial"/>
          <w:b/>
          <w:i/>
          <w:color w:val="000000"/>
          <w:sz w:val="20"/>
          <w:szCs w:val="20"/>
        </w:rPr>
        <w:t>SSB,  broadcast</w:t>
      </w:r>
      <w:proofErr w:type="gramEnd"/>
      <w:r>
        <w:rPr>
          <w:rFonts w:ascii="Arial" w:eastAsia="Arial" w:hAnsi="Arial" w:cs="Arial"/>
          <w:b/>
          <w:i/>
          <w:color w:val="000000"/>
          <w:sz w:val="20"/>
          <w:szCs w:val="20"/>
        </w:rPr>
        <w:t xml:space="preserve"> channels, and PRACH, with the objective of improving energy efficiency and reducing signaling overhead in MRSS operations.</w:t>
      </w:r>
    </w:p>
    <w:p w14:paraId="66F25C62" w14:textId="77777777" w:rsidR="00E4479D" w:rsidRDefault="00000000">
      <w:pPr>
        <w:numPr>
          <w:ilvl w:val="0"/>
          <w:numId w:val="2"/>
        </w:numPr>
        <w:pBdr>
          <w:top w:val="nil"/>
          <w:left w:val="nil"/>
          <w:bottom w:val="nil"/>
          <w:right w:val="nil"/>
          <w:between w:val="nil"/>
        </w:pBdr>
        <w:tabs>
          <w:tab w:val="left" w:pos="1701"/>
        </w:tabs>
        <w:spacing w:after="120" w:line="259" w:lineRule="auto"/>
        <w:jc w:val="both"/>
        <w:rPr>
          <w:rFonts w:ascii="Arial" w:eastAsia="Arial" w:hAnsi="Arial" w:cs="Arial"/>
          <w:b/>
          <w:sz w:val="20"/>
          <w:szCs w:val="20"/>
        </w:rPr>
      </w:pPr>
      <w:r>
        <w:rPr>
          <w:rFonts w:ascii="Arial" w:eastAsia="Arial" w:hAnsi="Arial" w:cs="Arial"/>
          <w:b/>
          <w:i/>
          <w:color w:val="000000"/>
          <w:sz w:val="20"/>
          <w:szCs w:val="20"/>
        </w:rPr>
        <w:t xml:space="preserve">RAN1 shall study mechanisms in 6G to support power-saving features analogous to DTX and DRX, as well as methods to enable their synchronization with corresponding 5G DTX and DRX operations, </w:t>
      </w:r>
      <w:proofErr w:type="gramStart"/>
      <w:r>
        <w:rPr>
          <w:rFonts w:ascii="Arial" w:eastAsia="Arial" w:hAnsi="Arial" w:cs="Arial"/>
          <w:b/>
          <w:i/>
          <w:color w:val="000000"/>
          <w:sz w:val="20"/>
          <w:szCs w:val="20"/>
        </w:rPr>
        <w:t>in order to</w:t>
      </w:r>
      <w:proofErr w:type="gramEnd"/>
      <w:r>
        <w:rPr>
          <w:rFonts w:ascii="Arial" w:eastAsia="Arial" w:hAnsi="Arial" w:cs="Arial"/>
          <w:b/>
          <w:i/>
          <w:color w:val="000000"/>
          <w:sz w:val="20"/>
          <w:szCs w:val="20"/>
        </w:rPr>
        <w:t xml:space="preserve"> enhance the energy efficiency of MRSS deployments.</w:t>
      </w:r>
    </w:p>
    <w:p w14:paraId="7ACF1954" w14:textId="77777777" w:rsidR="00E4479D" w:rsidRDefault="00E4479D">
      <w:pPr>
        <w:spacing w:after="120" w:line="259" w:lineRule="auto"/>
        <w:jc w:val="both"/>
        <w:rPr>
          <w:rFonts w:ascii="Arial" w:eastAsia="Arial" w:hAnsi="Arial" w:cs="Arial"/>
          <w:sz w:val="20"/>
          <w:szCs w:val="20"/>
        </w:rPr>
      </w:pPr>
    </w:p>
    <w:p w14:paraId="760BA3C6" w14:textId="77777777" w:rsidR="00E4479D" w:rsidRDefault="00000000">
      <w:pPr>
        <w:keepNext/>
        <w:keepLines/>
        <w:pBdr>
          <w:top w:val="single" w:sz="12" w:space="3" w:color="000000"/>
        </w:pBdr>
        <w:spacing w:before="240" w:after="180" w:line="240" w:lineRule="auto"/>
        <w:ind w:left="1134" w:hanging="1134"/>
        <w:rPr>
          <w:rFonts w:ascii="Arial" w:eastAsia="Arial" w:hAnsi="Arial" w:cs="Arial"/>
          <w:sz w:val="36"/>
          <w:szCs w:val="36"/>
        </w:rPr>
      </w:pPr>
      <w:r>
        <w:rPr>
          <w:rFonts w:ascii="Arial" w:eastAsia="Arial" w:hAnsi="Arial" w:cs="Arial"/>
          <w:sz w:val="36"/>
          <w:szCs w:val="36"/>
        </w:rPr>
        <w:t>References</w:t>
      </w:r>
    </w:p>
    <w:p w14:paraId="3796D14D" w14:textId="77777777" w:rsidR="00E4479D" w:rsidRDefault="00000000">
      <w:pPr>
        <w:numPr>
          <w:ilvl w:val="0"/>
          <w:numId w:val="1"/>
        </w:numPr>
        <w:pBdr>
          <w:top w:val="nil"/>
          <w:left w:val="nil"/>
          <w:bottom w:val="nil"/>
          <w:right w:val="nil"/>
          <w:between w:val="nil"/>
        </w:pBdr>
        <w:spacing w:after="120" w:line="259" w:lineRule="auto"/>
        <w:jc w:val="both"/>
      </w:pPr>
      <w:r>
        <w:rPr>
          <w:rFonts w:ascii="Arial" w:eastAsia="Arial" w:hAnsi="Arial" w:cs="Arial"/>
          <w:color w:val="000000"/>
          <w:sz w:val="20"/>
          <w:szCs w:val="20"/>
        </w:rPr>
        <w:t>RP-251881</w:t>
      </w:r>
      <w:r>
        <w:rPr>
          <w:rFonts w:ascii="Arial" w:eastAsia="Arial" w:hAnsi="Arial" w:cs="Arial"/>
          <w:color w:val="000000"/>
          <w:sz w:val="20"/>
          <w:szCs w:val="20"/>
        </w:rPr>
        <w:tab/>
        <w:t>New SID: Study on 6G Radio, NTT DOCOMO</w:t>
      </w:r>
    </w:p>
    <w:p w14:paraId="2FE83FE1" w14:textId="77777777" w:rsidR="00E4479D" w:rsidRDefault="00000000">
      <w:pPr>
        <w:numPr>
          <w:ilvl w:val="0"/>
          <w:numId w:val="1"/>
        </w:numPr>
        <w:pBdr>
          <w:top w:val="nil"/>
          <w:left w:val="nil"/>
          <w:bottom w:val="nil"/>
          <w:right w:val="nil"/>
          <w:between w:val="nil"/>
        </w:pBdr>
        <w:spacing w:after="120" w:line="259" w:lineRule="auto"/>
      </w:pPr>
      <w:r>
        <w:rPr>
          <w:rFonts w:ascii="Arial" w:eastAsia="Arial" w:hAnsi="Arial" w:cs="Arial"/>
          <w:color w:val="000000"/>
          <w:sz w:val="20"/>
          <w:szCs w:val="20"/>
        </w:rPr>
        <w:t>R1-2506303</w:t>
      </w:r>
      <w:r>
        <w:rPr>
          <w:rFonts w:ascii="Arial" w:eastAsia="Arial" w:hAnsi="Arial" w:cs="Arial"/>
          <w:color w:val="000000"/>
          <w:sz w:val="20"/>
          <w:szCs w:val="20"/>
        </w:rPr>
        <w:tab/>
        <w:t>RAN1 workplan for Rel-20 Study of 6GR, NTT DOCOMO, China Mobile, AT&amp;T, Vodafone</w:t>
      </w:r>
    </w:p>
    <w:p w14:paraId="7BE76A75" w14:textId="77777777" w:rsidR="00E4479D" w:rsidRDefault="00000000">
      <w:pPr>
        <w:numPr>
          <w:ilvl w:val="0"/>
          <w:numId w:val="1"/>
        </w:numPr>
        <w:pBdr>
          <w:top w:val="nil"/>
          <w:left w:val="nil"/>
          <w:bottom w:val="nil"/>
          <w:right w:val="nil"/>
          <w:between w:val="nil"/>
        </w:pBdr>
        <w:spacing w:after="120" w:line="259" w:lineRule="auto"/>
      </w:pPr>
      <w:r>
        <w:rPr>
          <w:rFonts w:ascii="Arial" w:eastAsia="Arial" w:hAnsi="Arial" w:cs="Arial"/>
          <w:color w:val="000000"/>
          <w:sz w:val="20"/>
          <w:szCs w:val="20"/>
        </w:rPr>
        <w:t>R1-2505919</w:t>
      </w:r>
      <w:r>
        <w:rPr>
          <w:rFonts w:ascii="Arial" w:eastAsia="Arial" w:hAnsi="Arial" w:cs="Arial"/>
          <w:b/>
          <w:color w:val="000000"/>
          <w:sz w:val="20"/>
          <w:szCs w:val="20"/>
        </w:rPr>
        <w:tab/>
      </w:r>
      <w:r>
        <w:rPr>
          <w:rFonts w:ascii="Arial" w:eastAsia="Arial" w:hAnsi="Arial" w:cs="Arial"/>
          <w:color w:val="000000"/>
          <w:sz w:val="20"/>
          <w:szCs w:val="20"/>
        </w:rPr>
        <w:t>Design Strategies for Enabling Seamless and Energy Efficient MRSS</w:t>
      </w:r>
    </w:p>
    <w:p w14:paraId="77EC14E5" w14:textId="77777777" w:rsidR="00E4479D" w:rsidRDefault="00E4479D">
      <w:pPr>
        <w:pBdr>
          <w:top w:val="nil"/>
          <w:left w:val="nil"/>
          <w:bottom w:val="nil"/>
          <w:right w:val="nil"/>
          <w:between w:val="nil"/>
        </w:pBdr>
        <w:spacing w:after="120" w:line="259" w:lineRule="auto"/>
        <w:ind w:left="567" w:hanging="567"/>
        <w:jc w:val="both"/>
        <w:rPr>
          <w:rFonts w:ascii="Arial" w:eastAsia="Arial" w:hAnsi="Arial" w:cs="Arial"/>
          <w:color w:val="000000"/>
          <w:sz w:val="20"/>
          <w:szCs w:val="20"/>
        </w:rPr>
      </w:pPr>
    </w:p>
    <w:sectPr w:rsidR="00E4479D">
      <w:footerReference w:type="even" r:id="rId8"/>
      <w:footerReference w:type="firs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D7442F" w14:textId="77777777" w:rsidR="00F45642" w:rsidRDefault="00F45642">
      <w:pPr>
        <w:spacing w:after="0" w:line="240" w:lineRule="auto"/>
      </w:pPr>
      <w:r>
        <w:separator/>
      </w:r>
    </w:p>
  </w:endnote>
  <w:endnote w:type="continuationSeparator" w:id="0">
    <w:p w14:paraId="53364E5A" w14:textId="77777777" w:rsidR="00F45642" w:rsidRDefault="00F456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13BBE970-7D1B-4836-B227-718B6BD7125D}"/>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F7021888-DE57-421A-9B6E-07C47604A5C0}"/>
    <w:embedBold r:id="rId3" w:fontKey="{AAE681FF-EF9E-42D8-96B2-022EFC8C3FC9}"/>
    <w:embedItalic r:id="rId4" w:fontKey="{A94D4E4B-AAE5-4F09-BA44-7503E3FDFD10}"/>
  </w:font>
  <w:font w:name="Play">
    <w:charset w:val="00"/>
    <w:family w:val="auto"/>
    <w:pitch w:val="default"/>
    <w:embedRegular r:id="rId5" w:fontKey="{77CB659E-FD29-4A4C-84D0-EDBE38801ECA}"/>
  </w:font>
  <w:font w:name="Aptos Display">
    <w:charset w:val="00"/>
    <w:family w:val="swiss"/>
    <w:pitch w:val="variable"/>
    <w:sig w:usb0="20000287" w:usb1="00000003" w:usb2="00000000" w:usb3="00000000" w:csb0="0000019F" w:csb1="00000000"/>
    <w:embedRegular r:id="rId6" w:fontKey="{5E14F8F7-3232-4487-B11A-1CC8C0189DBD}"/>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7" w:fontKey="{169B80EA-B0E2-4306-A330-9B16A9CF4F8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1E063" w14:textId="77777777" w:rsidR="00E4479D" w:rsidRDefault="0000000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noProof/>
      </w:rPr>
      <mc:AlternateContent>
        <mc:Choice Requires="wpg">
          <w:drawing>
            <wp:anchor distT="0" distB="0" distL="0" distR="0" simplePos="0" relativeHeight="251659264" behindDoc="0" locked="0" layoutInCell="1" hidden="0" allowOverlap="1" wp14:anchorId="1081FE91" wp14:editId="660FC9BB">
              <wp:simplePos x="0" y="0"/>
              <wp:positionH relativeFrom="column">
                <wp:posOffset>4368483</wp:posOffset>
              </wp:positionH>
              <wp:positionV relativeFrom="paragraph">
                <wp:posOffset>-4761</wp:posOffset>
              </wp:positionV>
              <wp:extent cx="453390" cy="453390"/>
              <wp:effectExtent l="0" t="0" r="0" b="0"/>
              <wp:wrapNone/>
              <wp:docPr id="4" name="Rectangle 4" descr="public"/>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2EBFA62B" w14:textId="77777777" w:rsidR="00E4479D" w:rsidRDefault="00000000">
                          <w:pPr>
                            <w:spacing w:after="0"/>
                            <w:textDirection w:val="btLr"/>
                          </w:pPr>
                          <w:r>
                            <w:rPr>
                              <w:rFonts w:ascii="Calibri" w:eastAsia="Calibri" w:hAnsi="Calibri" w:cs="Calibri"/>
                              <w:color w:val="000000"/>
                              <w:sz w:val="16"/>
                            </w:rPr>
                            <w:t>public</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4368483</wp:posOffset>
              </wp:positionH>
              <wp:positionV relativeFrom="paragraph">
                <wp:posOffset>-4761</wp:posOffset>
              </wp:positionV>
              <wp:extent cx="453390" cy="453390"/>
              <wp:effectExtent b="0" l="0" r="0" t="0"/>
              <wp:wrapNone/>
              <wp:docPr descr="public" id="4" name="image2.png"/>
              <a:graphic>
                <a:graphicData uri="http://schemas.openxmlformats.org/drawingml/2006/picture">
                  <pic:pic>
                    <pic:nvPicPr>
                      <pic:cNvPr descr="public" id="0" name="image2.png"/>
                      <pic:cNvPicPr preferRelativeResize="0"/>
                    </pic:nvPicPr>
                    <pic:blipFill>
                      <a:blip r:embed="rId1"/>
                      <a:srcRect/>
                      <a:stretch>
                        <a:fillRect/>
                      </a:stretch>
                    </pic:blipFill>
                    <pic:spPr>
                      <a:xfrm>
                        <a:off x="0" y="0"/>
                        <a:ext cx="453390" cy="45339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F9BF5" w14:textId="77777777" w:rsidR="00E4479D" w:rsidRDefault="0000000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noProof/>
      </w:rPr>
      <mc:AlternateContent>
        <mc:Choice Requires="wpg">
          <w:drawing>
            <wp:anchor distT="0" distB="0" distL="0" distR="0" simplePos="0" relativeHeight="251658240" behindDoc="0" locked="0" layoutInCell="1" hidden="0" allowOverlap="1" wp14:anchorId="06BAE899" wp14:editId="4B79EB01">
              <wp:simplePos x="0" y="0"/>
              <wp:positionH relativeFrom="column">
                <wp:posOffset>4368483</wp:posOffset>
              </wp:positionH>
              <wp:positionV relativeFrom="paragraph">
                <wp:posOffset>-4761</wp:posOffset>
              </wp:positionV>
              <wp:extent cx="453390" cy="453390"/>
              <wp:effectExtent l="0" t="0" r="0" b="0"/>
              <wp:wrapNone/>
              <wp:docPr id="3" name="Rectangle 3" descr="public"/>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1F3972C3" w14:textId="77777777" w:rsidR="00E4479D" w:rsidRDefault="00000000">
                          <w:pPr>
                            <w:spacing w:after="0"/>
                            <w:textDirection w:val="btLr"/>
                          </w:pPr>
                          <w:r>
                            <w:rPr>
                              <w:rFonts w:ascii="Calibri" w:eastAsia="Calibri" w:hAnsi="Calibri" w:cs="Calibri"/>
                              <w:color w:val="000000"/>
                              <w:sz w:val="16"/>
                            </w:rPr>
                            <w:t>public</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4368483</wp:posOffset>
              </wp:positionH>
              <wp:positionV relativeFrom="paragraph">
                <wp:posOffset>-4761</wp:posOffset>
              </wp:positionV>
              <wp:extent cx="453390" cy="453390"/>
              <wp:effectExtent b="0" l="0" r="0" t="0"/>
              <wp:wrapNone/>
              <wp:docPr descr="public" id="3" name="image1.png"/>
              <a:graphic>
                <a:graphicData uri="http://schemas.openxmlformats.org/drawingml/2006/picture">
                  <pic:pic>
                    <pic:nvPicPr>
                      <pic:cNvPr descr="public" id="0" name="image1.png"/>
                      <pic:cNvPicPr preferRelativeResize="0"/>
                    </pic:nvPicPr>
                    <pic:blipFill>
                      <a:blip r:embed="rId1"/>
                      <a:srcRect/>
                      <a:stretch>
                        <a:fillRect/>
                      </a:stretch>
                    </pic:blipFill>
                    <pic:spPr>
                      <a:xfrm>
                        <a:off x="0" y="0"/>
                        <a:ext cx="453390" cy="45339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D4989" w14:textId="77777777" w:rsidR="00F45642" w:rsidRDefault="00F45642">
      <w:pPr>
        <w:spacing w:after="0" w:line="240" w:lineRule="auto"/>
      </w:pPr>
      <w:r>
        <w:separator/>
      </w:r>
    </w:p>
  </w:footnote>
  <w:footnote w:type="continuationSeparator" w:id="0">
    <w:p w14:paraId="2FF7991B" w14:textId="77777777" w:rsidR="00F45642" w:rsidRDefault="00F456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A14913"/>
    <w:multiLevelType w:val="multilevel"/>
    <w:tmpl w:val="4ADC39A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8F37D30"/>
    <w:multiLevelType w:val="multilevel"/>
    <w:tmpl w:val="DAE05996"/>
    <w:lvl w:ilvl="0">
      <w:start w:val="1"/>
      <w:numFmt w:val="decimal"/>
      <w:pStyle w:val="Prop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91B72C2"/>
    <w:multiLevelType w:val="multilevel"/>
    <w:tmpl w:val="ABA09DEE"/>
    <w:lvl w:ilvl="0">
      <w:start w:val="1"/>
      <w:numFmt w:val="decimal"/>
      <w:pStyle w:val="Reference"/>
      <w:lvlText w:val="[%1]"/>
      <w:lvlJc w:val="left"/>
      <w:pPr>
        <w:ind w:left="567"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A8461AF"/>
    <w:multiLevelType w:val="multilevel"/>
    <w:tmpl w:val="833E735C"/>
    <w:lvl w:ilvl="0">
      <w:start w:val="1"/>
      <w:numFmt w:val="decimal"/>
      <w:lvlText w:val="Proposal %1"/>
      <w:lvlJc w:val="left"/>
      <w:pPr>
        <w:ind w:left="1304" w:hanging="1304"/>
      </w:pPr>
      <w:rPr>
        <w:rFonts w:ascii="Arial" w:eastAsia="Arial" w:hAnsi="Arial" w:cs="Arial"/>
        <w:b/>
        <w:i w:val="0"/>
        <w:color w:val="000000"/>
        <w:sz w:val="20"/>
        <w:szCs w:val="20"/>
      </w:rPr>
    </w:lvl>
    <w:lvl w:ilvl="1">
      <w:start w:val="1"/>
      <w:numFmt w:val="lowerLetter"/>
      <w:lvlText w:val="%2."/>
      <w:lvlJc w:val="left"/>
      <w:pPr>
        <w:ind w:left="1440" w:hanging="360"/>
      </w:p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o"/>
      <w:lvlJc w:val="left"/>
      <w:pPr>
        <w:ind w:left="2880" w:hanging="360"/>
      </w:pPr>
      <w:rPr>
        <w:rFonts w:ascii="Courier New" w:eastAsia="Courier New" w:hAnsi="Courier New" w:cs="Courier New"/>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EBE6AC5"/>
    <w:multiLevelType w:val="multilevel"/>
    <w:tmpl w:val="9CD8B45C"/>
    <w:lvl w:ilvl="0">
      <w:start w:val="1"/>
      <w:numFmt w:val="decimal"/>
      <w:lvlText w:val="Proposal %1"/>
      <w:lvlJc w:val="left"/>
      <w:pPr>
        <w:ind w:left="1304" w:hanging="1304"/>
      </w:pPr>
      <w:rPr>
        <w:i w:val="0"/>
        <w:color w:val="000000"/>
      </w:rPr>
    </w:lvl>
    <w:lvl w:ilvl="1">
      <w:start w:val="1"/>
      <w:numFmt w:val="lowerLetter"/>
      <w:lvlText w:val="%2."/>
      <w:lvlJc w:val="left"/>
      <w:pPr>
        <w:ind w:left="1440" w:hanging="360"/>
      </w:p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o"/>
      <w:lvlJc w:val="left"/>
      <w:pPr>
        <w:ind w:left="2880" w:hanging="360"/>
      </w:pPr>
      <w:rPr>
        <w:rFonts w:ascii="Courier New" w:eastAsia="Courier New" w:hAnsi="Courier New" w:cs="Courier New"/>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BAE1065"/>
    <w:multiLevelType w:val="multilevel"/>
    <w:tmpl w:val="4F0009C0"/>
    <w:lvl w:ilvl="0">
      <w:start w:val="1"/>
      <w:numFmt w:val="decimal"/>
      <w:lvlText w:val="(%1)"/>
      <w:lvlJc w:val="left"/>
      <w:pPr>
        <w:ind w:left="720" w:hanging="360"/>
      </w:pPr>
      <w:rPr>
        <w:rFonts w:ascii="Times New Roman" w:eastAsia="Times New Roman" w:hAnsi="Times New Roman" w:cs="Times New Roman"/>
      </w:rPr>
    </w:lvl>
    <w:lvl w:ilvl="1">
      <w:start w:val="7"/>
      <w:numFmt w:val="bullet"/>
      <w:lvlText w:val="-"/>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13913001">
    <w:abstractNumId w:val="2"/>
  </w:num>
  <w:num w:numId="2" w16cid:durableId="1104351191">
    <w:abstractNumId w:val="3"/>
  </w:num>
  <w:num w:numId="3" w16cid:durableId="1970016544">
    <w:abstractNumId w:val="5"/>
  </w:num>
  <w:num w:numId="4" w16cid:durableId="513031971">
    <w:abstractNumId w:val="0"/>
  </w:num>
  <w:num w:numId="5" w16cid:durableId="800611148">
    <w:abstractNumId w:val="4"/>
  </w:num>
  <w:num w:numId="6" w16cid:durableId="3817110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479D"/>
    <w:rsid w:val="00860F03"/>
    <w:rsid w:val="00D758B7"/>
    <w:rsid w:val="00E4479D"/>
    <w:rsid w:val="00F456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8C1D0B"/>
  <w15:docId w15:val="{C087BF66-409F-4A0E-B80D-D6A278441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Footer">
    <w:name w:val="footer"/>
    <w:basedOn w:val="Normal"/>
    <w:link w:val="FooterChar"/>
    <w:uiPriority w:val="99"/>
    <w:unhideWhenUsed/>
    <w:rsid w:val="006B5D58"/>
    <w:pPr>
      <w:tabs>
        <w:tab w:val="center" w:pos="4513"/>
        <w:tab w:val="right" w:pos="9026"/>
      </w:tabs>
      <w:spacing w:after="0" w:line="240" w:lineRule="auto"/>
    </w:pPr>
    <w:rPr>
      <w:rFonts w:ascii="Arial" w:eastAsia="SimSun" w:hAnsi="Arial"/>
      <w:sz w:val="20"/>
      <w:szCs w:val="22"/>
    </w:rPr>
  </w:style>
  <w:style w:type="character" w:customStyle="1" w:styleId="FooterChar">
    <w:name w:val="Footer Char"/>
    <w:basedOn w:val="DefaultParagraphFont"/>
    <w:link w:val="Footer"/>
    <w:uiPriority w:val="99"/>
    <w:rsid w:val="006B5D58"/>
    <w:rPr>
      <w:rFonts w:ascii="Arial" w:eastAsia="SimSun" w:hAnsi="Arial"/>
      <w:sz w:val="20"/>
      <w:szCs w:val="22"/>
      <w:lang w:eastAsia="en-US"/>
    </w:rPr>
  </w:style>
  <w:style w:type="paragraph" w:customStyle="1" w:styleId="3GPPHeader">
    <w:name w:val="3GPP_Header"/>
    <w:basedOn w:val="BodyText"/>
    <w:locked/>
    <w:rsid w:val="006B5D58"/>
    <w:pPr>
      <w:tabs>
        <w:tab w:val="left" w:pos="1701"/>
        <w:tab w:val="right" w:pos="9639"/>
      </w:tabs>
      <w:spacing w:after="240"/>
    </w:pPr>
    <w:rPr>
      <w:b/>
      <w:sz w:val="24"/>
    </w:rPr>
  </w:style>
  <w:style w:type="paragraph" w:customStyle="1" w:styleId="Reference">
    <w:name w:val="Reference"/>
    <w:basedOn w:val="BodyText"/>
    <w:locked/>
    <w:rsid w:val="006B5D58"/>
    <w:pPr>
      <w:numPr>
        <w:numId w:val="1"/>
      </w:numPr>
    </w:pPr>
  </w:style>
  <w:style w:type="paragraph" w:styleId="BodyText">
    <w:name w:val="Body Text"/>
    <w:basedOn w:val="Normal"/>
    <w:link w:val="BodyTextChar"/>
    <w:rsid w:val="006B5D58"/>
    <w:pPr>
      <w:spacing w:after="120" w:line="259" w:lineRule="auto"/>
      <w:jc w:val="both"/>
    </w:pPr>
    <w:rPr>
      <w:rFonts w:ascii="Arial" w:eastAsia="SimSun" w:hAnsi="Arial"/>
      <w:sz w:val="20"/>
      <w:szCs w:val="22"/>
      <w:lang w:eastAsia="zh-CN"/>
    </w:rPr>
  </w:style>
  <w:style w:type="character" w:customStyle="1" w:styleId="BodyTextChar">
    <w:name w:val="Body Text Char"/>
    <w:basedOn w:val="DefaultParagraphFont"/>
    <w:link w:val="BodyText"/>
    <w:rsid w:val="006B5D58"/>
    <w:rPr>
      <w:rFonts w:ascii="Arial" w:eastAsia="SimSun" w:hAnsi="Arial"/>
      <w:sz w:val="20"/>
      <w:szCs w:val="22"/>
      <w:lang w:eastAsia="zh-CN"/>
    </w:rPr>
  </w:style>
  <w:style w:type="character" w:styleId="Hyperlink">
    <w:name w:val="Hyperlink"/>
    <w:uiPriority w:val="99"/>
    <w:qFormat/>
    <w:rsid w:val="006B5D58"/>
    <w:rPr>
      <w:color w:val="0000FF"/>
      <w:u w:val="single"/>
    </w:rPr>
  </w:style>
  <w:style w:type="character" w:styleId="CommentReference">
    <w:name w:val="annotation reference"/>
    <w:uiPriority w:val="99"/>
    <w:qFormat/>
    <w:rsid w:val="006B5D58"/>
    <w:rPr>
      <w:sz w:val="16"/>
      <w:szCs w:val="16"/>
    </w:rPr>
  </w:style>
  <w:style w:type="paragraph" w:styleId="CommentText">
    <w:name w:val="annotation text"/>
    <w:basedOn w:val="Normal"/>
    <w:link w:val="CommentTextChar"/>
    <w:uiPriority w:val="99"/>
    <w:qFormat/>
    <w:rsid w:val="006B5D58"/>
    <w:pPr>
      <w:spacing w:line="259" w:lineRule="auto"/>
    </w:pPr>
    <w:rPr>
      <w:rFonts w:ascii="Arial" w:eastAsia="SimSun" w:hAnsi="Arial"/>
      <w:sz w:val="20"/>
      <w:szCs w:val="22"/>
    </w:rPr>
  </w:style>
  <w:style w:type="character" w:customStyle="1" w:styleId="CommentTextChar">
    <w:name w:val="Comment Text Char"/>
    <w:basedOn w:val="DefaultParagraphFont"/>
    <w:link w:val="CommentText"/>
    <w:uiPriority w:val="99"/>
    <w:qFormat/>
    <w:rsid w:val="006B5D58"/>
    <w:rPr>
      <w:rFonts w:ascii="Arial" w:eastAsia="SimSun" w:hAnsi="Arial"/>
      <w:sz w:val="20"/>
      <w:szCs w:val="22"/>
      <w:lang w:eastAsia="en-US"/>
    </w:rPr>
  </w:style>
  <w:style w:type="paragraph" w:customStyle="1" w:styleId="Proposal">
    <w:name w:val="Proposal"/>
    <w:basedOn w:val="BodyText"/>
    <w:link w:val="ProposalChar"/>
    <w:qFormat/>
    <w:rsid w:val="006B5D58"/>
    <w:pPr>
      <w:tabs>
        <w:tab w:val="left" w:pos="1701"/>
      </w:tabs>
    </w:pPr>
    <w:rPr>
      <w:b/>
      <w:bCs/>
    </w:rPr>
  </w:style>
  <w:style w:type="paragraph" w:customStyle="1" w:styleId="Observation">
    <w:name w:val="Observation"/>
    <w:basedOn w:val="Proposal"/>
    <w:qFormat/>
    <w:rsid w:val="006B5D58"/>
    <w:rPr>
      <w:lang w:eastAsia="ja-JP"/>
    </w:rPr>
  </w:style>
  <w:style w:type="paragraph" w:styleId="TableofFigures">
    <w:name w:val="table of figures"/>
    <w:basedOn w:val="BodyText"/>
    <w:next w:val="Normal"/>
    <w:uiPriority w:val="99"/>
    <w:rsid w:val="006B5D58"/>
    <w:pPr>
      <w:ind w:left="1701" w:hanging="1701"/>
      <w:jc w:val="left"/>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B5D58"/>
    <w:pPr>
      <w:spacing w:after="0" w:line="259" w:lineRule="auto"/>
      <w:ind w:left="720"/>
    </w:pPr>
    <w:rPr>
      <w:rFonts w:ascii="Calibri" w:eastAsia="Calibri" w:hAnsi="Calibri"/>
      <w:sz w:val="22"/>
      <w:szCs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B5D58"/>
    <w:rPr>
      <w:rFonts w:ascii="Calibri" w:eastAsia="Calibri" w:hAnsi="Calibri"/>
      <w:sz w:val="22"/>
      <w:szCs w:val="22"/>
      <w:lang w:val="x-none" w:eastAsia="en-US"/>
    </w:rPr>
  </w:style>
  <w:style w:type="table" w:styleId="TableGrid">
    <w:name w:val="Table Grid"/>
    <w:aliases w:val="TableGrid,ST Table,Check(v),Table-Text,x Tableau page de garde"/>
    <w:basedOn w:val="TableNormal"/>
    <w:qFormat/>
    <w:rsid w:val="006B5D58"/>
    <w:pPr>
      <w:spacing w:after="0" w:line="240" w:lineRule="auto"/>
    </w:pPr>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6B5D58"/>
  </w:style>
  <w:style w:type="character" w:customStyle="1" w:styleId="Mention1">
    <w:name w:val="Mention1"/>
    <w:basedOn w:val="DefaultParagraphFont"/>
    <w:uiPriority w:val="99"/>
    <w:unhideWhenUsed/>
    <w:rsid w:val="006B5D58"/>
    <w:rPr>
      <w:color w:val="2B579A"/>
      <w:shd w:val="clear" w:color="auto" w:fill="E1DFDD"/>
    </w:rPr>
  </w:style>
  <w:style w:type="character" w:customStyle="1" w:styleId="ProposalChar">
    <w:name w:val="Proposal Char"/>
    <w:link w:val="Proposal"/>
    <w:qFormat/>
    <w:locked/>
    <w:rsid w:val="006B5D58"/>
    <w:rPr>
      <w:rFonts w:ascii="Arial" w:eastAsia="SimSun" w:hAnsi="Arial"/>
      <w:b/>
      <w:bCs/>
      <w:sz w:val="20"/>
      <w:szCs w:val="22"/>
      <w:lang w:eastAsia="zh-CN"/>
    </w:rPr>
  </w:style>
  <w:style w:type="paragraph" w:customStyle="1" w:styleId="paragraph">
    <w:name w:val="paragraph"/>
    <w:basedOn w:val="Normal"/>
    <w:rsid w:val="006B5D58"/>
    <w:pPr>
      <w:spacing w:before="100" w:beforeAutospacing="1" w:after="100" w:afterAutospacing="1" w:line="240" w:lineRule="auto"/>
    </w:pPr>
    <w:rPr>
      <w:rFonts w:ascii="Times New Roman" w:eastAsia="Times New Roman" w:hAnsi="Times New Roman" w:cs="Times New Roman"/>
      <w:lang w:eastAsia="zh-CN"/>
    </w:rPr>
  </w:style>
  <w:style w:type="character" w:customStyle="1" w:styleId="normaltextrun">
    <w:name w:val="normaltextrun"/>
    <w:basedOn w:val="DefaultParagraphFont"/>
    <w:rsid w:val="006B5D58"/>
  </w:style>
  <w:style w:type="character" w:customStyle="1" w:styleId="eop">
    <w:name w:val="eop"/>
    <w:basedOn w:val="DefaultParagraphFont"/>
    <w:rsid w:val="006B5D58"/>
  </w:style>
  <w:style w:type="paragraph" w:styleId="CommentSubject">
    <w:name w:val="annotation subject"/>
    <w:basedOn w:val="CommentText"/>
    <w:next w:val="CommentText"/>
    <w:link w:val="CommentSubjectChar"/>
    <w:uiPriority w:val="99"/>
    <w:semiHidden/>
    <w:unhideWhenUsed/>
    <w:rsid w:val="006B5D58"/>
    <w:pPr>
      <w:spacing w:line="240" w:lineRule="auto"/>
    </w:pPr>
    <w:rPr>
      <w:b/>
      <w:bCs/>
      <w:szCs w:val="20"/>
    </w:rPr>
  </w:style>
  <w:style w:type="character" w:customStyle="1" w:styleId="CommentSubjectChar">
    <w:name w:val="Comment Subject Char"/>
    <w:basedOn w:val="CommentTextChar"/>
    <w:link w:val="CommentSubject"/>
    <w:uiPriority w:val="99"/>
    <w:semiHidden/>
    <w:rsid w:val="006B5D58"/>
    <w:rPr>
      <w:rFonts w:ascii="Arial" w:eastAsia="SimSun" w:hAnsi="Arial"/>
      <w:b/>
      <w:bCs/>
      <w:sz w:val="20"/>
      <w:szCs w:val="20"/>
      <w:lang w:eastAsia="en-US"/>
    </w:rPr>
  </w:style>
  <w:style w:type="paragraph" w:styleId="Header">
    <w:name w:val="header"/>
    <w:basedOn w:val="Normal"/>
    <w:link w:val="HeaderChar"/>
    <w:uiPriority w:val="99"/>
    <w:unhideWhenUsed/>
    <w:rsid w:val="006B5D58"/>
    <w:pPr>
      <w:tabs>
        <w:tab w:val="center" w:pos="4513"/>
        <w:tab w:val="right" w:pos="9026"/>
      </w:tabs>
      <w:spacing w:after="0" w:line="240" w:lineRule="auto"/>
    </w:pPr>
    <w:rPr>
      <w:rFonts w:ascii="Arial" w:eastAsia="SimSun" w:hAnsi="Arial"/>
      <w:sz w:val="20"/>
      <w:szCs w:val="22"/>
    </w:rPr>
  </w:style>
  <w:style w:type="character" w:customStyle="1" w:styleId="HeaderChar">
    <w:name w:val="Header Char"/>
    <w:basedOn w:val="DefaultParagraphFont"/>
    <w:link w:val="Header"/>
    <w:uiPriority w:val="99"/>
    <w:rsid w:val="006B5D58"/>
    <w:rPr>
      <w:rFonts w:ascii="Arial" w:eastAsia="SimSun" w:hAnsi="Arial"/>
      <w:sz w:val="20"/>
      <w:szCs w:val="22"/>
      <w:lang w:eastAsia="en-US"/>
    </w:rPr>
  </w:style>
  <w:style w:type="paragraph" w:styleId="Revision">
    <w:name w:val="Revision"/>
    <w:hidden/>
    <w:uiPriority w:val="99"/>
    <w:semiHidden/>
    <w:rsid w:val="006B5D58"/>
    <w:pPr>
      <w:spacing w:after="0" w:line="240" w:lineRule="auto"/>
    </w:pPr>
    <w:rPr>
      <w:rFonts w:ascii="Arial" w:eastAsia="SimSun" w:hAnsi="Arial"/>
      <w:sz w:val="20"/>
      <w:szCs w:val="22"/>
    </w:rPr>
  </w:style>
  <w:style w:type="character" w:customStyle="1" w:styleId="UnresolvedMention1">
    <w:name w:val="Unresolved Mention1"/>
    <w:basedOn w:val="DefaultParagraphFont"/>
    <w:uiPriority w:val="99"/>
    <w:semiHidden/>
    <w:unhideWhenUsed/>
    <w:rsid w:val="006B5D58"/>
    <w:rPr>
      <w:color w:val="605E5C"/>
      <w:shd w:val="clear" w:color="auto" w:fill="E1DFDD"/>
    </w:rPr>
  </w:style>
  <w:style w:type="character" w:styleId="FollowedHyperlink">
    <w:name w:val="FollowedHyperlink"/>
    <w:basedOn w:val="DefaultParagraphFont"/>
    <w:uiPriority w:val="99"/>
    <w:semiHidden/>
    <w:unhideWhenUsed/>
    <w:rsid w:val="006B5D58"/>
    <w:rPr>
      <w:color w:val="96607D" w:themeColor="followedHyperlink"/>
      <w:u w:val="single"/>
    </w:rPr>
  </w:style>
  <w:style w:type="table" w:customStyle="1" w:styleId="TableGrid1">
    <w:name w:val="Table Grid1"/>
    <w:basedOn w:val="TableNormal"/>
    <w:next w:val="TableGrid"/>
    <w:uiPriority w:val="39"/>
    <w:qFormat/>
    <w:rsid w:val="006B5D58"/>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B5D58"/>
    <w:pPr>
      <w:tabs>
        <w:tab w:val="left" w:pos="1622"/>
      </w:tabs>
      <w:overflowPunct w:val="0"/>
      <w:autoSpaceDE w:val="0"/>
      <w:autoSpaceDN w:val="0"/>
      <w:adjustRightInd w:val="0"/>
      <w:spacing w:after="180" w:line="240" w:lineRule="auto"/>
      <w:ind w:left="1622" w:hanging="363"/>
      <w:textAlignment w:val="baseline"/>
    </w:pPr>
    <w:rPr>
      <w:rFonts w:ascii="Arial" w:eastAsia="MS Mincho" w:hAnsi="Arial" w:cs="Times New Roman"/>
      <w:sz w:val="20"/>
      <w:szCs w:val="20"/>
      <w:lang w:val="x-none" w:eastAsia="x-none"/>
    </w:rPr>
  </w:style>
  <w:style w:type="character" w:customStyle="1" w:styleId="Doc-text2Char">
    <w:name w:val="Doc-text2 Char"/>
    <w:link w:val="Doc-text2"/>
    <w:qFormat/>
    <w:locked/>
    <w:rsid w:val="006B5D58"/>
    <w:rPr>
      <w:rFonts w:ascii="Arial" w:eastAsia="MS Mincho" w:hAnsi="Arial" w:cs="Times New Roman"/>
      <w:sz w:val="20"/>
      <w:szCs w:val="20"/>
      <w:lang w:val="x-none" w:eastAsia="x-none"/>
    </w:rPr>
  </w:style>
  <w:style w:type="paragraph" w:styleId="Caption">
    <w:name w:val="caption"/>
    <w:aliases w:val="cap,cap Char,Caption Char,Caption Char1 Char,cap Char Char1,Caption Char Char1 Char,cap Char2,条目,题注,Caption Char2,Caption Char Char Char,Caption Char Char1,fig and tbl,fighead2,Table Caption,fighead21,fighead22,fighead23"/>
    <w:basedOn w:val="Normal"/>
    <w:next w:val="Normal"/>
    <w:link w:val="CaptionChar1"/>
    <w:qFormat/>
    <w:rsid w:val="006B5D58"/>
    <w:pPr>
      <w:overflowPunct w:val="0"/>
      <w:autoSpaceDE w:val="0"/>
      <w:autoSpaceDN w:val="0"/>
      <w:adjustRightInd w:val="0"/>
      <w:spacing w:before="120" w:after="120" w:line="240" w:lineRule="auto"/>
      <w:textAlignment w:val="baseline"/>
    </w:pPr>
    <w:rPr>
      <w:rFonts w:ascii="Times New Roman" w:eastAsia="Times New Roman" w:hAnsi="Times New Roman" w:cs="Times New Roman"/>
      <w:b/>
      <w:sz w:val="20"/>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ink w:val="Caption"/>
    <w:uiPriority w:val="99"/>
    <w:locked/>
    <w:rsid w:val="006B5D58"/>
    <w:rPr>
      <w:rFonts w:ascii="Times New Roman" w:eastAsia="Times New Roman" w:hAnsi="Times New Roman" w:cs="Times New Roman"/>
      <w:b/>
      <w:sz w:val="20"/>
      <w:szCs w:val="20"/>
      <w:lang w:val="en-GB" w:eastAsia="en-GB"/>
    </w:rPr>
  </w:style>
  <w:style w:type="paragraph" w:styleId="NormalWeb">
    <w:name w:val="Normal (Web)"/>
    <w:basedOn w:val="Normal"/>
    <w:uiPriority w:val="99"/>
    <w:unhideWhenUsed/>
    <w:rsid w:val="006B5D58"/>
    <w:pPr>
      <w:spacing w:before="100" w:beforeAutospacing="1" w:after="100" w:afterAutospacing="1" w:line="240" w:lineRule="auto"/>
    </w:pPr>
    <w:rPr>
      <w:rFonts w:ascii="Times New Roman" w:eastAsia="Times New Roman" w:hAnsi="Times New Roman" w:cs="Times New Roman"/>
    </w:rPr>
  </w:style>
  <w:style w:type="numbering" w:customStyle="1" w:styleId="StyleBulletedSymbolsymbolLeft025Hanging0">
    <w:name w:val="Style Bulleted Symbol (symbol) Left:  0.25&quot; Hanging:  0."/>
    <w:basedOn w:val="NoList"/>
    <w:rsid w:val="006B5D58"/>
  </w:style>
  <w:style w:type="character" w:customStyle="1" w:styleId="0MaintextChar">
    <w:name w:val="0 Main text Char"/>
    <w:link w:val="0Maintext"/>
    <w:qFormat/>
    <w:locked/>
    <w:rsid w:val="006B5D58"/>
    <w:rPr>
      <w:rFonts w:ascii="Times New Roman" w:hAnsi="Times New Roman"/>
    </w:rPr>
  </w:style>
  <w:style w:type="paragraph" w:customStyle="1" w:styleId="0Maintext">
    <w:name w:val="0 Main text"/>
    <w:basedOn w:val="Normal"/>
    <w:link w:val="0MaintextChar"/>
    <w:qFormat/>
    <w:rsid w:val="006B5D58"/>
    <w:pPr>
      <w:spacing w:after="0" w:line="240" w:lineRule="auto"/>
      <w:jc w:val="both"/>
    </w:pPr>
    <w:rPr>
      <w:rFonts w:ascii="Times New Roman" w:hAnsi="Times New Roman"/>
    </w:rPr>
  </w:style>
  <w:style w:type="numbering" w:customStyle="1" w:styleId="NoList1">
    <w:name w:val="No List1"/>
    <w:next w:val="NoList"/>
    <w:uiPriority w:val="99"/>
    <w:semiHidden/>
    <w:unhideWhenUsed/>
    <w:rsid w:val="00852821"/>
  </w:style>
  <w:style w:type="numbering" w:customStyle="1" w:styleId="StyleBulletedSymbolsymbolLeft025Hanging01">
    <w:name w:val="Style Bulleted Symbol (symbol) Left:  0.25&quot; Hanging:  0.1"/>
    <w:basedOn w:val="NoList"/>
    <w:rsid w:val="00852821"/>
  </w:style>
  <w:style w:type="character" w:styleId="PlaceholderText">
    <w:name w:val="Placeholder Text"/>
    <w:basedOn w:val="DefaultParagraphFont"/>
    <w:uiPriority w:val="99"/>
    <w:semiHidden/>
    <w:rsid w:val="00BF4935"/>
    <w:rPr>
      <w:color w:val="666666"/>
    </w:rPr>
  </w:style>
  <w:style w:type="paragraph" w:customStyle="1" w:styleId="NO">
    <w:name w:val="NO"/>
    <w:basedOn w:val="Normal"/>
    <w:rsid w:val="001A6F38"/>
    <w:pPr>
      <w:keepLines/>
      <w:spacing w:after="180" w:line="240" w:lineRule="auto"/>
      <w:ind w:left="1135" w:hanging="851"/>
    </w:pPr>
    <w:rPr>
      <w:rFonts w:ascii="Times New Roman" w:hAnsi="Times New Roman" w:cs="Times New Roman"/>
      <w:sz w:val="20"/>
      <w:szCs w:val="20"/>
      <w:lang w:val="en-GB"/>
    </w:rPr>
  </w:style>
  <w:style w:type="paragraph" w:customStyle="1" w:styleId="B1">
    <w:name w:val="B1"/>
    <w:basedOn w:val="Normal"/>
    <w:link w:val="B1Char1"/>
    <w:qFormat/>
    <w:rsid w:val="001A6F38"/>
    <w:pPr>
      <w:spacing w:after="180" w:line="240" w:lineRule="auto"/>
      <w:ind w:left="568" w:hanging="284"/>
    </w:pPr>
    <w:rPr>
      <w:rFonts w:ascii="Times New Roman" w:hAnsi="Times New Roman" w:cs="Times New Roman"/>
      <w:sz w:val="20"/>
      <w:szCs w:val="20"/>
      <w:lang w:val="en-GB"/>
    </w:rPr>
  </w:style>
  <w:style w:type="paragraph" w:customStyle="1" w:styleId="B2">
    <w:name w:val="B2"/>
    <w:basedOn w:val="Normal"/>
    <w:link w:val="B2Char"/>
    <w:qFormat/>
    <w:rsid w:val="001A6F38"/>
    <w:pPr>
      <w:spacing w:after="180" w:line="240" w:lineRule="auto"/>
      <w:ind w:left="851" w:hanging="284"/>
    </w:pPr>
    <w:rPr>
      <w:rFonts w:ascii="Times New Roman" w:hAnsi="Times New Roman" w:cs="Times New Roman"/>
      <w:sz w:val="20"/>
      <w:szCs w:val="20"/>
      <w:lang w:val="en-GB"/>
    </w:rPr>
  </w:style>
  <w:style w:type="character" w:customStyle="1" w:styleId="B1Char1">
    <w:name w:val="B1 Char1"/>
    <w:link w:val="B1"/>
    <w:qFormat/>
    <w:rsid w:val="001A6F38"/>
    <w:rPr>
      <w:rFonts w:ascii="Times New Roman" w:hAnsi="Times New Roman" w:cs="Times New Roman"/>
      <w:sz w:val="20"/>
      <w:szCs w:val="20"/>
      <w:lang w:val="en-GB" w:eastAsia="en-US"/>
    </w:rPr>
  </w:style>
  <w:style w:type="character" w:customStyle="1" w:styleId="B2Char">
    <w:name w:val="B2 Char"/>
    <w:link w:val="B2"/>
    <w:qFormat/>
    <w:rsid w:val="001A6F38"/>
    <w:rPr>
      <w:rFonts w:ascii="Times New Roman" w:hAnsi="Times New Roman" w:cs="Times New Roman"/>
      <w:sz w:val="20"/>
      <w:szCs w:val="20"/>
      <w:lang w:val="en-GB" w:eastAsia="en-US"/>
    </w:rPr>
  </w:style>
  <w:style w:type="character" w:styleId="Strong">
    <w:name w:val="Strong"/>
    <w:basedOn w:val="DefaultParagraphFont"/>
    <w:uiPriority w:val="22"/>
    <w:qFormat/>
    <w:rsid w:val="00F31453"/>
    <w:rPr>
      <w:b/>
      <w:bCs/>
    </w:rPr>
  </w:style>
  <w:style w:type="character" w:styleId="Emphasis">
    <w:name w:val="Emphasis"/>
    <w:basedOn w:val="DefaultParagraphFont"/>
    <w:uiPriority w:val="20"/>
    <w:qFormat/>
    <w:rsid w:val="00204B3F"/>
    <w:rPr>
      <w:i/>
      <w:iCs/>
    </w:rPr>
  </w:style>
  <w:style w:type="character" w:customStyle="1" w:styleId="sr-only">
    <w:name w:val="sr-only"/>
    <w:basedOn w:val="DefaultParagraphFont"/>
    <w:rsid w:val="00B50113"/>
  </w:style>
  <w:style w:type="paragraph" w:customStyle="1" w:styleId="Prop1">
    <w:name w:val="Prop1"/>
    <w:basedOn w:val="ListParagraph"/>
    <w:autoRedefine/>
    <w:qFormat/>
    <w:rsid w:val="00D02797"/>
    <w:pPr>
      <w:numPr>
        <w:numId w:val="6"/>
      </w:numPr>
      <w:spacing w:line="240" w:lineRule="auto"/>
      <w:jc w:val="both"/>
    </w:pPr>
    <w:rPr>
      <w:rFonts w:ascii="Times New Roman" w:eastAsia="Times New Roman" w:hAnsi="Times New Roman" w:cs="Calibri"/>
      <w:color w:val="000000" w:themeColor="text1"/>
      <w:sz w:val="20"/>
      <w:szCs w:val="20"/>
      <w:lang w:val="fr-FR" w:eastAsia="ko-KR"/>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rPr>
      <w:rFonts w:ascii="Calibri" w:eastAsia="Calibri" w:hAnsi="Calibri" w:cs="Calibri"/>
      <w:sz w:val="22"/>
      <w:szCs w:val="22"/>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SLW47qUAtWzj7dO5+rZlgxNvxQ==">CgMxLjAyDmgucDRudHViN2xxMHhjMg5oLnoxaXFmOGY1bnV1dzgAaiMKFHN1Z2dlc3Qud2o1bW00N2Q3cXF5EgtKb29IeXVuIExlZWojChRzdWdnZXN0LmFmaHc2enljbDU1NhILSm9vSHl1biBMZWVqIwoUc3VnZ2VzdC43dTBqcXJ4amcxc20SC0pvb0h5dW4gTGVlaiMKFHN1Z2dlc3QucW9kcjBzZWVyYno1EgtKb29IeXVuIExlZWojChRzdWdnZXN0LjZ3a3J1dXh1dHgyZBILSm9vSHl1biBMZWVqIwoUc3VnZ2VzdC44NHkwYmtobDFmdmkSC0pvb0h5dW4gTGVlciExS1ZKN1RONUVNOVFCZC1jOTA5d1ZTV3N2LVhBTjVHN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1711</Words>
  <Characters>9759</Characters>
  <Application>Microsoft Office Word</Application>
  <DocSecurity>0</DocSecurity>
  <Lines>81</Lines>
  <Paragraphs>22</Paragraphs>
  <ScaleCrop>false</ScaleCrop>
  <Company>DISH Network</Company>
  <LinksUpToDate>false</LinksUpToDate>
  <CharactersWithSpaces>11448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Hamza Khan</dc:creator>
  <cp:lastModifiedBy>Alasti, Mehdi</cp:lastModifiedBy>
  <cp:revision>2</cp:revision>
  <dcterms:created xsi:type="dcterms:W3CDTF">2025-10-03T16:59:00Z</dcterms:created>
  <dcterms:modified xsi:type="dcterms:W3CDTF">2025-10-03T16:59:00Z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