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A0946" w14:textId="364E5D47" w:rsidR="00511793" w:rsidRPr="00637A37" w:rsidRDefault="00000000">
      <w:pPr>
        <w:pStyle w:val="Header"/>
        <w:tabs>
          <w:tab w:val="right" w:pos="9639"/>
        </w:tabs>
        <w:jc w:val="both"/>
        <w:rPr>
          <w:rFonts w:ascii="Times New Roman" w:hAnsi="Times New Roman"/>
        </w:rPr>
      </w:pPr>
      <w:r w:rsidRPr="00637A37">
        <w:rPr>
          <w:rFonts w:ascii="Times New Roman" w:hAnsi="Times New Roman"/>
          <w:bCs/>
          <w:sz w:val="24"/>
          <w:szCs w:val="24"/>
        </w:rPr>
        <w:t>3GPP TSG-RAN WG1 Meeting #122</w:t>
      </w:r>
      <w:r w:rsidR="00637A37">
        <w:rPr>
          <w:rFonts w:ascii="Times New Roman" w:hAnsi="Times New Roman"/>
          <w:bCs/>
          <w:sz w:val="24"/>
          <w:szCs w:val="24"/>
        </w:rPr>
        <w:t>-bis</w:t>
      </w:r>
      <w:r w:rsidRPr="00637A37">
        <w:rPr>
          <w:rFonts w:ascii="Times New Roman" w:hAnsi="Times New Roman"/>
          <w:bCs/>
          <w:sz w:val="24"/>
          <w:szCs w:val="24"/>
        </w:rPr>
        <w:tab/>
      </w:r>
      <w:r w:rsidRPr="00637A37">
        <w:rPr>
          <w:rFonts w:ascii="Times New Roman" w:hAnsi="Times New Roman"/>
          <w:bCs/>
          <w:iCs/>
          <w:sz w:val="24"/>
          <w:szCs w:val="24"/>
        </w:rPr>
        <w:t>R1-250</w:t>
      </w:r>
      <w:r w:rsidR="00637A37">
        <w:rPr>
          <w:rFonts w:ascii="Times New Roman" w:hAnsi="Times New Roman"/>
          <w:bCs/>
          <w:iCs/>
          <w:sz w:val="24"/>
          <w:szCs w:val="24"/>
        </w:rPr>
        <w:t>7905</w:t>
      </w:r>
    </w:p>
    <w:p w14:paraId="1932B5BF" w14:textId="5A21E461" w:rsidR="00511793" w:rsidRPr="00637A37" w:rsidRDefault="00A2345E">
      <w:pPr>
        <w:pStyle w:val="Header"/>
        <w:tabs>
          <w:tab w:val="right" w:pos="9639"/>
        </w:tabs>
        <w:jc w:val="both"/>
        <w:rPr>
          <w:rFonts w:ascii="Times New Roman" w:hAnsi="Times New Roman"/>
          <w:lang w:val="it-IT"/>
        </w:rPr>
      </w:pPr>
      <w:r>
        <w:rPr>
          <w:rFonts w:ascii="Times New Roman" w:eastAsia="SimSun" w:hAnsi="Times New Roman"/>
          <w:sz w:val="24"/>
          <w:szCs w:val="24"/>
          <w:lang w:val="it-IT" w:eastAsia="zh-CN"/>
        </w:rPr>
        <w:t>Pragu</w:t>
      </w:r>
      <w:r w:rsidRPr="00637A37">
        <w:rPr>
          <w:rFonts w:ascii="Times New Roman" w:eastAsia="SimSun" w:hAnsi="Times New Roman"/>
          <w:sz w:val="24"/>
          <w:szCs w:val="24"/>
          <w:lang w:val="it-IT" w:eastAsia="zh-CN"/>
        </w:rPr>
        <w:t>e</w:t>
      </w:r>
      <w:r w:rsidR="00000000" w:rsidRPr="00637A37">
        <w:rPr>
          <w:rFonts w:ascii="Times New Roman" w:eastAsia="SimSun" w:hAnsi="Times New Roman"/>
          <w:sz w:val="24"/>
          <w:szCs w:val="24"/>
          <w:lang w:val="it-IT" w:eastAsia="zh-CN"/>
        </w:rPr>
        <w:t xml:space="preserve">, </w:t>
      </w:r>
      <w:r>
        <w:rPr>
          <w:rFonts w:ascii="Times New Roman" w:eastAsia="SimSun" w:hAnsi="Times New Roman"/>
          <w:sz w:val="24"/>
          <w:szCs w:val="24"/>
          <w:lang w:val="it-IT" w:eastAsia="zh-CN"/>
        </w:rPr>
        <w:t>CZ</w:t>
      </w:r>
      <w:r w:rsidR="00000000" w:rsidRPr="00637A37">
        <w:rPr>
          <w:rFonts w:ascii="Times New Roman" w:eastAsia="SimSun" w:hAnsi="Times New Roman"/>
          <w:sz w:val="24"/>
          <w:szCs w:val="24"/>
          <w:lang w:val="it-IT" w:eastAsia="zh-CN"/>
        </w:rPr>
        <w:t xml:space="preserve">, </w:t>
      </w:r>
      <w:r>
        <w:rPr>
          <w:rFonts w:ascii="Times New Roman" w:eastAsia="SimSun" w:hAnsi="Times New Roman"/>
          <w:sz w:val="24"/>
          <w:szCs w:val="24"/>
          <w:lang w:val="it-IT" w:eastAsia="zh-CN"/>
        </w:rPr>
        <w:t>13</w:t>
      </w:r>
      <w:r w:rsidR="00000000" w:rsidRPr="00637A37">
        <w:rPr>
          <w:rFonts w:ascii="Times New Roman" w:eastAsia="SimSun" w:hAnsi="Times New Roman"/>
          <w:sz w:val="24"/>
          <w:szCs w:val="24"/>
          <w:lang w:val="it-IT" w:eastAsia="zh-CN"/>
        </w:rPr>
        <w:t xml:space="preserve"> – </w:t>
      </w:r>
      <w:r>
        <w:rPr>
          <w:rFonts w:ascii="Times New Roman" w:eastAsia="SimSun" w:hAnsi="Times New Roman"/>
          <w:sz w:val="24"/>
          <w:szCs w:val="24"/>
          <w:lang w:val="it-IT" w:eastAsia="zh-CN"/>
        </w:rPr>
        <w:t>17</w:t>
      </w:r>
      <w:r w:rsidR="00000000" w:rsidRPr="00637A37">
        <w:rPr>
          <w:rFonts w:ascii="Times New Roman" w:eastAsia="SimSun" w:hAnsi="Times New Roman"/>
          <w:sz w:val="24"/>
          <w:szCs w:val="24"/>
          <w:lang w:val="it-IT" w:eastAsia="zh-CN"/>
        </w:rPr>
        <w:t xml:space="preserve"> </w:t>
      </w:r>
      <w:r>
        <w:rPr>
          <w:rFonts w:ascii="Times New Roman" w:eastAsia="SimSun" w:hAnsi="Times New Roman"/>
          <w:sz w:val="24"/>
          <w:szCs w:val="24"/>
          <w:lang w:val="it-IT" w:eastAsia="zh-CN"/>
        </w:rPr>
        <w:t>October</w:t>
      </w:r>
      <w:r w:rsidR="00000000" w:rsidRPr="00637A37">
        <w:rPr>
          <w:rFonts w:ascii="Times New Roman" w:eastAsia="SimSun" w:hAnsi="Times New Roman"/>
          <w:sz w:val="24"/>
          <w:szCs w:val="24"/>
          <w:lang w:val="it-IT" w:eastAsia="zh-CN"/>
        </w:rPr>
        <w:t xml:space="preserve"> 2025</w:t>
      </w:r>
      <w:r w:rsidR="00000000" w:rsidRPr="00637A37">
        <w:rPr>
          <w:rFonts w:ascii="Times New Roman" w:hAnsi="Times New Roman"/>
          <w:lang w:val="it-IT"/>
        </w:rPr>
        <w:tab/>
      </w:r>
    </w:p>
    <w:p w14:paraId="497328C4" w14:textId="77777777" w:rsidR="00511793" w:rsidRPr="006B60A9" w:rsidRDefault="00511793">
      <w:pPr>
        <w:pStyle w:val="Header"/>
        <w:jc w:val="both"/>
        <w:rPr>
          <w:rFonts w:ascii="Times New Roman" w:hAnsi="Times New Roman"/>
          <w:sz w:val="24"/>
          <w:szCs w:val="24"/>
          <w:lang w:val="it-IT"/>
        </w:rPr>
      </w:pPr>
    </w:p>
    <w:p w14:paraId="61EFD2E0" w14:textId="77777777" w:rsidR="00511793" w:rsidRPr="006B60A9" w:rsidRDefault="00511793">
      <w:pPr>
        <w:tabs>
          <w:tab w:val="left" w:pos="3970"/>
        </w:tabs>
        <w:ind w:left="1985" w:hanging="1985"/>
        <w:jc w:val="both"/>
        <w:rPr>
          <w:rFonts w:ascii="Times New Roman" w:hAnsi="Times New Roman" w:cs="Times New Roman"/>
          <w:b/>
          <w:bCs/>
          <w:lang w:val="it-IT"/>
        </w:rPr>
      </w:pPr>
    </w:p>
    <w:p w14:paraId="4879B5E3" w14:textId="77777777" w:rsidR="00511793" w:rsidRPr="006B60A9" w:rsidRDefault="00000000">
      <w:pPr>
        <w:pStyle w:val="CRCoverPage"/>
        <w:tabs>
          <w:tab w:val="left" w:pos="1985"/>
        </w:tabs>
        <w:jc w:val="both"/>
        <w:rPr>
          <w:rFonts w:ascii="Times New Roman" w:hAnsi="Times New Roman"/>
          <w:b/>
          <w:bCs/>
          <w:sz w:val="24"/>
          <w:szCs w:val="24"/>
          <w:lang w:val="it-IT"/>
        </w:rPr>
      </w:pPr>
      <w:r w:rsidRPr="006B60A9">
        <w:rPr>
          <w:rFonts w:ascii="Times New Roman" w:hAnsi="Times New Roman"/>
          <w:b/>
          <w:bCs/>
          <w:sz w:val="24"/>
          <w:szCs w:val="24"/>
          <w:lang w:val="it-IT"/>
        </w:rPr>
        <w:t>Agenda item:</w:t>
      </w:r>
      <w:r w:rsidRPr="006B60A9">
        <w:rPr>
          <w:rFonts w:ascii="Times New Roman" w:hAnsi="Times New Roman"/>
          <w:lang w:val="it-IT"/>
        </w:rPr>
        <w:tab/>
      </w:r>
      <w:r w:rsidRPr="006B60A9">
        <w:rPr>
          <w:rFonts w:ascii="Times New Roman" w:hAnsi="Times New Roman"/>
          <w:b/>
          <w:bCs/>
          <w:sz w:val="24"/>
          <w:szCs w:val="24"/>
          <w:lang w:val="it-IT"/>
        </w:rPr>
        <w:t>11.4.2</w:t>
      </w:r>
    </w:p>
    <w:p w14:paraId="0043AF7E" w14:textId="77777777" w:rsidR="00511793" w:rsidRPr="006B60A9" w:rsidRDefault="00000000">
      <w:pPr>
        <w:pStyle w:val="CRCoverPage"/>
        <w:tabs>
          <w:tab w:val="left" w:pos="1985"/>
        </w:tabs>
        <w:jc w:val="both"/>
        <w:rPr>
          <w:rFonts w:ascii="Times New Roman" w:hAnsi="Times New Roman"/>
          <w:b/>
          <w:bCs/>
          <w:sz w:val="24"/>
        </w:rPr>
      </w:pPr>
      <w:r w:rsidRPr="006B60A9">
        <w:rPr>
          <w:rFonts w:ascii="Times New Roman" w:hAnsi="Times New Roman"/>
          <w:b/>
          <w:bCs/>
          <w:sz w:val="24"/>
        </w:rPr>
        <w:t>Source:</w:t>
      </w:r>
      <w:r w:rsidRPr="006B60A9">
        <w:rPr>
          <w:rFonts w:ascii="Times New Roman" w:hAnsi="Times New Roman"/>
          <w:b/>
          <w:bCs/>
          <w:sz w:val="24"/>
        </w:rPr>
        <w:tab/>
        <w:t>CEWiT</w:t>
      </w:r>
    </w:p>
    <w:p w14:paraId="3FB02913" w14:textId="77777777" w:rsidR="00511793" w:rsidRPr="006B60A9" w:rsidRDefault="00000000">
      <w:pPr>
        <w:pStyle w:val="CRCoverPage"/>
        <w:tabs>
          <w:tab w:val="left" w:pos="1985"/>
        </w:tabs>
        <w:jc w:val="both"/>
        <w:rPr>
          <w:rFonts w:ascii="Times New Roman" w:hAnsi="Times New Roman"/>
          <w:b/>
          <w:bCs/>
          <w:sz w:val="24"/>
          <w:lang w:val="en-IN"/>
        </w:rPr>
      </w:pPr>
      <w:r w:rsidRPr="006B60A9">
        <w:rPr>
          <w:rFonts w:ascii="Times New Roman" w:hAnsi="Times New Roman"/>
          <w:b/>
          <w:bCs/>
          <w:sz w:val="24"/>
        </w:rPr>
        <w:t>Title:</w:t>
      </w:r>
      <w:r w:rsidRPr="006B60A9">
        <w:rPr>
          <w:rFonts w:ascii="Times New Roman" w:hAnsi="Times New Roman"/>
          <w:b/>
          <w:bCs/>
          <w:sz w:val="24"/>
        </w:rPr>
        <w:tab/>
        <w:t>Modulation, joint channel coding and modulation</w:t>
      </w:r>
    </w:p>
    <w:p w14:paraId="64248F80" w14:textId="77777777" w:rsidR="00511793" w:rsidRPr="006B60A9" w:rsidRDefault="00000000">
      <w:pPr>
        <w:pStyle w:val="CRCoverPage"/>
        <w:tabs>
          <w:tab w:val="left" w:pos="1985"/>
        </w:tabs>
        <w:jc w:val="both"/>
        <w:rPr>
          <w:rFonts w:ascii="Times New Roman" w:hAnsi="Times New Roman"/>
          <w:b/>
          <w:bCs/>
          <w:sz w:val="24"/>
        </w:rPr>
      </w:pPr>
      <w:r w:rsidRPr="006B60A9">
        <w:rPr>
          <w:rFonts w:ascii="Times New Roman" w:hAnsi="Times New Roman"/>
          <w:b/>
          <w:bCs/>
          <w:sz w:val="24"/>
        </w:rPr>
        <w:t>WID/SID:</w:t>
      </w:r>
      <w:r w:rsidRPr="006B60A9">
        <w:rPr>
          <w:rFonts w:ascii="Times New Roman" w:hAnsi="Times New Roman"/>
          <w:b/>
          <w:bCs/>
          <w:sz w:val="24"/>
        </w:rPr>
        <w:tab/>
        <w:t>RP-251881</w:t>
      </w:r>
    </w:p>
    <w:p w14:paraId="69A2024E" w14:textId="77777777" w:rsidR="00511793" w:rsidRPr="006B60A9" w:rsidRDefault="00000000">
      <w:pPr>
        <w:pStyle w:val="CRCoverPage"/>
        <w:tabs>
          <w:tab w:val="left" w:pos="1985"/>
        </w:tabs>
        <w:jc w:val="both"/>
        <w:rPr>
          <w:rFonts w:ascii="Times New Roman" w:hAnsi="Times New Roman"/>
          <w:b/>
          <w:bCs/>
          <w:sz w:val="24"/>
        </w:rPr>
      </w:pPr>
      <w:r w:rsidRPr="006B60A9">
        <w:rPr>
          <w:rFonts w:ascii="Times New Roman" w:hAnsi="Times New Roman"/>
          <w:b/>
          <w:bCs/>
          <w:sz w:val="24"/>
        </w:rPr>
        <w:t>Document for:</w:t>
      </w:r>
      <w:r w:rsidRPr="006B60A9">
        <w:rPr>
          <w:rFonts w:ascii="Times New Roman" w:hAnsi="Times New Roman"/>
          <w:b/>
          <w:bCs/>
          <w:sz w:val="24"/>
        </w:rPr>
        <w:tab/>
        <w:t>Discussion and Decision</w:t>
      </w:r>
    </w:p>
    <w:p w14:paraId="073F5E41" w14:textId="77777777" w:rsidR="00511793" w:rsidRPr="006B60A9" w:rsidRDefault="00000000">
      <w:pPr>
        <w:pStyle w:val="Heading1"/>
        <w:numPr>
          <w:ilvl w:val="0"/>
          <w:numId w:val="4"/>
        </w:numPr>
        <w:jc w:val="both"/>
        <w:rPr>
          <w:rFonts w:ascii="Times New Roman" w:hAnsi="Times New Roman"/>
        </w:rPr>
      </w:pPr>
      <w:r w:rsidRPr="006B60A9">
        <w:rPr>
          <w:rFonts w:ascii="Times New Roman" w:hAnsi="Times New Roman"/>
        </w:rPr>
        <w:t>Introduction</w:t>
      </w:r>
    </w:p>
    <w:p w14:paraId="250F9704" w14:textId="77777777" w:rsidR="00511793" w:rsidRPr="006B60A9" w:rsidRDefault="00000000" w:rsidP="00FA3BBE">
      <w:pPr>
        <w:spacing w:line="259" w:lineRule="auto"/>
        <w:jc w:val="both"/>
        <w:rPr>
          <w:rFonts w:ascii="Times New Roman" w:eastAsiaTheme="minorEastAsia" w:hAnsi="Times New Roman" w:cs="Times New Roman"/>
        </w:rPr>
      </w:pPr>
      <w:r w:rsidRPr="00FA3BBE">
        <w:rPr>
          <w:rFonts w:ascii="Times New Roman" w:eastAsiaTheme="minorEastAsia" w:hAnsi="Times New Roman" w:cs="Times New Roman"/>
        </w:rPr>
        <w:t xml:space="preserve">6G is expected to be a more advanced next-generation mobile communication system, not only in terms of providing orders of magnitude higher data rates, lower latency, higher reliability, connection density and higher mobility compared to 5G system. 6G will go far beyond just communications and will bring intelligence to every person, home, and business, leading to a new horizon of innovations. In addition to the above factors, sustainability, ubiquitous connectivity, integration of sensing and communication, and integration of Artificial Intelligence (AI) into the systems are key aspects in 6G design. Sustainability aims to develop a green technology with reduces OPEX, while ubiquitous connectivity aims to overcome coverage holes and remove the digital divide. Integration of sensing is aimed at improving quality of life of people, while inclusion of AI is aimed to improve performance with reduced overhead. Further, the 6G is expected to support multiple device types, ranging from Fixed Wireless Access (FWA) type of devices to low power wide area (LPWA) devices. The FWA devices are characterized by very high data rate requirements and near static channel conditions, whereas LPWA devices are expected to be a 6G upgrade of the Red-Cap devices in NR and NB-IoT in LTE. Similarly, TN-NTN integration is a critical aspect of 6G where, the requirements and channel condition for NTN can vary widely compared to TN. Every aspect in the 6G design should consider the diverse use cases, scenarios, applications and device types supported in 6G. This document covers </w:t>
      </w:r>
      <w:proofErr w:type="spellStart"/>
      <w:r w:rsidRPr="00FA3BBE">
        <w:rPr>
          <w:rFonts w:ascii="Times New Roman" w:eastAsiaTheme="minorEastAsia" w:hAnsi="Times New Roman" w:cs="Times New Roman"/>
        </w:rPr>
        <w:t>CEWiT’s</w:t>
      </w:r>
      <w:proofErr w:type="spellEnd"/>
      <w:r w:rsidRPr="00FA3BBE">
        <w:rPr>
          <w:rFonts w:ascii="Times New Roman" w:eastAsiaTheme="minorEastAsia" w:hAnsi="Times New Roman" w:cs="Times New Roman"/>
        </w:rPr>
        <w:t xml:space="preserve"> view on modulation and channel coding aspects that need to be supported in 6G to cater diverse aspects. </w:t>
      </w:r>
      <w:r w:rsidRPr="006B60A9">
        <w:rPr>
          <w:rFonts w:ascii="Times New Roman" w:eastAsiaTheme="minorEastAsia" w:hAnsi="Times New Roman" w:cs="Times New Roman"/>
        </w:rPr>
        <w:t xml:space="preserve"> </w:t>
      </w:r>
    </w:p>
    <w:p w14:paraId="62213F28" w14:textId="77777777" w:rsidR="00511793" w:rsidRPr="006B60A9" w:rsidRDefault="00000000">
      <w:pPr>
        <w:pStyle w:val="Heading1"/>
        <w:numPr>
          <w:ilvl w:val="0"/>
          <w:numId w:val="4"/>
        </w:numPr>
        <w:jc w:val="both"/>
        <w:rPr>
          <w:rFonts w:ascii="Times New Roman" w:hAnsi="Times New Roman"/>
        </w:rPr>
      </w:pPr>
      <w:r w:rsidRPr="006B60A9">
        <w:rPr>
          <w:rFonts w:ascii="Times New Roman" w:hAnsi="Times New Roman"/>
        </w:rPr>
        <w:t>Modulation</w:t>
      </w:r>
    </w:p>
    <w:p w14:paraId="3080BF0B" w14:textId="77777777" w:rsidR="00511793" w:rsidRPr="006B60A9" w:rsidRDefault="00000000">
      <w:pPr>
        <w:pStyle w:val="Heading2"/>
        <w:numPr>
          <w:ilvl w:val="1"/>
          <w:numId w:val="4"/>
        </w:numPr>
        <w:jc w:val="both"/>
        <w:rPr>
          <w:rFonts w:ascii="Times New Roman" w:hAnsi="Times New Roman"/>
        </w:rPr>
      </w:pPr>
      <w:r w:rsidRPr="006B60A9">
        <w:rPr>
          <w:rFonts w:ascii="Times New Roman" w:hAnsi="Times New Roman"/>
        </w:rPr>
        <w:t>&gt;1K-QAM support for FWA</w:t>
      </w:r>
    </w:p>
    <w:p w14:paraId="562DD6D8" w14:textId="77777777" w:rsidR="00511793" w:rsidRPr="006B60A9" w:rsidRDefault="00000000">
      <w:pPr>
        <w:spacing w:line="259" w:lineRule="auto"/>
        <w:jc w:val="both"/>
        <w:rPr>
          <w:rFonts w:ascii="Times New Roman" w:eastAsiaTheme="minorEastAsia" w:hAnsi="Times New Roman" w:cs="Times New Roman"/>
        </w:rPr>
      </w:pPr>
      <w:r w:rsidRPr="006B60A9">
        <w:rPr>
          <w:rFonts w:ascii="Times New Roman" w:eastAsiaTheme="minorEastAsia" w:hAnsi="Times New Roman" w:cs="Times New Roman"/>
        </w:rPr>
        <w:t xml:space="preserve">The FWA devices are mostly static devices, mounted on building walls or poles, that experiences </w:t>
      </w:r>
      <w:proofErr w:type="spellStart"/>
      <w:r w:rsidRPr="006B60A9">
        <w:rPr>
          <w:rFonts w:ascii="Times New Roman" w:eastAsiaTheme="minorEastAsia" w:hAnsi="Times New Roman" w:cs="Times New Roman"/>
        </w:rPr>
        <w:t>LoS</w:t>
      </w:r>
      <w:proofErr w:type="spellEnd"/>
      <w:r w:rsidRPr="006B60A9">
        <w:rPr>
          <w:rFonts w:ascii="Times New Roman" w:eastAsiaTheme="minorEastAsia" w:hAnsi="Times New Roman" w:cs="Times New Roman"/>
        </w:rPr>
        <w:t xml:space="preserve"> channel conditions. Therefore, the channel encountered by an FWA device will be rank deficit. However, the FWA device is expected to support more than one device (E.g., devices inside an office/building) or a data hungry application (E.g., XR). Therefore, the date rate requirement by an FWA device is expected to be very high. To accommodate high data rate in a rank deficient channel, it is essential for the FWA devices to support higher order modulation schemes (E.g., &gt;1024 QAM). Considering NR as the baseline, support at least up to 4096 QAM in DL and 1024 QAM in UL at least for FWA devices.</w:t>
      </w:r>
    </w:p>
    <w:p w14:paraId="3798121B" w14:textId="77777777" w:rsidR="00511793" w:rsidRPr="006B60A9" w:rsidRDefault="00511793">
      <w:pPr>
        <w:spacing w:line="259" w:lineRule="auto"/>
        <w:jc w:val="both"/>
        <w:rPr>
          <w:rFonts w:ascii="Times New Roman" w:eastAsiaTheme="minorEastAsia" w:hAnsi="Times New Roman" w:cs="Times New Roman"/>
        </w:rPr>
      </w:pPr>
    </w:p>
    <w:p w14:paraId="5FFB7664" w14:textId="77777777" w:rsidR="00511793" w:rsidRPr="006B60A9" w:rsidRDefault="00000000">
      <w:pPr>
        <w:spacing w:line="259" w:lineRule="auto"/>
        <w:jc w:val="both"/>
        <w:rPr>
          <w:rFonts w:ascii="Times New Roman" w:eastAsiaTheme="minorEastAsia" w:hAnsi="Times New Roman" w:cs="Times New Roman"/>
          <w:b/>
          <w:bCs/>
        </w:rPr>
      </w:pPr>
      <w:r w:rsidRPr="006B60A9">
        <w:rPr>
          <w:rFonts w:ascii="Times New Roman" w:eastAsiaTheme="minorEastAsia" w:hAnsi="Times New Roman" w:cs="Times New Roman"/>
          <w:b/>
          <w:bCs/>
        </w:rPr>
        <w:t>Observation 1: FWA devices are expected to support large data rates in a rank deficit channel</w:t>
      </w:r>
    </w:p>
    <w:p w14:paraId="4CF9B956" w14:textId="77777777" w:rsidR="00511793" w:rsidRPr="006B60A9" w:rsidRDefault="00511793">
      <w:pPr>
        <w:spacing w:line="259" w:lineRule="auto"/>
        <w:jc w:val="both"/>
        <w:rPr>
          <w:rFonts w:ascii="Times New Roman" w:eastAsiaTheme="minorEastAsia" w:hAnsi="Times New Roman" w:cs="Times New Roman"/>
          <w:b/>
          <w:bCs/>
        </w:rPr>
      </w:pPr>
    </w:p>
    <w:p w14:paraId="2347FE5F" w14:textId="77777777" w:rsidR="00511793" w:rsidRPr="006B60A9" w:rsidRDefault="00000000">
      <w:pPr>
        <w:spacing w:line="259" w:lineRule="auto"/>
        <w:jc w:val="both"/>
        <w:rPr>
          <w:rFonts w:ascii="Times New Roman" w:eastAsiaTheme="minorEastAsia" w:hAnsi="Times New Roman" w:cs="Times New Roman"/>
          <w:b/>
          <w:bCs/>
        </w:rPr>
      </w:pPr>
      <w:r w:rsidRPr="006B60A9">
        <w:rPr>
          <w:rFonts w:ascii="Times New Roman" w:eastAsiaTheme="minorEastAsia" w:hAnsi="Times New Roman" w:cs="Times New Roman"/>
          <w:b/>
          <w:bCs/>
        </w:rPr>
        <w:lastRenderedPageBreak/>
        <w:t>Proposal 1: Support higher order modulation schemes (E.g., &gt;1024 QAM) at least for FWA devices</w:t>
      </w:r>
    </w:p>
    <w:p w14:paraId="1BF64C18" w14:textId="77777777" w:rsidR="00511793" w:rsidRPr="006B60A9" w:rsidRDefault="00000000">
      <w:pPr>
        <w:pStyle w:val="ListParagraph"/>
        <w:numPr>
          <w:ilvl w:val="0"/>
          <w:numId w:val="3"/>
        </w:numPr>
        <w:spacing w:line="259" w:lineRule="auto"/>
        <w:jc w:val="both"/>
        <w:rPr>
          <w:rFonts w:ascii="Times New Roman" w:eastAsiaTheme="minorEastAsia" w:hAnsi="Times New Roman" w:cs="Times New Roman"/>
          <w:b/>
          <w:bCs/>
        </w:rPr>
      </w:pPr>
      <w:r w:rsidRPr="006B60A9">
        <w:rPr>
          <w:rFonts w:ascii="Times New Roman" w:eastAsiaTheme="minorEastAsia" w:hAnsi="Times New Roman" w:cs="Times New Roman"/>
          <w:b/>
          <w:bCs/>
        </w:rPr>
        <w:t>4096 QAM in DL and 1024 QAM in UL</w:t>
      </w:r>
    </w:p>
    <w:p w14:paraId="52D1F66E" w14:textId="77777777" w:rsidR="00511793" w:rsidRPr="006B60A9" w:rsidRDefault="00511793">
      <w:pPr>
        <w:pStyle w:val="ListParagraph"/>
        <w:spacing w:line="259" w:lineRule="auto"/>
        <w:jc w:val="both"/>
        <w:rPr>
          <w:rFonts w:ascii="Times New Roman" w:eastAsia="Times New Roman" w:hAnsi="Times New Roman" w:cs="Times New Roman"/>
        </w:rPr>
      </w:pPr>
    </w:p>
    <w:p w14:paraId="5BE7BF43" w14:textId="77777777" w:rsidR="00511793" w:rsidRPr="006B60A9" w:rsidRDefault="00000000">
      <w:pPr>
        <w:pStyle w:val="Heading2"/>
        <w:numPr>
          <w:ilvl w:val="1"/>
          <w:numId w:val="4"/>
        </w:numPr>
        <w:jc w:val="both"/>
        <w:rPr>
          <w:rFonts w:ascii="Times New Roman" w:hAnsi="Times New Roman"/>
        </w:rPr>
      </w:pPr>
      <w:r w:rsidRPr="006B60A9">
        <w:rPr>
          <w:rFonts w:ascii="Times New Roman" w:hAnsi="Times New Roman"/>
        </w:rPr>
        <w:t xml:space="preserve"> Robust Control channel </w:t>
      </w:r>
    </w:p>
    <w:p w14:paraId="64A15D5B" w14:textId="1F19BCE8" w:rsidR="00511793" w:rsidRPr="00637A37" w:rsidRDefault="00000000">
      <w:pPr>
        <w:spacing w:after="160" w:line="276" w:lineRule="auto"/>
        <w:jc w:val="both"/>
        <w:rPr>
          <w:rFonts w:ascii="Times New Roman" w:eastAsia="Aptos" w:hAnsi="Times New Roman" w:cs="Times New Roman"/>
        </w:rPr>
      </w:pPr>
      <w:r w:rsidRPr="006B60A9">
        <w:rPr>
          <w:rFonts w:ascii="Times New Roman" w:eastAsia="Aptos" w:hAnsi="Times New Roman" w:cs="Times New Roman"/>
        </w:rPr>
        <w:t>Control channel robustness is crucial in defining the coverage of different deployments. NTN coverage is limited by the higher path loss compared to the TN due to the large distance between the BS and UE. Also</w:t>
      </w:r>
      <w:r w:rsidR="00A2345E">
        <w:rPr>
          <w:rFonts w:ascii="Times New Roman" w:eastAsia="Aptos" w:hAnsi="Times New Roman" w:cs="Times New Roman"/>
        </w:rPr>
        <w:t>,</w:t>
      </w:r>
      <w:r w:rsidRPr="00637A37">
        <w:rPr>
          <w:rFonts w:ascii="Times New Roman" w:eastAsia="Aptos" w:hAnsi="Times New Roman" w:cs="Times New Roman"/>
        </w:rPr>
        <w:t xml:space="preserve"> 6GR is also expected to support large-cell deployments where coverage of control channel could be challenging. So</w:t>
      </w:r>
      <w:r w:rsidR="00A2345E">
        <w:rPr>
          <w:rFonts w:ascii="Times New Roman" w:eastAsia="Aptos" w:hAnsi="Times New Roman" w:cs="Times New Roman"/>
        </w:rPr>
        <w:t>,</w:t>
      </w:r>
      <w:r w:rsidRPr="00637A37">
        <w:rPr>
          <w:rFonts w:ascii="Times New Roman" w:eastAsia="Aptos" w:hAnsi="Times New Roman" w:cs="Times New Roman"/>
        </w:rPr>
        <w:t xml:space="preserve"> in 6GR, improving the link margin of control channels is very important. To enhance the link margin of PDCCH, one effective approach is to reduce the payload size of the DCI formats for NTN. Every DCI format contains a specific number of bits, but not all these bits are necessarily important for every type of data traffic. Hence, a solution is to divide the DCI formats into two categories: primary and secondary information. Primary information can be designated as DCI stage I, while secondary information can be labelled as DCI stage 2. DCI </w:t>
      </w:r>
      <w:r w:rsidR="006B60A9">
        <w:rPr>
          <w:rFonts w:ascii="Times New Roman" w:eastAsia="Aptos" w:hAnsi="Times New Roman" w:cs="Times New Roman"/>
        </w:rPr>
        <w:t>stage 1</w:t>
      </w:r>
      <w:r w:rsidRPr="00637A37">
        <w:rPr>
          <w:rFonts w:ascii="Times New Roman" w:eastAsia="Aptos" w:hAnsi="Times New Roman" w:cs="Times New Roman"/>
        </w:rPr>
        <w:t xml:space="preserve"> should carry the minimum information common for TN and NTN, whereas the DCI stage 2 will be detailed control information. </w:t>
      </w:r>
      <w:r w:rsidR="006B60A9" w:rsidRPr="006B60A9">
        <w:rPr>
          <w:rFonts w:ascii="Times New Roman" w:eastAsia="Aptos" w:hAnsi="Times New Roman" w:cs="Times New Roman"/>
        </w:rPr>
        <w:t xml:space="preserve">Further, the </w:t>
      </w:r>
      <w:r w:rsidR="006B60A9" w:rsidRPr="00637A37">
        <w:rPr>
          <w:rFonts w:ascii="Times New Roman" w:eastAsia="Aptos" w:hAnsi="Times New Roman" w:cs="Times New Roman"/>
        </w:rPr>
        <w:t xml:space="preserve">Multi-stage DCI </w:t>
      </w:r>
      <w:r w:rsidR="006B60A9" w:rsidRPr="006B60A9">
        <w:rPr>
          <w:rFonts w:ascii="Times New Roman" w:eastAsia="Aptos" w:hAnsi="Times New Roman" w:cs="Times New Roman"/>
        </w:rPr>
        <w:t xml:space="preserve">can be designed to simplify the blind search and </w:t>
      </w:r>
      <w:r w:rsidR="006B60A9">
        <w:rPr>
          <w:rFonts w:ascii="Times New Roman" w:eastAsia="Aptos" w:hAnsi="Times New Roman" w:cs="Times New Roman"/>
        </w:rPr>
        <w:t>to</w:t>
      </w:r>
      <w:r w:rsidR="006B60A9" w:rsidRPr="006B60A9">
        <w:rPr>
          <w:rFonts w:ascii="Times New Roman" w:eastAsia="Aptos" w:hAnsi="Times New Roman" w:cs="Times New Roman"/>
        </w:rPr>
        <w:t xml:space="preserve"> improv</w:t>
      </w:r>
      <w:r w:rsidR="006B60A9">
        <w:rPr>
          <w:rFonts w:ascii="Times New Roman" w:eastAsia="Aptos" w:hAnsi="Times New Roman" w:cs="Times New Roman"/>
        </w:rPr>
        <w:t>e</w:t>
      </w:r>
      <w:r w:rsidR="006B60A9" w:rsidRPr="006B60A9">
        <w:rPr>
          <w:rFonts w:ascii="Times New Roman" w:eastAsia="Aptos" w:hAnsi="Times New Roman" w:cs="Times New Roman"/>
        </w:rPr>
        <w:t xml:space="preserve"> UE energy efficiency (</w:t>
      </w:r>
      <w:proofErr w:type="gramStart"/>
      <w:r w:rsidR="006B60A9" w:rsidRPr="006B60A9">
        <w:rPr>
          <w:rFonts w:ascii="Times New Roman" w:eastAsia="Aptos" w:hAnsi="Times New Roman" w:cs="Times New Roman"/>
        </w:rPr>
        <w:t>similar to</w:t>
      </w:r>
      <w:proofErr w:type="gramEnd"/>
      <w:r w:rsidR="006B60A9" w:rsidRPr="006B60A9">
        <w:rPr>
          <w:rFonts w:ascii="Times New Roman" w:eastAsia="Aptos" w:hAnsi="Times New Roman" w:cs="Times New Roman"/>
        </w:rPr>
        <w:t xml:space="preserve"> 5G-NR paging early indication). E.g., the DCI stage 1 can be designed to simplify the blind decoding process and can indicate to the UE whether to proceed for DCI stage 2 decoding or not.</w:t>
      </w:r>
      <w:r w:rsidR="006B60A9">
        <w:rPr>
          <w:rFonts w:ascii="Times New Roman" w:eastAsia="Aptos" w:hAnsi="Times New Roman" w:cs="Times New Roman"/>
        </w:rPr>
        <w:t xml:space="preserve"> </w:t>
      </w:r>
      <w:r w:rsidRPr="00637A37">
        <w:rPr>
          <w:rFonts w:ascii="Times New Roman" w:eastAsia="Aptos" w:hAnsi="Times New Roman" w:cs="Times New Roman"/>
        </w:rPr>
        <w:t xml:space="preserve">Another way to look at this </w:t>
      </w:r>
      <w:r w:rsidR="006B60A9" w:rsidRPr="00637A37">
        <w:rPr>
          <w:rFonts w:ascii="Times New Roman" w:eastAsia="Aptos" w:hAnsi="Times New Roman" w:cs="Times New Roman"/>
        </w:rPr>
        <w:t xml:space="preserve">Multi-stage DCI </w:t>
      </w:r>
      <w:r w:rsidRPr="00637A37">
        <w:rPr>
          <w:rFonts w:ascii="Times New Roman" w:eastAsia="Aptos" w:hAnsi="Times New Roman" w:cs="Times New Roman"/>
        </w:rPr>
        <w:t xml:space="preserve">is that DCI stage 1 will provide the minimum scheduling information to receive the DCI stage 2 and associated </w:t>
      </w:r>
      <w:r w:rsidR="00FC29AD" w:rsidRPr="00637A37">
        <w:rPr>
          <w:rFonts w:ascii="Times New Roman" w:eastAsia="Aptos" w:hAnsi="Times New Roman" w:cs="Times New Roman"/>
        </w:rPr>
        <w:t>PD</w:t>
      </w:r>
      <w:r w:rsidR="003D1B97">
        <w:rPr>
          <w:rFonts w:ascii="Times New Roman" w:eastAsia="Aptos" w:hAnsi="Times New Roman" w:cs="Times New Roman"/>
        </w:rPr>
        <w:t>S</w:t>
      </w:r>
      <w:r w:rsidR="00FC29AD" w:rsidRPr="00637A37">
        <w:rPr>
          <w:rFonts w:ascii="Times New Roman" w:eastAsia="Aptos" w:hAnsi="Times New Roman" w:cs="Times New Roman"/>
        </w:rPr>
        <w:t>CH</w:t>
      </w:r>
      <w:r w:rsidRPr="00637A37">
        <w:rPr>
          <w:rFonts w:ascii="Times New Roman" w:eastAsia="Aptos" w:hAnsi="Times New Roman" w:cs="Times New Roman"/>
        </w:rPr>
        <w:t>/</w:t>
      </w:r>
      <w:r w:rsidR="00FC29AD" w:rsidRPr="00637A37">
        <w:rPr>
          <w:rFonts w:ascii="Times New Roman" w:eastAsia="Aptos" w:hAnsi="Times New Roman" w:cs="Times New Roman"/>
        </w:rPr>
        <w:t>PUSCH</w:t>
      </w:r>
      <w:r w:rsidR="003D1B97">
        <w:rPr>
          <w:rFonts w:ascii="Times New Roman" w:eastAsia="Aptos" w:hAnsi="Times New Roman" w:cs="Times New Roman"/>
        </w:rPr>
        <w:t>/PUCCH</w:t>
      </w:r>
      <w:r w:rsidRPr="00637A37">
        <w:rPr>
          <w:rFonts w:ascii="Times New Roman" w:eastAsia="Aptos" w:hAnsi="Times New Roman" w:cs="Times New Roman"/>
        </w:rPr>
        <w:t xml:space="preserve">. DCI stage 1 will be blind decoded while the DCI Format 2 will be deterministic decoding. Therefore, DCI stage 1 can be designed with robust and improved coverage. </w:t>
      </w:r>
      <w:r w:rsidR="006B60A9" w:rsidRPr="00637A37">
        <w:rPr>
          <w:rFonts w:ascii="Times New Roman" w:eastAsia="Aptos" w:hAnsi="Times New Roman" w:cs="Times New Roman"/>
        </w:rPr>
        <w:t>Multi-stage DCI is illustrated in figure 1.</w:t>
      </w:r>
    </w:p>
    <w:p w14:paraId="6CBED5A0" w14:textId="77777777" w:rsidR="00511793" w:rsidRPr="00637A37" w:rsidRDefault="00000000" w:rsidP="00637A37">
      <w:pPr>
        <w:spacing w:after="160" w:line="276" w:lineRule="auto"/>
        <w:jc w:val="center"/>
        <w:rPr>
          <w:rFonts w:ascii="Times New Roman" w:hAnsi="Times New Roman" w:cs="Times New Roman"/>
        </w:rPr>
      </w:pPr>
      <w:r w:rsidRPr="00637A37">
        <w:rPr>
          <w:rFonts w:ascii="Times New Roman" w:hAnsi="Times New Roman" w:cs="Times New Roman" w:hint="eastAsia"/>
          <w:noProof/>
        </w:rPr>
        <w:drawing>
          <wp:inline distT="0" distB="0" distL="0" distR="0" wp14:anchorId="1F63BD82" wp14:editId="5069F945">
            <wp:extent cx="3685540" cy="2047875"/>
            <wp:effectExtent l="0" t="0" r="0" b="0"/>
            <wp:docPr id="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wing"/>
                    <pic:cNvPicPr>
                      <a:picLocks noChangeAspect="1" noChangeArrowheads="1"/>
                    </pic:cNvPicPr>
                  </pic:nvPicPr>
                  <pic:blipFill>
                    <a:blip r:embed="rId6"/>
                    <a:stretch>
                      <a:fillRect/>
                    </a:stretch>
                  </pic:blipFill>
                  <pic:spPr bwMode="auto">
                    <a:xfrm>
                      <a:off x="0" y="0"/>
                      <a:ext cx="3685540" cy="2047875"/>
                    </a:xfrm>
                    <a:prstGeom prst="rect">
                      <a:avLst/>
                    </a:prstGeom>
                  </pic:spPr>
                </pic:pic>
              </a:graphicData>
            </a:graphic>
          </wp:inline>
        </w:drawing>
      </w:r>
    </w:p>
    <w:p w14:paraId="70164B84" w14:textId="77777777" w:rsidR="00511793" w:rsidRPr="00637A37" w:rsidRDefault="00000000" w:rsidP="00637A37">
      <w:pPr>
        <w:spacing w:after="160" w:line="276" w:lineRule="auto"/>
        <w:jc w:val="center"/>
        <w:rPr>
          <w:rFonts w:ascii="Times New Roman" w:hAnsi="Times New Roman" w:cs="Times New Roman"/>
          <w:b/>
          <w:bCs/>
          <w:sz w:val="22"/>
          <w:szCs w:val="22"/>
        </w:rPr>
      </w:pPr>
      <w:r w:rsidRPr="00637A37">
        <w:rPr>
          <w:rFonts w:ascii="Times New Roman" w:hAnsi="Times New Roman" w:cs="Times New Roman"/>
          <w:b/>
          <w:bCs/>
          <w:sz w:val="22"/>
          <w:szCs w:val="22"/>
        </w:rPr>
        <w:t xml:space="preserve">Figure 1: </w:t>
      </w:r>
      <w:proofErr w:type="gramStart"/>
      <w:r w:rsidRPr="00637A37">
        <w:rPr>
          <w:rFonts w:ascii="Times New Roman" w:hAnsi="Times New Roman" w:cs="Times New Roman"/>
          <w:b/>
          <w:bCs/>
          <w:sz w:val="22"/>
          <w:szCs w:val="22"/>
        </w:rPr>
        <w:t>Multi stage</w:t>
      </w:r>
      <w:proofErr w:type="gramEnd"/>
      <w:r w:rsidRPr="00637A37">
        <w:rPr>
          <w:rFonts w:ascii="Times New Roman" w:hAnsi="Times New Roman" w:cs="Times New Roman"/>
          <w:b/>
          <w:bCs/>
          <w:sz w:val="22"/>
          <w:szCs w:val="22"/>
        </w:rPr>
        <w:t xml:space="preserve"> DCI structure for 6GR</w:t>
      </w:r>
    </w:p>
    <w:p w14:paraId="2C957018" w14:textId="77777777" w:rsidR="00E62121" w:rsidRPr="00637A37" w:rsidRDefault="00E62121" w:rsidP="00E62121">
      <w:pPr>
        <w:spacing w:after="160" w:line="276" w:lineRule="auto"/>
        <w:jc w:val="both"/>
        <w:rPr>
          <w:rFonts w:ascii="Times New Roman" w:eastAsia="Aptos" w:hAnsi="Times New Roman" w:cs="Times New Roman"/>
        </w:rPr>
      </w:pPr>
      <w:r w:rsidRPr="00637A37">
        <w:rPr>
          <w:rFonts w:ascii="Times New Roman" w:eastAsia="Aptos" w:hAnsi="Times New Roman" w:cs="Times New Roman"/>
        </w:rPr>
        <w:t xml:space="preserve">From the modulation point of view, for the DCI stage 1, we studied BPSK </w:t>
      </w:r>
      <w:r w:rsidRPr="00A2345E">
        <w:rPr>
          <w:rFonts w:ascii="Times New Roman" w:eastAsia="Aptos" w:hAnsi="Times New Roman" w:cs="Times New Roman"/>
        </w:rPr>
        <w:t>and QPSK</w:t>
      </w:r>
      <w:r w:rsidRPr="00637A37">
        <w:rPr>
          <w:rFonts w:ascii="Times New Roman" w:eastAsia="Aptos" w:hAnsi="Times New Roman" w:cs="Times New Roman"/>
        </w:rPr>
        <w:t xml:space="preserve"> (as in NR) modulation for better coverage. While link adaptation with higher order modulation than QPSK can be enabled for the DCI stage 2 for better use of the resources. </w:t>
      </w:r>
    </w:p>
    <w:p w14:paraId="1269C5DE" w14:textId="47A0EFC7" w:rsidR="005A5AD1" w:rsidRPr="00637A37" w:rsidRDefault="00FC29AD" w:rsidP="005A5AD1">
      <w:pPr>
        <w:jc w:val="both"/>
        <w:rPr>
          <w:rFonts w:ascii="Times New Roman" w:hAnsi="Times New Roman" w:cs="Times New Roman" w:hint="eastAsia"/>
        </w:rPr>
      </w:pPr>
      <w:r w:rsidRPr="00637A37">
        <w:rPr>
          <w:rFonts w:ascii="Times New Roman" w:hAnsi="Times New Roman" w:cs="Times New Roman" w:hint="eastAsia"/>
        </w:rPr>
        <w:t xml:space="preserve">To study the </w:t>
      </w:r>
      <w:proofErr w:type="gramStart"/>
      <w:r w:rsidRPr="00637A37">
        <w:rPr>
          <w:rFonts w:ascii="Times New Roman" w:hAnsi="Times New Roman" w:cs="Times New Roman" w:hint="eastAsia"/>
        </w:rPr>
        <w:t>modulation</w:t>
      </w:r>
      <w:proofErr w:type="gramEnd"/>
      <w:r w:rsidRPr="00637A37">
        <w:rPr>
          <w:rFonts w:ascii="Times New Roman" w:hAnsi="Times New Roman" w:cs="Times New Roman" w:hint="eastAsia"/>
        </w:rPr>
        <w:t xml:space="preserve"> gain for PDCCH design we perform the link level simulation considering the simulation parameters provided in the table 1. We evaluated the performance using the 5G NR polar coding-based channel coding with BPSK and QPSK as modulations.</w:t>
      </w:r>
      <w:r w:rsidR="005A5AD1">
        <w:rPr>
          <w:rFonts w:ascii="Times New Roman" w:hAnsi="Times New Roman" w:cs="Times New Roman"/>
        </w:rPr>
        <w:t xml:space="preserve"> </w:t>
      </w:r>
      <w:r w:rsidR="005A5AD1">
        <w:rPr>
          <w:rFonts w:ascii="Times New Roman" w:hAnsi="Times New Roman" w:cs="Times New Roman"/>
        </w:rPr>
        <w:t>Figure 2 shows the simulation results</w:t>
      </w:r>
      <w:r w:rsidR="005A5AD1">
        <w:rPr>
          <w:rFonts w:ascii="Times New Roman" w:hAnsi="Times New Roman" w:cs="Times New Roman"/>
        </w:rPr>
        <w:t>, where</w:t>
      </w:r>
      <w:r w:rsidR="005A5AD1">
        <w:rPr>
          <w:rFonts w:ascii="Times New Roman" w:hAnsi="Times New Roman" w:cs="Times New Roman"/>
        </w:rPr>
        <w:t xml:space="preserve"> the SNR vs BLER curve </w:t>
      </w:r>
      <w:r w:rsidR="005A5AD1">
        <w:rPr>
          <w:rFonts w:ascii="Times New Roman" w:hAnsi="Times New Roman" w:cs="Times New Roman"/>
        </w:rPr>
        <w:t xml:space="preserve">is illustrated </w:t>
      </w:r>
      <w:r w:rsidR="005A5AD1">
        <w:rPr>
          <w:rFonts w:ascii="Times New Roman" w:hAnsi="Times New Roman" w:cs="Times New Roman"/>
        </w:rPr>
        <w:t>for difference aggregation levels (ALs) for BPSK and QPSK modulation scheme for PDCCH chain.</w:t>
      </w:r>
    </w:p>
    <w:p w14:paraId="3C71FEF9" w14:textId="7ED88B25" w:rsidR="00511793" w:rsidRPr="00637A37" w:rsidRDefault="00511793">
      <w:pPr>
        <w:rPr>
          <w:rFonts w:ascii="Times New Roman" w:hAnsi="Times New Roman" w:cs="Times New Roman" w:hint="eastAsia"/>
        </w:rPr>
      </w:pPr>
    </w:p>
    <w:p w14:paraId="734DC43B" w14:textId="77777777" w:rsidR="00FC29AD" w:rsidRDefault="00FC29AD">
      <w:pPr>
        <w:rPr>
          <w:rFonts w:ascii="Times New Roman" w:hAnsi="Times New Roman" w:cs="Times New Roman"/>
        </w:rPr>
      </w:pPr>
    </w:p>
    <w:p w14:paraId="2104E2AE" w14:textId="77777777" w:rsidR="003D1B97" w:rsidRDefault="003D1B97">
      <w:pPr>
        <w:rPr>
          <w:rFonts w:ascii="Times New Roman" w:hAnsi="Times New Roman" w:cs="Times New Roman"/>
        </w:rPr>
      </w:pPr>
    </w:p>
    <w:p w14:paraId="6F60DA9C" w14:textId="77777777" w:rsidR="003D1B97" w:rsidRDefault="003D1B97">
      <w:pPr>
        <w:rPr>
          <w:rFonts w:ascii="Times New Roman" w:hAnsi="Times New Roman" w:cs="Times New Roman"/>
        </w:rPr>
      </w:pPr>
    </w:p>
    <w:p w14:paraId="45CAC615" w14:textId="77777777" w:rsidR="003D1B97" w:rsidRPr="00637A37" w:rsidRDefault="003D1B97">
      <w:pPr>
        <w:rPr>
          <w:rFonts w:ascii="Times New Roman" w:hAnsi="Times New Roman" w:cs="Times New Roman" w:hint="eastAsia"/>
        </w:rPr>
      </w:pPr>
    </w:p>
    <w:p w14:paraId="7CED65E2" w14:textId="2B142323" w:rsidR="00FC29AD" w:rsidRPr="005A5AD1" w:rsidRDefault="00FC29AD" w:rsidP="00637A37">
      <w:pPr>
        <w:jc w:val="center"/>
        <w:rPr>
          <w:rFonts w:ascii="Times New Roman" w:hAnsi="Times New Roman" w:cs="Times New Roman" w:hint="eastAsia"/>
          <w:sz w:val="22"/>
          <w:szCs w:val="22"/>
        </w:rPr>
      </w:pPr>
      <w:r w:rsidRPr="005A5AD1">
        <w:rPr>
          <w:rFonts w:ascii="Times New Roman" w:hAnsi="Times New Roman" w:cs="Times New Roman" w:hint="eastAsia"/>
          <w:sz w:val="22"/>
          <w:szCs w:val="22"/>
        </w:rPr>
        <w:t>Table 1: Link level simulation parameters for PDCCH chain evolution</w:t>
      </w:r>
    </w:p>
    <w:p w14:paraId="7C4F6953" w14:textId="77777777" w:rsidR="00511793" w:rsidRPr="00637A37" w:rsidRDefault="00511793">
      <w:pPr>
        <w:rPr>
          <w:rFonts w:ascii="Times New Roman" w:hAnsi="Times New Roman" w:cs="Times New Roman" w:hint="eastAsia"/>
        </w:rPr>
      </w:pPr>
    </w:p>
    <w:tbl>
      <w:tblPr>
        <w:tblStyle w:val="GridTable4"/>
        <w:tblW w:w="7967" w:type="dxa"/>
        <w:jc w:val="center"/>
        <w:tblLook w:val="04A0" w:firstRow="1" w:lastRow="0" w:firstColumn="1" w:lastColumn="0" w:noHBand="0" w:noVBand="1"/>
      </w:tblPr>
      <w:tblGrid>
        <w:gridCol w:w="2811"/>
        <w:gridCol w:w="5156"/>
      </w:tblGrid>
      <w:tr w:rsidR="00511793" w:rsidRPr="00FC29AD" w14:paraId="3F638A19" w14:textId="77777777" w:rsidTr="00637A37">
        <w:trPr>
          <w:cnfStyle w:val="100000000000" w:firstRow="1" w:lastRow="0" w:firstColumn="0" w:lastColumn="0" w:oddVBand="0" w:evenVBand="0" w:oddHBand="0" w:evenHBand="0" w:firstRowFirstColumn="0" w:firstRowLastColumn="0" w:lastRowFirstColumn="0" w:lastRowLastColumn="0"/>
          <w:trHeight w:val="295"/>
          <w:jc w:val="center"/>
        </w:trPr>
        <w:tc>
          <w:tcPr>
            <w:cnfStyle w:val="001000000000" w:firstRow="0" w:lastRow="0" w:firstColumn="1" w:lastColumn="0" w:oddVBand="0" w:evenVBand="0" w:oddHBand="0" w:evenHBand="0" w:firstRowFirstColumn="0" w:firstRowLastColumn="0" w:lastRowFirstColumn="0" w:lastRowLastColumn="0"/>
            <w:tcW w:w="2811" w:type="dxa"/>
          </w:tcPr>
          <w:p w14:paraId="0D889150" w14:textId="77777777" w:rsidR="00511793" w:rsidRPr="005A5AD1" w:rsidRDefault="00000000">
            <w:pPr>
              <w:jc w:val="center"/>
              <w:rPr>
                <w:rFonts w:ascii="Times New Roman" w:hAnsi="Times New Roman" w:cs="Times New Roman"/>
                <w:sz w:val="20"/>
                <w:szCs w:val="20"/>
              </w:rPr>
            </w:pPr>
            <w:r w:rsidRPr="005A5AD1">
              <w:rPr>
                <w:rFonts w:ascii="Times New Roman" w:hAnsi="Times New Roman" w:cs="Times New Roman"/>
                <w:sz w:val="20"/>
                <w:szCs w:val="20"/>
              </w:rPr>
              <w:t>Parameter</w:t>
            </w:r>
          </w:p>
        </w:tc>
        <w:tc>
          <w:tcPr>
            <w:tcW w:w="5156" w:type="dxa"/>
          </w:tcPr>
          <w:p w14:paraId="4B3B5CCA" w14:textId="77777777" w:rsidR="00511793" w:rsidRPr="005A5AD1" w:rsidRDefault="0000000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5A5AD1">
              <w:rPr>
                <w:rFonts w:ascii="Times New Roman" w:hAnsi="Times New Roman" w:cs="Times New Roman"/>
                <w:sz w:val="20"/>
                <w:szCs w:val="20"/>
              </w:rPr>
              <w:t>Assumption</w:t>
            </w:r>
          </w:p>
        </w:tc>
      </w:tr>
      <w:tr w:rsidR="00511793" w:rsidRPr="00FC29AD" w14:paraId="1265C8AD" w14:textId="77777777" w:rsidTr="00637A37">
        <w:trPr>
          <w:cnfStyle w:val="000000100000" w:firstRow="0" w:lastRow="0" w:firstColumn="0" w:lastColumn="0" w:oddVBand="0" w:evenVBand="0" w:oddHBand="1" w:evenHBand="0" w:firstRowFirstColumn="0" w:firstRowLastColumn="0" w:lastRowFirstColumn="0" w:lastRowLastColumn="0"/>
          <w:trHeight w:val="154"/>
          <w:jc w:val="center"/>
        </w:trPr>
        <w:tc>
          <w:tcPr>
            <w:cnfStyle w:val="001000000000" w:firstRow="0" w:lastRow="0" w:firstColumn="1" w:lastColumn="0" w:oddVBand="0" w:evenVBand="0" w:oddHBand="0" w:evenHBand="0" w:firstRowFirstColumn="0" w:firstRowLastColumn="0" w:lastRowFirstColumn="0" w:lastRowLastColumn="0"/>
            <w:tcW w:w="2811" w:type="dxa"/>
          </w:tcPr>
          <w:p w14:paraId="68B5BD51" w14:textId="77777777" w:rsidR="00511793" w:rsidRPr="005A5AD1" w:rsidRDefault="00000000">
            <w:pPr>
              <w:jc w:val="center"/>
              <w:rPr>
                <w:rFonts w:ascii="Times New Roman" w:hAnsi="Times New Roman" w:cs="Times New Roman"/>
                <w:b w:val="0"/>
                <w:bCs w:val="0"/>
                <w:color w:val="000000" w:themeColor="text1"/>
                <w:sz w:val="20"/>
                <w:szCs w:val="20"/>
              </w:rPr>
            </w:pPr>
            <w:r w:rsidRPr="005A5AD1">
              <w:rPr>
                <w:rFonts w:ascii="Times New Roman" w:hAnsi="Times New Roman" w:cs="Times New Roman"/>
                <w:b w:val="0"/>
                <w:bCs w:val="0"/>
                <w:color w:val="000000" w:themeColor="text1"/>
                <w:sz w:val="20"/>
                <w:szCs w:val="20"/>
              </w:rPr>
              <w:t>Bandwidth</w:t>
            </w:r>
          </w:p>
        </w:tc>
        <w:tc>
          <w:tcPr>
            <w:tcW w:w="5156" w:type="dxa"/>
          </w:tcPr>
          <w:p w14:paraId="1F2CBD45" w14:textId="77777777" w:rsidR="00511793" w:rsidRPr="00FC29AD" w:rsidRDefault="0000000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FC29AD">
              <w:rPr>
                <w:rFonts w:ascii="Times New Roman" w:eastAsia="宋体;SimSun" w:hAnsi="Times New Roman" w:cs="Times New Roman"/>
                <w:color w:val="000000" w:themeColor="text1"/>
                <w:sz w:val="20"/>
                <w:szCs w:val="20"/>
              </w:rPr>
              <w:t>5</w:t>
            </w:r>
            <w:r w:rsidRPr="00FC29AD">
              <w:rPr>
                <w:rFonts w:ascii="Times New Roman" w:hAnsi="Times New Roman" w:cs="Times New Roman"/>
                <w:color w:val="000000" w:themeColor="text1"/>
                <w:sz w:val="20"/>
                <w:szCs w:val="20"/>
              </w:rPr>
              <w:t xml:space="preserve"> MHz</w:t>
            </w:r>
          </w:p>
        </w:tc>
      </w:tr>
      <w:tr w:rsidR="00511793" w:rsidRPr="00FC29AD" w14:paraId="480FAE7F" w14:textId="77777777" w:rsidTr="00637A37">
        <w:trPr>
          <w:trHeight w:val="154"/>
          <w:jc w:val="center"/>
        </w:trPr>
        <w:tc>
          <w:tcPr>
            <w:cnfStyle w:val="001000000000" w:firstRow="0" w:lastRow="0" w:firstColumn="1" w:lastColumn="0" w:oddVBand="0" w:evenVBand="0" w:oddHBand="0" w:evenHBand="0" w:firstRowFirstColumn="0" w:firstRowLastColumn="0" w:lastRowFirstColumn="0" w:lastRowLastColumn="0"/>
            <w:tcW w:w="2811" w:type="dxa"/>
          </w:tcPr>
          <w:p w14:paraId="65D048B2" w14:textId="77777777" w:rsidR="00511793" w:rsidRPr="005A5AD1" w:rsidRDefault="00000000">
            <w:pPr>
              <w:jc w:val="center"/>
              <w:rPr>
                <w:rFonts w:ascii="Times New Roman" w:hAnsi="Times New Roman" w:cs="Times New Roman"/>
                <w:b w:val="0"/>
                <w:bCs w:val="0"/>
                <w:color w:val="000000" w:themeColor="text1"/>
              </w:rPr>
            </w:pPr>
            <w:r w:rsidRPr="005A5AD1">
              <w:rPr>
                <w:rFonts w:ascii="Times New Roman" w:hAnsi="Times New Roman" w:cs="Times New Roman"/>
                <w:b w:val="0"/>
                <w:bCs w:val="0"/>
                <w:color w:val="000000" w:themeColor="text1"/>
                <w:sz w:val="20"/>
                <w:szCs w:val="20"/>
              </w:rPr>
              <w:t xml:space="preserve">Channel </w:t>
            </w:r>
            <w:r w:rsidRPr="005A5AD1">
              <w:rPr>
                <w:rFonts w:ascii="Times New Roman" w:eastAsia="宋体;SimSun" w:hAnsi="Times New Roman" w:cs="Times New Roman"/>
                <w:b w:val="0"/>
                <w:bCs w:val="0"/>
                <w:color w:val="000000" w:themeColor="text1"/>
                <w:sz w:val="20"/>
                <w:szCs w:val="20"/>
              </w:rPr>
              <w:t>m</w:t>
            </w:r>
            <w:r w:rsidRPr="005A5AD1">
              <w:rPr>
                <w:rFonts w:ascii="Times New Roman" w:hAnsi="Times New Roman" w:cs="Times New Roman"/>
                <w:b w:val="0"/>
                <w:bCs w:val="0"/>
                <w:color w:val="000000" w:themeColor="text1"/>
                <w:sz w:val="20"/>
                <w:szCs w:val="20"/>
              </w:rPr>
              <w:t>odel</w:t>
            </w:r>
          </w:p>
        </w:tc>
        <w:tc>
          <w:tcPr>
            <w:tcW w:w="5156" w:type="dxa"/>
          </w:tcPr>
          <w:p w14:paraId="0281C92E" w14:textId="77777777" w:rsidR="00511793" w:rsidRPr="00FC29AD"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FC29AD">
              <w:rPr>
                <w:rFonts w:ascii="Times New Roman" w:hAnsi="Times New Roman" w:cs="Times New Roman"/>
                <w:color w:val="000000" w:themeColor="text1"/>
                <w:sz w:val="20"/>
                <w:szCs w:val="20"/>
              </w:rPr>
              <w:t>3 Km</w:t>
            </w:r>
            <w:r w:rsidRPr="00FC29AD">
              <w:rPr>
                <w:rFonts w:ascii="Times New Roman" w:eastAsia="宋体;SimSun" w:hAnsi="Times New Roman" w:cs="Times New Roman"/>
                <w:color w:val="000000" w:themeColor="text1"/>
                <w:sz w:val="20"/>
                <w:szCs w:val="20"/>
              </w:rPr>
              <w:t>/</w:t>
            </w:r>
            <w:r w:rsidRPr="00FC29AD">
              <w:rPr>
                <w:rFonts w:ascii="Times New Roman" w:hAnsi="Times New Roman" w:cs="Times New Roman"/>
                <w:color w:val="000000" w:themeColor="text1"/>
                <w:sz w:val="20"/>
                <w:szCs w:val="20"/>
              </w:rPr>
              <w:t>h</w:t>
            </w:r>
            <w:r w:rsidRPr="00FC29AD">
              <w:rPr>
                <w:rFonts w:ascii="Times New Roman" w:eastAsia="宋体;SimSun" w:hAnsi="Times New Roman" w:cs="Times New Roman"/>
                <w:color w:val="000000" w:themeColor="text1"/>
                <w:sz w:val="20"/>
                <w:szCs w:val="20"/>
              </w:rPr>
              <w:t>, TDL-C, NTN-TDL-C, AWGN</w:t>
            </w:r>
          </w:p>
        </w:tc>
      </w:tr>
      <w:tr w:rsidR="00511793" w:rsidRPr="00FC29AD" w14:paraId="3D27A4AD" w14:textId="77777777" w:rsidTr="00637A37">
        <w:trPr>
          <w:cnfStyle w:val="000000100000" w:firstRow="0" w:lastRow="0" w:firstColumn="0" w:lastColumn="0" w:oddVBand="0" w:evenVBand="0" w:oddHBand="1" w:evenHBand="0" w:firstRowFirstColumn="0" w:firstRowLastColumn="0" w:lastRowFirstColumn="0" w:lastRowLastColumn="0"/>
          <w:trHeight w:val="263"/>
          <w:jc w:val="center"/>
        </w:trPr>
        <w:tc>
          <w:tcPr>
            <w:cnfStyle w:val="001000000000" w:firstRow="0" w:lastRow="0" w:firstColumn="1" w:lastColumn="0" w:oddVBand="0" w:evenVBand="0" w:oddHBand="0" w:evenHBand="0" w:firstRowFirstColumn="0" w:firstRowLastColumn="0" w:lastRowFirstColumn="0" w:lastRowLastColumn="0"/>
            <w:tcW w:w="2811" w:type="dxa"/>
          </w:tcPr>
          <w:p w14:paraId="1CA60E3D" w14:textId="77777777" w:rsidR="00511793" w:rsidRPr="005A5AD1" w:rsidRDefault="00000000">
            <w:pPr>
              <w:spacing w:after="180"/>
              <w:jc w:val="center"/>
              <w:rPr>
                <w:rFonts w:ascii="Times New Roman" w:hAnsi="Times New Roman" w:cs="Times New Roman"/>
                <w:b w:val="0"/>
                <w:bCs w:val="0"/>
                <w:color w:val="000000" w:themeColor="text1"/>
                <w:szCs w:val="20"/>
              </w:rPr>
            </w:pPr>
            <w:r w:rsidRPr="005A5AD1">
              <w:rPr>
                <w:rFonts w:ascii="Times New Roman" w:hAnsi="Times New Roman" w:cs="Times New Roman"/>
                <w:b w:val="0"/>
                <w:bCs w:val="0"/>
                <w:color w:val="000000" w:themeColor="text1"/>
                <w:sz w:val="20"/>
                <w:szCs w:val="20"/>
              </w:rPr>
              <w:t>Aggregation level</w:t>
            </w:r>
          </w:p>
        </w:tc>
        <w:tc>
          <w:tcPr>
            <w:tcW w:w="5156" w:type="dxa"/>
          </w:tcPr>
          <w:p w14:paraId="297D0B4F" w14:textId="77777777" w:rsidR="00511793" w:rsidRPr="00FC29AD" w:rsidRDefault="00000000">
            <w:pPr>
              <w:spacing w:after="18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Cs w:val="20"/>
              </w:rPr>
            </w:pPr>
            <w:r w:rsidRPr="00FC29AD">
              <w:rPr>
                <w:rFonts w:ascii="Times New Roman" w:hAnsi="Times New Roman" w:cs="Times New Roman"/>
                <w:color w:val="000000" w:themeColor="text1"/>
                <w:sz w:val="20"/>
                <w:szCs w:val="20"/>
              </w:rPr>
              <w:t>1,2,4,8</w:t>
            </w:r>
          </w:p>
        </w:tc>
      </w:tr>
      <w:tr w:rsidR="00511793" w:rsidRPr="00FC29AD" w14:paraId="519C0BE5" w14:textId="77777777" w:rsidTr="00637A37">
        <w:trPr>
          <w:trHeight w:val="263"/>
          <w:jc w:val="center"/>
        </w:trPr>
        <w:tc>
          <w:tcPr>
            <w:cnfStyle w:val="001000000000" w:firstRow="0" w:lastRow="0" w:firstColumn="1" w:lastColumn="0" w:oddVBand="0" w:evenVBand="0" w:oddHBand="0" w:evenHBand="0" w:firstRowFirstColumn="0" w:firstRowLastColumn="0" w:lastRowFirstColumn="0" w:lastRowLastColumn="0"/>
            <w:tcW w:w="2811" w:type="dxa"/>
          </w:tcPr>
          <w:p w14:paraId="34E5458F" w14:textId="77777777" w:rsidR="00511793" w:rsidRPr="005A5AD1" w:rsidRDefault="00000000">
            <w:pPr>
              <w:jc w:val="center"/>
              <w:rPr>
                <w:rFonts w:ascii="Times New Roman" w:hAnsi="Times New Roman" w:cs="Times New Roman"/>
                <w:b w:val="0"/>
                <w:bCs w:val="0"/>
                <w:color w:val="000000" w:themeColor="text1"/>
                <w:sz w:val="20"/>
                <w:szCs w:val="20"/>
              </w:rPr>
            </w:pPr>
            <w:r w:rsidRPr="005A5AD1">
              <w:rPr>
                <w:rFonts w:ascii="Times New Roman" w:hAnsi="Times New Roman" w:cs="Times New Roman"/>
                <w:b w:val="0"/>
                <w:bCs w:val="0"/>
                <w:color w:val="000000" w:themeColor="text1"/>
                <w:sz w:val="20"/>
                <w:szCs w:val="20"/>
              </w:rPr>
              <w:t xml:space="preserve"> Control Channel Payload</w:t>
            </w:r>
          </w:p>
        </w:tc>
        <w:tc>
          <w:tcPr>
            <w:tcW w:w="5156" w:type="dxa"/>
          </w:tcPr>
          <w:p w14:paraId="5AAA4814" w14:textId="77777777" w:rsidR="00511793" w:rsidRPr="00FC29AD"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FC29AD">
              <w:rPr>
                <w:rFonts w:ascii="Times New Roman" w:eastAsia="宋体;SimSun" w:hAnsi="Times New Roman" w:cs="Times New Roman"/>
                <w:color w:val="000000" w:themeColor="text1"/>
                <w:sz w:val="20"/>
                <w:szCs w:val="20"/>
              </w:rPr>
              <w:t>20-bit payload, 24-bit CRC</w:t>
            </w:r>
          </w:p>
        </w:tc>
      </w:tr>
      <w:tr w:rsidR="00511793" w:rsidRPr="00FC29AD" w14:paraId="57447653" w14:textId="77777777" w:rsidTr="00637A37">
        <w:trPr>
          <w:cnfStyle w:val="000000100000" w:firstRow="0" w:lastRow="0" w:firstColumn="0" w:lastColumn="0" w:oddVBand="0" w:evenVBand="0" w:oddHBand="1" w:evenHBand="0" w:firstRowFirstColumn="0" w:firstRowLastColumn="0" w:lastRowFirstColumn="0" w:lastRowLastColumn="0"/>
          <w:trHeight w:val="280"/>
          <w:jc w:val="center"/>
        </w:trPr>
        <w:tc>
          <w:tcPr>
            <w:cnfStyle w:val="001000000000" w:firstRow="0" w:lastRow="0" w:firstColumn="1" w:lastColumn="0" w:oddVBand="0" w:evenVBand="0" w:oddHBand="0" w:evenHBand="0" w:firstRowFirstColumn="0" w:firstRowLastColumn="0" w:lastRowFirstColumn="0" w:lastRowLastColumn="0"/>
            <w:tcW w:w="2811" w:type="dxa"/>
          </w:tcPr>
          <w:p w14:paraId="6A8127DB" w14:textId="77777777" w:rsidR="00511793" w:rsidRPr="005A5AD1" w:rsidRDefault="00000000">
            <w:pPr>
              <w:jc w:val="center"/>
              <w:rPr>
                <w:rFonts w:ascii="Times New Roman" w:hAnsi="Times New Roman" w:cs="Times New Roman"/>
                <w:b w:val="0"/>
                <w:bCs w:val="0"/>
                <w:color w:val="000000" w:themeColor="text1"/>
              </w:rPr>
            </w:pPr>
            <w:r w:rsidRPr="005A5AD1">
              <w:rPr>
                <w:rFonts w:ascii="Times New Roman" w:eastAsia="宋体;SimSun" w:hAnsi="Times New Roman" w:cs="Times New Roman"/>
                <w:b w:val="0"/>
                <w:bCs w:val="0"/>
                <w:color w:val="000000" w:themeColor="text1"/>
                <w:sz w:val="20"/>
                <w:szCs w:val="20"/>
              </w:rPr>
              <w:t>Coding scheme</w:t>
            </w:r>
          </w:p>
        </w:tc>
        <w:tc>
          <w:tcPr>
            <w:tcW w:w="5156" w:type="dxa"/>
          </w:tcPr>
          <w:p w14:paraId="77E2EA53" w14:textId="77777777" w:rsidR="00511793" w:rsidRPr="00FC29AD" w:rsidRDefault="0000000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FC29AD">
              <w:rPr>
                <w:rFonts w:ascii="Times New Roman" w:eastAsia="宋体;SimSun" w:hAnsi="Times New Roman" w:cs="Times New Roman"/>
                <w:color w:val="000000" w:themeColor="text1"/>
                <w:sz w:val="20"/>
                <w:szCs w:val="20"/>
              </w:rPr>
              <w:t xml:space="preserve">Polar </w:t>
            </w:r>
            <w:r w:rsidRPr="00FC29AD">
              <w:rPr>
                <w:rFonts w:ascii="Times New Roman" w:hAnsi="Times New Roman" w:cs="Times New Roman"/>
                <w:color w:val="000000" w:themeColor="text1"/>
                <w:sz w:val="20"/>
                <w:szCs w:val="20"/>
              </w:rPr>
              <w:t>Code</w:t>
            </w:r>
          </w:p>
        </w:tc>
      </w:tr>
      <w:tr w:rsidR="00511793" w:rsidRPr="00FC29AD" w14:paraId="37A82A46" w14:textId="77777777" w:rsidTr="00637A37">
        <w:trPr>
          <w:trHeight w:val="280"/>
          <w:jc w:val="center"/>
        </w:trPr>
        <w:tc>
          <w:tcPr>
            <w:cnfStyle w:val="001000000000" w:firstRow="0" w:lastRow="0" w:firstColumn="1" w:lastColumn="0" w:oddVBand="0" w:evenVBand="0" w:oddHBand="0" w:evenHBand="0" w:firstRowFirstColumn="0" w:firstRowLastColumn="0" w:lastRowFirstColumn="0" w:lastRowLastColumn="0"/>
            <w:tcW w:w="2811" w:type="dxa"/>
          </w:tcPr>
          <w:p w14:paraId="787C37DF" w14:textId="77777777" w:rsidR="00511793" w:rsidRPr="005A5AD1" w:rsidRDefault="00000000">
            <w:pPr>
              <w:jc w:val="center"/>
              <w:rPr>
                <w:rFonts w:ascii="Times New Roman" w:eastAsia="宋体;SimSun" w:hAnsi="Times New Roman" w:cs="Times New Roman"/>
                <w:b w:val="0"/>
                <w:bCs w:val="0"/>
                <w:color w:val="000000" w:themeColor="text1"/>
                <w:sz w:val="20"/>
                <w:szCs w:val="20"/>
              </w:rPr>
            </w:pPr>
            <w:r w:rsidRPr="005A5AD1">
              <w:rPr>
                <w:rFonts w:ascii="Times New Roman" w:eastAsia="宋体;SimSun" w:hAnsi="Times New Roman" w:cs="Times New Roman"/>
                <w:b w:val="0"/>
                <w:bCs w:val="0"/>
                <w:color w:val="000000" w:themeColor="text1"/>
                <w:sz w:val="20"/>
                <w:szCs w:val="20"/>
              </w:rPr>
              <w:t>Modulation Scheme</w:t>
            </w:r>
          </w:p>
        </w:tc>
        <w:tc>
          <w:tcPr>
            <w:tcW w:w="5156" w:type="dxa"/>
          </w:tcPr>
          <w:p w14:paraId="50787187" w14:textId="77777777" w:rsidR="00511793" w:rsidRPr="00FC29AD"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FC29AD">
              <w:rPr>
                <w:rFonts w:ascii="Times New Roman" w:eastAsia="宋体;SimSun" w:hAnsi="Times New Roman" w:cs="Times New Roman"/>
                <w:color w:val="000000" w:themeColor="text1"/>
                <w:sz w:val="20"/>
                <w:szCs w:val="20"/>
              </w:rPr>
              <w:t>QPSK/BPSK</w:t>
            </w:r>
          </w:p>
        </w:tc>
      </w:tr>
      <w:tr w:rsidR="00511793" w:rsidRPr="00FC29AD" w14:paraId="3D978BB9" w14:textId="77777777" w:rsidTr="00637A37">
        <w:trPr>
          <w:cnfStyle w:val="000000100000" w:firstRow="0" w:lastRow="0" w:firstColumn="0" w:lastColumn="0" w:oddVBand="0" w:evenVBand="0" w:oddHBand="1" w:evenHBand="0" w:firstRowFirstColumn="0" w:firstRowLastColumn="0" w:lastRowFirstColumn="0" w:lastRowLastColumn="0"/>
          <w:trHeight w:val="280"/>
          <w:jc w:val="center"/>
        </w:trPr>
        <w:tc>
          <w:tcPr>
            <w:cnfStyle w:val="001000000000" w:firstRow="0" w:lastRow="0" w:firstColumn="1" w:lastColumn="0" w:oddVBand="0" w:evenVBand="0" w:oddHBand="0" w:evenHBand="0" w:firstRowFirstColumn="0" w:firstRowLastColumn="0" w:lastRowFirstColumn="0" w:lastRowLastColumn="0"/>
            <w:tcW w:w="2811" w:type="dxa"/>
          </w:tcPr>
          <w:p w14:paraId="496A9E4A" w14:textId="77777777" w:rsidR="00511793" w:rsidRPr="005A5AD1" w:rsidRDefault="00000000">
            <w:pPr>
              <w:jc w:val="center"/>
              <w:rPr>
                <w:rFonts w:ascii="Times New Roman" w:eastAsia="宋体;SimSun" w:hAnsi="Times New Roman" w:cs="Times New Roman"/>
                <w:b w:val="0"/>
                <w:bCs w:val="0"/>
                <w:color w:val="000000" w:themeColor="text1"/>
                <w:sz w:val="20"/>
                <w:szCs w:val="20"/>
              </w:rPr>
            </w:pPr>
            <w:r w:rsidRPr="005A5AD1">
              <w:rPr>
                <w:rFonts w:ascii="Times New Roman" w:eastAsia="宋体;SimSun" w:hAnsi="Times New Roman" w:cs="Times New Roman"/>
                <w:b w:val="0"/>
                <w:bCs w:val="0"/>
                <w:color w:val="000000" w:themeColor="text1"/>
                <w:sz w:val="20"/>
                <w:szCs w:val="20"/>
              </w:rPr>
              <w:t>Subcarrier spacing</w:t>
            </w:r>
          </w:p>
        </w:tc>
        <w:tc>
          <w:tcPr>
            <w:tcW w:w="5156" w:type="dxa"/>
          </w:tcPr>
          <w:p w14:paraId="1A475513" w14:textId="77777777" w:rsidR="00511793" w:rsidRPr="00FC29AD" w:rsidRDefault="00000000">
            <w:pPr>
              <w:jc w:val="center"/>
              <w:cnfStyle w:val="000000100000" w:firstRow="0" w:lastRow="0" w:firstColumn="0" w:lastColumn="0" w:oddVBand="0" w:evenVBand="0" w:oddHBand="1" w:evenHBand="0" w:firstRowFirstColumn="0" w:firstRowLastColumn="0" w:lastRowFirstColumn="0" w:lastRowLastColumn="0"/>
              <w:rPr>
                <w:rFonts w:ascii="Times New Roman" w:eastAsia="宋体;SimSun" w:hAnsi="Times New Roman" w:cs="Times New Roman"/>
                <w:color w:val="000000" w:themeColor="text1"/>
                <w:sz w:val="20"/>
                <w:szCs w:val="20"/>
              </w:rPr>
            </w:pPr>
            <w:r w:rsidRPr="00FC29AD">
              <w:rPr>
                <w:rFonts w:ascii="Times New Roman" w:eastAsia="宋体;SimSun" w:hAnsi="Times New Roman" w:cs="Times New Roman"/>
                <w:color w:val="000000" w:themeColor="text1"/>
                <w:sz w:val="20"/>
                <w:szCs w:val="20"/>
              </w:rPr>
              <w:t>15kHz</w:t>
            </w:r>
          </w:p>
        </w:tc>
      </w:tr>
      <w:tr w:rsidR="00511793" w:rsidRPr="00FC29AD" w14:paraId="424408C4" w14:textId="77777777" w:rsidTr="00637A37">
        <w:trPr>
          <w:trHeight w:val="280"/>
          <w:jc w:val="center"/>
        </w:trPr>
        <w:tc>
          <w:tcPr>
            <w:cnfStyle w:val="001000000000" w:firstRow="0" w:lastRow="0" w:firstColumn="1" w:lastColumn="0" w:oddVBand="0" w:evenVBand="0" w:oddHBand="0" w:evenHBand="0" w:firstRowFirstColumn="0" w:firstRowLastColumn="0" w:lastRowFirstColumn="0" w:lastRowLastColumn="0"/>
            <w:tcW w:w="2811" w:type="dxa"/>
          </w:tcPr>
          <w:p w14:paraId="79D81F88" w14:textId="77777777" w:rsidR="00511793" w:rsidRPr="005A5AD1" w:rsidRDefault="00000000">
            <w:pPr>
              <w:jc w:val="center"/>
              <w:rPr>
                <w:rFonts w:ascii="Times New Roman" w:hAnsi="Times New Roman" w:cs="Times New Roman"/>
                <w:b w:val="0"/>
                <w:bCs w:val="0"/>
                <w:color w:val="000000" w:themeColor="text1"/>
              </w:rPr>
            </w:pPr>
            <w:r w:rsidRPr="005A5AD1">
              <w:rPr>
                <w:rFonts w:ascii="Times New Roman" w:eastAsia="宋体;SimSun" w:hAnsi="Times New Roman" w:cs="Times New Roman"/>
                <w:b w:val="0"/>
                <w:bCs w:val="0"/>
                <w:color w:val="000000" w:themeColor="text1"/>
                <w:sz w:val="20"/>
                <w:szCs w:val="20"/>
              </w:rPr>
              <w:t>Symbol length</w:t>
            </w:r>
          </w:p>
        </w:tc>
        <w:tc>
          <w:tcPr>
            <w:tcW w:w="5156" w:type="dxa"/>
          </w:tcPr>
          <w:p w14:paraId="733E90C0" w14:textId="77777777" w:rsidR="00511793" w:rsidRPr="00FC29AD"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eastAsia="宋体;SimSun" w:hAnsi="Times New Roman" w:cs="Times New Roman"/>
                <w:color w:val="000000" w:themeColor="text1"/>
                <w:sz w:val="20"/>
                <w:szCs w:val="20"/>
              </w:rPr>
            </w:pPr>
            <w:r w:rsidRPr="00FC29AD">
              <w:rPr>
                <w:rFonts w:ascii="Times New Roman" w:eastAsia="宋体;SimSun" w:hAnsi="Times New Roman" w:cs="Times New Roman"/>
                <w:color w:val="000000" w:themeColor="text1"/>
                <w:sz w:val="20"/>
                <w:szCs w:val="20"/>
              </w:rPr>
              <w:t>According to SCS</w:t>
            </w:r>
          </w:p>
        </w:tc>
      </w:tr>
      <w:tr w:rsidR="00511793" w:rsidRPr="00FC29AD" w14:paraId="04938F93" w14:textId="77777777" w:rsidTr="00637A37">
        <w:trPr>
          <w:cnfStyle w:val="000000100000" w:firstRow="0" w:lastRow="0" w:firstColumn="0" w:lastColumn="0" w:oddVBand="0" w:evenVBand="0" w:oddHBand="1" w:evenHBand="0" w:firstRowFirstColumn="0" w:firstRowLastColumn="0" w:lastRowFirstColumn="0" w:lastRowLastColumn="0"/>
          <w:trHeight w:val="280"/>
          <w:jc w:val="center"/>
        </w:trPr>
        <w:tc>
          <w:tcPr>
            <w:cnfStyle w:val="001000000000" w:firstRow="0" w:lastRow="0" w:firstColumn="1" w:lastColumn="0" w:oddVBand="0" w:evenVBand="0" w:oddHBand="0" w:evenHBand="0" w:firstRowFirstColumn="0" w:firstRowLastColumn="0" w:lastRowFirstColumn="0" w:lastRowLastColumn="0"/>
            <w:tcW w:w="2811" w:type="dxa"/>
          </w:tcPr>
          <w:p w14:paraId="47111A26" w14:textId="77777777" w:rsidR="00511793" w:rsidRPr="005A5AD1" w:rsidRDefault="00000000">
            <w:pPr>
              <w:jc w:val="center"/>
              <w:rPr>
                <w:rFonts w:ascii="Times New Roman" w:hAnsi="Times New Roman" w:cs="Times New Roman"/>
                <w:b w:val="0"/>
                <w:bCs w:val="0"/>
                <w:color w:val="000000" w:themeColor="text1"/>
              </w:rPr>
            </w:pPr>
            <w:r w:rsidRPr="005A5AD1">
              <w:rPr>
                <w:rFonts w:ascii="Times New Roman" w:eastAsia="宋体;SimSun" w:hAnsi="Times New Roman" w:cs="Times New Roman"/>
                <w:b w:val="0"/>
                <w:bCs w:val="0"/>
                <w:color w:val="000000" w:themeColor="text1"/>
                <w:sz w:val="20"/>
                <w:szCs w:val="20"/>
              </w:rPr>
              <w:t>Antenna Model</w:t>
            </w:r>
          </w:p>
        </w:tc>
        <w:tc>
          <w:tcPr>
            <w:tcW w:w="5156" w:type="dxa"/>
          </w:tcPr>
          <w:p w14:paraId="76250090" w14:textId="77777777" w:rsidR="00511793" w:rsidRPr="00FC29AD" w:rsidRDefault="0000000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FC29AD">
              <w:rPr>
                <w:rFonts w:ascii="Times New Roman" w:eastAsia="宋体;SimSun" w:hAnsi="Times New Roman" w:cs="Times New Roman"/>
                <w:color w:val="000000" w:themeColor="text1"/>
                <w:sz w:val="20"/>
                <w:szCs w:val="20"/>
              </w:rPr>
              <w:t>1 Tx, 1 Rx</w:t>
            </w:r>
          </w:p>
        </w:tc>
      </w:tr>
      <w:tr w:rsidR="00511793" w:rsidRPr="00FC29AD" w14:paraId="3DE67450" w14:textId="77777777" w:rsidTr="00637A37">
        <w:trPr>
          <w:trHeight w:val="439"/>
          <w:jc w:val="center"/>
        </w:trPr>
        <w:tc>
          <w:tcPr>
            <w:cnfStyle w:val="001000000000" w:firstRow="0" w:lastRow="0" w:firstColumn="1" w:lastColumn="0" w:oddVBand="0" w:evenVBand="0" w:oddHBand="0" w:evenHBand="0" w:firstRowFirstColumn="0" w:firstRowLastColumn="0" w:lastRowFirstColumn="0" w:lastRowLastColumn="0"/>
            <w:tcW w:w="2811" w:type="dxa"/>
          </w:tcPr>
          <w:p w14:paraId="2BF7A63D" w14:textId="77777777" w:rsidR="00511793" w:rsidRPr="005A5AD1" w:rsidRDefault="00000000">
            <w:pPr>
              <w:spacing w:after="180"/>
              <w:jc w:val="center"/>
              <w:rPr>
                <w:rFonts w:ascii="Times New Roman" w:hAnsi="Times New Roman" w:cs="Times New Roman"/>
                <w:b w:val="0"/>
                <w:bCs w:val="0"/>
                <w:color w:val="000000" w:themeColor="text1"/>
                <w:szCs w:val="20"/>
              </w:rPr>
            </w:pPr>
            <w:r w:rsidRPr="005A5AD1">
              <w:rPr>
                <w:rFonts w:ascii="Times New Roman" w:hAnsi="Times New Roman" w:cs="Times New Roman"/>
                <w:b w:val="0"/>
                <w:bCs w:val="0"/>
                <w:color w:val="000000" w:themeColor="text1"/>
                <w:sz w:val="20"/>
                <w:szCs w:val="20"/>
              </w:rPr>
              <w:t>BLER</w:t>
            </w:r>
          </w:p>
        </w:tc>
        <w:tc>
          <w:tcPr>
            <w:tcW w:w="5156" w:type="dxa"/>
          </w:tcPr>
          <w:p w14:paraId="56B12F9A" w14:textId="77777777" w:rsidR="00511793" w:rsidRPr="00FC29AD" w:rsidRDefault="0000000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Cs w:val="20"/>
              </w:rPr>
            </w:pPr>
            <w:r w:rsidRPr="00FC29AD">
              <w:rPr>
                <w:rFonts w:ascii="Times New Roman" w:hAnsi="Times New Roman" w:cs="Times New Roman"/>
                <w:color w:val="000000" w:themeColor="text1"/>
                <w:sz w:val="20"/>
                <w:szCs w:val="20"/>
              </w:rPr>
              <w:t>1% BLER</w:t>
            </w:r>
          </w:p>
          <w:p w14:paraId="667BFEAF" w14:textId="77777777" w:rsidR="00511793" w:rsidRPr="00FC29AD" w:rsidRDefault="00000000">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Cs w:val="20"/>
              </w:rPr>
            </w:pPr>
            <w:r w:rsidRPr="00FC29AD">
              <w:rPr>
                <w:rFonts w:ascii="Times New Roman" w:hAnsi="Times New Roman" w:cs="Times New Roman"/>
                <w:color w:val="000000" w:themeColor="text1"/>
                <w:sz w:val="20"/>
                <w:szCs w:val="20"/>
              </w:rPr>
              <w:t>optional for 10% BLER</w:t>
            </w:r>
          </w:p>
        </w:tc>
      </w:tr>
    </w:tbl>
    <w:p w14:paraId="4D08FAC0" w14:textId="77777777" w:rsidR="00511793" w:rsidRPr="00637A37" w:rsidRDefault="00511793">
      <w:pPr>
        <w:rPr>
          <w:rFonts w:ascii="Times New Roman" w:hAnsi="Times New Roman" w:cs="Times New Roman" w:hint="eastAsia"/>
        </w:rPr>
      </w:pPr>
    </w:p>
    <w:p w14:paraId="6C8881D9" w14:textId="77777777" w:rsidR="00511793" w:rsidRPr="00637A37" w:rsidRDefault="00511793">
      <w:pPr>
        <w:rPr>
          <w:rFonts w:ascii="Times New Roman" w:hAnsi="Times New Roman" w:cs="Times New Roman" w:hint="eastAsia"/>
        </w:rPr>
      </w:pPr>
    </w:p>
    <w:p w14:paraId="0CBD476C" w14:textId="77777777" w:rsidR="00511793" w:rsidRPr="00637A37" w:rsidRDefault="00000000">
      <w:pPr>
        <w:rPr>
          <w:rFonts w:ascii="Times New Roman" w:hAnsi="Times New Roman" w:cs="Times New Roman" w:hint="eastAsia"/>
        </w:rPr>
      </w:pPr>
      <w:r w:rsidRPr="00637A37">
        <w:rPr>
          <w:rFonts w:ascii="Times New Roman" w:hAnsi="Times New Roman" w:cs="Times New Roman" w:hint="eastAsia"/>
          <w:noProof/>
        </w:rPr>
        <w:drawing>
          <wp:anchor distT="0" distB="0" distL="0" distR="0" simplePos="0" relativeHeight="3" behindDoc="0" locked="0" layoutInCell="1" allowOverlap="1" wp14:anchorId="0C8CAC21" wp14:editId="0BB41C39">
            <wp:simplePos x="0" y="0"/>
            <wp:positionH relativeFrom="column">
              <wp:posOffset>1129665</wp:posOffset>
            </wp:positionH>
            <wp:positionV relativeFrom="paragraph">
              <wp:posOffset>242570</wp:posOffset>
            </wp:positionV>
            <wp:extent cx="4011930" cy="3279140"/>
            <wp:effectExtent l="0" t="0" r="0" b="0"/>
            <wp:wrapTopAndBottom/>
            <wp:docPr id="2"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
                    <pic:cNvPicPr>
                      <a:picLocks noChangeAspect="1" noChangeArrowheads="1"/>
                    </pic:cNvPicPr>
                  </pic:nvPicPr>
                  <pic:blipFill>
                    <a:blip r:embed="rId7"/>
                    <a:stretch>
                      <a:fillRect/>
                    </a:stretch>
                  </pic:blipFill>
                  <pic:spPr bwMode="auto">
                    <a:xfrm>
                      <a:off x="0" y="0"/>
                      <a:ext cx="4011930" cy="3279140"/>
                    </a:xfrm>
                    <a:prstGeom prst="rect">
                      <a:avLst/>
                    </a:prstGeom>
                  </pic:spPr>
                </pic:pic>
              </a:graphicData>
            </a:graphic>
          </wp:anchor>
        </w:drawing>
      </w:r>
      <w:r w:rsidRPr="00637A37">
        <w:rPr>
          <w:rFonts w:ascii="Times New Roman" w:hAnsi="Times New Roman" w:cs="Times New Roman" w:hint="eastAsia"/>
        </w:rPr>
        <w:tab/>
      </w:r>
    </w:p>
    <w:p w14:paraId="5469C516" w14:textId="7032E417" w:rsidR="00511793" w:rsidRDefault="00000000">
      <w:pPr>
        <w:jc w:val="center"/>
        <w:rPr>
          <w:rStyle w:val="StrongEmphasis"/>
          <w:rFonts w:ascii="Times New Roman" w:hAnsi="Times New Roman" w:cs="Times New Roman"/>
          <w:b w:val="0"/>
          <w:bCs w:val="0"/>
          <w:lang w:val="de-DE"/>
        </w:rPr>
      </w:pPr>
      <w:r w:rsidRPr="00637A37">
        <w:rPr>
          <w:rStyle w:val="StrongEmphasis"/>
          <w:rFonts w:ascii="Times New Roman" w:hAnsi="Times New Roman" w:cs="Times New Roman" w:hint="eastAsia"/>
          <w:b w:val="0"/>
          <w:bCs w:val="0"/>
          <w:lang w:val="de-DE"/>
        </w:rPr>
        <w:t xml:space="preserve">Figure </w:t>
      </w:r>
      <w:r w:rsidR="00FC29AD">
        <w:rPr>
          <w:rStyle w:val="StrongEmphasis"/>
          <w:rFonts w:ascii="Times New Roman" w:hAnsi="Times New Roman" w:cs="Times New Roman"/>
          <w:b w:val="0"/>
          <w:bCs w:val="0"/>
          <w:lang w:val="de-DE"/>
        </w:rPr>
        <w:t>2</w:t>
      </w:r>
      <w:r w:rsidRPr="00637A37">
        <w:rPr>
          <w:rStyle w:val="StrongEmphasis"/>
          <w:rFonts w:ascii="Times New Roman" w:hAnsi="Times New Roman" w:cs="Times New Roman" w:hint="eastAsia"/>
          <w:b w:val="0"/>
          <w:bCs w:val="0"/>
          <w:lang w:val="de-DE"/>
        </w:rPr>
        <w:t>: BLER vs SNR (Es/N0)</w:t>
      </w:r>
    </w:p>
    <w:p w14:paraId="3EB77F9D" w14:textId="77777777" w:rsidR="005A5AD1" w:rsidRDefault="005A5AD1">
      <w:pPr>
        <w:jc w:val="center"/>
        <w:rPr>
          <w:rStyle w:val="StrongEmphasis"/>
          <w:rFonts w:ascii="Times New Roman" w:hAnsi="Times New Roman" w:cs="Times New Roman"/>
          <w:b w:val="0"/>
          <w:bCs w:val="0"/>
          <w:lang w:val="de-DE"/>
        </w:rPr>
      </w:pPr>
    </w:p>
    <w:p w14:paraId="47C7DC97" w14:textId="3E12065F" w:rsidR="00511793" w:rsidRDefault="005A5AD1" w:rsidP="005A5AD1">
      <w:pPr>
        <w:jc w:val="both"/>
        <w:rPr>
          <w:rFonts w:ascii="Times New Roman" w:hAnsi="Times New Roman" w:cs="Times New Roman"/>
        </w:rPr>
      </w:pPr>
      <w:r>
        <w:rPr>
          <w:rStyle w:val="StrongEmphasis"/>
          <w:rFonts w:ascii="Times New Roman" w:hAnsi="Times New Roman" w:cs="Times New Roman"/>
          <w:b w:val="0"/>
          <w:bCs w:val="0"/>
        </w:rPr>
        <w:t xml:space="preserve">Further, </w:t>
      </w:r>
      <w:r w:rsidR="00000000" w:rsidRPr="00637A37">
        <w:rPr>
          <w:rStyle w:val="StrongEmphasis"/>
          <w:rFonts w:ascii="Times New Roman" w:hAnsi="Times New Roman" w:cs="Times New Roman" w:hint="eastAsia"/>
          <w:b w:val="0"/>
          <w:bCs w:val="0"/>
        </w:rPr>
        <w:t xml:space="preserve">Table </w:t>
      </w:r>
      <w:r w:rsidR="00FC29AD">
        <w:rPr>
          <w:rStyle w:val="StrongEmphasis"/>
          <w:rFonts w:ascii="Times New Roman" w:hAnsi="Times New Roman" w:cs="Times New Roman"/>
          <w:b w:val="0"/>
          <w:bCs w:val="0"/>
        </w:rPr>
        <w:t>2</w:t>
      </w:r>
      <w:r w:rsidR="00000000" w:rsidRPr="00637A37">
        <w:rPr>
          <w:rFonts w:ascii="Times New Roman" w:hAnsi="Times New Roman" w:cs="Times New Roman" w:hint="eastAsia"/>
        </w:rPr>
        <w:t xml:space="preserve"> presents the code rates for BPSK and QPSK. Here, </w:t>
      </w:r>
      <w:r w:rsidR="00000000" w:rsidRPr="00637A37">
        <w:rPr>
          <w:rStyle w:val="StrongEmphasis"/>
          <w:rFonts w:ascii="Times New Roman" w:hAnsi="Times New Roman" w:cs="Times New Roman" w:hint="eastAsia"/>
          <w:b w:val="0"/>
          <w:bCs w:val="0"/>
        </w:rPr>
        <w:t>E</w:t>
      </w:r>
      <w:r w:rsidR="00000000" w:rsidRPr="00637A37">
        <w:rPr>
          <w:rFonts w:ascii="Times New Roman" w:hAnsi="Times New Roman" w:cs="Times New Roman" w:hint="eastAsia"/>
        </w:rPr>
        <w:t xml:space="preserve"> denotes the number of rate-matched bits determined by the aggregation level, while </w:t>
      </w:r>
      <w:r w:rsidR="00000000" w:rsidRPr="00637A37">
        <w:rPr>
          <w:rStyle w:val="StrongEmphasis"/>
          <w:rFonts w:ascii="Times New Roman" w:hAnsi="Times New Roman" w:cs="Times New Roman" w:hint="eastAsia"/>
          <w:b w:val="0"/>
          <w:bCs w:val="0"/>
        </w:rPr>
        <w:t>K</w:t>
      </w:r>
      <w:r w:rsidR="00000000" w:rsidRPr="00637A37">
        <w:rPr>
          <w:rFonts w:ascii="Times New Roman" w:hAnsi="Times New Roman" w:cs="Times New Roman" w:hint="eastAsia"/>
        </w:rPr>
        <w:t xml:space="preserve"> represents the number of information bits.</w:t>
      </w:r>
      <w:r>
        <w:rPr>
          <w:rFonts w:ascii="Times New Roman" w:hAnsi="Times New Roman" w:cs="Times New Roman"/>
        </w:rPr>
        <w:t xml:space="preserve"> </w:t>
      </w:r>
      <w:r w:rsidR="00000000" w:rsidRPr="00637A37">
        <w:rPr>
          <w:rStyle w:val="StrongEmphasis"/>
          <w:rFonts w:ascii="Times New Roman" w:hAnsi="Times New Roman" w:cs="Times New Roman" w:hint="eastAsia"/>
          <w:b w:val="0"/>
          <w:bCs w:val="0"/>
        </w:rPr>
        <w:t xml:space="preserve">Figure </w:t>
      </w:r>
      <w:r w:rsidR="00FC29AD">
        <w:rPr>
          <w:rStyle w:val="StrongEmphasis"/>
          <w:rFonts w:ascii="Times New Roman" w:hAnsi="Times New Roman" w:cs="Times New Roman"/>
          <w:b w:val="0"/>
          <w:bCs w:val="0"/>
        </w:rPr>
        <w:t>2</w:t>
      </w:r>
      <w:r w:rsidR="00000000" w:rsidRPr="00637A37">
        <w:rPr>
          <w:rFonts w:ascii="Times New Roman" w:hAnsi="Times New Roman" w:cs="Times New Roman" w:hint="eastAsia"/>
        </w:rPr>
        <w:t xml:space="preserve"> illustrates that QPSK outperforms BPSK at lower aggregation levels (e.g., AL = 1 and AL = 2)</w:t>
      </w:r>
      <w:r w:rsidR="00FC29AD">
        <w:rPr>
          <w:rFonts w:ascii="Times New Roman" w:hAnsi="Times New Roman" w:cs="Times New Roman"/>
        </w:rPr>
        <w:t xml:space="preserve"> i</w:t>
      </w:r>
      <w:r w:rsidR="003D1B97">
        <w:rPr>
          <w:rFonts w:ascii="Times New Roman" w:hAnsi="Times New Roman" w:cs="Times New Roman"/>
        </w:rPr>
        <w:t>f</w:t>
      </w:r>
      <w:r w:rsidR="00FC29AD">
        <w:rPr>
          <w:rFonts w:ascii="Times New Roman" w:hAnsi="Times New Roman" w:cs="Times New Roman"/>
        </w:rPr>
        <w:t xml:space="preserve"> the 5G NR based channel coding scheme is adopted</w:t>
      </w:r>
      <w:r w:rsidR="00000000" w:rsidRPr="00637A37">
        <w:rPr>
          <w:rFonts w:ascii="Times New Roman" w:hAnsi="Times New Roman" w:cs="Times New Roman" w:hint="eastAsia"/>
        </w:rPr>
        <w:t xml:space="preserve">. However, as the aggregation level increases, the performance of BPSK and QPSK becomes nearly same. The underlying reason is that at lower aggregation levels, QPSK benefits from additional coding gain, leading to better performance compared to BPSK, as indicated in </w:t>
      </w:r>
      <w:r w:rsidR="00000000" w:rsidRPr="00637A37">
        <w:rPr>
          <w:rStyle w:val="StrongEmphasis"/>
          <w:rFonts w:ascii="Times New Roman" w:hAnsi="Times New Roman" w:cs="Times New Roman" w:hint="eastAsia"/>
          <w:b w:val="0"/>
          <w:bCs w:val="0"/>
        </w:rPr>
        <w:t xml:space="preserve">Table </w:t>
      </w:r>
      <w:r w:rsidR="003D1B97">
        <w:rPr>
          <w:rStyle w:val="StrongEmphasis"/>
          <w:rFonts w:ascii="Times New Roman" w:hAnsi="Times New Roman" w:cs="Times New Roman"/>
          <w:b w:val="0"/>
          <w:bCs w:val="0"/>
        </w:rPr>
        <w:t>2</w:t>
      </w:r>
      <w:r w:rsidR="00000000" w:rsidRPr="00637A37">
        <w:rPr>
          <w:rFonts w:ascii="Times New Roman" w:hAnsi="Times New Roman" w:cs="Times New Roman" w:hint="eastAsia"/>
        </w:rPr>
        <w:t>. At higher aggregation levels, the coding rates of BPSK and QPSK become comparable, which results in similar Block Error Rate (BLER).</w:t>
      </w:r>
    </w:p>
    <w:p w14:paraId="126D49E7" w14:textId="77777777" w:rsidR="005A5AD1" w:rsidRDefault="005A5AD1">
      <w:pPr>
        <w:jc w:val="both"/>
        <w:rPr>
          <w:rFonts w:ascii="Times New Roman" w:hAnsi="Times New Roman" w:cs="Times New Roman"/>
        </w:rPr>
      </w:pPr>
    </w:p>
    <w:p w14:paraId="3F8833A4" w14:textId="77777777" w:rsidR="005A5AD1" w:rsidRDefault="005A5AD1">
      <w:pPr>
        <w:jc w:val="both"/>
        <w:rPr>
          <w:rFonts w:ascii="Times New Roman" w:hAnsi="Times New Roman" w:cs="Times New Roman"/>
        </w:rPr>
      </w:pPr>
    </w:p>
    <w:p w14:paraId="586B691E" w14:textId="77777777" w:rsidR="005A5AD1" w:rsidRDefault="005A5AD1">
      <w:pPr>
        <w:jc w:val="both"/>
        <w:rPr>
          <w:rFonts w:ascii="Times New Roman" w:hAnsi="Times New Roman" w:cs="Times New Roman"/>
        </w:rPr>
      </w:pPr>
    </w:p>
    <w:p w14:paraId="4B26D123" w14:textId="77777777" w:rsidR="005A5AD1" w:rsidRPr="00637A37" w:rsidRDefault="005A5AD1" w:rsidP="005A5AD1">
      <w:pPr>
        <w:jc w:val="center"/>
        <w:rPr>
          <w:rStyle w:val="StrongEmphasis"/>
          <w:rFonts w:ascii="Times New Roman" w:hAnsi="Times New Roman" w:cs="Times New Roman" w:hint="eastAsia"/>
          <w:b w:val="0"/>
          <w:bCs w:val="0"/>
          <w:lang w:val="de-DE"/>
        </w:rPr>
      </w:pPr>
      <w:r w:rsidRPr="00637A37">
        <w:rPr>
          <w:rStyle w:val="StrongEmphasis"/>
          <w:rFonts w:ascii="Times New Roman" w:hAnsi="Times New Roman" w:cs="Times New Roman" w:hint="eastAsia"/>
          <w:b w:val="0"/>
          <w:bCs w:val="0"/>
        </w:rPr>
        <w:t xml:space="preserve">Tabel </w:t>
      </w:r>
      <w:r>
        <w:rPr>
          <w:rStyle w:val="StrongEmphasis"/>
          <w:rFonts w:ascii="Times New Roman" w:hAnsi="Times New Roman" w:cs="Times New Roman"/>
          <w:b w:val="0"/>
          <w:bCs w:val="0"/>
        </w:rPr>
        <w:t>2</w:t>
      </w:r>
      <w:r w:rsidRPr="00637A37">
        <w:rPr>
          <w:rStyle w:val="StrongEmphasis"/>
          <w:rFonts w:ascii="Times New Roman" w:hAnsi="Times New Roman" w:cs="Times New Roman" w:hint="eastAsia"/>
          <w:b w:val="0"/>
          <w:bCs w:val="0"/>
        </w:rPr>
        <w:t>: Code rate for BPSK and QPSK for different aggregation levels</w:t>
      </w:r>
    </w:p>
    <w:p w14:paraId="2B320016" w14:textId="77777777" w:rsidR="005A5AD1" w:rsidRPr="00637A37" w:rsidRDefault="005A5AD1" w:rsidP="005A5AD1">
      <w:pPr>
        <w:jc w:val="center"/>
        <w:rPr>
          <w:rStyle w:val="StrongEmphasis"/>
          <w:rFonts w:ascii="Times New Roman" w:hAnsi="Times New Roman" w:cs="Times New Roman" w:hint="eastAsia"/>
          <w:b w:val="0"/>
          <w:bCs w:val="0"/>
          <w:color w:val="FFFFFF" w:themeColor="background1"/>
          <w:lang w:val="de-DE"/>
        </w:rPr>
      </w:pPr>
    </w:p>
    <w:tbl>
      <w:tblPr>
        <w:tblStyle w:val="GridTable4"/>
        <w:tblW w:w="9638" w:type="dxa"/>
        <w:tblLook w:val="04A0" w:firstRow="1" w:lastRow="0" w:firstColumn="1" w:lastColumn="0" w:noHBand="0" w:noVBand="1"/>
      </w:tblPr>
      <w:tblGrid>
        <w:gridCol w:w="1304"/>
        <w:gridCol w:w="2084"/>
        <w:gridCol w:w="1953"/>
        <w:gridCol w:w="2151"/>
        <w:gridCol w:w="2146"/>
      </w:tblGrid>
      <w:tr w:rsidR="005A5AD1" w:rsidRPr="00637A37" w14:paraId="7A1427D6" w14:textId="77777777" w:rsidTr="00D129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83A13B3" w14:textId="77777777" w:rsidR="005A5AD1" w:rsidRPr="00637A37" w:rsidRDefault="005A5AD1" w:rsidP="00D1295E">
            <w:pPr>
              <w:rPr>
                <w:rFonts w:ascii="Times New Roman" w:hAnsi="Times New Roman" w:cs="Times New Roman" w:hint="eastAsia"/>
                <w:b w:val="0"/>
                <w:bCs w:val="0"/>
              </w:rPr>
            </w:pPr>
            <w:r w:rsidRPr="00637A37">
              <w:rPr>
                <w:rFonts w:ascii="Times New Roman" w:hAnsi="Times New Roman" w:cs="Times New Roman" w:hint="eastAsia"/>
                <w:b w:val="0"/>
                <w:bCs w:val="0"/>
              </w:rPr>
              <w:t xml:space="preserve">AL </w:t>
            </w:r>
          </w:p>
        </w:tc>
        <w:tc>
          <w:tcPr>
            <w:tcW w:w="0" w:type="dxa"/>
          </w:tcPr>
          <w:p w14:paraId="27128D59" w14:textId="77777777" w:rsidR="005A5AD1" w:rsidRPr="00637A37" w:rsidRDefault="005A5AD1" w:rsidP="00D1295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hint="eastAsia"/>
                <w:b w:val="0"/>
                <w:bCs w:val="0"/>
              </w:rPr>
            </w:pPr>
            <w:r w:rsidRPr="00637A37">
              <w:rPr>
                <w:rFonts w:ascii="Times New Roman" w:hAnsi="Times New Roman" w:cs="Times New Roman" w:hint="eastAsia"/>
              </w:rPr>
              <w:t xml:space="preserve">BPSK (E </w:t>
            </w:r>
            <w:proofErr w:type="gramStart"/>
            <w:r w:rsidRPr="00637A37">
              <w:rPr>
                <w:rFonts w:ascii="Times New Roman" w:hAnsi="Times New Roman" w:cs="Times New Roman" w:hint="eastAsia"/>
              </w:rPr>
              <w:t xml:space="preserve">bits)   </w:t>
            </w:r>
            <w:proofErr w:type="gramEnd"/>
            <w:r w:rsidRPr="00637A37">
              <w:rPr>
                <w:rFonts w:ascii="Times New Roman" w:hAnsi="Times New Roman" w:cs="Times New Roman" w:hint="eastAsia"/>
              </w:rPr>
              <w:t xml:space="preserve">                       </w:t>
            </w:r>
          </w:p>
        </w:tc>
        <w:tc>
          <w:tcPr>
            <w:tcW w:w="0" w:type="dxa"/>
          </w:tcPr>
          <w:p w14:paraId="0DC56893" w14:textId="77777777" w:rsidR="005A5AD1" w:rsidRPr="00637A37" w:rsidRDefault="005A5AD1" w:rsidP="00D1295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hint="eastAsia"/>
                <w:b w:val="0"/>
                <w:bCs w:val="0"/>
              </w:rPr>
            </w:pPr>
            <w:r w:rsidRPr="00637A37">
              <w:rPr>
                <w:rFonts w:ascii="Times New Roman" w:hAnsi="Times New Roman" w:cs="Times New Roman" w:hint="eastAsia"/>
              </w:rPr>
              <w:t>Code Rate (K/E)</w:t>
            </w:r>
          </w:p>
        </w:tc>
        <w:tc>
          <w:tcPr>
            <w:tcW w:w="0" w:type="dxa"/>
          </w:tcPr>
          <w:p w14:paraId="69498FB0" w14:textId="77777777" w:rsidR="005A5AD1" w:rsidRPr="00637A37" w:rsidRDefault="005A5AD1" w:rsidP="00D1295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hint="eastAsia"/>
                <w:b w:val="0"/>
                <w:bCs w:val="0"/>
              </w:rPr>
            </w:pPr>
            <w:r w:rsidRPr="00637A37">
              <w:rPr>
                <w:rFonts w:ascii="Times New Roman" w:hAnsi="Times New Roman" w:cs="Times New Roman" w:hint="eastAsia"/>
              </w:rPr>
              <w:t>QPSK (E bits)</w:t>
            </w:r>
          </w:p>
        </w:tc>
        <w:tc>
          <w:tcPr>
            <w:tcW w:w="0" w:type="dxa"/>
          </w:tcPr>
          <w:p w14:paraId="461A4D4C" w14:textId="77777777" w:rsidR="005A5AD1" w:rsidRPr="00637A37" w:rsidRDefault="005A5AD1" w:rsidP="00D1295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hint="eastAsia"/>
                <w:b w:val="0"/>
                <w:bCs w:val="0"/>
              </w:rPr>
            </w:pPr>
            <w:r w:rsidRPr="00637A37">
              <w:rPr>
                <w:rFonts w:ascii="Times New Roman" w:hAnsi="Times New Roman" w:cs="Times New Roman" w:hint="eastAsia"/>
              </w:rPr>
              <w:t>Code Rate (K/E)</w:t>
            </w:r>
          </w:p>
        </w:tc>
      </w:tr>
      <w:tr w:rsidR="005A5AD1" w:rsidRPr="00FC29AD" w14:paraId="292DFCD2" w14:textId="77777777" w:rsidTr="00D129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24924AA" w14:textId="77777777" w:rsidR="005A5AD1" w:rsidRPr="005A5AD1" w:rsidRDefault="005A5AD1" w:rsidP="00D1295E">
            <w:pPr>
              <w:pStyle w:val="TableContents"/>
              <w:rPr>
                <w:rFonts w:ascii="Times New Roman" w:hAnsi="Times New Roman" w:cs="Times New Roman" w:hint="eastAsia"/>
                <w:b w:val="0"/>
                <w:bCs w:val="0"/>
              </w:rPr>
            </w:pPr>
            <w:r w:rsidRPr="005A5AD1">
              <w:rPr>
                <w:rFonts w:ascii="Times New Roman" w:hAnsi="Times New Roman" w:cs="Times New Roman" w:hint="eastAsia"/>
                <w:b w:val="0"/>
                <w:bCs w:val="0"/>
              </w:rPr>
              <w:t>1</w:t>
            </w:r>
          </w:p>
        </w:tc>
        <w:tc>
          <w:tcPr>
            <w:tcW w:w="0" w:type="dxa"/>
          </w:tcPr>
          <w:p w14:paraId="7B108B8F" w14:textId="77777777" w:rsidR="005A5AD1" w:rsidRPr="00637A37" w:rsidRDefault="005A5AD1" w:rsidP="00D1295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hint="eastAsia"/>
                <w:color w:val="000000"/>
              </w:rPr>
            </w:pPr>
            <w:r w:rsidRPr="00637A37">
              <w:rPr>
                <w:rFonts w:ascii="Times New Roman" w:hAnsi="Times New Roman" w:cs="Times New Roman" w:hint="eastAsia"/>
                <w:color w:val="000000"/>
              </w:rPr>
              <w:t xml:space="preserve">54 </w:t>
            </w:r>
          </w:p>
        </w:tc>
        <w:tc>
          <w:tcPr>
            <w:tcW w:w="0" w:type="dxa"/>
          </w:tcPr>
          <w:p w14:paraId="44C6EC41" w14:textId="77777777" w:rsidR="005A5AD1" w:rsidRPr="00637A37" w:rsidRDefault="005A5AD1" w:rsidP="00D1295E">
            <w:pPr>
              <w:pStyle w:val="TableContents"/>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hint="eastAsia"/>
              </w:rPr>
            </w:pPr>
            <w:r w:rsidRPr="00637A37">
              <w:rPr>
                <w:rFonts w:ascii="Times New Roman" w:hAnsi="Times New Roman" w:cs="Times New Roman" w:hint="eastAsia"/>
              </w:rPr>
              <w:t>0.37</w:t>
            </w:r>
          </w:p>
        </w:tc>
        <w:tc>
          <w:tcPr>
            <w:tcW w:w="0" w:type="dxa"/>
          </w:tcPr>
          <w:p w14:paraId="1E624478" w14:textId="77777777" w:rsidR="005A5AD1" w:rsidRPr="00637A37" w:rsidRDefault="005A5AD1" w:rsidP="00D1295E">
            <w:pPr>
              <w:pStyle w:val="TableContents"/>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hint="eastAsia"/>
              </w:rPr>
            </w:pPr>
            <w:r w:rsidRPr="00637A37">
              <w:rPr>
                <w:rFonts w:ascii="Times New Roman" w:hAnsi="Times New Roman" w:cs="Times New Roman" w:hint="eastAsia"/>
              </w:rPr>
              <w:t>108</w:t>
            </w:r>
          </w:p>
        </w:tc>
        <w:tc>
          <w:tcPr>
            <w:tcW w:w="0" w:type="dxa"/>
          </w:tcPr>
          <w:p w14:paraId="3AE974AE" w14:textId="77777777" w:rsidR="005A5AD1" w:rsidRPr="00637A37" w:rsidRDefault="005A5AD1" w:rsidP="00D1295E">
            <w:pPr>
              <w:pStyle w:val="TableContents"/>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hint="eastAsia"/>
              </w:rPr>
            </w:pPr>
            <w:r w:rsidRPr="00637A37">
              <w:rPr>
                <w:rFonts w:ascii="Times New Roman" w:hAnsi="Times New Roman" w:cs="Times New Roman" w:hint="eastAsia"/>
              </w:rPr>
              <w:t>0.185</w:t>
            </w:r>
          </w:p>
        </w:tc>
      </w:tr>
      <w:tr w:rsidR="005A5AD1" w:rsidRPr="00FC29AD" w14:paraId="070B98D1" w14:textId="77777777" w:rsidTr="00D1295E">
        <w:tc>
          <w:tcPr>
            <w:cnfStyle w:val="001000000000" w:firstRow="0" w:lastRow="0" w:firstColumn="1" w:lastColumn="0" w:oddVBand="0" w:evenVBand="0" w:oddHBand="0" w:evenHBand="0" w:firstRowFirstColumn="0" w:firstRowLastColumn="0" w:lastRowFirstColumn="0" w:lastRowLastColumn="0"/>
            <w:tcW w:w="0" w:type="dxa"/>
          </w:tcPr>
          <w:p w14:paraId="6448D450" w14:textId="77777777" w:rsidR="005A5AD1" w:rsidRPr="005A5AD1" w:rsidRDefault="005A5AD1" w:rsidP="00D1295E">
            <w:pPr>
              <w:pStyle w:val="TableContents"/>
              <w:rPr>
                <w:rFonts w:ascii="Times New Roman" w:hAnsi="Times New Roman" w:cs="Times New Roman" w:hint="eastAsia"/>
                <w:b w:val="0"/>
                <w:bCs w:val="0"/>
              </w:rPr>
            </w:pPr>
            <w:r w:rsidRPr="005A5AD1">
              <w:rPr>
                <w:rFonts w:ascii="Times New Roman" w:hAnsi="Times New Roman" w:cs="Times New Roman" w:hint="eastAsia"/>
                <w:b w:val="0"/>
                <w:bCs w:val="0"/>
              </w:rPr>
              <w:t>2</w:t>
            </w:r>
          </w:p>
        </w:tc>
        <w:tc>
          <w:tcPr>
            <w:tcW w:w="0" w:type="dxa"/>
          </w:tcPr>
          <w:p w14:paraId="5905DA9A" w14:textId="77777777" w:rsidR="005A5AD1" w:rsidRPr="00637A37" w:rsidRDefault="005A5AD1" w:rsidP="00D1295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hint="eastAsia"/>
              </w:rPr>
            </w:pPr>
            <w:r w:rsidRPr="00637A37">
              <w:rPr>
                <w:rFonts w:ascii="Times New Roman" w:hAnsi="Times New Roman" w:cs="Times New Roman" w:hint="eastAsia"/>
              </w:rPr>
              <w:t>108</w:t>
            </w:r>
          </w:p>
        </w:tc>
        <w:tc>
          <w:tcPr>
            <w:tcW w:w="0" w:type="dxa"/>
          </w:tcPr>
          <w:p w14:paraId="50A0221B" w14:textId="77777777" w:rsidR="005A5AD1" w:rsidRPr="00637A37" w:rsidRDefault="005A5AD1" w:rsidP="00D1295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hint="eastAsia"/>
              </w:rPr>
            </w:pPr>
            <w:r w:rsidRPr="00637A37">
              <w:rPr>
                <w:rFonts w:ascii="Times New Roman" w:hAnsi="Times New Roman" w:cs="Times New Roman" w:hint="eastAsia"/>
              </w:rPr>
              <w:t>0.185</w:t>
            </w:r>
          </w:p>
        </w:tc>
        <w:tc>
          <w:tcPr>
            <w:tcW w:w="0" w:type="dxa"/>
          </w:tcPr>
          <w:p w14:paraId="2A494FAF" w14:textId="77777777" w:rsidR="005A5AD1" w:rsidRPr="00637A37" w:rsidRDefault="005A5AD1" w:rsidP="00D1295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hint="eastAsia"/>
              </w:rPr>
            </w:pPr>
            <w:r w:rsidRPr="00637A37">
              <w:rPr>
                <w:rFonts w:ascii="Times New Roman" w:hAnsi="Times New Roman" w:cs="Times New Roman" w:hint="eastAsia"/>
              </w:rPr>
              <w:t>216</w:t>
            </w:r>
          </w:p>
        </w:tc>
        <w:tc>
          <w:tcPr>
            <w:tcW w:w="0" w:type="dxa"/>
          </w:tcPr>
          <w:p w14:paraId="5982B94D" w14:textId="77777777" w:rsidR="005A5AD1" w:rsidRPr="00637A37" w:rsidRDefault="005A5AD1" w:rsidP="00D1295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hint="eastAsia"/>
              </w:rPr>
            </w:pPr>
            <w:r w:rsidRPr="00637A37">
              <w:rPr>
                <w:rFonts w:ascii="Times New Roman" w:hAnsi="Times New Roman" w:cs="Times New Roman" w:hint="eastAsia"/>
              </w:rPr>
              <w:t>0.092</w:t>
            </w:r>
          </w:p>
        </w:tc>
      </w:tr>
      <w:tr w:rsidR="005A5AD1" w:rsidRPr="00FC29AD" w14:paraId="6DE5C0C5" w14:textId="77777777" w:rsidTr="00D129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2F2353C" w14:textId="77777777" w:rsidR="005A5AD1" w:rsidRPr="005A5AD1" w:rsidRDefault="005A5AD1" w:rsidP="00D1295E">
            <w:pPr>
              <w:pStyle w:val="TableContents"/>
              <w:rPr>
                <w:rFonts w:ascii="Times New Roman" w:hAnsi="Times New Roman" w:cs="Times New Roman" w:hint="eastAsia"/>
                <w:b w:val="0"/>
                <w:bCs w:val="0"/>
              </w:rPr>
            </w:pPr>
            <w:r w:rsidRPr="005A5AD1">
              <w:rPr>
                <w:rFonts w:ascii="Times New Roman" w:hAnsi="Times New Roman" w:cs="Times New Roman" w:hint="eastAsia"/>
                <w:b w:val="0"/>
                <w:bCs w:val="0"/>
              </w:rPr>
              <w:t>4</w:t>
            </w:r>
          </w:p>
        </w:tc>
        <w:tc>
          <w:tcPr>
            <w:tcW w:w="0" w:type="dxa"/>
          </w:tcPr>
          <w:p w14:paraId="00F11831" w14:textId="77777777" w:rsidR="005A5AD1" w:rsidRPr="00637A37" w:rsidRDefault="005A5AD1" w:rsidP="00D1295E">
            <w:pPr>
              <w:pStyle w:val="TableContents"/>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hint="eastAsia"/>
              </w:rPr>
            </w:pPr>
            <w:r w:rsidRPr="00637A37">
              <w:rPr>
                <w:rFonts w:ascii="Times New Roman" w:hAnsi="Times New Roman" w:cs="Times New Roman" w:hint="eastAsia"/>
              </w:rPr>
              <w:t>216</w:t>
            </w:r>
          </w:p>
        </w:tc>
        <w:tc>
          <w:tcPr>
            <w:tcW w:w="0" w:type="dxa"/>
          </w:tcPr>
          <w:p w14:paraId="3C39B7AA" w14:textId="77777777" w:rsidR="005A5AD1" w:rsidRPr="00637A37" w:rsidRDefault="005A5AD1" w:rsidP="00D1295E">
            <w:pPr>
              <w:pStyle w:val="TableContents"/>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hint="eastAsia"/>
              </w:rPr>
            </w:pPr>
            <w:r w:rsidRPr="00637A37">
              <w:rPr>
                <w:rFonts w:ascii="Times New Roman" w:hAnsi="Times New Roman" w:cs="Times New Roman" w:hint="eastAsia"/>
              </w:rPr>
              <w:t>0.092</w:t>
            </w:r>
          </w:p>
        </w:tc>
        <w:tc>
          <w:tcPr>
            <w:tcW w:w="0" w:type="dxa"/>
          </w:tcPr>
          <w:p w14:paraId="0D47C084" w14:textId="77777777" w:rsidR="005A5AD1" w:rsidRPr="00637A37" w:rsidRDefault="005A5AD1" w:rsidP="00D1295E">
            <w:pPr>
              <w:pStyle w:val="TableContents"/>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hint="eastAsia"/>
              </w:rPr>
            </w:pPr>
            <w:r w:rsidRPr="00637A37">
              <w:rPr>
                <w:rFonts w:ascii="Times New Roman" w:hAnsi="Times New Roman" w:cs="Times New Roman" w:hint="eastAsia"/>
              </w:rPr>
              <w:t>432</w:t>
            </w:r>
          </w:p>
        </w:tc>
        <w:tc>
          <w:tcPr>
            <w:tcW w:w="0" w:type="dxa"/>
          </w:tcPr>
          <w:p w14:paraId="14B13909" w14:textId="77777777" w:rsidR="005A5AD1" w:rsidRPr="00637A37" w:rsidRDefault="005A5AD1" w:rsidP="00D1295E">
            <w:pPr>
              <w:pStyle w:val="TableContents"/>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hint="eastAsia"/>
              </w:rPr>
            </w:pPr>
            <w:r w:rsidRPr="00637A37">
              <w:rPr>
                <w:rFonts w:ascii="Times New Roman" w:hAnsi="Times New Roman" w:cs="Times New Roman" w:hint="eastAsia"/>
              </w:rPr>
              <w:t>0.046</w:t>
            </w:r>
          </w:p>
        </w:tc>
      </w:tr>
      <w:tr w:rsidR="005A5AD1" w:rsidRPr="00FC29AD" w14:paraId="377F1921" w14:textId="77777777" w:rsidTr="00D1295E">
        <w:tc>
          <w:tcPr>
            <w:cnfStyle w:val="001000000000" w:firstRow="0" w:lastRow="0" w:firstColumn="1" w:lastColumn="0" w:oddVBand="0" w:evenVBand="0" w:oddHBand="0" w:evenHBand="0" w:firstRowFirstColumn="0" w:firstRowLastColumn="0" w:lastRowFirstColumn="0" w:lastRowLastColumn="0"/>
            <w:tcW w:w="0" w:type="dxa"/>
          </w:tcPr>
          <w:p w14:paraId="22212FBE" w14:textId="77777777" w:rsidR="005A5AD1" w:rsidRPr="005A5AD1" w:rsidRDefault="005A5AD1" w:rsidP="00D1295E">
            <w:pPr>
              <w:pStyle w:val="TableContents"/>
              <w:rPr>
                <w:rFonts w:ascii="Times New Roman" w:hAnsi="Times New Roman" w:cs="Times New Roman" w:hint="eastAsia"/>
                <w:b w:val="0"/>
                <w:bCs w:val="0"/>
              </w:rPr>
            </w:pPr>
            <w:r w:rsidRPr="005A5AD1">
              <w:rPr>
                <w:rFonts w:ascii="Times New Roman" w:hAnsi="Times New Roman" w:cs="Times New Roman" w:hint="eastAsia"/>
                <w:b w:val="0"/>
                <w:bCs w:val="0"/>
              </w:rPr>
              <w:t>8</w:t>
            </w:r>
          </w:p>
        </w:tc>
        <w:tc>
          <w:tcPr>
            <w:tcW w:w="0" w:type="dxa"/>
          </w:tcPr>
          <w:p w14:paraId="6E314E55" w14:textId="77777777" w:rsidR="005A5AD1" w:rsidRPr="00637A37" w:rsidRDefault="005A5AD1" w:rsidP="00D1295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hint="eastAsia"/>
              </w:rPr>
            </w:pPr>
            <w:r w:rsidRPr="00637A37">
              <w:rPr>
                <w:rFonts w:ascii="Times New Roman" w:hAnsi="Times New Roman" w:cs="Times New Roman" w:hint="eastAsia"/>
              </w:rPr>
              <w:t>432</w:t>
            </w:r>
          </w:p>
        </w:tc>
        <w:tc>
          <w:tcPr>
            <w:tcW w:w="0" w:type="dxa"/>
          </w:tcPr>
          <w:p w14:paraId="74970990" w14:textId="77777777" w:rsidR="005A5AD1" w:rsidRPr="00637A37" w:rsidRDefault="005A5AD1" w:rsidP="00D1295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hint="eastAsia"/>
              </w:rPr>
            </w:pPr>
            <w:r w:rsidRPr="00637A37">
              <w:rPr>
                <w:rFonts w:ascii="Times New Roman" w:hAnsi="Times New Roman" w:cs="Times New Roman" w:hint="eastAsia"/>
              </w:rPr>
              <w:t>0.046</w:t>
            </w:r>
          </w:p>
        </w:tc>
        <w:tc>
          <w:tcPr>
            <w:tcW w:w="0" w:type="dxa"/>
          </w:tcPr>
          <w:p w14:paraId="6156CEB9" w14:textId="77777777" w:rsidR="005A5AD1" w:rsidRPr="00637A37" w:rsidRDefault="005A5AD1" w:rsidP="00D1295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hint="eastAsia"/>
              </w:rPr>
            </w:pPr>
            <w:r w:rsidRPr="00637A37">
              <w:rPr>
                <w:rFonts w:ascii="Times New Roman" w:hAnsi="Times New Roman" w:cs="Times New Roman" w:hint="eastAsia"/>
              </w:rPr>
              <w:t>864</w:t>
            </w:r>
          </w:p>
        </w:tc>
        <w:tc>
          <w:tcPr>
            <w:tcW w:w="0" w:type="dxa"/>
          </w:tcPr>
          <w:p w14:paraId="5A458152" w14:textId="77777777" w:rsidR="005A5AD1" w:rsidRPr="00637A37" w:rsidRDefault="005A5AD1" w:rsidP="00D1295E">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hint="eastAsia"/>
              </w:rPr>
            </w:pPr>
            <w:r w:rsidRPr="00637A37">
              <w:rPr>
                <w:rFonts w:ascii="Times New Roman" w:hAnsi="Times New Roman" w:cs="Times New Roman" w:hint="eastAsia"/>
              </w:rPr>
              <w:t>0.023</w:t>
            </w:r>
          </w:p>
        </w:tc>
      </w:tr>
      <w:tr w:rsidR="005A5AD1" w:rsidRPr="00FC29AD" w14:paraId="1EE91A4B" w14:textId="77777777" w:rsidTr="00D129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1F3E7DF" w14:textId="77777777" w:rsidR="005A5AD1" w:rsidRPr="005A5AD1" w:rsidRDefault="005A5AD1" w:rsidP="00D1295E">
            <w:pPr>
              <w:pStyle w:val="TableContents"/>
              <w:rPr>
                <w:rFonts w:ascii="Times New Roman" w:hAnsi="Times New Roman" w:cs="Times New Roman" w:hint="eastAsia"/>
                <w:b w:val="0"/>
                <w:bCs w:val="0"/>
              </w:rPr>
            </w:pPr>
            <w:r w:rsidRPr="005A5AD1">
              <w:rPr>
                <w:rFonts w:ascii="Times New Roman" w:hAnsi="Times New Roman" w:cs="Times New Roman" w:hint="eastAsia"/>
                <w:b w:val="0"/>
                <w:bCs w:val="0"/>
              </w:rPr>
              <w:t>16</w:t>
            </w:r>
          </w:p>
        </w:tc>
        <w:tc>
          <w:tcPr>
            <w:tcW w:w="0" w:type="dxa"/>
          </w:tcPr>
          <w:p w14:paraId="25132A88" w14:textId="77777777" w:rsidR="005A5AD1" w:rsidRPr="00637A37" w:rsidRDefault="005A5AD1" w:rsidP="00D1295E">
            <w:pPr>
              <w:pStyle w:val="TableContents"/>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hint="eastAsia"/>
              </w:rPr>
            </w:pPr>
            <w:r w:rsidRPr="00637A37">
              <w:rPr>
                <w:rFonts w:ascii="Times New Roman" w:hAnsi="Times New Roman" w:cs="Times New Roman" w:hint="eastAsia"/>
              </w:rPr>
              <w:t>864</w:t>
            </w:r>
          </w:p>
        </w:tc>
        <w:tc>
          <w:tcPr>
            <w:tcW w:w="0" w:type="dxa"/>
          </w:tcPr>
          <w:p w14:paraId="6B53790C" w14:textId="77777777" w:rsidR="005A5AD1" w:rsidRPr="00637A37" w:rsidRDefault="005A5AD1" w:rsidP="00D1295E">
            <w:pPr>
              <w:pStyle w:val="TableContents"/>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hint="eastAsia"/>
              </w:rPr>
            </w:pPr>
            <w:r w:rsidRPr="00637A37">
              <w:rPr>
                <w:rFonts w:ascii="Times New Roman" w:hAnsi="Times New Roman" w:cs="Times New Roman" w:hint="eastAsia"/>
              </w:rPr>
              <w:t>0.023</w:t>
            </w:r>
          </w:p>
        </w:tc>
        <w:tc>
          <w:tcPr>
            <w:tcW w:w="0" w:type="dxa"/>
          </w:tcPr>
          <w:p w14:paraId="7C57B2CC" w14:textId="77777777" w:rsidR="005A5AD1" w:rsidRPr="00637A37" w:rsidRDefault="005A5AD1" w:rsidP="00D1295E">
            <w:pPr>
              <w:pStyle w:val="TableContents"/>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hint="eastAsia"/>
              </w:rPr>
            </w:pPr>
            <w:r w:rsidRPr="00637A37">
              <w:rPr>
                <w:rFonts w:ascii="Times New Roman" w:hAnsi="Times New Roman" w:cs="Times New Roman" w:hint="eastAsia"/>
              </w:rPr>
              <w:t>1728</w:t>
            </w:r>
          </w:p>
        </w:tc>
        <w:tc>
          <w:tcPr>
            <w:tcW w:w="0" w:type="dxa"/>
          </w:tcPr>
          <w:p w14:paraId="4B733C9C" w14:textId="77777777" w:rsidR="005A5AD1" w:rsidRPr="00637A37" w:rsidRDefault="005A5AD1" w:rsidP="00D1295E">
            <w:pPr>
              <w:pStyle w:val="TableContents"/>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hint="eastAsia"/>
              </w:rPr>
            </w:pPr>
            <w:r w:rsidRPr="00637A37">
              <w:rPr>
                <w:rFonts w:ascii="Times New Roman" w:hAnsi="Times New Roman" w:cs="Times New Roman" w:hint="eastAsia"/>
              </w:rPr>
              <w:t>0.0115</w:t>
            </w:r>
          </w:p>
        </w:tc>
      </w:tr>
    </w:tbl>
    <w:p w14:paraId="448E94CD" w14:textId="77777777" w:rsidR="005A5AD1" w:rsidRPr="00637A37" w:rsidRDefault="005A5AD1">
      <w:pPr>
        <w:jc w:val="both"/>
        <w:rPr>
          <w:rFonts w:ascii="Times New Roman" w:hAnsi="Times New Roman" w:cs="Times New Roman" w:hint="eastAsia"/>
        </w:rPr>
      </w:pPr>
    </w:p>
    <w:p w14:paraId="5C65D884" w14:textId="77777777" w:rsidR="005A5AD1" w:rsidRDefault="005A5AD1" w:rsidP="003D1B97">
      <w:pPr>
        <w:spacing w:after="160" w:line="276" w:lineRule="auto"/>
        <w:jc w:val="both"/>
        <w:rPr>
          <w:rFonts w:ascii="Times New Roman" w:eastAsia="Aptos" w:hAnsi="Times New Roman" w:cs="Times New Roman"/>
          <w:b/>
          <w:bCs/>
          <w:lang w:val="en-US"/>
        </w:rPr>
      </w:pPr>
    </w:p>
    <w:p w14:paraId="27A23D62" w14:textId="37D49364" w:rsidR="003D1B97" w:rsidRPr="003D1B97" w:rsidRDefault="003D1B97" w:rsidP="003D1B97">
      <w:pPr>
        <w:spacing w:after="160" w:line="276" w:lineRule="auto"/>
        <w:jc w:val="both"/>
        <w:rPr>
          <w:rFonts w:ascii="Times New Roman" w:eastAsia="Aptos" w:hAnsi="Times New Roman" w:cs="Times New Roman"/>
          <w:b/>
          <w:bCs/>
          <w:lang w:val="en-US"/>
        </w:rPr>
      </w:pPr>
      <w:r w:rsidRPr="003D1B97">
        <w:rPr>
          <w:rFonts w:ascii="Times New Roman" w:eastAsia="Aptos" w:hAnsi="Times New Roman" w:cs="Times New Roman"/>
          <w:b/>
          <w:bCs/>
          <w:lang w:val="en-US"/>
        </w:rPr>
        <w:t xml:space="preserve">Observation 2: Two-stage DCI approach provides significant advantages to: </w:t>
      </w:r>
    </w:p>
    <w:p w14:paraId="1619ADDF" w14:textId="57D63665" w:rsidR="003D1B97" w:rsidRPr="003D1B97" w:rsidRDefault="005A5AD1" w:rsidP="003D1B97">
      <w:pPr>
        <w:numPr>
          <w:ilvl w:val="0"/>
          <w:numId w:val="8"/>
        </w:numPr>
        <w:spacing w:after="160" w:line="276" w:lineRule="auto"/>
        <w:jc w:val="both"/>
        <w:rPr>
          <w:rFonts w:ascii="Times New Roman" w:eastAsia="Aptos" w:hAnsi="Times New Roman" w:cs="Times New Roman"/>
          <w:b/>
          <w:bCs/>
          <w:lang w:val="en-US"/>
        </w:rPr>
      </w:pPr>
      <w:r>
        <w:rPr>
          <w:rFonts w:ascii="Times New Roman" w:eastAsia="Aptos" w:hAnsi="Times New Roman" w:cs="Times New Roman"/>
          <w:b/>
          <w:bCs/>
          <w:lang w:val="en-US"/>
        </w:rPr>
        <w:t xml:space="preserve">Address </w:t>
      </w:r>
      <w:r w:rsidR="003D1B97" w:rsidRPr="003D1B97">
        <w:rPr>
          <w:rFonts w:ascii="Times New Roman" w:eastAsia="Aptos" w:hAnsi="Times New Roman" w:cs="Times New Roman"/>
          <w:b/>
          <w:bCs/>
          <w:lang w:val="en-US"/>
        </w:rPr>
        <w:t xml:space="preserve">coverage requirements of different scenarios like NTN, large-cell deployments </w:t>
      </w:r>
    </w:p>
    <w:p w14:paraId="7230129C" w14:textId="77777777" w:rsidR="003D1B97" w:rsidRPr="003D1B97" w:rsidRDefault="003D1B97" w:rsidP="003D1B97">
      <w:pPr>
        <w:numPr>
          <w:ilvl w:val="0"/>
          <w:numId w:val="8"/>
        </w:numPr>
        <w:spacing w:after="160" w:line="276" w:lineRule="auto"/>
        <w:jc w:val="both"/>
        <w:rPr>
          <w:rFonts w:ascii="Times New Roman" w:eastAsia="Aptos" w:hAnsi="Times New Roman" w:cs="Times New Roman"/>
          <w:b/>
          <w:bCs/>
          <w:lang w:val="en-US"/>
        </w:rPr>
      </w:pPr>
      <w:r w:rsidRPr="003D1B97">
        <w:rPr>
          <w:rFonts w:ascii="Times New Roman" w:eastAsia="Aptos" w:hAnsi="Times New Roman" w:cs="Times New Roman"/>
          <w:b/>
          <w:bCs/>
          <w:lang w:val="en-US"/>
        </w:rPr>
        <w:t xml:space="preserve">Enhance robustness of the control channels </w:t>
      </w:r>
    </w:p>
    <w:p w14:paraId="3946D944" w14:textId="77777777" w:rsidR="003D1B97" w:rsidRPr="003D1B97" w:rsidRDefault="003D1B97" w:rsidP="003D1B97">
      <w:pPr>
        <w:numPr>
          <w:ilvl w:val="0"/>
          <w:numId w:val="8"/>
        </w:numPr>
        <w:spacing w:after="160" w:line="276" w:lineRule="auto"/>
        <w:jc w:val="both"/>
        <w:rPr>
          <w:rFonts w:ascii="Times New Roman" w:eastAsia="Aptos" w:hAnsi="Times New Roman" w:cs="Times New Roman"/>
          <w:b/>
          <w:bCs/>
          <w:lang w:val="en-US"/>
        </w:rPr>
      </w:pPr>
      <w:r w:rsidRPr="003D1B97">
        <w:rPr>
          <w:rFonts w:ascii="Times New Roman" w:eastAsia="Aptos" w:hAnsi="Times New Roman" w:cs="Times New Roman"/>
          <w:b/>
          <w:bCs/>
          <w:lang w:val="en-US"/>
        </w:rPr>
        <w:t>Improve energy efficiency at UE side by simplifying the blind decoding</w:t>
      </w:r>
    </w:p>
    <w:p w14:paraId="33E7A8A8" w14:textId="60AAAB39" w:rsidR="00FC29AD" w:rsidRDefault="00FC29AD" w:rsidP="003D1B97">
      <w:pPr>
        <w:spacing w:after="160" w:line="276" w:lineRule="auto"/>
        <w:jc w:val="both"/>
        <w:rPr>
          <w:rFonts w:ascii="Times New Roman" w:eastAsia="Aptos" w:hAnsi="Times New Roman" w:cs="Times New Roman"/>
          <w:b/>
          <w:bCs/>
        </w:rPr>
      </w:pPr>
    </w:p>
    <w:p w14:paraId="22E839AD" w14:textId="19DE7CFC" w:rsidR="00FC29AD" w:rsidRDefault="00FC29AD" w:rsidP="00FC29AD">
      <w:pPr>
        <w:spacing w:after="160" w:line="276" w:lineRule="auto"/>
        <w:jc w:val="both"/>
        <w:rPr>
          <w:rFonts w:ascii="Times New Roman" w:eastAsia="Aptos" w:hAnsi="Times New Roman" w:cs="Times New Roman"/>
          <w:b/>
          <w:bCs/>
        </w:rPr>
      </w:pPr>
      <w:r w:rsidRPr="00EB2703">
        <w:rPr>
          <w:rFonts w:ascii="Times New Roman" w:eastAsia="Aptos" w:hAnsi="Times New Roman" w:cs="Times New Roman"/>
          <w:b/>
          <w:bCs/>
        </w:rPr>
        <w:t xml:space="preserve">Observation </w:t>
      </w:r>
      <w:r>
        <w:rPr>
          <w:rFonts w:ascii="Times New Roman" w:eastAsia="Aptos" w:hAnsi="Times New Roman" w:cs="Times New Roman"/>
          <w:b/>
          <w:bCs/>
        </w:rPr>
        <w:t>3</w:t>
      </w:r>
      <w:r w:rsidRPr="00EB2703">
        <w:rPr>
          <w:rFonts w:ascii="Times New Roman" w:eastAsia="Aptos" w:hAnsi="Times New Roman" w:cs="Times New Roman"/>
          <w:b/>
          <w:bCs/>
        </w:rPr>
        <w:t>: QPSK outperforms BPSK at lower aggregation levels (e.g., AL = 1 and AL = 2). As aggregation level increases, the performance of BPSK and QPSK becomes nearly same since the coding rate of BPSK and QPSK are comparable.</w:t>
      </w:r>
    </w:p>
    <w:p w14:paraId="191764F5" w14:textId="77777777" w:rsidR="006B60A9" w:rsidRPr="00EB2703" w:rsidRDefault="006B60A9" w:rsidP="00FC29AD">
      <w:pPr>
        <w:spacing w:after="160" w:line="276" w:lineRule="auto"/>
        <w:jc w:val="both"/>
        <w:rPr>
          <w:rFonts w:ascii="Times New Roman" w:eastAsia="Aptos" w:hAnsi="Times New Roman" w:cs="Times New Roman"/>
          <w:b/>
          <w:bCs/>
        </w:rPr>
      </w:pPr>
    </w:p>
    <w:p w14:paraId="530A3F70" w14:textId="6777370B" w:rsidR="00511793" w:rsidRDefault="00000000">
      <w:pPr>
        <w:spacing w:after="160" w:line="276" w:lineRule="auto"/>
        <w:jc w:val="both"/>
        <w:rPr>
          <w:rFonts w:ascii="Times New Roman" w:eastAsia="Aptos" w:hAnsi="Times New Roman" w:cs="Times New Roman"/>
          <w:b/>
          <w:bCs/>
        </w:rPr>
      </w:pPr>
      <w:r w:rsidRPr="005A5AD1">
        <w:rPr>
          <w:rFonts w:ascii="Times New Roman" w:eastAsia="Aptos" w:hAnsi="Times New Roman" w:cs="Times New Roman"/>
          <w:b/>
          <w:bCs/>
        </w:rPr>
        <w:t>Proposal 2: In 6GR, to have a robust control channel coverage, QPSK modulation</w:t>
      </w:r>
      <w:r w:rsidR="003D1B97">
        <w:rPr>
          <w:rFonts w:ascii="Times New Roman" w:eastAsia="Aptos" w:hAnsi="Times New Roman" w:cs="Times New Roman"/>
          <w:b/>
          <w:bCs/>
        </w:rPr>
        <w:t xml:space="preserve"> </w:t>
      </w:r>
      <w:r w:rsidRPr="005A5AD1">
        <w:rPr>
          <w:rFonts w:ascii="Times New Roman" w:eastAsia="Aptos" w:hAnsi="Times New Roman" w:cs="Times New Roman"/>
          <w:b/>
          <w:bCs/>
        </w:rPr>
        <w:t xml:space="preserve">for the PDCCH carrying first stage DCI should be considered, and the link adaption should be considered for second stage DCI. </w:t>
      </w:r>
    </w:p>
    <w:p w14:paraId="0E4EF5E9" w14:textId="3939CDCD" w:rsidR="00975BCD" w:rsidRPr="005A5AD1" w:rsidRDefault="00975BCD" w:rsidP="005A5AD1">
      <w:pPr>
        <w:pStyle w:val="ListParagraph"/>
        <w:numPr>
          <w:ilvl w:val="0"/>
          <w:numId w:val="9"/>
        </w:numPr>
        <w:spacing w:after="160" w:line="276" w:lineRule="auto"/>
        <w:jc w:val="both"/>
        <w:rPr>
          <w:rFonts w:ascii="Times New Roman" w:eastAsia="Aptos" w:hAnsi="Times New Roman" w:cs="Times New Roman"/>
          <w:b/>
          <w:bCs/>
        </w:rPr>
      </w:pPr>
      <w:r w:rsidRPr="005A5AD1">
        <w:rPr>
          <w:rFonts w:ascii="Times New Roman" w:eastAsia="Aptos" w:hAnsi="Times New Roman" w:cs="Times New Roman" w:hint="eastAsia"/>
          <w:b/>
          <w:bCs/>
        </w:rPr>
        <w:t>FFS: the BPSK for stage 1 DCI based on the channel coding and waveform adopted for PDCCH chain.</w:t>
      </w:r>
    </w:p>
    <w:p w14:paraId="4B309855" w14:textId="77777777" w:rsidR="00511793" w:rsidRPr="005A5AD1" w:rsidRDefault="00000000">
      <w:pPr>
        <w:pStyle w:val="Heading1"/>
        <w:numPr>
          <w:ilvl w:val="0"/>
          <w:numId w:val="0"/>
        </w:numPr>
        <w:jc w:val="both"/>
        <w:rPr>
          <w:rFonts w:ascii="Times New Roman" w:eastAsia="Aptos" w:hAnsi="Times New Roman"/>
          <w:sz w:val="24"/>
          <w:szCs w:val="24"/>
          <w:lang w:val="en-IN"/>
        </w:rPr>
      </w:pPr>
      <w:r w:rsidRPr="005A5AD1">
        <w:rPr>
          <w:rFonts w:ascii="Times New Roman" w:hAnsi="Times New Roman"/>
          <w:lang w:val="en-IN"/>
        </w:rPr>
        <w:t>3 Conclusion</w:t>
      </w:r>
    </w:p>
    <w:p w14:paraId="2250DD42" w14:textId="77777777" w:rsidR="00511793" w:rsidRDefault="00000000">
      <w:pPr>
        <w:jc w:val="both"/>
        <w:rPr>
          <w:rFonts w:ascii="Times New Roman" w:hAnsi="Times New Roman" w:cs="Times New Roman"/>
        </w:rPr>
      </w:pPr>
      <w:r w:rsidRPr="005A5AD1">
        <w:rPr>
          <w:rFonts w:ascii="Times New Roman" w:hAnsi="Times New Roman" w:cs="Times New Roman"/>
        </w:rPr>
        <w:t>Following observations and proposals were made regarding design of modulation schemes for 6G</w:t>
      </w:r>
    </w:p>
    <w:p w14:paraId="7352F062" w14:textId="77777777" w:rsidR="006B60A9" w:rsidRDefault="006B60A9">
      <w:pPr>
        <w:jc w:val="both"/>
        <w:rPr>
          <w:rFonts w:ascii="Times New Roman" w:hAnsi="Times New Roman" w:cs="Times New Roman"/>
        </w:rPr>
      </w:pPr>
    </w:p>
    <w:p w14:paraId="0E987BB4" w14:textId="77777777" w:rsidR="006B60A9" w:rsidRPr="006B60A9" w:rsidRDefault="006B60A9" w:rsidP="006B60A9">
      <w:pPr>
        <w:spacing w:line="259" w:lineRule="auto"/>
        <w:jc w:val="both"/>
        <w:rPr>
          <w:rFonts w:ascii="Times New Roman" w:eastAsiaTheme="minorEastAsia" w:hAnsi="Times New Roman" w:cs="Times New Roman"/>
          <w:b/>
          <w:bCs/>
        </w:rPr>
      </w:pPr>
      <w:r w:rsidRPr="006B60A9">
        <w:rPr>
          <w:rFonts w:ascii="Times New Roman" w:eastAsiaTheme="minorEastAsia" w:hAnsi="Times New Roman" w:cs="Times New Roman"/>
          <w:b/>
          <w:bCs/>
        </w:rPr>
        <w:t>Observation 1: FWA devices are expected to support large data rates in a rank deficit channel</w:t>
      </w:r>
    </w:p>
    <w:p w14:paraId="0ACE70DA" w14:textId="77777777" w:rsidR="006B60A9" w:rsidRPr="006B60A9" w:rsidRDefault="006B60A9" w:rsidP="006B60A9">
      <w:pPr>
        <w:spacing w:line="259" w:lineRule="auto"/>
        <w:jc w:val="both"/>
        <w:rPr>
          <w:rFonts w:ascii="Times New Roman" w:eastAsiaTheme="minorEastAsia" w:hAnsi="Times New Roman" w:cs="Times New Roman"/>
          <w:b/>
          <w:bCs/>
        </w:rPr>
      </w:pPr>
    </w:p>
    <w:p w14:paraId="2CCC011C" w14:textId="77777777" w:rsidR="006B60A9" w:rsidRPr="006B60A9" w:rsidRDefault="006B60A9" w:rsidP="006B60A9">
      <w:pPr>
        <w:spacing w:line="259" w:lineRule="auto"/>
        <w:jc w:val="both"/>
        <w:rPr>
          <w:rFonts w:ascii="Times New Roman" w:eastAsiaTheme="minorEastAsia" w:hAnsi="Times New Roman" w:cs="Times New Roman"/>
          <w:b/>
          <w:bCs/>
        </w:rPr>
      </w:pPr>
      <w:r w:rsidRPr="006B60A9">
        <w:rPr>
          <w:rFonts w:ascii="Times New Roman" w:eastAsiaTheme="minorEastAsia" w:hAnsi="Times New Roman" w:cs="Times New Roman"/>
          <w:b/>
          <w:bCs/>
        </w:rPr>
        <w:t>Proposal 1: Support higher order modulation schemes (E.g., &gt;1024 QAM) at least for FWA devices</w:t>
      </w:r>
    </w:p>
    <w:p w14:paraId="29536591" w14:textId="77777777" w:rsidR="006B60A9" w:rsidRPr="006B60A9" w:rsidRDefault="006B60A9" w:rsidP="006B60A9">
      <w:pPr>
        <w:pStyle w:val="ListParagraph"/>
        <w:numPr>
          <w:ilvl w:val="0"/>
          <w:numId w:val="3"/>
        </w:numPr>
        <w:spacing w:line="259" w:lineRule="auto"/>
        <w:jc w:val="both"/>
        <w:rPr>
          <w:rFonts w:ascii="Times New Roman" w:eastAsiaTheme="minorEastAsia" w:hAnsi="Times New Roman" w:cs="Times New Roman"/>
          <w:b/>
          <w:bCs/>
        </w:rPr>
      </w:pPr>
      <w:r w:rsidRPr="006B60A9">
        <w:rPr>
          <w:rFonts w:ascii="Times New Roman" w:eastAsiaTheme="minorEastAsia" w:hAnsi="Times New Roman" w:cs="Times New Roman"/>
          <w:b/>
          <w:bCs/>
        </w:rPr>
        <w:t>4096 QAM in DL and 1024 QAM in UL</w:t>
      </w:r>
    </w:p>
    <w:p w14:paraId="17FCBF98" w14:textId="77777777" w:rsidR="00FA3BBE" w:rsidRDefault="00FA3BBE" w:rsidP="006B60A9">
      <w:pPr>
        <w:spacing w:after="160" w:line="276" w:lineRule="auto"/>
        <w:jc w:val="both"/>
        <w:rPr>
          <w:rFonts w:ascii="Times New Roman" w:eastAsia="Aptos" w:hAnsi="Times New Roman" w:cs="Times New Roman"/>
          <w:b/>
          <w:bCs/>
          <w:lang w:val="en-US"/>
        </w:rPr>
      </w:pPr>
    </w:p>
    <w:p w14:paraId="7F6C2FB5" w14:textId="75F6CBFE" w:rsidR="006B60A9" w:rsidRPr="003D1B97" w:rsidRDefault="006B60A9" w:rsidP="006B60A9">
      <w:pPr>
        <w:spacing w:after="160" w:line="276" w:lineRule="auto"/>
        <w:jc w:val="both"/>
        <w:rPr>
          <w:rFonts w:ascii="Times New Roman" w:eastAsia="Aptos" w:hAnsi="Times New Roman" w:cs="Times New Roman"/>
          <w:b/>
          <w:bCs/>
          <w:lang w:val="en-US"/>
        </w:rPr>
      </w:pPr>
      <w:r w:rsidRPr="003D1B97">
        <w:rPr>
          <w:rFonts w:ascii="Times New Roman" w:eastAsia="Aptos" w:hAnsi="Times New Roman" w:cs="Times New Roman"/>
          <w:b/>
          <w:bCs/>
          <w:lang w:val="en-US"/>
        </w:rPr>
        <w:t xml:space="preserve">Observation 2: Two-stage DCI approach provides significant advantages to: </w:t>
      </w:r>
    </w:p>
    <w:p w14:paraId="746F3042" w14:textId="77777777" w:rsidR="006B60A9" w:rsidRPr="003D1B97" w:rsidRDefault="006B60A9" w:rsidP="006B60A9">
      <w:pPr>
        <w:numPr>
          <w:ilvl w:val="0"/>
          <w:numId w:val="8"/>
        </w:numPr>
        <w:spacing w:after="160" w:line="276" w:lineRule="auto"/>
        <w:jc w:val="both"/>
        <w:rPr>
          <w:rFonts w:ascii="Times New Roman" w:eastAsia="Aptos" w:hAnsi="Times New Roman" w:cs="Times New Roman"/>
          <w:b/>
          <w:bCs/>
          <w:lang w:val="en-US"/>
        </w:rPr>
      </w:pPr>
      <w:r>
        <w:rPr>
          <w:rFonts w:ascii="Times New Roman" w:eastAsia="Aptos" w:hAnsi="Times New Roman" w:cs="Times New Roman"/>
          <w:b/>
          <w:bCs/>
          <w:lang w:val="en-US"/>
        </w:rPr>
        <w:t xml:space="preserve">Address </w:t>
      </w:r>
      <w:r w:rsidRPr="003D1B97">
        <w:rPr>
          <w:rFonts w:ascii="Times New Roman" w:eastAsia="Aptos" w:hAnsi="Times New Roman" w:cs="Times New Roman"/>
          <w:b/>
          <w:bCs/>
          <w:lang w:val="en-US"/>
        </w:rPr>
        <w:t xml:space="preserve">coverage requirements of different scenarios like NTN, large-cell deployments </w:t>
      </w:r>
    </w:p>
    <w:p w14:paraId="689B3767" w14:textId="77777777" w:rsidR="006B60A9" w:rsidRPr="003D1B97" w:rsidRDefault="006B60A9" w:rsidP="006B60A9">
      <w:pPr>
        <w:numPr>
          <w:ilvl w:val="0"/>
          <w:numId w:val="8"/>
        </w:numPr>
        <w:spacing w:after="160" w:line="276" w:lineRule="auto"/>
        <w:jc w:val="both"/>
        <w:rPr>
          <w:rFonts w:ascii="Times New Roman" w:eastAsia="Aptos" w:hAnsi="Times New Roman" w:cs="Times New Roman"/>
          <w:b/>
          <w:bCs/>
          <w:lang w:val="en-US"/>
        </w:rPr>
      </w:pPr>
      <w:r w:rsidRPr="003D1B97">
        <w:rPr>
          <w:rFonts w:ascii="Times New Roman" w:eastAsia="Aptos" w:hAnsi="Times New Roman" w:cs="Times New Roman"/>
          <w:b/>
          <w:bCs/>
          <w:lang w:val="en-US"/>
        </w:rPr>
        <w:t xml:space="preserve">Enhance robustness of the control channels </w:t>
      </w:r>
    </w:p>
    <w:p w14:paraId="25A96C1F" w14:textId="77777777" w:rsidR="006B60A9" w:rsidRPr="003D1B97" w:rsidRDefault="006B60A9" w:rsidP="006B60A9">
      <w:pPr>
        <w:numPr>
          <w:ilvl w:val="0"/>
          <w:numId w:val="8"/>
        </w:numPr>
        <w:spacing w:after="160" w:line="276" w:lineRule="auto"/>
        <w:jc w:val="both"/>
        <w:rPr>
          <w:rFonts w:ascii="Times New Roman" w:eastAsia="Aptos" w:hAnsi="Times New Roman" w:cs="Times New Roman"/>
          <w:b/>
          <w:bCs/>
          <w:lang w:val="en-US"/>
        </w:rPr>
      </w:pPr>
      <w:r w:rsidRPr="003D1B97">
        <w:rPr>
          <w:rFonts w:ascii="Times New Roman" w:eastAsia="Aptos" w:hAnsi="Times New Roman" w:cs="Times New Roman"/>
          <w:b/>
          <w:bCs/>
          <w:lang w:val="en-US"/>
        </w:rPr>
        <w:t>Improve energy efficiency at UE side by simplifying the blind decoding</w:t>
      </w:r>
    </w:p>
    <w:p w14:paraId="6FA5A4D8" w14:textId="77777777" w:rsidR="006B60A9" w:rsidRDefault="006B60A9" w:rsidP="006B60A9">
      <w:pPr>
        <w:spacing w:after="160" w:line="276" w:lineRule="auto"/>
        <w:jc w:val="both"/>
        <w:rPr>
          <w:rFonts w:ascii="Times New Roman" w:eastAsia="Aptos" w:hAnsi="Times New Roman" w:cs="Times New Roman"/>
          <w:b/>
          <w:bCs/>
        </w:rPr>
      </w:pPr>
    </w:p>
    <w:p w14:paraId="40B1EC87" w14:textId="77777777" w:rsidR="006B60A9" w:rsidRDefault="006B60A9" w:rsidP="006B60A9">
      <w:pPr>
        <w:spacing w:after="160" w:line="276" w:lineRule="auto"/>
        <w:jc w:val="both"/>
        <w:rPr>
          <w:rFonts w:ascii="Times New Roman" w:eastAsia="Aptos" w:hAnsi="Times New Roman" w:cs="Times New Roman"/>
          <w:b/>
          <w:bCs/>
        </w:rPr>
      </w:pPr>
      <w:r w:rsidRPr="00EB2703">
        <w:rPr>
          <w:rFonts w:ascii="Times New Roman" w:eastAsia="Aptos" w:hAnsi="Times New Roman" w:cs="Times New Roman"/>
          <w:b/>
          <w:bCs/>
        </w:rPr>
        <w:t xml:space="preserve">Observation </w:t>
      </w:r>
      <w:r>
        <w:rPr>
          <w:rFonts w:ascii="Times New Roman" w:eastAsia="Aptos" w:hAnsi="Times New Roman" w:cs="Times New Roman"/>
          <w:b/>
          <w:bCs/>
        </w:rPr>
        <w:t>3</w:t>
      </w:r>
      <w:r w:rsidRPr="00EB2703">
        <w:rPr>
          <w:rFonts w:ascii="Times New Roman" w:eastAsia="Aptos" w:hAnsi="Times New Roman" w:cs="Times New Roman"/>
          <w:b/>
          <w:bCs/>
        </w:rPr>
        <w:t>: QPSK outperforms BPSK at lower aggregation levels (e.g., AL = 1 and AL = 2). As aggregation level increases, the performance of BPSK and QPSK becomes nearly same since the coding rate of BPSK and QPSK are comparable.</w:t>
      </w:r>
    </w:p>
    <w:p w14:paraId="04CBCCD7" w14:textId="77777777" w:rsidR="006B60A9" w:rsidRPr="00EB2703" w:rsidRDefault="006B60A9" w:rsidP="006B60A9">
      <w:pPr>
        <w:spacing w:after="160" w:line="276" w:lineRule="auto"/>
        <w:jc w:val="both"/>
        <w:rPr>
          <w:rFonts w:ascii="Times New Roman" w:eastAsia="Aptos" w:hAnsi="Times New Roman" w:cs="Times New Roman"/>
          <w:b/>
          <w:bCs/>
        </w:rPr>
      </w:pPr>
    </w:p>
    <w:p w14:paraId="197E06C2" w14:textId="77777777" w:rsidR="006B60A9" w:rsidRDefault="006B60A9" w:rsidP="006B60A9">
      <w:pPr>
        <w:spacing w:after="160" w:line="276" w:lineRule="auto"/>
        <w:jc w:val="both"/>
        <w:rPr>
          <w:rFonts w:ascii="Times New Roman" w:eastAsia="Aptos" w:hAnsi="Times New Roman" w:cs="Times New Roman"/>
          <w:b/>
          <w:bCs/>
        </w:rPr>
      </w:pPr>
      <w:r w:rsidRPr="005A5AD1">
        <w:rPr>
          <w:rFonts w:ascii="Times New Roman" w:eastAsia="Aptos" w:hAnsi="Times New Roman" w:cs="Times New Roman"/>
          <w:b/>
          <w:bCs/>
        </w:rPr>
        <w:t>Proposal 2: In 6GR, to have a robust control channel coverage, QPSK modulation</w:t>
      </w:r>
      <w:r>
        <w:rPr>
          <w:rFonts w:ascii="Times New Roman" w:eastAsia="Aptos" w:hAnsi="Times New Roman" w:cs="Times New Roman"/>
          <w:b/>
          <w:bCs/>
        </w:rPr>
        <w:t xml:space="preserve"> </w:t>
      </w:r>
      <w:r w:rsidRPr="005A5AD1">
        <w:rPr>
          <w:rFonts w:ascii="Times New Roman" w:eastAsia="Aptos" w:hAnsi="Times New Roman" w:cs="Times New Roman"/>
          <w:b/>
          <w:bCs/>
        </w:rPr>
        <w:t xml:space="preserve">for the PDCCH carrying first stage DCI should be considered, and the link adaption should be considered for second stage DCI. </w:t>
      </w:r>
    </w:p>
    <w:p w14:paraId="366CC60F" w14:textId="1A1839D4" w:rsidR="006B60A9" w:rsidRPr="006B60A9" w:rsidRDefault="006B60A9" w:rsidP="006B60A9">
      <w:pPr>
        <w:pStyle w:val="ListParagraph"/>
        <w:numPr>
          <w:ilvl w:val="0"/>
          <w:numId w:val="9"/>
        </w:numPr>
        <w:spacing w:after="160" w:line="276" w:lineRule="auto"/>
        <w:jc w:val="both"/>
        <w:rPr>
          <w:rFonts w:ascii="Times New Roman" w:hAnsi="Times New Roman" w:cs="Times New Roman"/>
        </w:rPr>
      </w:pPr>
      <w:r w:rsidRPr="006B60A9">
        <w:rPr>
          <w:rFonts w:ascii="Times New Roman" w:eastAsia="Aptos" w:hAnsi="Times New Roman" w:cs="Times New Roman" w:hint="eastAsia"/>
          <w:b/>
          <w:bCs/>
        </w:rPr>
        <w:t>FFS: the BPSK for stage 1 DCI based on the channel coding and waveform adopted for PDCCH chain.</w:t>
      </w:r>
    </w:p>
    <w:p w14:paraId="1344E16E" w14:textId="77777777" w:rsidR="00511793" w:rsidRPr="005A5AD1" w:rsidRDefault="00511793">
      <w:pPr>
        <w:jc w:val="both"/>
        <w:rPr>
          <w:rFonts w:ascii="Times New Roman" w:hAnsi="Times New Roman" w:cs="Times New Roman"/>
        </w:rPr>
      </w:pPr>
    </w:p>
    <w:p w14:paraId="182DFD50" w14:textId="77777777" w:rsidR="00511793" w:rsidRPr="006B60A9" w:rsidRDefault="00000000">
      <w:pPr>
        <w:pStyle w:val="Heading1"/>
        <w:numPr>
          <w:ilvl w:val="0"/>
          <w:numId w:val="4"/>
        </w:numPr>
        <w:spacing w:before="0" w:after="0"/>
        <w:jc w:val="both"/>
        <w:rPr>
          <w:rFonts w:ascii="Times New Roman" w:eastAsia="Arial" w:hAnsi="Times New Roman"/>
        </w:rPr>
      </w:pPr>
      <w:r w:rsidRPr="006B60A9">
        <w:rPr>
          <w:rFonts w:ascii="Times New Roman" w:eastAsia="Arial" w:hAnsi="Times New Roman"/>
        </w:rPr>
        <w:t>Reference</w:t>
      </w:r>
    </w:p>
    <w:p w14:paraId="375B9472" w14:textId="77777777" w:rsidR="00511793" w:rsidRPr="006B60A9" w:rsidRDefault="00511793">
      <w:pPr>
        <w:jc w:val="both"/>
        <w:rPr>
          <w:rFonts w:ascii="Times New Roman" w:hAnsi="Times New Roman" w:cs="Times New Roman" w:hint="eastAsia"/>
          <w:lang w:val="en-GB" w:eastAsia="en-US" w:bidi="ar-SA"/>
        </w:rPr>
      </w:pPr>
    </w:p>
    <w:p w14:paraId="4F5A9D99" w14:textId="77777777" w:rsidR="00511793" w:rsidRPr="006B60A9" w:rsidRDefault="00000000">
      <w:pPr>
        <w:pStyle w:val="CRCoverPage"/>
        <w:numPr>
          <w:ilvl w:val="0"/>
          <w:numId w:val="5"/>
        </w:numPr>
        <w:tabs>
          <w:tab w:val="left" w:pos="0"/>
          <w:tab w:val="left" w:pos="720"/>
        </w:tabs>
        <w:spacing w:after="160" w:line="276" w:lineRule="auto"/>
        <w:jc w:val="both"/>
        <w:rPr>
          <w:rFonts w:ascii="Times New Roman" w:eastAsia="Calibri" w:hAnsi="Times New Roman"/>
          <w:sz w:val="24"/>
          <w:szCs w:val="24"/>
          <w:lang w:eastAsia="zh-CN" w:bidi="hi-IN"/>
        </w:rPr>
      </w:pPr>
      <w:r w:rsidRPr="006B60A9">
        <w:rPr>
          <w:rFonts w:ascii="Times New Roman" w:eastAsia="Calibri" w:hAnsi="Times New Roman"/>
          <w:sz w:val="24"/>
          <w:szCs w:val="24"/>
          <w:lang w:eastAsia="zh-CN" w:bidi="hi-IN"/>
        </w:rPr>
        <w:t>RP-251881: New SID: Study on 6G Radio</w:t>
      </w:r>
    </w:p>
    <w:p w14:paraId="625CDBA9" w14:textId="77777777" w:rsidR="00511793" w:rsidRPr="006B60A9" w:rsidRDefault="00511793">
      <w:pPr>
        <w:spacing w:after="160" w:line="276" w:lineRule="auto"/>
        <w:jc w:val="both"/>
        <w:rPr>
          <w:rFonts w:ascii="Times New Roman" w:eastAsia="Aptos" w:hAnsi="Times New Roman" w:cs="Times New Roman"/>
          <w:lang w:val="en-GB"/>
        </w:rPr>
      </w:pPr>
    </w:p>
    <w:sectPr w:rsidR="00511793" w:rsidRPr="006B60A9">
      <w:pgSz w:w="11906" w:h="16838"/>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altName w:val="SimSun"/>
    <w:charset w:val="86"/>
    <w:family w:val="auto"/>
    <w:pitch w:val="default"/>
    <w:sig w:usb0="00000000" w:usb1="00000000" w:usb2="00000016" w:usb3="00000000" w:csb0="602E0107" w:csb1="00000000"/>
  </w:font>
  <w:font w:name="Lohit Devanagari">
    <w:altName w:val="Cambria"/>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roman"/>
    <w:pitch w:val="variable"/>
  </w:font>
  <w:font w:name="Noto Sans CJK SC">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OpenSymbol">
    <w:altName w:val="Klee One"/>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宋体;SimSun">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4FAC"/>
    <w:multiLevelType w:val="hybridMultilevel"/>
    <w:tmpl w:val="633A0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00820"/>
    <w:multiLevelType w:val="multilevel"/>
    <w:tmpl w:val="AC90B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1D3920"/>
    <w:multiLevelType w:val="multilevel"/>
    <w:tmpl w:val="86D636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9C764D4"/>
    <w:multiLevelType w:val="multilevel"/>
    <w:tmpl w:val="D35AB33E"/>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 w15:restartNumberingAfterBreak="0">
    <w:nsid w:val="2EBB0A2E"/>
    <w:multiLevelType w:val="multilevel"/>
    <w:tmpl w:val="939667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454F2D28"/>
    <w:multiLevelType w:val="hybridMultilevel"/>
    <w:tmpl w:val="10481272"/>
    <w:lvl w:ilvl="0" w:tplc="DDA0D336">
      <w:start w:val="1"/>
      <w:numFmt w:val="bullet"/>
      <w:lvlText w:val=""/>
      <w:lvlJc w:val="left"/>
      <w:pPr>
        <w:ind w:left="720" w:hanging="360"/>
      </w:pPr>
      <w:rPr>
        <w:rFonts w:ascii="Symbol" w:hAnsi="Symbol"/>
      </w:rPr>
    </w:lvl>
    <w:lvl w:ilvl="1" w:tplc="68341F68">
      <w:start w:val="1"/>
      <w:numFmt w:val="bullet"/>
      <w:lvlText w:val=""/>
      <w:lvlJc w:val="left"/>
      <w:pPr>
        <w:ind w:left="720" w:hanging="360"/>
      </w:pPr>
      <w:rPr>
        <w:rFonts w:ascii="Symbol" w:hAnsi="Symbol"/>
      </w:rPr>
    </w:lvl>
    <w:lvl w:ilvl="2" w:tplc="5C106924">
      <w:start w:val="1"/>
      <w:numFmt w:val="bullet"/>
      <w:lvlText w:val=""/>
      <w:lvlJc w:val="left"/>
      <w:pPr>
        <w:ind w:left="720" w:hanging="360"/>
      </w:pPr>
      <w:rPr>
        <w:rFonts w:ascii="Symbol" w:hAnsi="Symbol"/>
      </w:rPr>
    </w:lvl>
    <w:lvl w:ilvl="3" w:tplc="121CFC7A">
      <w:start w:val="1"/>
      <w:numFmt w:val="bullet"/>
      <w:lvlText w:val=""/>
      <w:lvlJc w:val="left"/>
      <w:pPr>
        <w:ind w:left="720" w:hanging="360"/>
      </w:pPr>
      <w:rPr>
        <w:rFonts w:ascii="Symbol" w:hAnsi="Symbol"/>
      </w:rPr>
    </w:lvl>
    <w:lvl w:ilvl="4" w:tplc="738C55CA">
      <w:start w:val="1"/>
      <w:numFmt w:val="bullet"/>
      <w:lvlText w:val=""/>
      <w:lvlJc w:val="left"/>
      <w:pPr>
        <w:ind w:left="720" w:hanging="360"/>
      </w:pPr>
      <w:rPr>
        <w:rFonts w:ascii="Symbol" w:hAnsi="Symbol"/>
      </w:rPr>
    </w:lvl>
    <w:lvl w:ilvl="5" w:tplc="96BE6E38">
      <w:start w:val="1"/>
      <w:numFmt w:val="bullet"/>
      <w:lvlText w:val=""/>
      <w:lvlJc w:val="left"/>
      <w:pPr>
        <w:ind w:left="720" w:hanging="360"/>
      </w:pPr>
      <w:rPr>
        <w:rFonts w:ascii="Symbol" w:hAnsi="Symbol"/>
      </w:rPr>
    </w:lvl>
    <w:lvl w:ilvl="6" w:tplc="CC00DAA8">
      <w:start w:val="1"/>
      <w:numFmt w:val="bullet"/>
      <w:lvlText w:val=""/>
      <w:lvlJc w:val="left"/>
      <w:pPr>
        <w:ind w:left="720" w:hanging="360"/>
      </w:pPr>
      <w:rPr>
        <w:rFonts w:ascii="Symbol" w:hAnsi="Symbol"/>
      </w:rPr>
    </w:lvl>
    <w:lvl w:ilvl="7" w:tplc="00D09C9C">
      <w:start w:val="1"/>
      <w:numFmt w:val="bullet"/>
      <w:lvlText w:val=""/>
      <w:lvlJc w:val="left"/>
      <w:pPr>
        <w:ind w:left="720" w:hanging="360"/>
      </w:pPr>
      <w:rPr>
        <w:rFonts w:ascii="Symbol" w:hAnsi="Symbol"/>
      </w:rPr>
    </w:lvl>
    <w:lvl w:ilvl="8" w:tplc="7DB863FA">
      <w:start w:val="1"/>
      <w:numFmt w:val="bullet"/>
      <w:lvlText w:val=""/>
      <w:lvlJc w:val="left"/>
      <w:pPr>
        <w:ind w:left="720" w:hanging="360"/>
      </w:pPr>
      <w:rPr>
        <w:rFonts w:ascii="Symbol" w:hAnsi="Symbol"/>
      </w:rPr>
    </w:lvl>
  </w:abstractNum>
  <w:abstractNum w:abstractNumId="6" w15:restartNumberingAfterBreak="0">
    <w:nsid w:val="4FD0279C"/>
    <w:multiLevelType w:val="hybridMultilevel"/>
    <w:tmpl w:val="A240DFC0"/>
    <w:lvl w:ilvl="0" w:tplc="6B668B18">
      <w:start w:val="1"/>
      <w:numFmt w:val="bullet"/>
      <w:lvlText w:val=""/>
      <w:lvlJc w:val="left"/>
      <w:pPr>
        <w:ind w:left="720" w:hanging="360"/>
      </w:pPr>
      <w:rPr>
        <w:rFonts w:ascii="Symbol" w:hAnsi="Symbol"/>
      </w:rPr>
    </w:lvl>
    <w:lvl w:ilvl="1" w:tplc="A3FEB6DA">
      <w:start w:val="1"/>
      <w:numFmt w:val="bullet"/>
      <w:lvlText w:val=""/>
      <w:lvlJc w:val="left"/>
      <w:pPr>
        <w:ind w:left="720" w:hanging="360"/>
      </w:pPr>
      <w:rPr>
        <w:rFonts w:ascii="Symbol" w:hAnsi="Symbol"/>
      </w:rPr>
    </w:lvl>
    <w:lvl w:ilvl="2" w:tplc="5C9EA51C">
      <w:start w:val="1"/>
      <w:numFmt w:val="bullet"/>
      <w:lvlText w:val=""/>
      <w:lvlJc w:val="left"/>
      <w:pPr>
        <w:ind w:left="720" w:hanging="360"/>
      </w:pPr>
      <w:rPr>
        <w:rFonts w:ascii="Symbol" w:hAnsi="Symbol"/>
      </w:rPr>
    </w:lvl>
    <w:lvl w:ilvl="3" w:tplc="A9AA55E4">
      <w:start w:val="1"/>
      <w:numFmt w:val="bullet"/>
      <w:lvlText w:val=""/>
      <w:lvlJc w:val="left"/>
      <w:pPr>
        <w:ind w:left="720" w:hanging="360"/>
      </w:pPr>
      <w:rPr>
        <w:rFonts w:ascii="Symbol" w:hAnsi="Symbol"/>
      </w:rPr>
    </w:lvl>
    <w:lvl w:ilvl="4" w:tplc="7E0061DC">
      <w:start w:val="1"/>
      <w:numFmt w:val="bullet"/>
      <w:lvlText w:val=""/>
      <w:lvlJc w:val="left"/>
      <w:pPr>
        <w:ind w:left="720" w:hanging="360"/>
      </w:pPr>
      <w:rPr>
        <w:rFonts w:ascii="Symbol" w:hAnsi="Symbol"/>
      </w:rPr>
    </w:lvl>
    <w:lvl w:ilvl="5" w:tplc="B9543C1A">
      <w:start w:val="1"/>
      <w:numFmt w:val="bullet"/>
      <w:lvlText w:val=""/>
      <w:lvlJc w:val="left"/>
      <w:pPr>
        <w:ind w:left="720" w:hanging="360"/>
      </w:pPr>
      <w:rPr>
        <w:rFonts w:ascii="Symbol" w:hAnsi="Symbol"/>
      </w:rPr>
    </w:lvl>
    <w:lvl w:ilvl="6" w:tplc="FC584600">
      <w:start w:val="1"/>
      <w:numFmt w:val="bullet"/>
      <w:lvlText w:val=""/>
      <w:lvlJc w:val="left"/>
      <w:pPr>
        <w:ind w:left="720" w:hanging="360"/>
      </w:pPr>
      <w:rPr>
        <w:rFonts w:ascii="Symbol" w:hAnsi="Symbol"/>
      </w:rPr>
    </w:lvl>
    <w:lvl w:ilvl="7" w:tplc="CA7A2418">
      <w:start w:val="1"/>
      <w:numFmt w:val="bullet"/>
      <w:lvlText w:val=""/>
      <w:lvlJc w:val="left"/>
      <w:pPr>
        <w:ind w:left="720" w:hanging="360"/>
      </w:pPr>
      <w:rPr>
        <w:rFonts w:ascii="Symbol" w:hAnsi="Symbol"/>
      </w:rPr>
    </w:lvl>
    <w:lvl w:ilvl="8" w:tplc="2FA6715E">
      <w:start w:val="1"/>
      <w:numFmt w:val="bullet"/>
      <w:lvlText w:val=""/>
      <w:lvlJc w:val="left"/>
      <w:pPr>
        <w:ind w:left="720" w:hanging="360"/>
      </w:pPr>
      <w:rPr>
        <w:rFonts w:ascii="Symbol" w:hAnsi="Symbol"/>
      </w:rPr>
    </w:lvl>
  </w:abstractNum>
  <w:abstractNum w:abstractNumId="7" w15:restartNumberingAfterBreak="0">
    <w:nsid w:val="73AD0140"/>
    <w:multiLevelType w:val="multilevel"/>
    <w:tmpl w:val="42C843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74180CF3"/>
    <w:multiLevelType w:val="multilevel"/>
    <w:tmpl w:val="0060CAD2"/>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num w:numId="1" w16cid:durableId="2057318500">
    <w:abstractNumId w:val="8"/>
  </w:num>
  <w:num w:numId="2" w16cid:durableId="1556701756">
    <w:abstractNumId w:val="2"/>
  </w:num>
  <w:num w:numId="3" w16cid:durableId="698047124">
    <w:abstractNumId w:val="4"/>
  </w:num>
  <w:num w:numId="4" w16cid:durableId="119887284">
    <w:abstractNumId w:val="3"/>
  </w:num>
  <w:num w:numId="5" w16cid:durableId="797921387">
    <w:abstractNumId w:val="7"/>
  </w:num>
  <w:num w:numId="6" w16cid:durableId="1718623878">
    <w:abstractNumId w:val="5"/>
  </w:num>
  <w:num w:numId="7" w16cid:durableId="1589121262">
    <w:abstractNumId w:val="6"/>
  </w:num>
  <w:num w:numId="8" w16cid:durableId="579757529">
    <w:abstractNumId w:val="1"/>
  </w:num>
  <w:num w:numId="9" w16cid:durableId="702286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793"/>
    <w:rsid w:val="00220673"/>
    <w:rsid w:val="003C18E1"/>
    <w:rsid w:val="003D1B97"/>
    <w:rsid w:val="00511793"/>
    <w:rsid w:val="005A5AD1"/>
    <w:rsid w:val="00637A37"/>
    <w:rsid w:val="006B60A9"/>
    <w:rsid w:val="00803EA4"/>
    <w:rsid w:val="00975BCD"/>
    <w:rsid w:val="00A2345E"/>
    <w:rsid w:val="00A37878"/>
    <w:rsid w:val="00A94F9B"/>
    <w:rsid w:val="00B315FD"/>
    <w:rsid w:val="00D5013D"/>
    <w:rsid w:val="00E46E86"/>
    <w:rsid w:val="00E62121"/>
    <w:rsid w:val="00EA0B97"/>
    <w:rsid w:val="00ED7054"/>
    <w:rsid w:val="00FA3BBE"/>
    <w:rsid w:val="00FC29A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52AF4"/>
  <w15:docId w15:val="{F27DFCF6-F537-4C1B-90F7-BDBC7A1D1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kern w:val="2"/>
        <w:sz w:val="24"/>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uiPriority w:val="9"/>
    <w:qFormat/>
    <w:pPr>
      <w:keepNext/>
      <w:keepLines/>
      <w:numPr>
        <w:numId w:val="1"/>
      </w:numPr>
      <w:pBdr>
        <w:top w:val="single" w:sz="12" w:space="3" w:color="000000"/>
      </w:pBdr>
      <w:spacing w:before="240" w:after="180"/>
      <w:outlineLvl w:val="0"/>
    </w:pPr>
    <w:rPr>
      <w:rFonts w:ascii="Arial" w:eastAsia="Times New Roman" w:hAnsi="Arial" w:cs="Times New Roman"/>
      <w:kern w:val="0"/>
      <w:sz w:val="36"/>
      <w:szCs w:val="20"/>
      <w:lang w:val="en-GB" w:eastAsia="en-US" w:bidi="ar-SA"/>
    </w:rPr>
  </w:style>
  <w:style w:type="paragraph" w:styleId="Heading2">
    <w:name w:val="heading 2"/>
    <w:basedOn w:val="Heading1"/>
    <w:next w:val="Normal"/>
    <w:uiPriority w:val="9"/>
    <w:unhideWhenUsed/>
    <w:qFormat/>
    <w:pPr>
      <w:numPr>
        <w:ilvl w:val="1"/>
      </w:numPr>
      <w:pBdr>
        <w:top w:val="nil"/>
      </w:pBdr>
      <w:spacing w:before="180"/>
      <w:outlineLvl w:val="1"/>
    </w:pPr>
    <w:rPr>
      <w:sz w:val="32"/>
    </w:rPr>
  </w:style>
  <w:style w:type="paragraph" w:styleId="Heading3">
    <w:name w:val="heading 3"/>
    <w:basedOn w:val="Heading"/>
    <w:next w:val="BodyText"/>
    <w:uiPriority w:val="9"/>
    <w:unhideWhenUsed/>
    <w:qFormat/>
    <w:pPr>
      <w:numPr>
        <w:ilvl w:val="2"/>
        <w:numId w:val="1"/>
      </w:numPr>
      <w:spacing w:before="140"/>
      <w:outlineLvl w:val="2"/>
    </w:pPr>
    <w:rPr>
      <w:b/>
      <w:bCs/>
    </w:rPr>
  </w:style>
  <w:style w:type="paragraph" w:styleId="Heading4">
    <w:name w:val="heading 4"/>
    <w:basedOn w:val="Heading"/>
    <w:next w:val="BodyText"/>
    <w:uiPriority w:val="9"/>
    <w:unhideWhenUsed/>
    <w:qFormat/>
    <w:pPr>
      <w:numPr>
        <w:ilvl w:val="3"/>
        <w:numId w:val="1"/>
      </w:numPr>
      <w:spacing w:before="120"/>
      <w:outlineLvl w:val="3"/>
    </w:pPr>
    <w:rPr>
      <w:b/>
      <w:bCs/>
      <w:i/>
      <w:iCs/>
      <w:sz w:val="26"/>
      <w:szCs w:val="26"/>
    </w:rPr>
  </w:style>
  <w:style w:type="paragraph" w:styleId="Heading5">
    <w:name w:val="heading 5"/>
    <w:basedOn w:val="Normal"/>
    <w:next w:val="Normal"/>
    <w:link w:val="Heading5Char"/>
    <w:uiPriority w:val="9"/>
    <w:semiHidden/>
    <w:unhideWhenUsed/>
    <w:qFormat/>
    <w:rsid w:val="005A55F5"/>
    <w:pPr>
      <w:keepNext/>
      <w:keepLines/>
      <w:numPr>
        <w:ilvl w:val="4"/>
        <w:numId w:val="1"/>
      </w:numPr>
      <w:spacing w:before="40"/>
      <w:outlineLvl w:val="4"/>
    </w:pPr>
    <w:rPr>
      <w:rFonts w:asciiTheme="majorHAnsi" w:eastAsiaTheme="majorEastAsia" w:hAnsiTheme="majorHAnsi" w:cs="Mangal"/>
      <w:color w:val="0F4761" w:themeColor="accent1" w:themeShade="BF"/>
      <w:szCs w:val="21"/>
    </w:rPr>
  </w:style>
  <w:style w:type="paragraph" w:styleId="Heading6">
    <w:name w:val="heading 6"/>
    <w:basedOn w:val="Normal"/>
    <w:next w:val="Normal"/>
    <w:link w:val="Heading6Char"/>
    <w:uiPriority w:val="9"/>
    <w:semiHidden/>
    <w:unhideWhenUsed/>
    <w:qFormat/>
    <w:rsid w:val="005A55F5"/>
    <w:pPr>
      <w:keepNext/>
      <w:keepLines/>
      <w:numPr>
        <w:ilvl w:val="5"/>
        <w:numId w:val="1"/>
      </w:numPr>
      <w:spacing w:before="40"/>
      <w:outlineLvl w:val="5"/>
    </w:pPr>
    <w:rPr>
      <w:rFonts w:asciiTheme="majorHAnsi" w:eastAsiaTheme="majorEastAsia" w:hAnsiTheme="majorHAnsi" w:cs="Mangal"/>
      <w:color w:val="0A2F40" w:themeColor="accent1" w:themeShade="7F"/>
      <w:szCs w:val="21"/>
    </w:rPr>
  </w:style>
  <w:style w:type="paragraph" w:styleId="Heading7">
    <w:name w:val="heading 7"/>
    <w:basedOn w:val="Normal"/>
    <w:next w:val="Normal"/>
    <w:link w:val="Heading7Char"/>
    <w:uiPriority w:val="9"/>
    <w:semiHidden/>
    <w:unhideWhenUsed/>
    <w:qFormat/>
    <w:rsid w:val="005A55F5"/>
    <w:pPr>
      <w:keepNext/>
      <w:keepLines/>
      <w:numPr>
        <w:ilvl w:val="6"/>
        <w:numId w:val="1"/>
      </w:numPr>
      <w:spacing w:before="40"/>
      <w:outlineLvl w:val="6"/>
    </w:pPr>
    <w:rPr>
      <w:rFonts w:asciiTheme="majorHAnsi" w:eastAsiaTheme="majorEastAsia" w:hAnsiTheme="majorHAnsi" w:cs="Mangal"/>
      <w:i/>
      <w:iCs/>
      <w:color w:val="0A2F40" w:themeColor="accent1" w:themeShade="7F"/>
      <w:szCs w:val="21"/>
    </w:rPr>
  </w:style>
  <w:style w:type="paragraph" w:styleId="Heading8">
    <w:name w:val="heading 8"/>
    <w:basedOn w:val="Normal"/>
    <w:next w:val="Normal"/>
    <w:link w:val="Heading8Char"/>
    <w:uiPriority w:val="9"/>
    <w:semiHidden/>
    <w:unhideWhenUsed/>
    <w:qFormat/>
    <w:rsid w:val="005A55F5"/>
    <w:pPr>
      <w:keepNext/>
      <w:keepLines/>
      <w:numPr>
        <w:ilvl w:val="7"/>
        <w:numId w:val="1"/>
      </w:numPr>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5A55F5"/>
    <w:pPr>
      <w:keepNext/>
      <w:keepLines/>
      <w:numPr>
        <w:ilvl w:val="8"/>
        <w:numId w:val="1"/>
      </w:numPr>
      <w:spacing w:before="40"/>
      <w:outlineLvl w:val="8"/>
    </w:pPr>
    <w:rPr>
      <w:rFonts w:asciiTheme="majorHAnsi" w:eastAsiaTheme="majorEastAsia" w:hAnsiTheme="majorHAnsi" w:cs="Mangal"/>
      <w:i/>
      <w:iCs/>
      <w:color w:val="272727" w:themeColor="text1" w:themeTint="D8"/>
      <w:sz w:val="21"/>
      <w:szCs w:val="19"/>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Quotation">
    <w:name w:val="Quotation"/>
    <w:qFormat/>
    <w:rPr>
      <w:i/>
      <w:iCs/>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styleId="CommentReference">
    <w:name w:val="annotation reference"/>
    <w:basedOn w:val="DefaultParagraphFont"/>
    <w:uiPriority w:val="99"/>
    <w:semiHidden/>
    <w:unhideWhenUsed/>
    <w:qFormat/>
    <w:rsid w:val="00032C56"/>
    <w:rPr>
      <w:sz w:val="16"/>
      <w:szCs w:val="16"/>
    </w:rPr>
  </w:style>
  <w:style w:type="character" w:customStyle="1" w:styleId="CommentTextChar">
    <w:name w:val="Comment Text Char"/>
    <w:basedOn w:val="DefaultParagraphFont"/>
    <w:link w:val="CommentText"/>
    <w:uiPriority w:val="99"/>
    <w:qFormat/>
    <w:rsid w:val="00032C56"/>
    <w:rPr>
      <w:rFonts w:cs="Mangal"/>
      <w:sz w:val="20"/>
      <w:szCs w:val="18"/>
    </w:rPr>
  </w:style>
  <w:style w:type="character" w:customStyle="1" w:styleId="CommentSubjectChar">
    <w:name w:val="Comment Subject Char"/>
    <w:basedOn w:val="CommentTextChar"/>
    <w:link w:val="CommentSubject"/>
    <w:uiPriority w:val="99"/>
    <w:semiHidden/>
    <w:qFormat/>
    <w:rsid w:val="00032C56"/>
    <w:rPr>
      <w:rFonts w:cs="Mangal"/>
      <w:b/>
      <w:bCs/>
      <w:sz w:val="20"/>
      <w:szCs w:val="18"/>
    </w:rPr>
  </w:style>
  <w:style w:type="character" w:customStyle="1" w:styleId="Heading5Char">
    <w:name w:val="Heading 5 Char"/>
    <w:basedOn w:val="DefaultParagraphFont"/>
    <w:link w:val="Heading5"/>
    <w:uiPriority w:val="9"/>
    <w:semiHidden/>
    <w:qFormat/>
    <w:rsid w:val="005A55F5"/>
    <w:rPr>
      <w:rFonts w:asciiTheme="majorHAnsi" w:eastAsiaTheme="majorEastAsia" w:hAnsiTheme="majorHAnsi" w:cs="Mangal"/>
      <w:color w:val="0F4761" w:themeColor="accent1" w:themeShade="BF"/>
      <w:szCs w:val="21"/>
    </w:rPr>
  </w:style>
  <w:style w:type="character" w:customStyle="1" w:styleId="Heading6Char">
    <w:name w:val="Heading 6 Char"/>
    <w:basedOn w:val="DefaultParagraphFont"/>
    <w:link w:val="Heading6"/>
    <w:uiPriority w:val="9"/>
    <w:semiHidden/>
    <w:qFormat/>
    <w:rsid w:val="005A55F5"/>
    <w:rPr>
      <w:rFonts w:asciiTheme="majorHAnsi" w:eastAsiaTheme="majorEastAsia" w:hAnsiTheme="majorHAnsi" w:cs="Mangal"/>
      <w:color w:val="0A2F40" w:themeColor="accent1" w:themeShade="7F"/>
      <w:szCs w:val="21"/>
    </w:rPr>
  </w:style>
  <w:style w:type="character" w:customStyle="1" w:styleId="Heading7Char">
    <w:name w:val="Heading 7 Char"/>
    <w:basedOn w:val="DefaultParagraphFont"/>
    <w:link w:val="Heading7"/>
    <w:uiPriority w:val="9"/>
    <w:semiHidden/>
    <w:qFormat/>
    <w:rsid w:val="005A55F5"/>
    <w:rPr>
      <w:rFonts w:asciiTheme="majorHAnsi" w:eastAsiaTheme="majorEastAsia" w:hAnsiTheme="majorHAnsi" w:cs="Mangal"/>
      <w:i/>
      <w:iCs/>
      <w:color w:val="0A2F40" w:themeColor="accent1" w:themeShade="7F"/>
      <w:szCs w:val="21"/>
    </w:rPr>
  </w:style>
  <w:style w:type="character" w:customStyle="1" w:styleId="Heading8Char">
    <w:name w:val="Heading 8 Char"/>
    <w:basedOn w:val="DefaultParagraphFont"/>
    <w:link w:val="Heading8"/>
    <w:uiPriority w:val="9"/>
    <w:semiHidden/>
    <w:qFormat/>
    <w:rsid w:val="005A55F5"/>
    <w:rPr>
      <w:rFonts w:asciiTheme="majorHAnsi" w:eastAsiaTheme="majorEastAsia" w:hAnsiTheme="majorHAnsi" w:cs="Mangal"/>
      <w:color w:val="272727" w:themeColor="text1" w:themeTint="D8"/>
      <w:sz w:val="21"/>
      <w:szCs w:val="19"/>
    </w:rPr>
  </w:style>
  <w:style w:type="character" w:customStyle="1" w:styleId="Heading9Char">
    <w:name w:val="Heading 9 Char"/>
    <w:basedOn w:val="DefaultParagraphFont"/>
    <w:link w:val="Heading9"/>
    <w:uiPriority w:val="9"/>
    <w:semiHidden/>
    <w:qFormat/>
    <w:rsid w:val="005A55F5"/>
    <w:rPr>
      <w:rFonts w:asciiTheme="majorHAnsi" w:eastAsiaTheme="majorEastAsia" w:hAnsiTheme="majorHAnsi" w:cs="Mangal"/>
      <w:i/>
      <w:iCs/>
      <w:color w:val="272727" w:themeColor="text1" w:themeTint="D8"/>
      <w:sz w:val="21"/>
      <w:szCs w:val="19"/>
    </w:rPr>
  </w:style>
  <w:style w:type="character" w:customStyle="1" w:styleId="LineNumbering">
    <w:name w:val="Line Numbering"/>
  </w:style>
  <w:style w:type="character" w:customStyle="1" w:styleId="StrongEmphasis">
    <w:name w:val="Strong Emphasis"/>
    <w:qFormat/>
    <w:rPr>
      <w:b/>
      <w:bCs/>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pPr>
      <w:widowControl w:val="0"/>
      <w:textAlignment w:val="baseline"/>
    </w:pPr>
    <w:rPr>
      <w:rFonts w:ascii="Arial" w:eastAsia="Times New Roman" w:hAnsi="Arial" w:cs="Times New Roman"/>
      <w:b/>
      <w:kern w:val="0"/>
      <w:sz w:val="18"/>
      <w:szCs w:val="20"/>
      <w:lang w:val="en-GB" w:eastAsia="ja-JP" w:bidi="ar-SA"/>
    </w:rPr>
  </w:style>
  <w:style w:type="paragraph" w:customStyle="1" w:styleId="CRCoverPage">
    <w:name w:val="CR Cover Page"/>
    <w:qFormat/>
    <w:pPr>
      <w:spacing w:after="120"/>
    </w:pPr>
    <w:rPr>
      <w:rFonts w:ascii="Arial" w:eastAsia="MS Mincho" w:hAnsi="Arial" w:cs="Times New Roman"/>
      <w:kern w:val="0"/>
      <w:sz w:val="20"/>
      <w:szCs w:val="20"/>
      <w:lang w:val="en-GB" w:eastAsia="en-US" w:bidi="ar-SA"/>
    </w:rPr>
  </w:style>
  <w:style w:type="paragraph" w:customStyle="1" w:styleId="Doc-text2">
    <w:name w:val="Doc-text2"/>
    <w:basedOn w:val="Normal"/>
    <w:qFormat/>
    <w:pPr>
      <w:tabs>
        <w:tab w:val="left" w:pos="3244"/>
      </w:tabs>
      <w:ind w:left="1622" w:hanging="363"/>
    </w:pPr>
  </w:style>
  <w:style w:type="paragraph" w:customStyle="1" w:styleId="Quotations">
    <w:name w:val="Quotations"/>
    <w:basedOn w:val="Normal"/>
    <w:qFormat/>
    <w:pPr>
      <w:spacing w:after="283"/>
      <w:ind w:left="567" w:right="567"/>
    </w:pPr>
  </w:style>
  <w:style w:type="paragraph" w:customStyle="1" w:styleId="TableContents">
    <w:name w:val="Table Contents"/>
    <w:basedOn w:val="Normal"/>
    <w:qFormat/>
    <w:pPr>
      <w:widowControl w:val="0"/>
      <w:suppressLineNumbers/>
    </w:pPr>
  </w:style>
  <w:style w:type="paragraph" w:styleId="ListParagraph">
    <w:name w:val="List Paragraph"/>
    <w:basedOn w:val="Normal"/>
    <w:uiPriority w:val="34"/>
    <w:qFormat/>
    <w:pPr>
      <w:ind w:left="720"/>
      <w:contextualSpacing/>
    </w:pPr>
  </w:style>
  <w:style w:type="paragraph" w:styleId="Revision">
    <w:name w:val="Revision"/>
    <w:uiPriority w:val="99"/>
    <w:semiHidden/>
    <w:qFormat/>
    <w:rsid w:val="004D5EA5"/>
    <w:pPr>
      <w:suppressAutoHyphens w:val="0"/>
    </w:pPr>
    <w:rPr>
      <w:rFonts w:cs="Mangal"/>
      <w:szCs w:val="21"/>
    </w:rPr>
  </w:style>
  <w:style w:type="paragraph" w:styleId="CommentText">
    <w:name w:val="annotation text"/>
    <w:basedOn w:val="Normal"/>
    <w:link w:val="CommentTextChar"/>
    <w:uiPriority w:val="99"/>
    <w:unhideWhenUsed/>
    <w:qFormat/>
    <w:rsid w:val="00032C56"/>
    <w:rPr>
      <w:rFonts w:cs="Mangal"/>
      <w:sz w:val="20"/>
      <w:szCs w:val="18"/>
    </w:rPr>
  </w:style>
  <w:style w:type="paragraph" w:styleId="CommentSubject">
    <w:name w:val="annotation subject"/>
    <w:basedOn w:val="CommentText"/>
    <w:next w:val="CommentText"/>
    <w:link w:val="CommentSubjectChar"/>
    <w:uiPriority w:val="99"/>
    <w:semiHidden/>
    <w:unhideWhenUsed/>
    <w:qFormat/>
    <w:rsid w:val="00032C56"/>
    <w:rPr>
      <w:b/>
      <w:bCs/>
    </w:rPr>
  </w:style>
  <w:style w:type="table" w:styleId="TableGrid">
    <w:name w:val="Table Grid"/>
    <w:basedOn w:val="TableNormal"/>
    <w:uiPriority w:val="39"/>
    <w:rsid w:val="00F408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3">
    <w:name w:val="Grid Table 3"/>
    <w:basedOn w:val="TableNormal"/>
    <w:uiPriority w:val="48"/>
    <w:rsid w:val="00FC29A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FC29A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4">
    <w:name w:val="Grid Table 2 Accent 4"/>
    <w:basedOn w:val="TableNormal"/>
    <w:uiPriority w:val="47"/>
    <w:rsid w:val="00FC29AD"/>
    <w:tblPr>
      <w:tblStyleRowBandSize w:val="1"/>
      <w:tblStyleColBandSize w:val="1"/>
      <w:tblBorders>
        <w:top w:val="single" w:sz="2" w:space="0" w:color="60CAF3" w:themeColor="accent4" w:themeTint="99"/>
        <w:bottom w:val="single" w:sz="2" w:space="0" w:color="60CAF3" w:themeColor="accent4" w:themeTint="99"/>
        <w:insideH w:val="single" w:sz="2" w:space="0" w:color="60CAF3" w:themeColor="accent4" w:themeTint="99"/>
        <w:insideV w:val="single" w:sz="2" w:space="0" w:color="60CAF3" w:themeColor="accent4" w:themeTint="99"/>
      </w:tblBorders>
    </w:tblPr>
    <w:tblStylePr w:type="firstRow">
      <w:rPr>
        <w:b/>
        <w:bCs/>
      </w:rPr>
      <w:tblPr/>
      <w:tcPr>
        <w:tcBorders>
          <w:top w:val="nil"/>
          <w:bottom w:val="single" w:sz="12" w:space="0" w:color="60CAF3" w:themeColor="accent4" w:themeTint="99"/>
          <w:insideH w:val="nil"/>
          <w:insideV w:val="nil"/>
        </w:tcBorders>
        <w:shd w:val="clear" w:color="auto" w:fill="FFFFFF" w:themeFill="background1"/>
      </w:tcPr>
    </w:tblStylePr>
    <w:tblStylePr w:type="lastRow">
      <w:rPr>
        <w:b/>
        <w:bCs/>
      </w:rPr>
      <w:tblPr/>
      <w:tcPr>
        <w:tcBorders>
          <w:top w:val="double" w:sz="2" w:space="0" w:color="60CAF3"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2-Accent2">
    <w:name w:val="Grid Table 2 Accent 2"/>
    <w:basedOn w:val="TableNormal"/>
    <w:uiPriority w:val="47"/>
    <w:rsid w:val="00FC29AD"/>
    <w:tblPr>
      <w:tblStyleRowBandSize w:val="1"/>
      <w:tblStyleColBandSize w:val="1"/>
      <w:tblBorders>
        <w:top w:val="single" w:sz="2" w:space="0" w:color="F1A983" w:themeColor="accent2" w:themeTint="99"/>
        <w:bottom w:val="single" w:sz="2" w:space="0" w:color="F1A983" w:themeColor="accent2" w:themeTint="99"/>
        <w:insideH w:val="single" w:sz="2" w:space="0" w:color="F1A983" w:themeColor="accent2" w:themeTint="99"/>
        <w:insideV w:val="single" w:sz="2" w:space="0" w:color="F1A983" w:themeColor="accent2" w:themeTint="99"/>
      </w:tblBorders>
    </w:tblPr>
    <w:tblStylePr w:type="firstRow">
      <w:rPr>
        <w:b/>
        <w:bCs/>
      </w:rPr>
      <w:tblPr/>
      <w:tcPr>
        <w:tcBorders>
          <w:top w:val="nil"/>
          <w:bottom w:val="single" w:sz="12" w:space="0" w:color="F1A983" w:themeColor="accent2" w:themeTint="99"/>
          <w:insideH w:val="nil"/>
          <w:insideV w:val="nil"/>
        </w:tcBorders>
        <w:shd w:val="clear" w:color="auto" w:fill="FFFFFF" w:themeFill="background1"/>
      </w:tcPr>
    </w:tblStylePr>
    <w:tblStylePr w:type="lastRow">
      <w:rPr>
        <w:b/>
        <w:bCs/>
      </w:rPr>
      <w:tblPr/>
      <w:tcPr>
        <w:tcBorders>
          <w:top w:val="double" w:sz="2" w:space="0" w:color="F1A9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3">
    <w:name w:val="List Table 3"/>
    <w:basedOn w:val="TableNormal"/>
    <w:uiPriority w:val="48"/>
    <w:rsid w:val="00FC29A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4-Accent2">
    <w:name w:val="Grid Table 4 Accent 2"/>
    <w:basedOn w:val="TableNormal"/>
    <w:uiPriority w:val="49"/>
    <w:rsid w:val="00FC29AD"/>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4-Accent1">
    <w:name w:val="Grid Table 4 Accent 1"/>
    <w:basedOn w:val="TableNormal"/>
    <w:uiPriority w:val="49"/>
    <w:rsid w:val="00FC29AD"/>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4D409-D34E-4AAD-A452-D36D451A2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1445</Words>
  <Characters>7399</Characters>
  <Application>Microsoft Office Word</Application>
  <DocSecurity>0</DocSecurity>
  <Lines>211</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Deepak P M</cp:lastModifiedBy>
  <cp:revision>5</cp:revision>
  <dcterms:created xsi:type="dcterms:W3CDTF">2025-10-03T12:23:00Z</dcterms:created>
  <dcterms:modified xsi:type="dcterms:W3CDTF">2025-10-03T13:01:00Z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2024-08-06T14:34:39Z</dcterms:created>
  <dc:creator/>
  <dc:description/>
  <dc:language>en-IN</dc:language>
  <cp:lastModifiedBy/>
  <dcterms:modified xsi:type="dcterms:W3CDTF">2025-10-03T14:20:03Z</dcterms:modified>
  <cp:revision>33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