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6F59" w14:textId="77777777" w:rsidR="00754644" w:rsidRPr="00331DC1" w:rsidRDefault="00000000" w:rsidP="009651AF">
      <w:pPr>
        <w:widowControl w:val="0"/>
        <w:tabs>
          <w:tab w:val="center" w:pos="4536"/>
          <w:tab w:val="right" w:pos="9498"/>
          <w:tab w:val="right" w:pos="9639"/>
        </w:tabs>
        <w:ind w:right="2"/>
        <w:jc w:val="both"/>
        <w:rPr>
          <w:rFonts w:ascii="Arial" w:eastAsia="Arial" w:hAnsi="Arial" w:cs="Arial"/>
          <w:b/>
        </w:rPr>
      </w:pPr>
      <w:bookmarkStart w:id="0" w:name="_heading=h.73g7w1eood3l" w:colFirst="0" w:colLast="0"/>
      <w:bookmarkEnd w:id="0"/>
      <w:r w:rsidRPr="00331DC1">
        <w:rPr>
          <w:rFonts w:ascii="Arial" w:eastAsia="Arial" w:hAnsi="Arial" w:cs="Arial"/>
          <w:b/>
        </w:rPr>
        <w:t>3GPP TSG RAN WG1 #122-bis</w:t>
      </w:r>
      <w:r w:rsidRPr="00331DC1">
        <w:rPr>
          <w:rFonts w:ascii="Arial" w:eastAsia="Arial" w:hAnsi="Arial" w:cs="Arial"/>
          <w:b/>
        </w:rPr>
        <w:tab/>
      </w:r>
      <w:r w:rsidRPr="00331DC1">
        <w:rPr>
          <w:rFonts w:ascii="Arial" w:eastAsia="Arial" w:hAnsi="Arial" w:cs="Arial"/>
          <w:b/>
        </w:rPr>
        <w:tab/>
        <w:t>R1-2507888</w:t>
      </w:r>
    </w:p>
    <w:p w14:paraId="5F289959" w14:textId="77777777" w:rsidR="00754644" w:rsidRPr="00331DC1" w:rsidRDefault="00000000" w:rsidP="009651AF">
      <w:pPr>
        <w:widowControl w:val="0"/>
        <w:tabs>
          <w:tab w:val="center" w:pos="4536"/>
          <w:tab w:val="right" w:pos="9072"/>
        </w:tabs>
        <w:jc w:val="both"/>
        <w:rPr>
          <w:rFonts w:ascii="Arial" w:eastAsia="Arial" w:hAnsi="Arial" w:cs="Arial"/>
          <w:b/>
        </w:rPr>
      </w:pPr>
      <w:r w:rsidRPr="00331DC1">
        <w:rPr>
          <w:rFonts w:ascii="Arial" w:eastAsia="Arial" w:hAnsi="Arial" w:cs="Arial"/>
          <w:b/>
        </w:rPr>
        <w:t>Prague, CZ, October 13</w:t>
      </w:r>
      <w:r w:rsidRPr="00331DC1">
        <w:rPr>
          <w:rFonts w:ascii="Arial" w:eastAsia="Arial" w:hAnsi="Arial" w:cs="Arial"/>
          <w:b/>
          <w:vertAlign w:val="superscript"/>
        </w:rPr>
        <w:t>th</w:t>
      </w:r>
      <w:r w:rsidRPr="00331DC1">
        <w:rPr>
          <w:rFonts w:ascii="Arial" w:eastAsia="Arial" w:hAnsi="Arial" w:cs="Arial"/>
          <w:b/>
        </w:rPr>
        <w:t xml:space="preserve"> – 17</w:t>
      </w:r>
      <w:r w:rsidRPr="00331DC1">
        <w:rPr>
          <w:rFonts w:ascii="Arial" w:eastAsia="Arial" w:hAnsi="Arial" w:cs="Arial"/>
          <w:b/>
          <w:vertAlign w:val="superscript"/>
        </w:rPr>
        <w:t>th</w:t>
      </w:r>
      <w:r w:rsidRPr="00331DC1">
        <w:rPr>
          <w:rFonts w:ascii="Arial" w:eastAsia="Arial" w:hAnsi="Arial" w:cs="Arial"/>
          <w:b/>
        </w:rPr>
        <w:t>, 2025</w:t>
      </w:r>
    </w:p>
    <w:p w14:paraId="338FDA74" w14:textId="77777777" w:rsidR="00754644" w:rsidRPr="00331DC1" w:rsidRDefault="00754644" w:rsidP="009651AF">
      <w:pPr>
        <w:jc w:val="both"/>
      </w:pPr>
    </w:p>
    <w:p w14:paraId="30BC55EE" w14:textId="3132CAD6" w:rsidR="00754644" w:rsidRPr="00331DC1" w:rsidRDefault="00000000" w:rsidP="009651AF">
      <w:pPr>
        <w:tabs>
          <w:tab w:val="left" w:pos="1985"/>
          <w:tab w:val="left" w:pos="2835"/>
          <w:tab w:val="right" w:pos="9072"/>
          <w:tab w:val="right" w:pos="10206"/>
        </w:tabs>
        <w:jc w:val="both"/>
        <w:rPr>
          <w:rFonts w:ascii="Arial" w:eastAsia="Arial" w:hAnsi="Arial" w:cs="Arial"/>
          <w:b/>
        </w:rPr>
      </w:pPr>
      <w:r w:rsidRPr="00331DC1">
        <w:rPr>
          <w:rFonts w:ascii="Arial" w:eastAsia="Arial" w:hAnsi="Arial" w:cs="Arial"/>
          <w:b/>
        </w:rPr>
        <w:t xml:space="preserve">Source: </w:t>
      </w:r>
      <w:r w:rsidRPr="00331DC1">
        <w:rPr>
          <w:rFonts w:ascii="Arial" w:eastAsia="Arial" w:hAnsi="Arial" w:cs="Arial"/>
          <w:b/>
        </w:rPr>
        <w:tab/>
        <w:t xml:space="preserve">Indian Institute of Technology </w:t>
      </w:r>
      <w:r w:rsidR="009651AF" w:rsidRPr="00331DC1">
        <w:rPr>
          <w:rFonts w:ascii="Arial" w:eastAsia="Arial" w:hAnsi="Arial" w:cs="Arial"/>
          <w:b/>
        </w:rPr>
        <w:t>(</w:t>
      </w:r>
      <w:r w:rsidRPr="00331DC1">
        <w:rPr>
          <w:rFonts w:ascii="Arial" w:eastAsia="Arial" w:hAnsi="Arial" w:cs="Arial"/>
          <w:b/>
        </w:rPr>
        <w:t>Madras</w:t>
      </w:r>
      <w:r w:rsidR="009651AF" w:rsidRPr="00331DC1">
        <w:rPr>
          <w:rFonts w:ascii="Arial" w:eastAsia="Arial" w:hAnsi="Arial" w:cs="Arial"/>
          <w:b/>
        </w:rPr>
        <w:t>)</w:t>
      </w:r>
      <w:r w:rsidRPr="00331DC1">
        <w:rPr>
          <w:rFonts w:ascii="Arial" w:eastAsia="Arial" w:hAnsi="Arial" w:cs="Arial"/>
          <w:b/>
        </w:rPr>
        <w:t xml:space="preserve"> </w:t>
      </w:r>
    </w:p>
    <w:p w14:paraId="4439515E" w14:textId="77777777" w:rsidR="00754644" w:rsidRPr="00331DC1" w:rsidRDefault="00000000" w:rsidP="009651AF">
      <w:pPr>
        <w:tabs>
          <w:tab w:val="left" w:pos="1985"/>
          <w:tab w:val="left" w:pos="2835"/>
          <w:tab w:val="right" w:pos="9072"/>
          <w:tab w:val="right" w:pos="10206"/>
        </w:tabs>
        <w:jc w:val="both"/>
        <w:rPr>
          <w:rFonts w:ascii="Arial" w:eastAsia="Arial" w:hAnsi="Arial" w:cs="Arial"/>
          <w:b/>
        </w:rPr>
      </w:pPr>
      <w:r w:rsidRPr="00331DC1">
        <w:rPr>
          <w:rFonts w:ascii="Arial" w:eastAsia="Arial" w:hAnsi="Arial" w:cs="Arial"/>
          <w:b/>
        </w:rPr>
        <w:t>Title:</w:t>
      </w:r>
      <w:bookmarkStart w:id="1" w:name="bookmark=id.q57h1kkf8qd3" w:colFirst="0" w:colLast="0"/>
      <w:bookmarkEnd w:id="1"/>
      <w:r w:rsidRPr="00331DC1">
        <w:rPr>
          <w:rFonts w:ascii="Arial" w:eastAsia="Arial" w:hAnsi="Arial" w:cs="Arial"/>
          <w:b/>
        </w:rPr>
        <w:tab/>
        <w:t>Discussion on the Impact of Full Duplex on 6GR Frame Structure</w:t>
      </w:r>
    </w:p>
    <w:p w14:paraId="65F36F0B" w14:textId="77777777" w:rsidR="00754644" w:rsidRPr="00331DC1" w:rsidRDefault="00000000" w:rsidP="009651AF">
      <w:pPr>
        <w:tabs>
          <w:tab w:val="left" w:pos="1985"/>
          <w:tab w:val="left" w:pos="2835"/>
          <w:tab w:val="right" w:pos="9072"/>
          <w:tab w:val="right" w:pos="10206"/>
        </w:tabs>
        <w:jc w:val="both"/>
        <w:rPr>
          <w:rFonts w:ascii="Arial" w:eastAsia="Arial" w:hAnsi="Arial" w:cs="Arial"/>
          <w:b/>
        </w:rPr>
      </w:pPr>
      <w:r w:rsidRPr="00331DC1">
        <w:rPr>
          <w:rFonts w:ascii="Arial" w:eastAsia="Arial" w:hAnsi="Arial" w:cs="Arial"/>
          <w:b/>
        </w:rPr>
        <w:t>Agenda:</w:t>
      </w:r>
      <w:r w:rsidRPr="00331DC1">
        <w:rPr>
          <w:rFonts w:ascii="Arial" w:eastAsia="Arial" w:hAnsi="Arial" w:cs="Arial"/>
          <w:b/>
        </w:rPr>
        <w:tab/>
        <w:t xml:space="preserve">11.3.2 </w:t>
      </w:r>
    </w:p>
    <w:p w14:paraId="46F7E86A" w14:textId="77777777" w:rsidR="00754644" w:rsidRPr="00331DC1" w:rsidRDefault="00000000" w:rsidP="009651AF">
      <w:pPr>
        <w:tabs>
          <w:tab w:val="left" w:pos="1985"/>
          <w:tab w:val="left" w:pos="2835"/>
          <w:tab w:val="right" w:pos="9072"/>
          <w:tab w:val="right" w:pos="10206"/>
        </w:tabs>
        <w:jc w:val="both"/>
        <w:rPr>
          <w:rFonts w:ascii="Arial" w:eastAsia="Arial" w:hAnsi="Arial" w:cs="Arial"/>
          <w:b/>
        </w:rPr>
      </w:pPr>
      <w:r w:rsidRPr="00331DC1">
        <w:rPr>
          <w:rFonts w:ascii="Arial" w:eastAsia="Arial" w:hAnsi="Arial" w:cs="Arial"/>
          <w:b/>
        </w:rPr>
        <w:t>Document for:</w:t>
      </w:r>
      <w:r w:rsidRPr="00331DC1">
        <w:rPr>
          <w:rFonts w:ascii="Arial" w:eastAsia="Arial" w:hAnsi="Arial" w:cs="Arial"/>
          <w:b/>
        </w:rPr>
        <w:tab/>
      </w:r>
      <w:bookmarkStart w:id="2" w:name="bookmark=id.upc43id8mpnw" w:colFirst="0" w:colLast="0"/>
      <w:bookmarkEnd w:id="2"/>
      <w:r w:rsidRPr="00331DC1">
        <w:rPr>
          <w:rFonts w:ascii="Arial" w:eastAsia="Arial" w:hAnsi="Arial" w:cs="Arial"/>
          <w:b/>
        </w:rPr>
        <w:t>Discussion</w:t>
      </w:r>
    </w:p>
    <w:p w14:paraId="2F9C082B" w14:textId="77777777" w:rsidR="00754644" w:rsidRDefault="00754644" w:rsidP="009651AF">
      <w:pPr>
        <w:pBdr>
          <w:bottom w:val="single" w:sz="4" w:space="1" w:color="000000"/>
        </w:pBdr>
        <w:jc w:val="both"/>
      </w:pPr>
    </w:p>
    <w:p w14:paraId="0FF23569" w14:textId="77777777" w:rsidR="00754644" w:rsidRPr="009651AF" w:rsidRDefault="00000000" w:rsidP="009651AF">
      <w:pPr>
        <w:pStyle w:val="Heading1"/>
        <w:numPr>
          <w:ilvl w:val="0"/>
          <w:numId w:val="2"/>
        </w:numPr>
        <w:jc w:val="both"/>
        <w:rPr>
          <w:rFonts w:ascii="Times New Roman" w:hAnsi="Times New Roman" w:cs="Times New Roman"/>
        </w:rPr>
      </w:pPr>
      <w:r w:rsidRPr="009651AF">
        <w:rPr>
          <w:rFonts w:ascii="Times New Roman" w:hAnsi="Times New Roman" w:cs="Times New Roman"/>
        </w:rPr>
        <w:t>Introduction</w:t>
      </w:r>
    </w:p>
    <w:p w14:paraId="59F7C42D" w14:textId="77777777" w:rsidR="00754644" w:rsidRPr="009651AF" w:rsidRDefault="00754644" w:rsidP="009651AF">
      <w:pPr>
        <w:jc w:val="both"/>
        <w:rPr>
          <w:rFonts w:ascii="Times New Roman" w:hAnsi="Times New Roman" w:cs="Times New Roman"/>
        </w:rPr>
      </w:pPr>
    </w:p>
    <w:p w14:paraId="112DD3AF" w14:textId="4137A021" w:rsidR="00754644" w:rsidRPr="009651AF" w:rsidRDefault="00000000" w:rsidP="009651AF">
      <w:pPr>
        <w:spacing w:line="276" w:lineRule="auto"/>
        <w:jc w:val="both"/>
        <w:rPr>
          <w:rFonts w:ascii="Times New Roman" w:eastAsia="Arial" w:hAnsi="Times New Roman" w:cs="Times New Roman"/>
        </w:rPr>
      </w:pPr>
      <w:r w:rsidRPr="009651AF">
        <w:rPr>
          <w:rFonts w:ascii="Times New Roman" w:eastAsia="Arial" w:hAnsi="Times New Roman" w:cs="Times New Roman"/>
        </w:rPr>
        <w:t xml:space="preserve">The ongoing evolution towards 6G necessitates a fundamental rethinking of radio resource management to achieve orders of magnitude improvements in spectral efficiency and latency. This contribution focuses on frame structure enhancements to natively support advanced duplexing technologies, namely </w:t>
      </w:r>
      <w:r w:rsidRPr="009651AF">
        <w:rPr>
          <w:rFonts w:ascii="Times New Roman" w:eastAsia="Arial" w:hAnsi="Times New Roman" w:cs="Times New Roman"/>
          <w:b/>
        </w:rPr>
        <w:t>Sub-Band non-overlapping Full Duplex (SBFD)</w:t>
      </w:r>
      <w:r w:rsidRPr="009651AF">
        <w:rPr>
          <w:rFonts w:ascii="Times New Roman" w:eastAsia="Arial" w:hAnsi="Times New Roman" w:cs="Times New Roman"/>
        </w:rPr>
        <w:t xml:space="preserve"> and </w:t>
      </w:r>
      <w:r w:rsidRPr="009651AF">
        <w:rPr>
          <w:rFonts w:ascii="Times New Roman" w:eastAsia="Arial" w:hAnsi="Times New Roman" w:cs="Times New Roman"/>
          <w:b/>
        </w:rPr>
        <w:t>In-Band Full Duplex (IBFD)</w:t>
      </w:r>
      <w:r w:rsidRPr="009651AF">
        <w:rPr>
          <w:rFonts w:ascii="Times New Roman" w:eastAsia="Arial" w:hAnsi="Times New Roman" w:cs="Times New Roman"/>
        </w:rPr>
        <w:t>, from the initial phase of 6G design.</w:t>
      </w:r>
      <w:r w:rsidR="009651AF">
        <w:rPr>
          <w:rFonts w:ascii="Times New Roman" w:eastAsia="Arial" w:hAnsi="Times New Roman" w:cs="Times New Roman"/>
        </w:rPr>
        <w:t xml:space="preserve"> Here we reproduce the relevant agreements from the prior meeting [1]. We note that this agreement was reached in agenda item 11.1. However, we believe that the impacts will be seen in agenda item 11.3.2 as well. </w:t>
      </w:r>
    </w:p>
    <w:p w14:paraId="1512B281" w14:textId="77777777" w:rsidR="009651AF" w:rsidRDefault="009651AF" w:rsidP="009651AF">
      <w:pPr>
        <w:spacing w:line="276" w:lineRule="auto"/>
        <w:jc w:val="both"/>
        <w:rPr>
          <w:rFonts w:ascii="Times New Roman" w:eastAsia="Arial" w:hAnsi="Times New Roman" w:cs="Times New Roman"/>
        </w:rPr>
      </w:pPr>
    </w:p>
    <w:p w14:paraId="14078FE0" w14:textId="77777777" w:rsidR="009651AF" w:rsidRPr="00C62FF2" w:rsidRDefault="009651AF" w:rsidP="009651AF">
      <w:pPr>
        <w:rPr>
          <w:rFonts w:ascii="Times New Roman" w:eastAsia="DengXian" w:hAnsi="Times New Roman"/>
          <w:highlight w:val="green"/>
          <w:lang w:val="en-US" w:eastAsia="zh-CN"/>
        </w:rPr>
      </w:pPr>
      <w:r w:rsidRPr="00C62FF2">
        <w:rPr>
          <w:rFonts w:ascii="Times New Roman" w:eastAsia="DengXian" w:hAnsi="Times New Roman" w:hint="eastAsia"/>
          <w:highlight w:val="green"/>
          <w:lang w:val="en-US" w:eastAsia="zh-CN"/>
        </w:rPr>
        <w:t>Agreement</w:t>
      </w:r>
    </w:p>
    <w:p w14:paraId="012750CF" w14:textId="77777777" w:rsidR="009651AF" w:rsidRPr="00E5121D" w:rsidRDefault="009651AF" w:rsidP="009651AF">
      <w:pPr>
        <w:pStyle w:val="ListParagraph"/>
        <w:numPr>
          <w:ilvl w:val="0"/>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w:t>
      </w:r>
      <w:r w:rsidRPr="00E5121D">
        <w:rPr>
          <w:rFonts w:ascii="Times New Roman" w:hAnsi="Times New Roman" w:hint="eastAsia"/>
          <w:sz w:val="21"/>
          <w:szCs w:val="21"/>
          <w:lang w:val="en-US"/>
        </w:rPr>
        <w:t>lessons learned from NR</w:t>
      </w:r>
      <w:r w:rsidRPr="006C2291">
        <w:rPr>
          <w:rFonts w:ascii="Times New Roman" w:eastAsia="DengXian" w:hAnsi="Times New Roman" w:hint="eastAsia"/>
          <w:sz w:val="21"/>
          <w:szCs w:val="21"/>
          <w:lang w:val="en-US" w:eastAsia="zh-CN"/>
        </w:rPr>
        <w:t xml:space="preserve"> </w:t>
      </w:r>
      <w:r w:rsidRPr="00E5121D">
        <w:rPr>
          <w:rFonts w:ascii="Times New Roman" w:hAnsi="Times New Roman" w:hint="eastAsia"/>
          <w:sz w:val="21"/>
          <w:szCs w:val="21"/>
          <w:lang w:val="en-US"/>
        </w:rPr>
        <w:t>duplex modes</w:t>
      </w:r>
    </w:p>
    <w:p w14:paraId="5C53C3CE" w14:textId="77777777" w:rsidR="009651AF" w:rsidRPr="00E5121D" w:rsidRDefault="009651AF" w:rsidP="009651AF">
      <w:pPr>
        <w:pStyle w:val="ListParagraph"/>
        <w:numPr>
          <w:ilvl w:val="0"/>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On 6GR duplexing study, RAN1 considers at least following duplex types</w:t>
      </w:r>
    </w:p>
    <w:p w14:paraId="148B8EEE"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FD-FDD</w:t>
      </w:r>
    </w:p>
    <w:p w14:paraId="48F6FE47"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Semi-static TDD</w:t>
      </w:r>
    </w:p>
    <w:p w14:paraId="4685BE03"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gNB semi-static SBFD</w:t>
      </w:r>
    </w:p>
    <w:p w14:paraId="13D7593A"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HD-FDD</w:t>
      </w:r>
      <w:r w:rsidRPr="00E5121D">
        <w:rPr>
          <w:rFonts w:ascii="Times New Roman" w:hAnsi="Times New Roman" w:hint="eastAsia"/>
          <w:sz w:val="21"/>
          <w:szCs w:val="21"/>
          <w:lang w:val="en-US"/>
        </w:rPr>
        <w:t xml:space="preserve"> on UE side</w:t>
      </w:r>
    </w:p>
    <w:p w14:paraId="4786BB45"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Dynamic TDD</w:t>
      </w:r>
    </w:p>
    <w:p w14:paraId="16CB1E8F" w14:textId="77777777" w:rsidR="009651AF" w:rsidRPr="00E5121D" w:rsidRDefault="009651AF" w:rsidP="009651AF">
      <w:pPr>
        <w:pStyle w:val="ListParagraph"/>
        <w:numPr>
          <w:ilvl w:val="0"/>
          <w:numId w:val="18"/>
        </w:numPr>
        <w:spacing w:line="252" w:lineRule="auto"/>
        <w:ind w:firstLineChars="0"/>
        <w:contextualSpacing/>
        <w:jc w:val="both"/>
        <w:rPr>
          <w:rFonts w:ascii="Times New Roman" w:hAnsi="Times New Roman"/>
          <w:sz w:val="21"/>
          <w:szCs w:val="21"/>
          <w:lang w:val="en-US"/>
        </w:rPr>
      </w:pPr>
      <w:r w:rsidRPr="006C2291">
        <w:rPr>
          <w:rFonts w:ascii="Times New Roman" w:eastAsia="DengXian" w:hAnsi="Times New Roman"/>
          <w:sz w:val="21"/>
          <w:szCs w:val="21"/>
          <w:lang w:val="en-US" w:eastAsia="zh-CN"/>
        </w:rPr>
        <w:t>S</w:t>
      </w:r>
      <w:r w:rsidRPr="006C2291">
        <w:rPr>
          <w:rFonts w:ascii="Times New Roman" w:eastAsia="DengXian" w:hAnsi="Times New Roman" w:hint="eastAsia"/>
          <w:sz w:val="21"/>
          <w:szCs w:val="21"/>
          <w:lang w:val="en-US" w:eastAsia="zh-CN"/>
        </w:rPr>
        <w:t>tudy</w:t>
      </w:r>
      <w:r w:rsidRPr="00E5121D">
        <w:rPr>
          <w:rFonts w:ascii="Times New Roman" w:hAnsi="Times New Roman" w:hint="eastAsia"/>
          <w:sz w:val="21"/>
          <w:szCs w:val="21"/>
          <w:lang w:val="en-US"/>
        </w:rPr>
        <w:t xml:space="preserve"> whether to consider following duplexing types</w:t>
      </w:r>
    </w:p>
    <w:p w14:paraId="09601B49"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gNB dynamic SBFD</w:t>
      </w:r>
    </w:p>
    <w:p w14:paraId="47036FFF"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UE SBFD</w:t>
      </w:r>
    </w:p>
    <w:p w14:paraId="69EC777B"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sz w:val="21"/>
          <w:szCs w:val="21"/>
          <w:lang w:val="en-US"/>
        </w:rPr>
        <w:t>gNB FD</w:t>
      </w:r>
    </w:p>
    <w:p w14:paraId="2FB08E77" w14:textId="77777777" w:rsidR="009651AF" w:rsidRPr="00E5121D" w:rsidRDefault="009651AF" w:rsidP="009651AF">
      <w:pPr>
        <w:pStyle w:val="ListParagraph"/>
        <w:numPr>
          <w:ilvl w:val="1"/>
          <w:numId w:val="18"/>
        </w:numPr>
        <w:spacing w:line="252" w:lineRule="auto"/>
        <w:ind w:firstLineChars="0"/>
        <w:contextualSpacing/>
        <w:jc w:val="both"/>
        <w:rPr>
          <w:rFonts w:ascii="Times New Roman" w:hAnsi="Times New Roman"/>
          <w:sz w:val="21"/>
          <w:szCs w:val="21"/>
          <w:lang w:val="en-US"/>
        </w:rPr>
      </w:pPr>
      <w:r w:rsidRPr="00E5121D">
        <w:rPr>
          <w:rFonts w:ascii="Times New Roman" w:hAnsi="Times New Roman" w:hint="eastAsia"/>
          <w:sz w:val="21"/>
          <w:szCs w:val="21"/>
          <w:lang w:val="en-US"/>
        </w:rPr>
        <w:t>Note: Other duplex modes are not precluded</w:t>
      </w:r>
    </w:p>
    <w:p w14:paraId="261E922E" w14:textId="77777777" w:rsidR="00754644" w:rsidRPr="009651AF" w:rsidRDefault="00754644" w:rsidP="009651AF">
      <w:pPr>
        <w:spacing w:line="276" w:lineRule="auto"/>
        <w:jc w:val="both"/>
        <w:rPr>
          <w:rFonts w:ascii="Times New Roman" w:eastAsia="Arial" w:hAnsi="Times New Roman" w:cs="Times New Roman"/>
        </w:rPr>
      </w:pPr>
    </w:p>
    <w:p w14:paraId="7DDAABA0" w14:textId="5A11D3D7" w:rsidR="00754644" w:rsidRPr="009651AF" w:rsidRDefault="00000000" w:rsidP="009651AF">
      <w:pPr>
        <w:spacing w:line="276" w:lineRule="auto"/>
        <w:jc w:val="both"/>
        <w:rPr>
          <w:rFonts w:ascii="Times New Roman" w:hAnsi="Times New Roman" w:cs="Times New Roman"/>
        </w:rPr>
      </w:pPr>
      <w:r w:rsidRPr="009651AF">
        <w:rPr>
          <w:rFonts w:ascii="Times New Roman" w:eastAsia="Arial" w:hAnsi="Times New Roman" w:cs="Times New Roman"/>
        </w:rPr>
        <w:t>In current standards (e.g., R</w:t>
      </w:r>
      <w:r w:rsidR="009651AF">
        <w:rPr>
          <w:rFonts w:ascii="Times New Roman" w:eastAsia="Arial" w:hAnsi="Times New Roman" w:cs="Times New Roman"/>
        </w:rPr>
        <w:t xml:space="preserve">el </w:t>
      </w:r>
      <w:r w:rsidRPr="009651AF">
        <w:rPr>
          <w:rFonts w:ascii="Times New Roman" w:eastAsia="Arial" w:hAnsi="Times New Roman" w:cs="Times New Roman"/>
        </w:rPr>
        <w:t xml:space="preserve">19), </w:t>
      </w:r>
      <w:r w:rsidR="009651AF">
        <w:rPr>
          <w:rFonts w:ascii="Times New Roman" w:eastAsia="Arial" w:hAnsi="Times New Roman" w:cs="Times New Roman"/>
        </w:rPr>
        <w:t>full duplex</w:t>
      </w:r>
      <w:r w:rsidRPr="009651AF">
        <w:rPr>
          <w:rFonts w:ascii="Times New Roman" w:eastAsia="Arial" w:hAnsi="Times New Roman" w:cs="Times New Roman"/>
        </w:rPr>
        <w:t xml:space="preserve"> mechanisms are typically overlaid onto existing Time Division Duplexing (TDD) configurations, resulting in complex </w:t>
      </w:r>
      <w:r w:rsidR="009651AF" w:rsidRPr="009651AF">
        <w:rPr>
          <w:rFonts w:ascii="Times New Roman" w:eastAsia="Arial" w:hAnsi="Times New Roman" w:cs="Times New Roman"/>
        </w:rPr>
        <w:t>signalling</w:t>
      </w:r>
      <w:r w:rsidRPr="009651AF">
        <w:rPr>
          <w:rFonts w:ascii="Times New Roman" w:eastAsia="Arial" w:hAnsi="Times New Roman" w:cs="Times New Roman"/>
        </w:rPr>
        <w:t xml:space="preserve"> and sub-optimal resource utilization. To simplify the system and address critical challenges like uplink coverage and cell-edge performance, we propose two main thrusts: </w:t>
      </w:r>
      <w:r w:rsidRPr="009651AF">
        <w:rPr>
          <w:rFonts w:ascii="Times New Roman" w:eastAsia="Arial" w:hAnsi="Times New Roman" w:cs="Times New Roman"/>
          <w:b/>
        </w:rPr>
        <w:t>(1)</w:t>
      </w:r>
      <w:r w:rsidRPr="009651AF">
        <w:rPr>
          <w:rFonts w:ascii="Times New Roman" w:eastAsia="Arial" w:hAnsi="Times New Roman" w:cs="Times New Roman"/>
        </w:rPr>
        <w:t xml:space="preserve"> defining a basic duplex symbol type for SBFD, enabling a unified frame structure, and </w:t>
      </w:r>
      <w:r w:rsidRPr="009651AF">
        <w:rPr>
          <w:rFonts w:ascii="Times New Roman" w:eastAsia="Arial" w:hAnsi="Times New Roman" w:cs="Times New Roman"/>
          <w:b/>
        </w:rPr>
        <w:t>(2)</w:t>
      </w:r>
      <w:r w:rsidRPr="009651AF">
        <w:rPr>
          <w:rFonts w:ascii="Times New Roman" w:eastAsia="Arial" w:hAnsi="Times New Roman" w:cs="Times New Roman"/>
        </w:rPr>
        <w:t xml:space="preserve"> leveraging gNB Full-Duplex (FD) capability for IBFD to maximize resource reuse through co-channel UL/DL pairing. The effective deployment of these techniques relies heavily on robust interference mitigation strategies, including the use of spatial and distance-based constraints.</w:t>
      </w:r>
    </w:p>
    <w:p w14:paraId="48F70CD0" w14:textId="77777777" w:rsidR="00754644" w:rsidRPr="009651AF" w:rsidRDefault="00000000" w:rsidP="009651AF">
      <w:pPr>
        <w:pStyle w:val="Heading1"/>
        <w:numPr>
          <w:ilvl w:val="0"/>
          <w:numId w:val="2"/>
        </w:numPr>
        <w:jc w:val="both"/>
        <w:rPr>
          <w:rFonts w:ascii="Times New Roman" w:hAnsi="Times New Roman" w:cs="Times New Roman"/>
        </w:rPr>
      </w:pPr>
      <w:r w:rsidRPr="009651AF">
        <w:rPr>
          <w:rFonts w:ascii="Times New Roman" w:hAnsi="Times New Roman" w:cs="Times New Roman"/>
        </w:rPr>
        <w:t>Frame Structure for SBFD</w:t>
      </w:r>
    </w:p>
    <w:p w14:paraId="48B372C9" w14:textId="77777777" w:rsidR="00754644" w:rsidRPr="009651AF" w:rsidRDefault="00754644" w:rsidP="009651AF">
      <w:pPr>
        <w:tabs>
          <w:tab w:val="left" w:pos="4253"/>
        </w:tabs>
        <w:jc w:val="both"/>
        <w:rPr>
          <w:rFonts w:ascii="Times New Roman" w:hAnsi="Times New Roman" w:cs="Times New Roman"/>
        </w:rPr>
      </w:pPr>
    </w:p>
    <w:p w14:paraId="27476017" w14:textId="2509FE44" w:rsidR="00754644" w:rsidRPr="009651AF" w:rsidRDefault="00000000" w:rsidP="009651AF">
      <w:pPr>
        <w:spacing w:line="276" w:lineRule="auto"/>
        <w:jc w:val="both"/>
        <w:rPr>
          <w:rFonts w:ascii="Times New Roman" w:eastAsia="Arial" w:hAnsi="Times New Roman" w:cs="Times New Roman"/>
        </w:rPr>
      </w:pPr>
      <w:r w:rsidRPr="009651AF">
        <w:rPr>
          <w:rFonts w:ascii="Times New Roman" w:eastAsia="Arial" w:hAnsi="Times New Roman" w:cs="Times New Roman"/>
        </w:rPr>
        <w:t xml:space="preserve">In R19, the SBFD symbol is configured via overriding the TDD cell common configuration. To natively support SBFD to address the uplink coverage issue in 6G and simplify </w:t>
      </w:r>
      <w:r w:rsidR="009651AF" w:rsidRPr="009651AF">
        <w:rPr>
          <w:rFonts w:ascii="Times New Roman" w:eastAsia="Arial" w:hAnsi="Times New Roman" w:cs="Times New Roman"/>
        </w:rPr>
        <w:t>signalling</w:t>
      </w:r>
      <w:r w:rsidRPr="009651AF">
        <w:rPr>
          <w:rFonts w:ascii="Times New Roman" w:eastAsia="Arial" w:hAnsi="Times New Roman" w:cs="Times New Roman"/>
        </w:rPr>
        <w:t xml:space="preserve"> design, a duplex symbol type is proposed to be supported as a basic symbol type. Then a unified frame structure can be defined to support the configuration of TDD and SBFD.</w:t>
      </w:r>
    </w:p>
    <w:p w14:paraId="783E0860" w14:textId="77777777" w:rsidR="00754644" w:rsidRPr="009651AF" w:rsidRDefault="00754644" w:rsidP="009651AF">
      <w:pPr>
        <w:spacing w:line="276" w:lineRule="auto"/>
        <w:jc w:val="both"/>
        <w:rPr>
          <w:rFonts w:ascii="Times New Roman" w:eastAsia="Arial" w:hAnsi="Times New Roman" w:cs="Times New Roman"/>
        </w:rPr>
      </w:pPr>
    </w:p>
    <w:p w14:paraId="7ED449A6" w14:textId="77777777" w:rsidR="00754644" w:rsidRPr="009651AF" w:rsidRDefault="00000000" w:rsidP="009651AF">
      <w:pPr>
        <w:spacing w:line="276" w:lineRule="auto"/>
        <w:rPr>
          <w:rFonts w:ascii="Times New Roman" w:eastAsia="Arial" w:hAnsi="Times New Roman" w:cs="Times New Roman"/>
        </w:rPr>
      </w:pPr>
      <w:r w:rsidRPr="009651AF">
        <w:rPr>
          <w:rFonts w:ascii="Times New Roman" w:eastAsia="Arial" w:hAnsi="Times New Roman" w:cs="Times New Roman"/>
          <w:b/>
          <w:i/>
        </w:rPr>
        <w:t>Proposal 1:</w:t>
      </w:r>
      <w:r w:rsidRPr="009651AF">
        <w:rPr>
          <w:rFonts w:ascii="Times New Roman" w:eastAsia="Arial" w:hAnsi="Times New Roman" w:cs="Times New Roman"/>
          <w:b/>
        </w:rPr>
        <w:t xml:space="preserve"> Support uplink, downlink, flexible and duplex symbol type in 6G</w:t>
      </w:r>
      <w:r w:rsidRPr="009651AF">
        <w:rPr>
          <w:rFonts w:ascii="Times New Roman" w:eastAsia="Arial" w:hAnsi="Times New Roman" w:cs="Times New Roman"/>
          <w:b/>
        </w:rPr>
        <w:br/>
      </w:r>
      <w:r w:rsidRPr="009651AF">
        <w:rPr>
          <w:rFonts w:ascii="Times New Roman" w:eastAsia="Arial" w:hAnsi="Times New Roman" w:cs="Times New Roman"/>
        </w:rPr>
        <w:br/>
        <w:t xml:space="preserve">The foundation for flexible TDD in 5G-Advanced (Rel-19) utilizes both single and dual TDD pattern configurations. </w:t>
      </w:r>
      <w:r w:rsidRPr="009651AF">
        <w:rPr>
          <w:rFonts w:ascii="Times New Roman" w:eastAsia="Arial" w:hAnsi="Times New Roman" w:cs="Times New Roman"/>
        </w:rPr>
        <w:lastRenderedPageBreak/>
        <w:t>While a One-Pattern TDD Configuration offers a simpler, fixed ratio of Downlink (DL) and Uplink (UL) resources, the Two-Pattern TDD (Dual Pattern) Configuration significantly enhances network adaptability. This dual approach allows the network to effectively define two different traffic-handling modes (e.g., a DL-heavy Pattern 1 and a balanced Pattern 2) and allocate resources with finer granularity over time, matching fluctuating and asymmetric user data traffic.</w:t>
      </w:r>
    </w:p>
    <w:p w14:paraId="311A7265" w14:textId="77777777"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rPr>
        <w:t>In R19, SBFD is configured per TDD pattern, and it can be present in either or both the two TDD patterns. Thus, the SBFD period can be up to twice of one TDD period, i.e., 20ms. This demonstrated flexibility, particularly the capacity to switch between distinct resource ratios using dual patterns, could be readily reused in 6G to support highly adaptive TDD and SBFD configuration.</w:t>
      </w:r>
    </w:p>
    <w:p w14:paraId="5EA367BA" w14:textId="77777777"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b/>
          <w:i/>
        </w:rPr>
        <w:t xml:space="preserve">Proposal 2: </w:t>
      </w:r>
      <w:r w:rsidRPr="009651AF">
        <w:rPr>
          <w:rFonts w:ascii="Times New Roman" w:eastAsia="Arial" w:hAnsi="Times New Roman" w:cs="Times New Roman"/>
          <w:b/>
        </w:rPr>
        <w:t>Support the combination of multiple TDD patterns in 6G to support flexible and highly adaptive resource management.</w:t>
      </w:r>
    </w:p>
    <w:p w14:paraId="3DCF3F02" w14:textId="77777777" w:rsidR="00754644" w:rsidRPr="009651AF" w:rsidRDefault="00000000" w:rsidP="009651AF">
      <w:pPr>
        <w:spacing w:line="276" w:lineRule="auto"/>
        <w:jc w:val="both"/>
        <w:rPr>
          <w:rFonts w:ascii="Times New Roman" w:eastAsia="Arial" w:hAnsi="Times New Roman" w:cs="Times New Roman"/>
        </w:rPr>
      </w:pPr>
      <w:r w:rsidRPr="009651AF">
        <w:rPr>
          <w:rFonts w:ascii="Times New Roman" w:eastAsia="Arial" w:hAnsi="Times New Roman" w:cs="Times New Roman"/>
        </w:rPr>
        <w:t>Distinct from conventional downlink, uplink, and flexible symbols, the introduction of SBFD will establish a new symbol type, designated as the SBFD symbol. This symbol exhibits simultaneous uplink-downlink characteristics, enabling uplink transmission on the configured uplink bandwidth while supporting downlink transmission on the corresponding downlink bandwidth. Given the absence of explicit SBFD symbol definition in the current frame structure, the potential inclusion of SBFD symbols needs future study.</w:t>
      </w:r>
    </w:p>
    <w:p w14:paraId="6E557F80" w14:textId="77777777" w:rsidR="00754644" w:rsidRPr="009651AF" w:rsidRDefault="00754644" w:rsidP="009651AF">
      <w:pPr>
        <w:spacing w:line="276" w:lineRule="auto"/>
        <w:jc w:val="both"/>
        <w:rPr>
          <w:rFonts w:ascii="Times New Roman" w:eastAsia="Arial" w:hAnsi="Times New Roman" w:cs="Times New Roman"/>
        </w:rPr>
      </w:pPr>
    </w:p>
    <w:p w14:paraId="38C1EF7D" w14:textId="43AB6C91" w:rsidR="00754644" w:rsidRPr="00956206" w:rsidRDefault="00000000" w:rsidP="009651AF">
      <w:pPr>
        <w:spacing w:line="276" w:lineRule="auto"/>
        <w:jc w:val="both"/>
        <w:rPr>
          <w:rFonts w:ascii="Times New Roman" w:eastAsia="Arial" w:hAnsi="Times New Roman" w:cs="Times New Roman"/>
          <w:b/>
        </w:rPr>
      </w:pPr>
      <w:r w:rsidRPr="009651AF">
        <w:rPr>
          <w:rFonts w:ascii="Times New Roman" w:eastAsia="Arial" w:hAnsi="Times New Roman" w:cs="Times New Roman"/>
          <w:b/>
          <w:i/>
        </w:rPr>
        <w:t xml:space="preserve">Proposal 3: </w:t>
      </w:r>
      <w:r w:rsidRPr="009651AF">
        <w:rPr>
          <w:rFonts w:ascii="Times New Roman" w:eastAsia="Arial" w:hAnsi="Times New Roman" w:cs="Times New Roman"/>
          <w:b/>
        </w:rPr>
        <w:t>Study whether to treat SBFD symbol as a new symbol type within the frame structure, alongside downlink, uplink, and flexible symbols.</w:t>
      </w:r>
    </w:p>
    <w:p w14:paraId="030D6DDF" w14:textId="77777777" w:rsidR="00754644" w:rsidRPr="009651AF" w:rsidRDefault="00000000" w:rsidP="009651AF">
      <w:pPr>
        <w:pStyle w:val="Heading1"/>
        <w:numPr>
          <w:ilvl w:val="0"/>
          <w:numId w:val="2"/>
        </w:numPr>
        <w:jc w:val="both"/>
        <w:rPr>
          <w:rFonts w:ascii="Times New Roman" w:hAnsi="Times New Roman" w:cs="Times New Roman"/>
        </w:rPr>
      </w:pPr>
      <w:bookmarkStart w:id="3" w:name="_heading=h.4y83khrq2zo9" w:colFirst="0" w:colLast="0"/>
      <w:bookmarkEnd w:id="3"/>
      <w:r w:rsidRPr="009651AF">
        <w:rPr>
          <w:rFonts w:ascii="Times New Roman" w:hAnsi="Times New Roman" w:cs="Times New Roman"/>
        </w:rPr>
        <w:t>Frame Structure for IBFD</w:t>
      </w:r>
    </w:p>
    <w:p w14:paraId="353CC739" w14:textId="77777777"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rPr>
        <w:t>IBFD operation at the gNB has been agreed for further study in RAN#122. To leverage this for 6G from the beginning, we propose a frame structure supporting IBFD at the gNB while keeping UEs in half-duplex mode. In this approach, the same time-frequency resources are allocated for uplink and downlink, but to different UEs simultaneously, as illustrated in the time-frequency resource grid in Figure 1.</w:t>
      </w:r>
    </w:p>
    <w:p w14:paraId="77B3ACEC" w14:textId="556AC709"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noProof/>
        </w:rPr>
        <w:drawing>
          <wp:anchor distT="0" distB="0" distL="114300" distR="114300" simplePos="0" relativeHeight="251659264" behindDoc="0" locked="0" layoutInCell="1" allowOverlap="1" wp14:anchorId="5B0CF60B" wp14:editId="33815911">
            <wp:simplePos x="0" y="0"/>
            <wp:positionH relativeFrom="column">
              <wp:posOffset>1668961</wp:posOffset>
            </wp:positionH>
            <wp:positionV relativeFrom="paragraph">
              <wp:posOffset>53340</wp:posOffset>
            </wp:positionV>
            <wp:extent cx="2331085" cy="2075180"/>
            <wp:effectExtent l="0" t="0" r="5715" b="0"/>
            <wp:wrapSquare wrapText="bothSides"/>
            <wp:docPr id="202315543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a:xfrm>
                      <a:off x="0" y="0"/>
                      <a:ext cx="2331085" cy="2075180"/>
                    </a:xfrm>
                    <a:prstGeom prst="rect">
                      <a:avLst/>
                    </a:prstGeom>
                    <a:ln/>
                  </pic:spPr>
                </pic:pic>
              </a:graphicData>
            </a:graphic>
            <wp14:sizeRelH relativeFrom="page">
              <wp14:pctWidth>0</wp14:pctWidth>
            </wp14:sizeRelH>
            <wp14:sizeRelV relativeFrom="page">
              <wp14:pctHeight>0</wp14:pctHeight>
            </wp14:sizeRelV>
          </wp:anchor>
        </w:drawing>
      </w:r>
    </w:p>
    <w:p w14:paraId="0F3E32D4" w14:textId="77777777" w:rsidR="00984C65" w:rsidRDefault="00984C65" w:rsidP="009651AF">
      <w:pPr>
        <w:spacing w:before="240" w:after="240" w:line="276" w:lineRule="auto"/>
        <w:jc w:val="both"/>
        <w:rPr>
          <w:rFonts w:ascii="Times New Roman" w:eastAsia="Arial" w:hAnsi="Times New Roman" w:cs="Times New Roman"/>
          <w:i/>
        </w:rPr>
      </w:pPr>
    </w:p>
    <w:p w14:paraId="4441142C" w14:textId="77777777" w:rsidR="00984C65" w:rsidRDefault="00984C65" w:rsidP="009651AF">
      <w:pPr>
        <w:spacing w:before="240" w:after="240" w:line="276" w:lineRule="auto"/>
        <w:jc w:val="both"/>
        <w:rPr>
          <w:rFonts w:ascii="Times New Roman" w:eastAsia="Arial" w:hAnsi="Times New Roman" w:cs="Times New Roman"/>
          <w:i/>
        </w:rPr>
      </w:pPr>
    </w:p>
    <w:p w14:paraId="606C8D84" w14:textId="77777777" w:rsidR="00984C65" w:rsidRDefault="00984C65" w:rsidP="009651AF">
      <w:pPr>
        <w:spacing w:before="240" w:after="240" w:line="276" w:lineRule="auto"/>
        <w:jc w:val="both"/>
        <w:rPr>
          <w:rFonts w:ascii="Times New Roman" w:eastAsia="Arial" w:hAnsi="Times New Roman" w:cs="Times New Roman"/>
          <w:i/>
        </w:rPr>
      </w:pPr>
    </w:p>
    <w:p w14:paraId="5C955484" w14:textId="77777777" w:rsidR="00984C65" w:rsidRDefault="00984C65" w:rsidP="009651AF">
      <w:pPr>
        <w:spacing w:before="240" w:after="240" w:line="276" w:lineRule="auto"/>
        <w:jc w:val="both"/>
        <w:rPr>
          <w:rFonts w:ascii="Times New Roman" w:eastAsia="Arial" w:hAnsi="Times New Roman" w:cs="Times New Roman"/>
          <w:i/>
        </w:rPr>
      </w:pPr>
    </w:p>
    <w:p w14:paraId="6DE343BD" w14:textId="77777777" w:rsidR="00984C65" w:rsidRDefault="00984C65" w:rsidP="009651AF">
      <w:pPr>
        <w:spacing w:before="240" w:after="240" w:line="276" w:lineRule="auto"/>
        <w:jc w:val="both"/>
        <w:rPr>
          <w:rFonts w:ascii="Times New Roman" w:eastAsia="Arial" w:hAnsi="Times New Roman" w:cs="Times New Roman"/>
          <w:i/>
        </w:rPr>
      </w:pPr>
    </w:p>
    <w:p w14:paraId="43AAAC0D" w14:textId="7C627D95" w:rsidR="00984C65" w:rsidRDefault="00326750" w:rsidP="009651AF">
      <w:pPr>
        <w:spacing w:before="240" w:after="240" w:line="276" w:lineRule="auto"/>
        <w:jc w:val="both"/>
        <w:rPr>
          <w:rFonts w:ascii="Times New Roman" w:eastAsia="Arial" w:hAnsi="Times New Roman" w:cs="Times New Roman"/>
          <w:i/>
        </w:rPr>
      </w:pPr>
      <w:r>
        <w:rPr>
          <w:noProof/>
        </w:rPr>
        <mc:AlternateContent>
          <mc:Choice Requires="wps">
            <w:drawing>
              <wp:anchor distT="0" distB="0" distL="114300" distR="114300" simplePos="0" relativeHeight="251663360" behindDoc="0" locked="0" layoutInCell="1" allowOverlap="1" wp14:anchorId="2C911877" wp14:editId="35525B32">
                <wp:simplePos x="0" y="0"/>
                <wp:positionH relativeFrom="column">
                  <wp:posOffset>1281662</wp:posOffset>
                </wp:positionH>
                <wp:positionV relativeFrom="paragraph">
                  <wp:posOffset>260350</wp:posOffset>
                </wp:positionV>
                <wp:extent cx="3897630" cy="635"/>
                <wp:effectExtent l="0" t="0" r="1270" b="0"/>
                <wp:wrapSquare wrapText="bothSides"/>
                <wp:docPr id="1790696677" name="Text Box 1"/>
                <wp:cNvGraphicFramePr/>
                <a:graphic xmlns:a="http://schemas.openxmlformats.org/drawingml/2006/main">
                  <a:graphicData uri="http://schemas.microsoft.com/office/word/2010/wordprocessingShape">
                    <wps:wsp>
                      <wps:cNvSpPr txBox="1"/>
                      <wps:spPr>
                        <a:xfrm>
                          <a:off x="0" y="0"/>
                          <a:ext cx="3897630" cy="635"/>
                        </a:xfrm>
                        <a:prstGeom prst="rect">
                          <a:avLst/>
                        </a:prstGeom>
                        <a:solidFill>
                          <a:prstClr val="white"/>
                        </a:solidFill>
                        <a:ln>
                          <a:noFill/>
                        </a:ln>
                      </wps:spPr>
                      <wps:txbx>
                        <w:txbxContent>
                          <w:p w14:paraId="0B6D5F33" w14:textId="366CC3AF" w:rsidR="00326750" w:rsidRPr="00326750" w:rsidRDefault="00326750" w:rsidP="00326750">
                            <w:pPr>
                              <w:pStyle w:val="Caption"/>
                              <w:rPr>
                                <w:rFonts w:eastAsia="Arial" w:cs="Times New Roman"/>
                                <w:b w:val="0"/>
                                <w:bCs/>
                                <w:i/>
                                <w:iCs/>
                                <w:noProof/>
                                <w:sz w:val="18"/>
                                <w:szCs w:val="18"/>
                                <w:lang w:val="en-GB"/>
                              </w:rPr>
                            </w:pPr>
                            <w:r w:rsidRPr="00326750">
                              <w:rPr>
                                <w:b w:val="0"/>
                                <w:bCs/>
                                <w:i/>
                                <w:iCs/>
                                <w:sz w:val="18"/>
                                <w:szCs w:val="18"/>
                              </w:rPr>
                              <w:t xml:space="preserve">Figure </w:t>
                            </w:r>
                            <w:r w:rsidRPr="00326750">
                              <w:rPr>
                                <w:b w:val="0"/>
                                <w:bCs/>
                                <w:i/>
                                <w:iCs/>
                                <w:sz w:val="18"/>
                                <w:szCs w:val="18"/>
                              </w:rPr>
                              <w:fldChar w:fldCharType="begin"/>
                            </w:r>
                            <w:r w:rsidRPr="00326750">
                              <w:rPr>
                                <w:b w:val="0"/>
                                <w:bCs/>
                                <w:i/>
                                <w:iCs/>
                                <w:sz w:val="18"/>
                                <w:szCs w:val="18"/>
                              </w:rPr>
                              <w:instrText xml:space="preserve"> SEQ Figure \* ARABIC </w:instrText>
                            </w:r>
                            <w:r w:rsidRPr="00326750">
                              <w:rPr>
                                <w:b w:val="0"/>
                                <w:bCs/>
                                <w:i/>
                                <w:iCs/>
                                <w:sz w:val="18"/>
                                <w:szCs w:val="18"/>
                              </w:rPr>
                              <w:fldChar w:fldCharType="separate"/>
                            </w:r>
                            <w:r w:rsidRPr="00326750">
                              <w:rPr>
                                <w:b w:val="0"/>
                                <w:bCs/>
                                <w:i/>
                                <w:iCs/>
                                <w:noProof/>
                                <w:sz w:val="18"/>
                                <w:szCs w:val="18"/>
                              </w:rPr>
                              <w:t>1</w:t>
                            </w:r>
                            <w:r w:rsidRPr="00326750">
                              <w:rPr>
                                <w:b w:val="0"/>
                                <w:bCs/>
                                <w:i/>
                                <w:iCs/>
                                <w:sz w:val="18"/>
                                <w:szCs w:val="18"/>
                              </w:rPr>
                              <w:fldChar w:fldCharType="end"/>
                            </w:r>
                            <w:r w:rsidRPr="00326750">
                              <w:rPr>
                                <w:b w:val="0"/>
                                <w:bCs/>
                                <w:i/>
                                <w:iCs/>
                                <w:sz w:val="18"/>
                                <w:szCs w:val="18"/>
                              </w:rPr>
                              <w:t xml:space="preserve"> Time-Frequency Resource Allocation for IBFD Co-Channel Pairing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911877" id="_x0000_t202" coordsize="21600,21600" o:spt="202" path="m,l,21600r21600,l21600,xe">
                <v:stroke joinstyle="miter"/>
                <v:path gradientshapeok="t" o:connecttype="rect"/>
              </v:shapetype>
              <v:shape id="Text Box 1" o:spid="_x0000_s1026" type="#_x0000_t202" style="position:absolute;left:0;text-align:left;margin-left:100.9pt;margin-top:20.5pt;width:306.9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" stroked="f">
                <v:textbox style="mso-fit-shape-to-text:t" inset="0,0,0,0">
                  <w:txbxContent>
                    <w:p w14:paraId="0B6D5F33" w14:textId="366CC3AF" w:rsidR="00326750" w:rsidRPr="00326750" w:rsidRDefault="00326750" w:rsidP="00326750">
                      <w:pPr>
                        <w:pStyle w:val="Caption"/>
                        <w:rPr>
                          <w:rFonts w:eastAsia="Arial" w:cs="Times New Roman"/>
                          <w:b w:val="0"/>
                          <w:bCs/>
                          <w:i/>
                          <w:iCs/>
                          <w:noProof/>
                          <w:sz w:val="18"/>
                          <w:szCs w:val="18"/>
                          <w:lang w:val="en-GB"/>
                        </w:rPr>
                      </w:pPr>
                      <w:r w:rsidRPr="00326750">
                        <w:rPr>
                          <w:b w:val="0"/>
                          <w:bCs/>
                          <w:i/>
                          <w:iCs/>
                          <w:sz w:val="18"/>
                          <w:szCs w:val="18"/>
                        </w:rPr>
                        <w:t xml:space="preserve">Figure </w:t>
                      </w:r>
                      <w:r w:rsidRPr="00326750">
                        <w:rPr>
                          <w:b w:val="0"/>
                          <w:bCs/>
                          <w:i/>
                          <w:iCs/>
                          <w:sz w:val="18"/>
                          <w:szCs w:val="18"/>
                        </w:rPr>
                        <w:fldChar w:fldCharType="begin"/>
                      </w:r>
                      <w:r w:rsidRPr="00326750">
                        <w:rPr>
                          <w:b w:val="0"/>
                          <w:bCs/>
                          <w:i/>
                          <w:iCs/>
                          <w:sz w:val="18"/>
                          <w:szCs w:val="18"/>
                        </w:rPr>
                        <w:instrText xml:space="preserve"> SEQ Figure \* ARABIC </w:instrText>
                      </w:r>
                      <w:r w:rsidRPr="00326750">
                        <w:rPr>
                          <w:b w:val="0"/>
                          <w:bCs/>
                          <w:i/>
                          <w:iCs/>
                          <w:sz w:val="18"/>
                          <w:szCs w:val="18"/>
                        </w:rPr>
                        <w:fldChar w:fldCharType="separate"/>
                      </w:r>
                      <w:r w:rsidRPr="00326750">
                        <w:rPr>
                          <w:b w:val="0"/>
                          <w:bCs/>
                          <w:i/>
                          <w:iCs/>
                          <w:noProof/>
                          <w:sz w:val="18"/>
                          <w:szCs w:val="18"/>
                        </w:rPr>
                        <w:t>1</w:t>
                      </w:r>
                      <w:r w:rsidRPr="00326750">
                        <w:rPr>
                          <w:b w:val="0"/>
                          <w:bCs/>
                          <w:i/>
                          <w:iCs/>
                          <w:sz w:val="18"/>
                          <w:szCs w:val="18"/>
                        </w:rPr>
                        <w:fldChar w:fldCharType="end"/>
                      </w:r>
                      <w:r w:rsidRPr="00326750">
                        <w:rPr>
                          <w:b w:val="0"/>
                          <w:bCs/>
                          <w:i/>
                          <w:iCs/>
                          <w:sz w:val="18"/>
                          <w:szCs w:val="18"/>
                        </w:rPr>
                        <w:t xml:space="preserve"> Time-Frequency Resource Allocation for IBFD Co-Channel Pairing</w:t>
                      </w:r>
                    </w:p>
                  </w:txbxContent>
                </v:textbox>
                <w10:wrap type="square"/>
              </v:shape>
            </w:pict>
          </mc:Fallback>
        </mc:AlternateContent>
      </w:r>
    </w:p>
    <w:p w14:paraId="38249EA5" w14:textId="77777777" w:rsidR="00326750" w:rsidRDefault="00326750" w:rsidP="009651AF">
      <w:pPr>
        <w:spacing w:before="240" w:after="240" w:line="276" w:lineRule="auto"/>
        <w:jc w:val="both"/>
        <w:rPr>
          <w:rFonts w:ascii="Times New Roman" w:eastAsia="Arial" w:hAnsi="Times New Roman" w:cs="Times New Roman"/>
          <w:i/>
        </w:rPr>
      </w:pPr>
    </w:p>
    <w:p w14:paraId="1FC9BBEC" w14:textId="77777777" w:rsidR="00754644" w:rsidRDefault="00000000" w:rsidP="009651AF">
      <w:pPr>
        <w:spacing w:before="240" w:after="240" w:line="276" w:lineRule="auto"/>
        <w:jc w:val="both"/>
        <w:rPr>
          <w:rFonts w:ascii="Times New Roman" w:eastAsia="Arial" w:hAnsi="Times New Roman" w:cs="Times New Roman"/>
          <w:b/>
        </w:rPr>
      </w:pPr>
      <w:r w:rsidRPr="009651AF">
        <w:rPr>
          <w:rFonts w:ascii="Times New Roman" w:eastAsia="Arial" w:hAnsi="Times New Roman" w:cs="Times New Roman"/>
          <w:b/>
          <w:i/>
        </w:rPr>
        <w:t>Proposal 4:</w:t>
      </w:r>
      <w:r w:rsidRPr="009651AF">
        <w:rPr>
          <w:rFonts w:ascii="Times New Roman" w:eastAsia="Arial" w:hAnsi="Times New Roman" w:cs="Times New Roman"/>
          <w:b/>
        </w:rPr>
        <w:t xml:space="preserve"> Simultaneous UL/DL Resource Pairing via gNB Full-Duplex for different UEs ensuring HD operation for UEs.</w:t>
      </w:r>
    </w:p>
    <w:p w14:paraId="7DE560BC" w14:textId="77777777" w:rsidR="000C37ED" w:rsidRDefault="000C37ED" w:rsidP="009651AF">
      <w:pPr>
        <w:spacing w:before="240" w:after="240" w:line="276" w:lineRule="auto"/>
        <w:jc w:val="both"/>
        <w:rPr>
          <w:rFonts w:ascii="Times New Roman" w:eastAsia="Arial" w:hAnsi="Times New Roman" w:cs="Times New Roman"/>
          <w:b/>
        </w:rPr>
      </w:pPr>
    </w:p>
    <w:p w14:paraId="3F0B0025" w14:textId="77777777" w:rsidR="000C37ED" w:rsidRDefault="000C37ED" w:rsidP="009651AF">
      <w:pPr>
        <w:spacing w:before="240" w:after="240" w:line="276" w:lineRule="auto"/>
        <w:jc w:val="both"/>
        <w:rPr>
          <w:rFonts w:ascii="Times New Roman" w:eastAsia="Arial" w:hAnsi="Times New Roman" w:cs="Times New Roman"/>
          <w:b/>
        </w:rPr>
      </w:pPr>
    </w:p>
    <w:p w14:paraId="6560EC6B" w14:textId="22BA083E" w:rsidR="00E713F8" w:rsidRPr="009651AF" w:rsidRDefault="00E713F8" w:rsidP="00E713F8">
      <w:pPr>
        <w:pStyle w:val="Heading1"/>
        <w:numPr>
          <w:ilvl w:val="0"/>
          <w:numId w:val="2"/>
        </w:numPr>
        <w:jc w:val="both"/>
        <w:rPr>
          <w:rFonts w:ascii="Times New Roman" w:hAnsi="Times New Roman" w:cs="Times New Roman"/>
        </w:rPr>
      </w:pPr>
      <w:r>
        <w:rPr>
          <w:rFonts w:ascii="Times New Roman" w:hAnsi="Times New Roman" w:cs="Times New Roman"/>
        </w:rPr>
        <w:lastRenderedPageBreak/>
        <w:t>Consequence of Simultaneous UL/DL resource pairing</w:t>
      </w:r>
    </w:p>
    <w:p w14:paraId="193B0EAD" w14:textId="412D01E0" w:rsidR="00754644" w:rsidRPr="009651AF" w:rsidRDefault="006C5A01" w:rsidP="009651AF">
      <w:pPr>
        <w:spacing w:before="240" w:after="240" w:line="276" w:lineRule="auto"/>
        <w:jc w:val="both"/>
        <w:rPr>
          <w:rFonts w:ascii="Times New Roman" w:eastAsia="Arial" w:hAnsi="Times New Roman" w:cs="Times New Roman"/>
        </w:rPr>
      </w:pPr>
      <w:r w:rsidRPr="009651AF">
        <w:rPr>
          <w:rFonts w:ascii="Times New Roman" w:hAnsi="Times New Roman" w:cs="Times New Roman"/>
          <w:noProof/>
        </w:rPr>
        <w:drawing>
          <wp:anchor distT="114300" distB="114300" distL="114300" distR="114300" simplePos="0" relativeHeight="251658240" behindDoc="0" locked="0" layoutInCell="1" hidden="0" allowOverlap="1" wp14:anchorId="30F07714" wp14:editId="66107108">
            <wp:simplePos x="0" y="0"/>
            <wp:positionH relativeFrom="column">
              <wp:posOffset>1635760</wp:posOffset>
            </wp:positionH>
            <wp:positionV relativeFrom="paragraph">
              <wp:posOffset>909974</wp:posOffset>
            </wp:positionV>
            <wp:extent cx="2142490" cy="1968500"/>
            <wp:effectExtent l="0" t="0" r="3810" b="0"/>
            <wp:wrapSquare wrapText="bothSides" distT="114300" distB="114300" distL="114300" distR="114300"/>
            <wp:docPr id="202315543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142490" cy="1968500"/>
                    </a:xfrm>
                    <a:prstGeom prst="rect">
                      <a:avLst/>
                    </a:prstGeom>
                    <a:ln/>
                  </pic:spPr>
                </pic:pic>
              </a:graphicData>
            </a:graphic>
            <wp14:sizeRelH relativeFrom="margin">
              <wp14:pctWidth>0</wp14:pctWidth>
            </wp14:sizeRelH>
            <wp14:sizeRelV relativeFrom="margin">
              <wp14:pctHeight>0</wp14:pctHeight>
            </wp14:sizeRelV>
          </wp:anchor>
        </w:drawing>
      </w:r>
      <w:r w:rsidR="00000000" w:rsidRPr="009651AF">
        <w:rPr>
          <w:rFonts w:ascii="Times New Roman" w:eastAsia="Arial" w:hAnsi="Times New Roman" w:cs="Times New Roman"/>
        </w:rPr>
        <w:t>The main challenge is cross-link interference (CLI) between UL and DL UEs. This can be mitigated through distance-aware scheduling, where UEs sharing the same resource are required to maintain a minimum separation. Additional techniques like beamforming and power control can further reduce CLI. The operational concept is depicted in the cellular diagram in Figure 2.</w:t>
      </w:r>
    </w:p>
    <w:p w14:paraId="09AEB055" w14:textId="59F90476" w:rsidR="00754644" w:rsidRPr="009651AF" w:rsidRDefault="00754644" w:rsidP="009651AF">
      <w:pPr>
        <w:spacing w:before="240" w:after="240" w:line="276" w:lineRule="auto"/>
        <w:jc w:val="both"/>
        <w:rPr>
          <w:rFonts w:ascii="Times New Roman" w:eastAsia="Arial" w:hAnsi="Times New Roman" w:cs="Times New Roman"/>
          <w:sz w:val="22"/>
          <w:szCs w:val="22"/>
        </w:rPr>
      </w:pPr>
    </w:p>
    <w:p w14:paraId="0DAF6A2C" w14:textId="64CB4A9F" w:rsidR="00754644" w:rsidRPr="009651AF" w:rsidRDefault="00754644" w:rsidP="009651AF">
      <w:pPr>
        <w:jc w:val="both"/>
        <w:rPr>
          <w:rFonts w:ascii="Times New Roman" w:eastAsia="Arial" w:hAnsi="Times New Roman" w:cs="Times New Roman"/>
          <w:sz w:val="22"/>
          <w:szCs w:val="22"/>
        </w:rPr>
      </w:pPr>
    </w:p>
    <w:p w14:paraId="1D88E3CB" w14:textId="77777777" w:rsidR="00754644" w:rsidRPr="009651AF" w:rsidRDefault="00754644" w:rsidP="009651AF">
      <w:pPr>
        <w:spacing w:before="240" w:after="240" w:line="276" w:lineRule="auto"/>
        <w:jc w:val="both"/>
        <w:rPr>
          <w:rFonts w:ascii="Times New Roman" w:eastAsia="Arial" w:hAnsi="Times New Roman" w:cs="Times New Roman"/>
          <w:i/>
          <w:sz w:val="22"/>
          <w:szCs w:val="22"/>
        </w:rPr>
      </w:pPr>
    </w:p>
    <w:p w14:paraId="27979300" w14:textId="77777777" w:rsidR="00754644" w:rsidRPr="009651AF" w:rsidRDefault="00754644" w:rsidP="009651AF">
      <w:pPr>
        <w:spacing w:before="240" w:after="240" w:line="276" w:lineRule="auto"/>
        <w:jc w:val="both"/>
        <w:rPr>
          <w:rFonts w:ascii="Times New Roman" w:eastAsia="Arial" w:hAnsi="Times New Roman" w:cs="Times New Roman"/>
          <w:i/>
          <w:sz w:val="22"/>
          <w:szCs w:val="22"/>
        </w:rPr>
      </w:pPr>
    </w:p>
    <w:p w14:paraId="7CEF3FF0" w14:textId="77777777" w:rsidR="00754644" w:rsidRPr="009651AF" w:rsidRDefault="00754644" w:rsidP="009651AF">
      <w:pPr>
        <w:spacing w:before="240" w:after="240" w:line="276" w:lineRule="auto"/>
        <w:jc w:val="both"/>
        <w:rPr>
          <w:rFonts w:ascii="Times New Roman" w:eastAsia="Arial" w:hAnsi="Times New Roman" w:cs="Times New Roman"/>
          <w:i/>
          <w:sz w:val="22"/>
          <w:szCs w:val="22"/>
        </w:rPr>
      </w:pPr>
    </w:p>
    <w:p w14:paraId="0174CB55" w14:textId="7DFC0A8E" w:rsidR="00754644" w:rsidRPr="009651AF" w:rsidRDefault="006C5A01" w:rsidP="009651AF">
      <w:pPr>
        <w:spacing w:before="240" w:after="240" w:line="276" w:lineRule="auto"/>
        <w:jc w:val="both"/>
        <w:rPr>
          <w:rFonts w:ascii="Times New Roman" w:eastAsia="Arial" w:hAnsi="Times New Roman" w:cs="Times New Roman"/>
          <w:i/>
          <w:sz w:val="22"/>
          <w:szCs w:val="22"/>
        </w:rPr>
      </w:pPr>
      <w:r>
        <w:rPr>
          <w:noProof/>
        </w:rPr>
        <mc:AlternateContent>
          <mc:Choice Requires="wps">
            <w:drawing>
              <wp:anchor distT="0" distB="0" distL="114300" distR="114300" simplePos="0" relativeHeight="251661312" behindDoc="0" locked="0" layoutInCell="1" allowOverlap="1" wp14:anchorId="3AC0BEF9" wp14:editId="120FF741">
                <wp:simplePos x="0" y="0"/>
                <wp:positionH relativeFrom="column">
                  <wp:posOffset>1181735</wp:posOffset>
                </wp:positionH>
                <wp:positionV relativeFrom="paragraph">
                  <wp:posOffset>335280</wp:posOffset>
                </wp:positionV>
                <wp:extent cx="3984625" cy="635"/>
                <wp:effectExtent l="0" t="0" r="3175" b="0"/>
                <wp:wrapSquare wrapText="bothSides"/>
                <wp:docPr id="416616815" name="Text Box 1"/>
                <wp:cNvGraphicFramePr/>
                <a:graphic xmlns:a="http://schemas.openxmlformats.org/drawingml/2006/main">
                  <a:graphicData uri="http://schemas.microsoft.com/office/word/2010/wordprocessingShape">
                    <wps:wsp>
                      <wps:cNvSpPr txBox="1"/>
                      <wps:spPr>
                        <a:xfrm>
                          <a:off x="0" y="0"/>
                          <a:ext cx="3984625" cy="635"/>
                        </a:xfrm>
                        <a:prstGeom prst="rect">
                          <a:avLst/>
                        </a:prstGeom>
                        <a:solidFill>
                          <a:prstClr val="white"/>
                        </a:solidFill>
                        <a:ln>
                          <a:noFill/>
                        </a:ln>
                      </wps:spPr>
                      <wps:txbx>
                        <w:txbxContent>
                          <w:p w14:paraId="41F166F4" w14:textId="0B0730C8" w:rsidR="006C5A01" w:rsidRPr="006C5A01" w:rsidRDefault="006C5A01" w:rsidP="006C5A01">
                            <w:pPr>
                              <w:pStyle w:val="Caption"/>
                              <w:rPr>
                                <w:rFonts w:eastAsia="Times" w:cs="Times New Roman"/>
                                <w:b w:val="0"/>
                                <w:bCs/>
                                <w:i/>
                                <w:iCs/>
                                <w:noProof/>
                                <w:sz w:val="18"/>
                                <w:szCs w:val="18"/>
                                <w:lang w:val="en-GB"/>
                              </w:rPr>
                            </w:pPr>
                            <w:r w:rsidRPr="006C5A01">
                              <w:rPr>
                                <w:b w:val="0"/>
                                <w:bCs/>
                                <w:i/>
                                <w:iCs/>
                                <w:sz w:val="18"/>
                                <w:szCs w:val="18"/>
                              </w:rPr>
                              <w:t xml:space="preserve">Figure </w:t>
                            </w:r>
                            <w:r w:rsidRPr="006C5A01">
                              <w:rPr>
                                <w:b w:val="0"/>
                                <w:bCs/>
                                <w:i/>
                                <w:iCs/>
                                <w:sz w:val="18"/>
                                <w:szCs w:val="18"/>
                              </w:rPr>
                              <w:fldChar w:fldCharType="begin"/>
                            </w:r>
                            <w:r w:rsidRPr="006C5A01">
                              <w:rPr>
                                <w:b w:val="0"/>
                                <w:bCs/>
                                <w:i/>
                                <w:iCs/>
                                <w:sz w:val="18"/>
                                <w:szCs w:val="18"/>
                              </w:rPr>
                              <w:instrText xml:space="preserve"> SEQ Figure \* ARABIC </w:instrText>
                            </w:r>
                            <w:r w:rsidRPr="006C5A01">
                              <w:rPr>
                                <w:b w:val="0"/>
                                <w:bCs/>
                                <w:i/>
                                <w:iCs/>
                                <w:sz w:val="18"/>
                                <w:szCs w:val="18"/>
                              </w:rPr>
                              <w:fldChar w:fldCharType="separate"/>
                            </w:r>
                            <w:r w:rsidR="00326750">
                              <w:rPr>
                                <w:b w:val="0"/>
                                <w:bCs/>
                                <w:i/>
                                <w:iCs/>
                                <w:noProof/>
                                <w:sz w:val="18"/>
                                <w:szCs w:val="18"/>
                              </w:rPr>
                              <w:t>2</w:t>
                            </w:r>
                            <w:r w:rsidRPr="006C5A01">
                              <w:rPr>
                                <w:b w:val="0"/>
                                <w:bCs/>
                                <w:i/>
                                <w:iCs/>
                                <w:sz w:val="18"/>
                                <w:szCs w:val="18"/>
                              </w:rPr>
                              <w:fldChar w:fldCharType="end"/>
                            </w:r>
                            <w:r w:rsidRPr="006C5A01">
                              <w:rPr>
                                <w:b w:val="0"/>
                                <w:bCs/>
                                <w:i/>
                                <w:iCs/>
                                <w:sz w:val="18"/>
                                <w:szCs w:val="18"/>
                                <w:lang w:val="en-US"/>
                              </w:rPr>
                              <w:t>:</w:t>
                            </w:r>
                            <w:r w:rsidRPr="006C5A01">
                              <w:rPr>
                                <w:b w:val="0"/>
                                <w:bCs/>
                                <w:i/>
                                <w:iCs/>
                                <w:sz w:val="18"/>
                                <w:szCs w:val="18"/>
                              </w:rPr>
                              <w:t xml:space="preserve"> Cellular Illustration of Co-Channel UL/DL Pairing for IBFD.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AC0BEF9" id="_x0000_s1027" type="#_x0000_t202" style="position:absolute;left:0;text-align:left;margin-left:93.05pt;margin-top:26.4pt;width:313.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" stroked="f">
                <v:textbox style="mso-fit-shape-to-text:t" inset="0,0,0,0">
                  <w:txbxContent>
                    <w:p w14:paraId="41F166F4" w14:textId="0B0730C8" w:rsidR="006C5A01" w:rsidRPr="006C5A01" w:rsidRDefault="006C5A01" w:rsidP="006C5A01">
                      <w:pPr>
                        <w:pStyle w:val="Caption"/>
                        <w:rPr>
                          <w:rFonts w:eastAsia="Times" w:cs="Times New Roman"/>
                          <w:b w:val="0"/>
                          <w:bCs/>
                          <w:i/>
                          <w:iCs/>
                          <w:noProof/>
                          <w:sz w:val="18"/>
                          <w:szCs w:val="18"/>
                          <w:lang w:val="en-GB"/>
                        </w:rPr>
                      </w:pPr>
                      <w:r w:rsidRPr="006C5A01">
                        <w:rPr>
                          <w:b w:val="0"/>
                          <w:bCs/>
                          <w:i/>
                          <w:iCs/>
                          <w:sz w:val="18"/>
                          <w:szCs w:val="18"/>
                        </w:rPr>
                        <w:t xml:space="preserve">Figure </w:t>
                      </w:r>
                      <w:r w:rsidRPr="006C5A01">
                        <w:rPr>
                          <w:b w:val="0"/>
                          <w:bCs/>
                          <w:i/>
                          <w:iCs/>
                          <w:sz w:val="18"/>
                          <w:szCs w:val="18"/>
                        </w:rPr>
                        <w:fldChar w:fldCharType="begin"/>
                      </w:r>
                      <w:r w:rsidRPr="006C5A01">
                        <w:rPr>
                          <w:b w:val="0"/>
                          <w:bCs/>
                          <w:i/>
                          <w:iCs/>
                          <w:sz w:val="18"/>
                          <w:szCs w:val="18"/>
                        </w:rPr>
                        <w:instrText xml:space="preserve"> SEQ Figure \* ARABIC </w:instrText>
                      </w:r>
                      <w:r w:rsidRPr="006C5A01">
                        <w:rPr>
                          <w:b w:val="0"/>
                          <w:bCs/>
                          <w:i/>
                          <w:iCs/>
                          <w:sz w:val="18"/>
                          <w:szCs w:val="18"/>
                        </w:rPr>
                        <w:fldChar w:fldCharType="separate"/>
                      </w:r>
                      <w:r w:rsidR="00326750">
                        <w:rPr>
                          <w:b w:val="0"/>
                          <w:bCs/>
                          <w:i/>
                          <w:iCs/>
                          <w:noProof/>
                          <w:sz w:val="18"/>
                          <w:szCs w:val="18"/>
                        </w:rPr>
                        <w:t>2</w:t>
                      </w:r>
                      <w:r w:rsidRPr="006C5A01">
                        <w:rPr>
                          <w:b w:val="0"/>
                          <w:bCs/>
                          <w:i/>
                          <w:iCs/>
                          <w:sz w:val="18"/>
                          <w:szCs w:val="18"/>
                        </w:rPr>
                        <w:fldChar w:fldCharType="end"/>
                      </w:r>
                      <w:r w:rsidRPr="006C5A01">
                        <w:rPr>
                          <w:b w:val="0"/>
                          <w:bCs/>
                          <w:i/>
                          <w:iCs/>
                          <w:sz w:val="18"/>
                          <w:szCs w:val="18"/>
                          <w:lang w:val="en-US"/>
                        </w:rPr>
                        <w:t>:</w:t>
                      </w:r>
                      <w:r w:rsidRPr="006C5A01">
                        <w:rPr>
                          <w:b w:val="0"/>
                          <w:bCs/>
                          <w:i/>
                          <w:iCs/>
                          <w:sz w:val="18"/>
                          <w:szCs w:val="18"/>
                        </w:rPr>
                        <w:t xml:space="preserve"> Cellular Illustration of Co-Channel UL/DL Pairing for IBFD.</w:t>
                      </w:r>
                    </w:p>
                  </w:txbxContent>
                </v:textbox>
                <w10:wrap type="square"/>
              </v:shape>
            </w:pict>
          </mc:Fallback>
        </mc:AlternateContent>
      </w:r>
    </w:p>
    <w:p w14:paraId="008A6942" w14:textId="77777777" w:rsidR="00754644" w:rsidRPr="009651AF" w:rsidRDefault="00754644" w:rsidP="009651AF">
      <w:pPr>
        <w:spacing w:before="240" w:after="240" w:line="276" w:lineRule="auto"/>
        <w:jc w:val="both"/>
        <w:rPr>
          <w:rFonts w:ascii="Times New Roman" w:eastAsia="Arial" w:hAnsi="Times New Roman" w:cs="Times New Roman"/>
          <w:i/>
          <w:sz w:val="22"/>
          <w:szCs w:val="22"/>
        </w:rPr>
      </w:pPr>
    </w:p>
    <w:p w14:paraId="4B5DC85B" w14:textId="51D9A030"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rPr>
        <w:t xml:space="preserve">Establishing a minimum UE separation distance </w:t>
      </w:r>
      <w:proofErr w:type="spellStart"/>
      <w:r w:rsidRPr="009651AF">
        <w:rPr>
          <w:rFonts w:ascii="Times New Roman" w:eastAsia="Arial" w:hAnsi="Times New Roman" w:cs="Times New Roman"/>
        </w:rPr>
        <w:t>Dmin</w:t>
      </w:r>
      <w:proofErr w:type="spellEnd"/>
      <w:r w:rsidRPr="009651AF">
        <w:rPr>
          <w:rFonts w:ascii="Times New Roman" w:eastAsia="Arial" w:hAnsi="Times New Roman" w:cs="Times New Roman"/>
        </w:rPr>
        <w:t xml:space="preserve"> criterion for the scheduling of co-channel UL and DL transmissions. This criterion is crucial for managing CLI and ensuring that the quality-of-service (QoS) targets for both paired users UE_UL and UE_DL are met.</w:t>
      </w:r>
      <w:r w:rsidR="00576D8B">
        <w:rPr>
          <w:rFonts w:ascii="Times New Roman" w:eastAsia="Arial" w:hAnsi="Times New Roman" w:cs="Times New Roman"/>
        </w:rPr>
        <w:t xml:space="preserve"> </w:t>
      </w:r>
      <w:r w:rsidRPr="009651AF">
        <w:rPr>
          <w:rFonts w:ascii="Times New Roman" w:eastAsia="Arial" w:hAnsi="Times New Roman" w:cs="Times New Roman"/>
        </w:rPr>
        <w:t xml:space="preserve">By enforcing the scheduling constraint that the physical distance between UE_UL and UE_DL, </w:t>
      </w:r>
      <w:proofErr w:type="spellStart"/>
      <w:r w:rsidRPr="009651AF">
        <w:rPr>
          <w:rFonts w:ascii="Times New Roman" w:eastAsia="Arial" w:hAnsi="Times New Roman" w:cs="Times New Roman"/>
        </w:rPr>
        <w:t>d_</w:t>
      </w:r>
      <w:proofErr w:type="gramStart"/>
      <w:r w:rsidRPr="009651AF">
        <w:rPr>
          <w:rFonts w:ascii="Times New Roman" w:eastAsia="Arial" w:hAnsi="Times New Roman" w:cs="Times New Roman"/>
        </w:rPr>
        <w:t>UL,DL</w:t>
      </w:r>
      <w:proofErr w:type="spellEnd"/>
      <w:proofErr w:type="gramEnd"/>
      <w:r w:rsidRPr="009651AF">
        <w:rPr>
          <w:rFonts w:ascii="Times New Roman" w:eastAsia="Arial" w:hAnsi="Times New Roman" w:cs="Times New Roman"/>
        </w:rPr>
        <w:t xml:space="preserve">, must be greater than or equal to </w:t>
      </w:r>
      <w:proofErr w:type="spellStart"/>
      <w:r w:rsidRPr="009651AF">
        <w:rPr>
          <w:rFonts w:ascii="Times New Roman" w:eastAsia="Arial" w:hAnsi="Times New Roman" w:cs="Times New Roman"/>
        </w:rPr>
        <w:t>Dmin</w:t>
      </w:r>
      <w:proofErr w:type="spellEnd"/>
      <w:r w:rsidRPr="009651AF">
        <w:rPr>
          <w:rFonts w:ascii="Times New Roman" w:eastAsia="Arial" w:hAnsi="Times New Roman" w:cs="Times New Roman"/>
        </w:rPr>
        <w:t xml:space="preserve">, we effectively control the CLI. The goal of this study is to determine the optimal </w:t>
      </w:r>
      <w:proofErr w:type="spellStart"/>
      <w:r w:rsidRPr="009651AF">
        <w:rPr>
          <w:rFonts w:ascii="Times New Roman" w:eastAsia="Arial" w:hAnsi="Times New Roman" w:cs="Times New Roman"/>
        </w:rPr>
        <w:t>Dmin</w:t>
      </w:r>
      <w:proofErr w:type="spellEnd"/>
      <w:r w:rsidRPr="009651AF">
        <w:rPr>
          <w:rFonts w:ascii="Times New Roman" w:eastAsia="Arial" w:hAnsi="Times New Roman" w:cs="Times New Roman"/>
        </w:rPr>
        <w:t xml:space="preserve"> value necessary to maintain an </w:t>
      </w:r>
      <w:r w:rsidRPr="009651AF">
        <w:rPr>
          <w:rFonts w:ascii="Times New Roman" w:eastAsia="Arial" w:hAnsi="Times New Roman" w:cs="Times New Roman"/>
          <w:i/>
        </w:rPr>
        <w:t>affordable</w:t>
      </w:r>
      <w:r w:rsidRPr="009651AF">
        <w:rPr>
          <w:rFonts w:ascii="Times New Roman" w:eastAsia="Arial" w:hAnsi="Times New Roman" w:cs="Times New Roman"/>
        </w:rPr>
        <w:t xml:space="preserve"> interference level.</w:t>
      </w:r>
    </w:p>
    <w:p w14:paraId="67DC1BC1" w14:textId="77777777" w:rsidR="00754644" w:rsidRPr="009651AF" w:rsidRDefault="00000000" w:rsidP="009651AF">
      <w:pPr>
        <w:spacing w:before="240" w:after="240" w:line="276" w:lineRule="auto"/>
        <w:jc w:val="both"/>
        <w:rPr>
          <w:rFonts w:ascii="Times New Roman" w:eastAsia="Arial" w:hAnsi="Times New Roman" w:cs="Times New Roman"/>
        </w:rPr>
      </w:pPr>
      <w:r w:rsidRPr="009651AF">
        <w:rPr>
          <w:rFonts w:ascii="Times New Roman" w:eastAsia="Arial" w:hAnsi="Times New Roman" w:cs="Times New Roman"/>
        </w:rPr>
        <w:t>This structure enables early adoption of IBFD, maximizes spectral efficiency, and provides a scalable framework for 6G.</w:t>
      </w:r>
    </w:p>
    <w:p w14:paraId="0221AD02" w14:textId="0AA442CD" w:rsidR="00754644" w:rsidRPr="00E713F8" w:rsidRDefault="00000000" w:rsidP="009651AF">
      <w:pPr>
        <w:spacing w:before="240" w:after="240" w:line="276" w:lineRule="auto"/>
        <w:jc w:val="both"/>
        <w:rPr>
          <w:rFonts w:ascii="Times New Roman" w:hAnsi="Times New Roman" w:cs="Times New Roman"/>
          <w:bCs/>
        </w:rPr>
      </w:pPr>
      <w:r w:rsidRPr="00E713F8">
        <w:rPr>
          <w:rFonts w:ascii="Times New Roman" w:eastAsia="Arial" w:hAnsi="Times New Roman" w:cs="Times New Roman"/>
          <w:bCs/>
        </w:rPr>
        <w:t xml:space="preserve">To reduce the </w:t>
      </w:r>
      <w:r w:rsidR="00984C65" w:rsidRPr="00E713F8">
        <w:rPr>
          <w:rFonts w:ascii="Times New Roman" w:eastAsia="Arial" w:hAnsi="Times New Roman" w:cs="Times New Roman"/>
          <w:bCs/>
        </w:rPr>
        <w:t>cross-link</w:t>
      </w:r>
      <w:r w:rsidRPr="00E713F8">
        <w:rPr>
          <w:rFonts w:ascii="Times New Roman" w:eastAsia="Arial" w:hAnsi="Times New Roman" w:cs="Times New Roman"/>
          <w:bCs/>
        </w:rPr>
        <w:t xml:space="preserve"> interference a distance parameter is included while allocating same resource for UL and DL for different UEs. Study the minimum distance between UEs to maintain affordable distance.</w:t>
      </w:r>
    </w:p>
    <w:p w14:paraId="60F6DCCC" w14:textId="77777777" w:rsidR="00754644" w:rsidRPr="009651AF" w:rsidRDefault="00000000" w:rsidP="009651AF">
      <w:pPr>
        <w:pStyle w:val="Heading1"/>
        <w:numPr>
          <w:ilvl w:val="0"/>
          <w:numId w:val="2"/>
        </w:numPr>
        <w:jc w:val="both"/>
        <w:rPr>
          <w:rFonts w:ascii="Times New Roman" w:hAnsi="Times New Roman" w:cs="Times New Roman"/>
        </w:rPr>
      </w:pPr>
      <w:bookmarkStart w:id="4" w:name="_heading=h.eaam11c1gng" w:colFirst="0" w:colLast="0"/>
      <w:bookmarkEnd w:id="4"/>
      <w:r w:rsidRPr="009651AF">
        <w:rPr>
          <w:rFonts w:ascii="Times New Roman" w:hAnsi="Times New Roman" w:cs="Times New Roman"/>
        </w:rPr>
        <w:t>Conclusion</w:t>
      </w:r>
    </w:p>
    <w:p w14:paraId="79816B5B" w14:textId="77777777" w:rsidR="00754644" w:rsidRPr="009651AF" w:rsidRDefault="00754644" w:rsidP="009651AF">
      <w:pPr>
        <w:jc w:val="both"/>
        <w:rPr>
          <w:rFonts w:ascii="Times New Roman" w:hAnsi="Times New Roman" w:cs="Times New Roman"/>
        </w:rPr>
      </w:pPr>
    </w:p>
    <w:p w14:paraId="2C4D9BA6" w14:textId="4F61A7F4" w:rsidR="00754644" w:rsidRPr="009651AF" w:rsidRDefault="00000000" w:rsidP="009651AF">
      <w:pPr>
        <w:jc w:val="both"/>
        <w:rPr>
          <w:rFonts w:ascii="Times New Roman" w:eastAsia="Arial" w:hAnsi="Times New Roman" w:cs="Times New Roman"/>
        </w:rPr>
      </w:pPr>
      <w:r w:rsidRPr="009651AF">
        <w:rPr>
          <w:rFonts w:ascii="Times New Roman" w:eastAsia="Arial" w:hAnsi="Times New Roman" w:cs="Times New Roman"/>
        </w:rPr>
        <w:t>This contribution proposes enhancements to the 6G frame structure and resource management to natively support advanced duplexing technologies, SBFD and IBFD. The following proposals are recommended for discussion:</w:t>
      </w:r>
    </w:p>
    <w:p w14:paraId="430C0B41" w14:textId="77777777" w:rsidR="006C5A01" w:rsidRDefault="00423EA8" w:rsidP="006C5A01">
      <w:pPr>
        <w:pStyle w:val="ListParagraph"/>
        <w:numPr>
          <w:ilvl w:val="0"/>
          <w:numId w:val="19"/>
        </w:numPr>
        <w:spacing w:before="240" w:after="240" w:line="276" w:lineRule="auto"/>
        <w:ind w:firstLineChars="0"/>
        <w:rPr>
          <w:rFonts w:ascii="Times New Roman" w:eastAsia="Arial" w:hAnsi="Times New Roman" w:cs="Times New Roman"/>
          <w:b/>
        </w:rPr>
      </w:pPr>
      <w:r w:rsidRPr="006C5A01">
        <w:rPr>
          <w:rFonts w:ascii="Times New Roman" w:eastAsia="Arial" w:hAnsi="Times New Roman" w:cs="Times New Roman"/>
          <w:b/>
          <w:i/>
          <w:u w:val="single"/>
        </w:rPr>
        <w:t>Proposal</w:t>
      </w:r>
      <w:r w:rsidRPr="006C5A01">
        <w:rPr>
          <w:rFonts w:ascii="Times New Roman" w:eastAsia="Arial" w:hAnsi="Times New Roman" w:cs="Times New Roman"/>
          <w:b/>
          <w:i/>
          <w:u w:val="single"/>
        </w:rPr>
        <w:t xml:space="preserve"> </w:t>
      </w:r>
      <w:r w:rsidRPr="006C5A01">
        <w:rPr>
          <w:rFonts w:ascii="Times New Roman" w:eastAsia="Arial" w:hAnsi="Times New Roman" w:cs="Times New Roman"/>
          <w:b/>
          <w:i/>
          <w:u w:val="single"/>
        </w:rPr>
        <w:t>1:</w:t>
      </w:r>
      <w:r w:rsidRPr="006C5A01">
        <w:rPr>
          <w:rFonts w:ascii="Times New Roman" w:eastAsia="Arial" w:hAnsi="Times New Roman" w:cs="Times New Roman"/>
          <w:b/>
        </w:rPr>
        <w:t xml:space="preserve"> Support uplink, downlink, flexible and duplex symbol type in 6G</w:t>
      </w:r>
    </w:p>
    <w:p w14:paraId="0B2659C4" w14:textId="3C7080DA" w:rsidR="00576D8B" w:rsidRPr="006C5A01" w:rsidRDefault="00423EA8" w:rsidP="006C5A01">
      <w:pPr>
        <w:pStyle w:val="ListParagraph"/>
        <w:numPr>
          <w:ilvl w:val="0"/>
          <w:numId w:val="19"/>
        </w:numPr>
        <w:spacing w:before="240" w:after="240" w:line="276" w:lineRule="auto"/>
        <w:ind w:firstLineChars="0"/>
        <w:rPr>
          <w:rFonts w:ascii="Times New Roman" w:eastAsia="Arial" w:hAnsi="Times New Roman" w:cs="Times New Roman"/>
          <w:b/>
        </w:rPr>
      </w:pPr>
      <w:r w:rsidRPr="006C5A01">
        <w:rPr>
          <w:rFonts w:ascii="Times New Roman" w:eastAsia="Arial" w:hAnsi="Times New Roman" w:cs="Times New Roman"/>
          <w:b/>
          <w:i/>
          <w:u w:val="single"/>
        </w:rPr>
        <w:t>Proposal 2:</w:t>
      </w:r>
      <w:r w:rsidRPr="006C5A01">
        <w:rPr>
          <w:rFonts w:ascii="Times New Roman" w:eastAsia="Arial" w:hAnsi="Times New Roman" w:cs="Times New Roman"/>
          <w:b/>
          <w:i/>
        </w:rPr>
        <w:t xml:space="preserve"> </w:t>
      </w:r>
      <w:r w:rsidRPr="006C5A01">
        <w:rPr>
          <w:rFonts w:ascii="Times New Roman" w:eastAsia="Arial" w:hAnsi="Times New Roman" w:cs="Times New Roman"/>
          <w:b/>
        </w:rPr>
        <w:t>Support the combination of multiple TDD patterns in 6G to support flexible and highly adaptive resource management.</w:t>
      </w:r>
    </w:p>
    <w:p w14:paraId="6CB2AE04" w14:textId="77777777" w:rsidR="00576D8B" w:rsidRPr="006C5A01" w:rsidRDefault="00423EA8" w:rsidP="006C5A01">
      <w:pPr>
        <w:pStyle w:val="ListParagraph"/>
        <w:numPr>
          <w:ilvl w:val="0"/>
          <w:numId w:val="19"/>
        </w:numPr>
        <w:spacing w:before="240" w:after="240" w:line="276" w:lineRule="auto"/>
        <w:ind w:firstLineChars="0"/>
        <w:rPr>
          <w:rFonts w:ascii="Times New Roman" w:eastAsia="Arial" w:hAnsi="Times New Roman" w:cs="Times New Roman"/>
          <w:b/>
        </w:rPr>
      </w:pPr>
      <w:r w:rsidRPr="006C5A01">
        <w:rPr>
          <w:rFonts w:ascii="Times New Roman" w:eastAsia="Arial" w:hAnsi="Times New Roman" w:cs="Times New Roman"/>
          <w:b/>
          <w:i/>
          <w:u w:val="single"/>
        </w:rPr>
        <w:t>Proposal 3:</w:t>
      </w:r>
      <w:r w:rsidRPr="006C5A01">
        <w:rPr>
          <w:rFonts w:ascii="Times New Roman" w:eastAsia="Arial" w:hAnsi="Times New Roman" w:cs="Times New Roman"/>
          <w:b/>
          <w:i/>
        </w:rPr>
        <w:t xml:space="preserve"> </w:t>
      </w:r>
      <w:r w:rsidRPr="006C5A01">
        <w:rPr>
          <w:rFonts w:ascii="Times New Roman" w:eastAsia="Arial" w:hAnsi="Times New Roman" w:cs="Times New Roman"/>
          <w:b/>
        </w:rPr>
        <w:t>Study whether to treat SBFD symbol as a new symbol type within the frame structure, alongside downlink, uplink, and flexible symbols.</w:t>
      </w:r>
    </w:p>
    <w:p w14:paraId="6D423C2F" w14:textId="2E542240" w:rsidR="00754644" w:rsidRPr="006C5A01" w:rsidRDefault="00423EA8" w:rsidP="006C5A01">
      <w:pPr>
        <w:pStyle w:val="ListParagraph"/>
        <w:numPr>
          <w:ilvl w:val="0"/>
          <w:numId w:val="19"/>
        </w:numPr>
        <w:spacing w:before="240" w:after="240" w:line="276" w:lineRule="auto"/>
        <w:ind w:firstLineChars="0"/>
        <w:rPr>
          <w:rFonts w:ascii="Times New Roman" w:eastAsia="Arial" w:hAnsi="Times New Roman" w:cs="Times New Roman"/>
          <w:b/>
        </w:rPr>
      </w:pPr>
      <w:r w:rsidRPr="006C5A01">
        <w:rPr>
          <w:rFonts w:ascii="Times New Roman" w:eastAsia="Arial" w:hAnsi="Times New Roman" w:cs="Times New Roman"/>
          <w:b/>
          <w:i/>
          <w:u w:val="single"/>
        </w:rPr>
        <w:t>Proposal 4:</w:t>
      </w:r>
      <w:r w:rsidRPr="006C5A01">
        <w:rPr>
          <w:rFonts w:ascii="Times New Roman" w:eastAsia="Arial" w:hAnsi="Times New Roman" w:cs="Times New Roman"/>
          <w:b/>
        </w:rPr>
        <w:t xml:space="preserve"> Simultaneous UL/DL Resource Pairing via gNB Full-Duplex for different UEs ensuring HD operation for UEs.</w:t>
      </w:r>
    </w:p>
    <w:p w14:paraId="251FA4F7" w14:textId="43111AF4" w:rsidR="00E713F8" w:rsidRDefault="00E713F8" w:rsidP="00E713F8">
      <w:pPr>
        <w:pStyle w:val="Heading1"/>
        <w:numPr>
          <w:ilvl w:val="0"/>
          <w:numId w:val="2"/>
        </w:numPr>
        <w:jc w:val="both"/>
        <w:rPr>
          <w:rFonts w:ascii="Times New Roman" w:hAnsi="Times New Roman" w:cs="Times New Roman"/>
        </w:rPr>
      </w:pPr>
      <w:r>
        <w:rPr>
          <w:rFonts w:ascii="Times New Roman" w:hAnsi="Times New Roman" w:cs="Times New Roman"/>
        </w:rPr>
        <w:t>References</w:t>
      </w:r>
    </w:p>
    <w:p w14:paraId="210BC18D" w14:textId="523AF06C" w:rsidR="00754644" w:rsidRPr="00A81D36" w:rsidRDefault="00E713F8" w:rsidP="00A81D36">
      <w:pPr>
        <w:rPr>
          <w:rFonts w:ascii="Times New Roman" w:hAnsi="Times New Roman" w:cs="Times New Roman"/>
        </w:rPr>
      </w:pPr>
      <w:r w:rsidRPr="00576D8B">
        <w:rPr>
          <w:rFonts w:ascii="Times New Roman" w:hAnsi="Times New Roman" w:cs="Times New Roman"/>
        </w:rPr>
        <w:t>[1] Chair Notes, RAN 1 #122</w:t>
      </w:r>
      <w:r w:rsidR="00576D8B" w:rsidRPr="00576D8B">
        <w:rPr>
          <w:rFonts w:ascii="Times New Roman" w:hAnsi="Times New Roman" w:cs="Times New Roman"/>
        </w:rPr>
        <w:t xml:space="preserve"> Bangalore, August 2025</w:t>
      </w:r>
    </w:p>
    <w:sectPr w:rsidR="00754644" w:rsidRPr="00A81D36">
      <w:headerReference w:type="default" r:id="rId10"/>
      <w:footerReference w:type="default" r:id="rId11"/>
      <w:pgSz w:w="11909" w:h="16834"/>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2BB2F" w14:textId="77777777" w:rsidR="00C530B7" w:rsidRDefault="00C530B7">
      <w:r>
        <w:separator/>
      </w:r>
    </w:p>
  </w:endnote>
  <w:endnote w:type="continuationSeparator" w:id="0">
    <w:p w14:paraId="30A12A45" w14:textId="77777777" w:rsidR="00C530B7" w:rsidRDefault="00C5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D950" w14:textId="77777777" w:rsidR="00754644" w:rsidRDefault="00754644">
    <w:pPr>
      <w:widowControl w:val="0"/>
      <w:pBdr>
        <w:top w:val="nil"/>
        <w:left w:val="nil"/>
        <w:bottom w:val="nil"/>
        <w:right w:val="nil"/>
        <w:between w:val="nil"/>
      </w:pBdr>
      <w:spacing w:line="276" w:lineRule="auto"/>
      <w:rPr>
        <w:color w:val="000000"/>
      </w:rPr>
    </w:pPr>
  </w:p>
  <w:tbl>
    <w:tblPr>
      <w:tblStyle w:val="a3"/>
      <w:tblW w:w="9630" w:type="dxa"/>
      <w:tblInd w:w="0" w:type="dxa"/>
      <w:tblLayout w:type="fixed"/>
      <w:tblLook w:val="0400" w:firstRow="0" w:lastRow="0" w:firstColumn="0" w:lastColumn="0" w:noHBand="0" w:noVBand="1"/>
    </w:tblPr>
    <w:tblGrid>
      <w:gridCol w:w="3210"/>
      <w:gridCol w:w="3210"/>
      <w:gridCol w:w="3210"/>
    </w:tblGrid>
    <w:tr w:rsidR="00754644" w14:paraId="31BFDC09" w14:textId="77777777">
      <w:trPr>
        <w:trHeight w:val="300"/>
      </w:trPr>
      <w:tc>
        <w:tcPr>
          <w:tcW w:w="3210" w:type="dxa"/>
        </w:tcPr>
        <w:p w14:paraId="35B09EF1" w14:textId="77777777" w:rsidR="00754644" w:rsidRDefault="00754644">
          <w:pPr>
            <w:pBdr>
              <w:top w:val="nil"/>
              <w:left w:val="nil"/>
              <w:bottom w:val="nil"/>
              <w:right w:val="nil"/>
              <w:between w:val="nil"/>
            </w:pBdr>
            <w:tabs>
              <w:tab w:val="center" w:pos="4680"/>
              <w:tab w:val="right" w:pos="9360"/>
            </w:tabs>
            <w:ind w:left="-115"/>
            <w:rPr>
              <w:color w:val="000000"/>
            </w:rPr>
          </w:pPr>
        </w:p>
      </w:tc>
      <w:tc>
        <w:tcPr>
          <w:tcW w:w="3210" w:type="dxa"/>
        </w:tcPr>
        <w:p w14:paraId="53CE44F6" w14:textId="77777777" w:rsidR="00754644" w:rsidRDefault="00754644">
          <w:pPr>
            <w:pBdr>
              <w:top w:val="nil"/>
              <w:left w:val="nil"/>
              <w:bottom w:val="nil"/>
              <w:right w:val="nil"/>
              <w:between w:val="nil"/>
            </w:pBdr>
            <w:tabs>
              <w:tab w:val="center" w:pos="4680"/>
              <w:tab w:val="right" w:pos="9360"/>
            </w:tabs>
            <w:jc w:val="center"/>
            <w:rPr>
              <w:color w:val="000000"/>
            </w:rPr>
          </w:pPr>
        </w:p>
      </w:tc>
      <w:tc>
        <w:tcPr>
          <w:tcW w:w="3210" w:type="dxa"/>
        </w:tcPr>
        <w:p w14:paraId="2B388129" w14:textId="77777777" w:rsidR="00754644" w:rsidRDefault="00754644">
          <w:pPr>
            <w:pBdr>
              <w:top w:val="nil"/>
              <w:left w:val="nil"/>
              <w:bottom w:val="nil"/>
              <w:right w:val="nil"/>
              <w:between w:val="nil"/>
            </w:pBdr>
            <w:tabs>
              <w:tab w:val="center" w:pos="4680"/>
              <w:tab w:val="right" w:pos="9360"/>
            </w:tabs>
            <w:ind w:right="-115"/>
            <w:jc w:val="right"/>
            <w:rPr>
              <w:color w:val="000000"/>
            </w:rPr>
          </w:pPr>
        </w:p>
      </w:tc>
    </w:tr>
  </w:tbl>
  <w:p w14:paraId="28690C74" w14:textId="77777777" w:rsidR="00754644" w:rsidRDefault="00754644">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109D" w14:textId="77777777" w:rsidR="00C530B7" w:rsidRDefault="00C530B7">
      <w:r>
        <w:separator/>
      </w:r>
    </w:p>
  </w:footnote>
  <w:footnote w:type="continuationSeparator" w:id="0">
    <w:p w14:paraId="34D21D8A" w14:textId="77777777" w:rsidR="00C530B7" w:rsidRDefault="00C5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817D" w14:textId="77777777" w:rsidR="00754644" w:rsidRDefault="00754644">
    <w:pPr>
      <w:widowControl w:val="0"/>
      <w:pBdr>
        <w:top w:val="nil"/>
        <w:left w:val="nil"/>
        <w:bottom w:val="nil"/>
        <w:right w:val="nil"/>
        <w:between w:val="nil"/>
      </w:pBdr>
      <w:spacing w:line="276" w:lineRule="auto"/>
    </w:pPr>
  </w:p>
  <w:tbl>
    <w:tblPr>
      <w:tblStyle w:val="a2"/>
      <w:tblW w:w="9630" w:type="dxa"/>
      <w:tblInd w:w="0" w:type="dxa"/>
      <w:tblLayout w:type="fixed"/>
      <w:tblLook w:val="0400" w:firstRow="0" w:lastRow="0" w:firstColumn="0" w:lastColumn="0" w:noHBand="0" w:noVBand="1"/>
    </w:tblPr>
    <w:tblGrid>
      <w:gridCol w:w="3210"/>
      <w:gridCol w:w="3210"/>
      <w:gridCol w:w="3210"/>
    </w:tblGrid>
    <w:tr w:rsidR="00754644" w14:paraId="01C1CA3A" w14:textId="77777777">
      <w:trPr>
        <w:trHeight w:val="300"/>
      </w:trPr>
      <w:tc>
        <w:tcPr>
          <w:tcW w:w="3210" w:type="dxa"/>
        </w:tcPr>
        <w:p w14:paraId="238A5BD9" w14:textId="77777777" w:rsidR="00754644" w:rsidRDefault="00754644">
          <w:pPr>
            <w:pBdr>
              <w:top w:val="nil"/>
              <w:left w:val="nil"/>
              <w:bottom w:val="nil"/>
              <w:right w:val="nil"/>
              <w:between w:val="nil"/>
            </w:pBdr>
            <w:tabs>
              <w:tab w:val="center" w:pos="4680"/>
              <w:tab w:val="right" w:pos="9360"/>
            </w:tabs>
            <w:ind w:left="-115"/>
            <w:rPr>
              <w:color w:val="000000"/>
            </w:rPr>
          </w:pPr>
        </w:p>
      </w:tc>
      <w:tc>
        <w:tcPr>
          <w:tcW w:w="3210" w:type="dxa"/>
        </w:tcPr>
        <w:p w14:paraId="0DF25998" w14:textId="77777777" w:rsidR="00754644" w:rsidRDefault="00754644">
          <w:pPr>
            <w:pBdr>
              <w:top w:val="nil"/>
              <w:left w:val="nil"/>
              <w:bottom w:val="nil"/>
              <w:right w:val="nil"/>
              <w:between w:val="nil"/>
            </w:pBdr>
            <w:tabs>
              <w:tab w:val="center" w:pos="4680"/>
              <w:tab w:val="right" w:pos="9360"/>
            </w:tabs>
            <w:jc w:val="center"/>
            <w:rPr>
              <w:color w:val="000000"/>
            </w:rPr>
          </w:pPr>
        </w:p>
      </w:tc>
      <w:tc>
        <w:tcPr>
          <w:tcW w:w="3210" w:type="dxa"/>
        </w:tcPr>
        <w:p w14:paraId="2563D3D1" w14:textId="77777777" w:rsidR="00754644" w:rsidRDefault="00754644">
          <w:pPr>
            <w:pBdr>
              <w:top w:val="nil"/>
              <w:left w:val="nil"/>
              <w:bottom w:val="nil"/>
              <w:right w:val="nil"/>
              <w:between w:val="nil"/>
            </w:pBdr>
            <w:tabs>
              <w:tab w:val="center" w:pos="4680"/>
              <w:tab w:val="right" w:pos="9360"/>
            </w:tabs>
            <w:ind w:right="-115"/>
            <w:jc w:val="right"/>
            <w:rPr>
              <w:color w:val="000000"/>
            </w:rPr>
          </w:pPr>
        </w:p>
      </w:tc>
    </w:tr>
  </w:tbl>
  <w:p w14:paraId="0277C99F" w14:textId="77777777" w:rsidR="00754644" w:rsidRDefault="0075464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5464E"/>
    <w:multiLevelType w:val="multilevel"/>
    <w:tmpl w:val="B742F41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eferences"/>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486359"/>
    <w:multiLevelType w:val="multilevel"/>
    <w:tmpl w:val="1F4E5130"/>
    <w:lvl w:ilvl="0">
      <w:start w:val="1"/>
      <w:numFmt w:val="decimal"/>
      <w:pStyle w:val="ListNumber2"/>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556" w:hanging="720"/>
      </w:pPr>
      <w:rPr>
        <w:i w:val="0"/>
        <w:smallCaps w:val="0"/>
        <w:strike w:val="0"/>
        <w:color w:val="000000"/>
        <w:u w:val="none"/>
        <w:vertAlign w:val="baseline"/>
      </w:rPr>
    </w:lvl>
    <w:lvl w:ilvl="3">
      <w:start w:val="1"/>
      <w:numFmt w:val="decimal"/>
      <w:lvlText w:val="%1.%2.%3.%4"/>
      <w:lvlJc w:val="left"/>
      <w:pPr>
        <w:ind w:left="864" w:hanging="864"/>
      </w:pPr>
      <w:rPr>
        <w:i w:val="0"/>
        <w:smallCaps w:val="0"/>
        <w:strike w:val="0"/>
        <w:color w:val="000000"/>
        <w:u w:val="none"/>
        <w:vertAlign w:val="baseline"/>
      </w:rPr>
    </w:lvl>
    <w:lvl w:ilvl="4">
      <w:start w:val="1"/>
      <w:numFmt w:val="decimal"/>
      <w:lvlText w:val="%1.%2.%3.%4.%5"/>
      <w:lvlJc w:val="left"/>
      <w:pPr>
        <w:ind w:left="2988" w:hanging="1008"/>
      </w:pPr>
      <w:rPr>
        <w:i w:val="0"/>
        <w:smallCaps w:val="0"/>
        <w:strike w:val="0"/>
        <w:color w:val="000000"/>
        <w:u w:val="none"/>
        <w:vertAlign w:val="baseline"/>
      </w:rPr>
    </w:lvl>
    <w:lvl w:ilvl="5">
      <w:start w:val="1"/>
      <w:numFmt w:val="decimal"/>
      <w:lvlText w:val="%1.%2.%3.%4.%5.%6"/>
      <w:lvlJc w:val="left"/>
      <w:pPr>
        <w:ind w:left="1152" w:hanging="1152"/>
      </w:pPr>
      <w:rPr>
        <w:i w:val="0"/>
        <w:smallCaps w:val="0"/>
        <w:strike w:val="0"/>
        <w:color w:val="000000"/>
        <w:u w:val="none"/>
        <w:vertAlign w:val="baseli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5BD94F73"/>
    <w:multiLevelType w:val="multilevel"/>
    <w:tmpl w:val="61685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pStyle w:val="Heading9"/>
      <w:lvlText w:val="■"/>
      <w:lvlJc w:val="left"/>
      <w:pPr>
        <w:ind w:left="6480" w:hanging="360"/>
      </w:pPr>
      <w:rPr>
        <w:u w:val="none"/>
      </w:rPr>
    </w:lvl>
  </w:abstractNum>
  <w:abstractNum w:abstractNumId="4" w15:restartNumberingAfterBreak="0">
    <w:nsid w:val="717E3F12"/>
    <w:multiLevelType w:val="hybridMultilevel"/>
    <w:tmpl w:val="AB788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1388423">
    <w:abstractNumId w:val="3"/>
  </w:num>
  <w:num w:numId="2" w16cid:durableId="441605884">
    <w:abstractNumId w:val="1"/>
  </w:num>
  <w:num w:numId="3" w16cid:durableId="979574864">
    <w:abstractNumId w:val="0"/>
  </w:num>
  <w:num w:numId="4" w16cid:durableId="1694915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98402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329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0884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9628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1120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966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0949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317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7431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9192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4852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2904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0145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5455544">
    <w:abstractNumId w:val="2"/>
  </w:num>
  <w:num w:numId="19" w16cid:durableId="1820027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44"/>
    <w:rsid w:val="000C37ED"/>
    <w:rsid w:val="000E2919"/>
    <w:rsid w:val="00230358"/>
    <w:rsid w:val="00326750"/>
    <w:rsid w:val="00331DC1"/>
    <w:rsid w:val="00423EA8"/>
    <w:rsid w:val="00576D8B"/>
    <w:rsid w:val="006C5A01"/>
    <w:rsid w:val="00754644"/>
    <w:rsid w:val="00956206"/>
    <w:rsid w:val="009651AF"/>
    <w:rsid w:val="00984C65"/>
    <w:rsid w:val="00A81D36"/>
    <w:rsid w:val="00BC27F3"/>
    <w:rsid w:val="00C530B7"/>
    <w:rsid w:val="00E713F8"/>
    <w:rsid w:val="00FA1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97DAE"/>
  <w15:docId w15:val="{7360BB40-AC20-0B4D-96B7-06E67FA0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spacing w:before="360" w:after="60"/>
      <w:ind w:left="432" w:hanging="432"/>
      <w:outlineLvl w:val="0"/>
    </w:pPr>
    <w:rPr>
      <w:rFonts w:ascii="Arial" w:eastAsia="Arial" w:hAnsi="Arial" w:cs="Arial"/>
      <w:b/>
      <w:sz w:val="32"/>
      <w:szCs w:val="32"/>
    </w:rPr>
  </w:style>
  <w:style w:type="paragraph" w:styleId="Heading2">
    <w:name w:val="heading 2"/>
    <w:basedOn w:val="Normal"/>
    <w:next w:val="Normal"/>
    <w:uiPriority w:val="9"/>
    <w:semiHidden/>
    <w:unhideWhenUsed/>
    <w:qFormat/>
    <w:pPr>
      <w:keepNext/>
      <w:widowControl w:val="0"/>
      <w:tabs>
        <w:tab w:val="left" w:pos="432"/>
      </w:tabs>
      <w:spacing w:before="240" w:after="60"/>
      <w:ind w:left="576" w:hanging="576"/>
      <w:outlineLvl w:val="1"/>
    </w:pPr>
    <w:rPr>
      <w:rFonts w:ascii="Arial" w:eastAsia="Arial" w:hAnsi="Arial" w:cs="Arial"/>
      <w:b/>
      <w:i/>
      <w:sz w:val="24"/>
      <w:szCs w:val="24"/>
    </w:rPr>
  </w:style>
  <w:style w:type="paragraph" w:styleId="Heading3">
    <w:name w:val="heading 3"/>
    <w:basedOn w:val="Normal"/>
    <w:next w:val="Normal"/>
    <w:uiPriority w:val="9"/>
    <w:semiHidden/>
    <w:unhideWhenUsed/>
    <w:qFormat/>
    <w:pPr>
      <w:keepNext/>
      <w:tabs>
        <w:tab w:val="left" w:pos="432"/>
        <w:tab w:val="left" w:pos="720"/>
      </w:tabs>
      <w:spacing w:before="240" w:after="60"/>
      <w:ind w:left="3556" w:hanging="720"/>
      <w:outlineLvl w:val="2"/>
    </w:pPr>
    <w:rPr>
      <w:rFonts w:ascii="Arial" w:eastAsia="Arial" w:hAnsi="Arial" w:cs="Arial"/>
      <w:b/>
    </w:rPr>
  </w:style>
  <w:style w:type="paragraph" w:styleId="Heading4">
    <w:name w:val="heading 4"/>
    <w:basedOn w:val="Normal"/>
    <w:next w:val="Normal"/>
    <w:uiPriority w:val="9"/>
    <w:semiHidden/>
    <w:unhideWhenUsed/>
    <w:qFormat/>
    <w:pPr>
      <w:keepNext/>
      <w:tabs>
        <w:tab w:val="left" w:pos="432"/>
        <w:tab w:val="left" w:pos="720"/>
      </w:tabs>
      <w:spacing w:before="240" w:after="60"/>
      <w:ind w:left="3556" w:hanging="720"/>
      <w:outlineLvl w:val="3"/>
    </w:pPr>
    <w:rPr>
      <w:rFonts w:ascii="Arial" w:eastAsia="Arial" w:hAnsi="Arial" w:cs="Arial"/>
      <w:b/>
      <w:i/>
    </w:rPr>
  </w:style>
  <w:style w:type="paragraph" w:styleId="Heading5">
    <w:name w:val="heading 5"/>
    <w:basedOn w:val="Normal"/>
    <w:next w:val="Normal"/>
    <w:uiPriority w:val="9"/>
    <w:semiHidden/>
    <w:unhideWhenUsed/>
    <w:qFormat/>
    <w:pPr>
      <w:keepNext/>
      <w:tabs>
        <w:tab w:val="left" w:pos="432"/>
        <w:tab w:val="left" w:pos="720"/>
      </w:tabs>
      <w:spacing w:before="240" w:after="60"/>
      <w:ind w:left="3556" w:hanging="720"/>
      <w:outlineLvl w:val="4"/>
    </w:pPr>
    <w:rPr>
      <w:rFonts w:ascii="Arial" w:eastAsia="Arial" w:hAnsi="Arial" w:cs="Arial"/>
      <w:b/>
      <w:sz w:val="18"/>
      <w:szCs w:val="18"/>
    </w:rPr>
  </w:style>
  <w:style w:type="paragraph" w:styleId="Heading6">
    <w:name w:val="heading 6"/>
    <w:basedOn w:val="Normal"/>
    <w:next w:val="Normal"/>
    <w:uiPriority w:val="9"/>
    <w:semiHidden/>
    <w:unhideWhenUsed/>
    <w:qFormat/>
    <w:pPr>
      <w:spacing w:before="240" w:after="60"/>
      <w:ind w:left="1152" w:hanging="1152"/>
      <w:outlineLvl w:val="5"/>
    </w:pPr>
    <w:rPr>
      <w:rFonts w:ascii="Times New Roman" w:eastAsia="Times New Roman" w:hAnsi="Times New Roman" w:cs="Times New Roman"/>
      <w:b/>
      <w:i/>
    </w:rPr>
  </w:style>
  <w:style w:type="paragraph" w:styleId="Heading7">
    <w:name w:val="heading 7"/>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TOC7">
    <w:name w:val="toc 7"/>
    <w:autoRedefine/>
    <w:uiPriority w:val="39"/>
    <w:rPr>
      <w:rFonts w:ascii="Times New Roman" w:eastAsia="MS Mincho" w:hAnsi="Times New Roman"/>
      <w:sz w:val="24"/>
      <w:lang w:eastAsia="ja-JP"/>
    </w:rPr>
  </w:style>
  <w:style w:type="paragraph" w:styleId="ListNumber2">
    <w:name w:val="List Number 2"/>
    <w:qFormat/>
    <w:pPr>
      <w:numPr>
        <w:numId w:val="2"/>
      </w:numPr>
      <w:tabs>
        <w:tab w:val="left" w:pos="432"/>
      </w:tabs>
      <w:spacing w:after="180" w:line="259" w:lineRule="auto"/>
      <w:contextualSpacing/>
      <w:jc w:val="both"/>
    </w:pPr>
    <w:rPr>
      <w:rFonts w:ascii="Times New Roman" w:eastAsia="DengXian" w:hAnsi="Times New Roman"/>
      <w:lang w:eastAsia="en-GB"/>
    </w:rPr>
  </w:style>
  <w:style w:type="paragraph" w:styleId="Caption">
    <w:name w:val="caption"/>
    <w:link w:val="CaptionChar"/>
    <w:uiPriority w:val="35"/>
    <w:qFormat/>
    <w:pPr>
      <w:overflowPunct w:val="0"/>
      <w:autoSpaceDE w:val="0"/>
      <w:autoSpaceDN w:val="0"/>
      <w:adjustRightInd w:val="0"/>
      <w:spacing w:before="120" w:after="120"/>
      <w:textAlignment w:val="baseline"/>
    </w:pPr>
    <w:rPr>
      <w:rFonts w:ascii="Times New Roman" w:eastAsia="SimSun" w:hAnsi="Times New Roman"/>
      <w:b/>
      <w:lang w:val="zh-CN" w:eastAsia="zh-CN"/>
    </w:rPr>
  </w:style>
  <w:style w:type="paragraph" w:styleId="ListBullet">
    <w:name w:val="List Bullet"/>
    <w:qFormat/>
    <w:pPr>
      <w:widowControl w:val="0"/>
      <w:numPr>
        <w:numId w:val="3"/>
      </w:numPr>
      <w:ind w:hangingChars="200" w:hanging="200"/>
      <w:jc w:val="both"/>
    </w:pPr>
    <w:rPr>
      <w:rFonts w:ascii="Times New Roman" w:eastAsia="MS Gothic" w:hAnsi="Times New Roman"/>
      <w:kern w:val="2"/>
      <w:lang w:val="en-US" w:eastAsia="ja-JP"/>
    </w:rPr>
  </w:style>
  <w:style w:type="paragraph" w:styleId="DocumentMap">
    <w:name w:val="Document Map"/>
    <w:link w:val="DocumentMapChar"/>
    <w:semiHidden/>
    <w:pPr>
      <w:shd w:val="clear" w:color="auto" w:fill="000080"/>
    </w:pPr>
    <w:rPr>
      <w:rFonts w:ascii="Tahoma" w:hAnsi="Tahoma"/>
      <w:lang w:eastAsia="zh-CN"/>
    </w:rPr>
  </w:style>
  <w:style w:type="paragraph" w:styleId="CommentText">
    <w:name w:val="annotation text"/>
    <w:link w:val="CommentTextChar"/>
    <w:uiPriority w:val="99"/>
    <w:unhideWhenUsed/>
    <w:qFormat/>
  </w:style>
  <w:style w:type="paragraph" w:styleId="BodyText">
    <w:name w:val="Body Text"/>
    <w:link w:val="BodyTextChar"/>
    <w:uiPriority w:val="99"/>
    <w:unhideWhenUsed/>
    <w:qFormat/>
    <w:pPr>
      <w:spacing w:after="120"/>
    </w:pPr>
  </w:style>
  <w:style w:type="paragraph" w:styleId="List2">
    <w:name w:val="List 2"/>
    <w:uiPriority w:val="99"/>
    <w:unhideWhenUsed/>
    <w:qFormat/>
    <w:pPr>
      <w:ind w:leftChars="200" w:left="100" w:hangingChars="200" w:hanging="200"/>
      <w:contextualSpacing/>
    </w:pPr>
  </w:style>
  <w:style w:type="paragraph" w:styleId="TOC5">
    <w:name w:val="toc 5"/>
    <w:autoRedefine/>
    <w:uiPriority w:val="39"/>
    <w:pPr>
      <w:ind w:left="960"/>
    </w:pPr>
    <w:rPr>
      <w:rFonts w:ascii="Times New Roman" w:eastAsia="MS Mincho" w:hAnsi="Times New Roman"/>
      <w:sz w:val="24"/>
      <w:lang w:eastAsia="ja-JP"/>
    </w:rPr>
  </w:style>
  <w:style w:type="paragraph" w:styleId="TOC3">
    <w:name w:val="toc 3"/>
    <w:autoRedefine/>
    <w:uiPriority w:val="39"/>
    <w:pPr>
      <w:tabs>
        <w:tab w:val="left" w:pos="1200"/>
        <w:tab w:val="right" w:leader="dot" w:pos="9631"/>
      </w:tabs>
      <w:ind w:left="403"/>
    </w:pPr>
  </w:style>
  <w:style w:type="paragraph" w:styleId="PlainText">
    <w:name w:val="Plain Text"/>
    <w:link w:val="PlainTextChar"/>
    <w:uiPriority w:val="99"/>
    <w:unhideWhenUsed/>
    <w:qFormat/>
    <w:rPr>
      <w:rFonts w:ascii="Arial" w:eastAsia="MS Gothic" w:hAnsi="Arial"/>
      <w:color w:val="000000"/>
      <w:lang w:val="zh-CN" w:eastAsia="zh-CN"/>
    </w:rPr>
  </w:style>
  <w:style w:type="paragraph" w:styleId="TOC8">
    <w:name w:val="toc 8"/>
    <w:autoRedefine/>
    <w:uiPriority w:val="39"/>
    <w:pPr>
      <w:ind w:left="1680"/>
    </w:pPr>
    <w:rPr>
      <w:rFonts w:ascii="Times New Roman" w:eastAsia="MS Mincho" w:hAnsi="Times New Roman"/>
      <w:sz w:val="24"/>
      <w:lang w:eastAsia="ja-JP"/>
    </w:rPr>
  </w:style>
  <w:style w:type="paragraph" w:styleId="Date">
    <w:name w:val="Date"/>
    <w:link w:val="DateChar"/>
    <w:rPr>
      <w:lang w:eastAsia="zh-CN"/>
    </w:rPr>
  </w:style>
  <w:style w:type="paragraph" w:styleId="BalloonText">
    <w:name w:val="Balloon Text"/>
    <w:link w:val="BalloonTextChar"/>
    <w:uiPriority w:val="99"/>
    <w:semiHidden/>
    <w:unhideWhenUsed/>
    <w:qFormat/>
    <w:rPr>
      <w:rFonts w:ascii="Malgun Gothic" w:eastAsia="Malgun Gothic"/>
      <w:sz w:val="18"/>
      <w:szCs w:val="18"/>
    </w:rPr>
  </w:style>
  <w:style w:type="paragraph" w:styleId="Footer">
    <w:name w:val="footer"/>
    <w:link w:val="FooterChar"/>
    <w:uiPriority w:val="99"/>
    <w:unhideWhenUsed/>
    <w:qFormat/>
    <w:pPr>
      <w:tabs>
        <w:tab w:val="center" w:pos="4680"/>
        <w:tab w:val="right" w:pos="9360"/>
      </w:tabs>
    </w:pPr>
  </w:style>
  <w:style w:type="paragraph" w:styleId="Header">
    <w:name w:val="header"/>
    <w:link w:val="HeaderChar"/>
    <w:uiPriority w:val="99"/>
    <w:unhideWhenUsed/>
    <w:qFormat/>
    <w:pPr>
      <w:tabs>
        <w:tab w:val="center" w:pos="4680"/>
        <w:tab w:val="right" w:pos="9360"/>
      </w:tabs>
    </w:pPr>
  </w:style>
  <w:style w:type="paragraph" w:styleId="TOC1">
    <w:name w:val="toc 1"/>
    <w:autoRedefine/>
    <w:uiPriority w:val="39"/>
    <w:pPr>
      <w:tabs>
        <w:tab w:val="left" w:pos="403"/>
        <w:tab w:val="right" w:leader="dot" w:pos="9631"/>
      </w:tabs>
      <w:spacing w:before="120" w:after="120"/>
    </w:pPr>
    <w:rPr>
      <w:rFonts w:ascii="Times New Roman" w:eastAsia="Times New Roman" w:hAnsi="Times New Roman"/>
      <w:b/>
      <w:bCs/>
      <w:caps/>
      <w:lang w:val="en-US"/>
    </w:rPr>
  </w:style>
  <w:style w:type="paragraph" w:styleId="TOC4">
    <w:name w:val="toc 4"/>
    <w:autoRedefine/>
    <w:uiPriority w:val="39"/>
    <w:pPr>
      <w:tabs>
        <w:tab w:val="left" w:pos="1440"/>
        <w:tab w:val="right" w:leader="dot" w:pos="9631"/>
      </w:tabs>
      <w:ind w:left="601"/>
    </w:pPr>
  </w:style>
  <w:style w:type="paragraph" w:styleId="List">
    <w:name w:val="List"/>
    <w:uiPriority w:val="99"/>
    <w:unhideWhenUsed/>
    <w:qFormat/>
    <w:pPr>
      <w:ind w:left="200" w:hangingChars="200" w:hanging="200"/>
      <w:contextualSpacing/>
    </w:pPr>
  </w:style>
  <w:style w:type="paragraph" w:styleId="FootnoteText">
    <w:name w:val="footnote text"/>
    <w:link w:val="FootnoteTextChar"/>
    <w:semiHidden/>
    <w:pPr>
      <w:jc w:val="both"/>
    </w:pPr>
    <w:rPr>
      <w:lang w:val="zh-CN" w:eastAsia="zh-CN"/>
    </w:rPr>
  </w:style>
  <w:style w:type="paragraph" w:styleId="TOC6">
    <w:name w:val="toc 6"/>
    <w:autoRedefine/>
    <w:uiPriority w:val="39"/>
    <w:pPr>
      <w:ind w:left="1200"/>
    </w:pPr>
    <w:rPr>
      <w:rFonts w:ascii="Times New Roman" w:eastAsia="MS Mincho" w:hAnsi="Times New Roman"/>
      <w:sz w:val="24"/>
      <w:lang w:eastAsia="ja-JP"/>
    </w:rPr>
  </w:style>
  <w:style w:type="paragraph" w:styleId="TableofFigures">
    <w:name w:val="table of figures"/>
    <w:uiPriority w:val="99"/>
    <w:qFormat/>
    <w:pPr>
      <w:jc w:val="both"/>
    </w:pPr>
    <w:rPr>
      <w:rFonts w:eastAsia="Malgun Gothic"/>
    </w:rPr>
  </w:style>
  <w:style w:type="paragraph" w:styleId="TOC2">
    <w:name w:val="toc 2"/>
    <w:autoRedefine/>
    <w:uiPriority w:val="39"/>
    <w:pPr>
      <w:tabs>
        <w:tab w:val="left" w:pos="960"/>
        <w:tab w:val="right" w:leader="dot" w:pos="9631"/>
      </w:tabs>
      <w:ind w:left="238"/>
    </w:pPr>
    <w:rPr>
      <w:rFonts w:ascii="Times New Roman" w:eastAsia="Times New Roman" w:hAnsi="Times New Roman"/>
      <w:smallCaps/>
      <w:lang w:val="en-US"/>
    </w:rPr>
  </w:style>
  <w:style w:type="paragraph" w:styleId="TOC9">
    <w:name w:val="toc 9"/>
    <w:autoRedefine/>
    <w:uiPriority w:val="39"/>
    <w:pPr>
      <w:ind w:left="1920"/>
    </w:pPr>
    <w:rPr>
      <w:rFonts w:ascii="Times New Roman" w:eastAsia="MS Mincho" w:hAnsi="Times New Roman"/>
      <w:sz w:val="24"/>
      <w:lang w:eastAsia="ja-JP"/>
    </w:rPr>
  </w:style>
  <w:style w:type="paragraph" w:styleId="BodyText2">
    <w:name w:val="Body Text 2"/>
    <w:link w:val="BodyText2Char"/>
    <w:pPr>
      <w:spacing w:after="120" w:line="480" w:lineRule="auto"/>
    </w:pPr>
  </w:style>
  <w:style w:type="paragraph" w:styleId="NormalWeb">
    <w:name w:val="Normal (Web)"/>
    <w:uiPriority w:val="99"/>
    <w:qFormat/>
    <w:pPr>
      <w:spacing w:beforeAutospacing="1" w:afterAutospacing="1"/>
    </w:pPr>
    <w:rPr>
      <w:rFonts w:ascii="Times New Roman" w:eastAsia="SimSun" w:hAnsi="Times New Roman"/>
      <w:sz w:val="24"/>
      <w:lang w:val="en-US" w:eastAsia="zh-CN"/>
    </w:rPr>
  </w:style>
  <w:style w:type="paragraph" w:styleId="Index1">
    <w:name w:val="index 1"/>
    <w:pPr>
      <w:keepLines/>
      <w:overflowPunct w:val="0"/>
      <w:autoSpaceDE w:val="0"/>
      <w:autoSpaceDN w:val="0"/>
      <w:adjustRightInd w:val="0"/>
      <w:textAlignment w:val="baseline"/>
    </w:pPr>
    <w:rPr>
      <w:rFonts w:ascii="Times New Roman" w:eastAsia="Times New Roman" w:hAnsi="Times New Roman"/>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qFormat/>
    <w:rPr>
      <w:rFonts w:ascii="Arial" w:eastAsia="Batang" w:hAnsi="Arial"/>
      <w:b/>
      <w:bCs/>
      <w:kern w:val="32"/>
      <w:sz w:val="32"/>
      <w:szCs w:val="32"/>
      <w:lang w:val="en-GB"/>
    </w:rPr>
  </w:style>
  <w:style w:type="character" w:customStyle="1" w:styleId="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uiPriority w:val="9"/>
    <w:qFormat/>
    <w:rPr>
      <w:rFonts w:ascii="Arial" w:eastAsia="Batang" w:hAnsi="Arial"/>
      <w:b/>
      <w:bCs/>
      <w:i/>
      <w:iCs/>
      <w:sz w:val="24"/>
      <w:szCs w:val="28"/>
      <w:lang w:val="en-GB"/>
    </w:rPr>
  </w:style>
  <w:style w:type="character" w:customStyle="1" w:styleId="3">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qFormat/>
    <w:rPr>
      <w:rFonts w:ascii="Arial" w:eastAsia="Batang" w:hAnsi="Arial"/>
      <w:b/>
      <w:bCs/>
      <w:szCs w:val="26"/>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qFormat/>
    <w:rPr>
      <w:rFonts w:ascii="Arial" w:eastAsia="Batang" w:hAnsi="Arial"/>
      <w:b/>
      <w:bCs/>
      <w:i/>
      <w:szCs w:val="26"/>
      <w:lang w:val="en-GB"/>
    </w:rPr>
  </w:style>
  <w:style w:type="character" w:customStyle="1" w:styleId="5">
    <w:name w:val="标题 5 字符"/>
    <w:aliases w:val="h5 字符,Heading5 字符"/>
    <w:uiPriority w:val="9"/>
    <w:qFormat/>
    <w:rPr>
      <w:rFonts w:ascii="Arial" w:eastAsia="Batang" w:hAnsi="Arial"/>
      <w:b/>
      <w:iCs/>
      <w:sz w:val="18"/>
      <w:szCs w:val="26"/>
      <w:lang w:val="en-GB"/>
    </w:rPr>
  </w:style>
  <w:style w:type="character" w:customStyle="1" w:styleId="6">
    <w:name w:val="标题 6 字符"/>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paragraph" w:customStyle="1" w:styleId="11">
    <w:name w:val="修订1"/>
    <w:hidden/>
    <w:uiPriority w:val="99"/>
    <w:qFormat/>
    <w:rPr>
      <w:rFonts w:eastAsia="Batang"/>
      <w:szCs w:val="24"/>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SimSun" w:hAnsi="Times New Roman"/>
      <w:b/>
      <w:lang w:val="zh-CN" w:eastAsia="zh-CN"/>
    </w:rPr>
  </w:style>
  <w:style w:type="paragraph" w:customStyle="1" w:styleId="Proposal">
    <w:name w:val="Proposal"/>
    <w:basedOn w:val="BodyText"/>
    <w:link w:val="ProposalChar"/>
    <w:qFormat/>
    <w:pPr>
      <w:tabs>
        <w:tab w:val="num" w:pos="720"/>
        <w:tab w:val="left" w:pos="1701"/>
      </w:tabs>
      <w:spacing w:line="259" w:lineRule="auto"/>
      <w:ind w:left="720" w:hanging="720"/>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ind w:left="1701" w:hanging="1701"/>
    </w:pPr>
    <w:rPr>
      <w:lang w:eastAsia="ja-JP"/>
    </w:rPr>
  </w:style>
  <w:style w:type="paragraph" w:customStyle="1" w:styleId="TAH">
    <w:name w:val="TAH"/>
    <w:link w:val="TAHCar"/>
    <w:qFormat/>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link w:val="3gpptxt0"/>
    <w:qFormat/>
    <w:pPr>
      <w:overflowPunct w:val="0"/>
      <w:autoSpaceDE w:val="0"/>
      <w:autoSpaceDN w:val="0"/>
      <w:adjustRightInd w:val="0"/>
      <w:spacing w:after="180"/>
      <w:textAlignment w:val="baseline"/>
    </w:pPr>
    <w:rPr>
      <w:rFonts w:ascii="Times New Roman" w:eastAsia="Times New Roman" w:hAnsi="Times New Roman"/>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link w:val="Proposal1Char"/>
    <w:qFormat/>
    <w:pPr>
      <w:tabs>
        <w:tab w:val="num" w:pos="720"/>
        <w:tab w:val="left" w:pos="1620"/>
      </w:tabs>
      <w:spacing w:before="120"/>
      <w:ind w:left="1620" w:hanging="1620"/>
      <w:jc w:val="both"/>
    </w:pPr>
    <w:rPr>
      <w:rFonts w:ascii="Calibri" w:eastAsia="MS Mincho" w:hAnsi="Calibri"/>
      <w:b/>
      <w:lang w:val="en-US"/>
    </w:rPr>
  </w:style>
  <w:style w:type="character" w:customStyle="1" w:styleId="Proposal1Char">
    <w:name w:val="Proposal1 Char"/>
    <w:link w:val="Proposal1"/>
    <w:qFormat/>
    <w:rPr>
      <w:rFonts w:ascii="Calibri" w:eastAsia="MS Mincho" w:hAnsi="Calibri"/>
      <w:b/>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0">
    <w:name w:val="列表段落 字符5"/>
    <w:basedOn w:val="DefaultParagraphFont"/>
    <w:link w:val="20"/>
    <w:qFormat/>
    <w:rPr>
      <w:rFonts w:ascii="Times" w:eastAsia="Batang" w:hAnsi="Times" w:cs="Times"/>
      <w:szCs w:val="24"/>
    </w:rPr>
  </w:style>
  <w:style w:type="paragraph" w:customStyle="1" w:styleId="20">
    <w:name w:val="列表段落2"/>
    <w:link w:val="50"/>
    <w:qFormat/>
    <w:pPr>
      <w:spacing w:before="120"/>
      <w:ind w:leftChars="400" w:left="840" w:hanging="1440"/>
    </w:pPr>
    <w:rPr>
      <w:lang w:val="en-US" w:eastAsia="zh-CN"/>
    </w:rPr>
  </w:style>
  <w:style w:type="paragraph" w:customStyle="1" w:styleId="TAL">
    <w:name w:val="TAL"/>
    <w:link w:val="TALChar"/>
    <w:qFormat/>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link w:val="StatementBodyChar"/>
    <w:qFormat/>
    <w:pPr>
      <w:tabs>
        <w:tab w:val="num" w:pos="720"/>
      </w:tabs>
      <w:spacing w:after="100" w:afterAutospacing="1"/>
      <w:ind w:left="720" w:hanging="720"/>
      <w:contextualSpacing/>
      <w:jc w:val="both"/>
    </w:pPr>
    <w:rPr>
      <w:rFonts w:ascii="Times New Roman" w:eastAsia="Times New Roman" w:hAnsi="Times New Roman"/>
      <w:sz w:val="22"/>
      <w:szCs w:val="22"/>
      <w:lang w:val="zh-CN" w:eastAsia="ko-KR"/>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paragraph" w:customStyle="1" w:styleId="maintext">
    <w:name w:val="main text"/>
    <w:link w:val="maintextChar"/>
    <w:qFormat/>
    <w:pPr>
      <w:spacing w:before="60" w:after="60" w:line="288" w:lineRule="auto"/>
      <w:ind w:firstLineChars="200" w:firstLine="200"/>
      <w:jc w:val="both"/>
    </w:pPr>
    <w:rPr>
      <w:rFonts w:ascii="Times New Roman" w:eastAsia="Malgun Gothic" w:hAnsi="Times New Roman" w:cs="Batang"/>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qFormat/>
    <w:pPr>
      <w:tabs>
        <w:tab w:val="num" w:pos="2160"/>
      </w:tabs>
      <w:ind w:left="2160" w:hanging="720"/>
      <w:jc w:val="both"/>
    </w:pPr>
    <w:rPr>
      <w:rFonts w:ascii="Book Antiqua" w:eastAsia="Malgun Gothic" w:hAnsi="Book Antiqua"/>
      <w:lang w:val="en-US"/>
    </w:rPr>
  </w:style>
  <w:style w:type="paragraph" w:customStyle="1" w:styleId="bulletlevel1">
    <w:name w:val="bullet level 1"/>
    <w:basedOn w:val="Bullet-3"/>
    <w:link w:val="bulletlevel1Char"/>
    <w:qFormat/>
    <w:rPr>
      <w:lang w:val="en-AU"/>
    </w:rPr>
  </w:style>
  <w:style w:type="paragraph" w:customStyle="1" w:styleId="bulletlevel2">
    <w:name w:val="bullet level 2"/>
    <w:basedOn w:val="Bullet-3"/>
    <w:qFormat/>
    <w:pPr>
      <w:numPr>
        <w:ilvl w:val="1"/>
      </w:numPr>
      <w:tabs>
        <w:tab w:val="num" w:pos="2160"/>
      </w:tabs>
      <w:ind w:left="2160" w:hanging="720"/>
    </w:pPr>
    <w:rPr>
      <w:lang w:val="en-AU"/>
    </w:rPr>
  </w:style>
  <w:style w:type="paragraph" w:customStyle="1" w:styleId="bulletlevel4">
    <w:name w:val="bullet level 4"/>
    <w:basedOn w:val="Bullet-3"/>
    <w:qFormat/>
    <w:pPr>
      <w:numPr>
        <w:ilvl w:val="3"/>
      </w:numPr>
      <w:tabs>
        <w:tab w:val="num" w:pos="2160"/>
      </w:tabs>
      <w:ind w:left="2160" w:hanging="720"/>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pPr>
      <w:spacing w:before="100" w:beforeAutospacing="1" w:after="100" w:afterAutospacing="1"/>
    </w:pPr>
    <w:rPr>
      <w:rFonts w:ascii="SimSun" w:eastAsia="SimSun" w:hAnsi="SimSun" w:cs="SimSun"/>
      <w:sz w:val="24"/>
      <w:lang w:val="en-US" w:eastAsia="zh-CN"/>
    </w:rPr>
  </w:style>
  <w:style w:type="paragraph" w:customStyle="1" w:styleId="ListParagraph1">
    <w:name w:val="List Paragraph1"/>
    <w:link w:val="ListParagraphChar"/>
    <w:qFormat/>
    <w:pPr>
      <w:spacing w:after="160" w:line="260" w:lineRule="auto"/>
      <w:ind w:left="720"/>
      <w:contextualSpacing/>
      <w:jc w:val="both"/>
    </w:pPr>
    <w:rPr>
      <w:rFonts w:ascii="Times New Roman" w:eastAsia="Calibri" w:hAnsi="Times New Roman" w:cs="SimSun"/>
      <w:sz w:val="24"/>
      <w:szCs w:val="22"/>
      <w:lang w:val="en-US" w:eastAsia="zh-CN"/>
    </w:rPr>
  </w:style>
  <w:style w:type="character" w:customStyle="1" w:styleId="ListParagraphChar">
    <w:name w:val="List Paragraph Char"/>
    <w:aliases w:val="リスト段落 Char"/>
    <w:link w:val="ListParagraph1"/>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Revision1">
    <w:name w:val="Revision1"/>
    <w:hidden/>
    <w:uiPriority w:val="99"/>
    <w:unhideWhenUsed/>
    <w:rPr>
      <w:rFonts w:eastAsia="Batang"/>
      <w:szCs w:val="24"/>
    </w:rPr>
  </w:style>
  <w:style w:type="paragraph" w:customStyle="1" w:styleId="TdocHeader2">
    <w:name w:val="Tdoc_Header_2"/>
    <w:pPr>
      <w:widowControl w:val="0"/>
      <w:tabs>
        <w:tab w:val="left" w:pos="1701"/>
        <w:tab w:val="right" w:pos="9072"/>
        <w:tab w:val="right" w:pos="10206"/>
      </w:tabs>
      <w:jc w:val="both"/>
    </w:pPr>
    <w:rPr>
      <w:rFonts w:ascii="Arial" w:hAnsi="Arial"/>
      <w:b/>
      <w:sz w:val="18"/>
    </w:rPr>
  </w:style>
  <w:style w:type="paragraph" w:customStyle="1" w:styleId="TdocHeading1">
    <w:name w:val="Tdoc_Heading_1"/>
    <w:next w:val="BodyText"/>
    <w:autoRedefine/>
    <w:pPr>
      <w:tabs>
        <w:tab w:val="left" w:pos="360"/>
      </w:tabs>
      <w:spacing w:before="240" w:after="120"/>
      <w:ind w:left="357" w:hanging="357"/>
      <w:jc w:val="both"/>
    </w:pPr>
    <w:rPr>
      <w:kern w:val="28"/>
      <w:sz w:val="24"/>
      <w:lang w:val="en-US"/>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style>
  <w:style w:type="paragraph" w:customStyle="1" w:styleId="NO">
    <w:name w:val="NO"/>
    <w:pPr>
      <w:keepLines/>
      <w:ind w:left="1135" w:hanging="851"/>
    </w:pPr>
    <w:rPr>
      <w:rFonts w:ascii="Times New Roman" w:hAnsi="Times New Roman"/>
      <w:sz w:val="24"/>
    </w:rPr>
  </w:style>
  <w:style w:type="paragraph" w:customStyle="1" w:styleId="h1">
    <w:name w:val="h1"/>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pPr>
      <w:keepNext/>
      <w:ind w:left="601" w:hanging="601"/>
    </w:pPr>
    <w:rPr>
      <w:rFonts w:ascii="Times New Roman" w:hAnsi="Times New Roman"/>
      <w:b/>
      <w:i/>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EQ">
    <w:name w:val="EQ"/>
    <w:pPr>
      <w:keepLines/>
      <w:tabs>
        <w:tab w:val="center" w:pos="4536"/>
        <w:tab w:val="right" w:pos="9072"/>
      </w:tabs>
      <w:spacing w:after="180"/>
    </w:pPr>
    <w:rPr>
      <w:rFonts w:ascii="Times New Roman" w:eastAsia="Times New Roman" w:hAnsi="Times New Roman"/>
    </w:rPr>
  </w:style>
  <w:style w:type="paragraph" w:customStyle="1" w:styleId="TAC">
    <w:name w:val="TAC"/>
    <w:link w:val="TACChar"/>
    <w:qFormat/>
    <w:pPr>
      <w:keepLines/>
      <w:spacing w:before="40" w:after="40"/>
      <w:jc w:val="center"/>
    </w:pPr>
    <w:rPr>
      <w:rFonts w:ascii="Times New Roman" w:eastAsia="SimSun" w:hAnsi="Times New Roman"/>
      <w:lang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StatementBodyChar">
    <w:name w:val="Statement Body Char"/>
    <w:link w:val="StatementBody"/>
    <w:rPr>
      <w:rFonts w:ascii="Times New Roman" w:eastAsia="Times New Roman" w:hAnsi="Times New Roman"/>
      <w:sz w:val="22"/>
      <w:szCs w:val="22"/>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p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1">
    <w:name w:val="(文字) (文字)5"/>
    <w:semiHidden/>
    <w:rPr>
      <w:rFonts w:ascii="Times New Roman" w:hAnsi="Times New Roman"/>
      <w:lang w:eastAsia="en-US"/>
    </w:rPr>
  </w:style>
  <w:style w:type="paragraph" w:customStyle="1" w:styleId="TableCell">
    <w:name w:val="TableCel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qFormat/>
    <w:pPr>
      <w:ind w:left="720"/>
      <w:contextualSpacing/>
    </w:pPr>
    <w:rPr>
      <w:rFonts w:ascii="Times New Roman" w:eastAsia="Times New Roman" w:hAnsi="Times New Roman"/>
      <w:sz w:val="24"/>
      <w:lang w:val="en-US" w:eastAsia="zh-CN"/>
    </w:rPr>
  </w:style>
  <w:style w:type="paragraph" w:customStyle="1" w:styleId="ListParagraph2">
    <w:name w:val="List Paragraph2"/>
    <w:qFormat/>
    <w:pPr>
      <w:ind w:left="720"/>
      <w:contextualSpacing/>
    </w:pPr>
    <w:rPr>
      <w:rFonts w:ascii="Times New Roman" w:eastAsia="Times New Roman" w:hAnsi="Times New Roman"/>
      <w:sz w:val="24"/>
      <w:lang w:val="en-US" w:eastAsia="zh-CN"/>
    </w:rPr>
  </w:style>
  <w:style w:type="paragraph" w:customStyle="1" w:styleId="ListParagraph5">
    <w:name w:val="List Paragraph5"/>
    <w:qFormat/>
    <w:pPr>
      <w:ind w:left="720"/>
      <w:contextualSpacing/>
    </w:pPr>
    <w:rPr>
      <w:rFonts w:ascii="Times New Roman" w:eastAsia="Times New Roman" w:hAnsi="Times New Roman"/>
      <w:sz w:val="24"/>
      <w:lang w:val="en-US" w:eastAsia="zh-CN"/>
    </w:rPr>
  </w:style>
  <w:style w:type="paragraph" w:customStyle="1" w:styleId="ListParagraph4">
    <w:name w:val="List Paragraph4"/>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0"/>
    <w:rPr>
      <w:rFonts w:ascii="Arial" w:hAnsi="Arial"/>
    </w:rPr>
  </w:style>
  <w:style w:type="paragraph" w:customStyle="1" w:styleId="510">
    <w:name w:val="标题 51"/>
    <w:link w:val="5Char"/>
    <w:pPr>
      <w:keepNext/>
      <w:tabs>
        <w:tab w:val="left" w:pos="1008"/>
      </w:tabs>
      <w:spacing w:before="240" w:after="60"/>
      <w:ind w:left="1008" w:hanging="1008"/>
    </w:pPr>
    <w:rPr>
      <w:rFonts w:ascii="Arial" w:eastAsia="Malgun Gothic" w:hAnsi="Arial"/>
      <w:lang w:val="en-US" w:eastAsia="zh-CN"/>
    </w:rPr>
  </w:style>
  <w:style w:type="paragraph" w:customStyle="1" w:styleId="81">
    <w:name w:val="标题 81"/>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pPr>
      <w:tabs>
        <w:tab w:val="left" w:pos="1152"/>
      </w:tabs>
    </w:pPr>
    <w:rPr>
      <w:rFonts w:eastAsia="MS PGothic"/>
      <w:lang w:val="en-US" w:eastAsia="ja-JP"/>
    </w:rPr>
  </w:style>
  <w:style w:type="paragraph" w:customStyle="1" w:styleId="71">
    <w:name w:val="标题 71"/>
    <w:pPr>
      <w:tabs>
        <w:tab w:val="left" w:pos="1296"/>
      </w:tabs>
    </w:pPr>
    <w:rPr>
      <w:rFonts w:eastAsia="MS PGothic"/>
      <w:lang w:val="en-US" w:eastAsia="ja-JP"/>
    </w:rPr>
  </w:style>
  <w:style w:type="paragraph" w:customStyle="1" w:styleId="3nobreakH3Underrubrik2h3MemoHeading3helloTitre">
    <w:name w:val="スタイル 見出し 3no breakH3Underrubrik2h3Memo Heading 3helloTitre ..."/>
    <w:pPr>
      <w:ind w:left="720" w:hanging="720"/>
    </w:pPr>
  </w:style>
  <w:style w:type="paragraph" w:customStyle="1" w:styleId="ListParagraph7">
    <w:name w:val="List Paragraph7"/>
    <w:qFormat/>
    <w:pPr>
      <w:ind w:left="720"/>
      <w:contextualSpacing/>
    </w:pPr>
    <w:rPr>
      <w:rFonts w:ascii="Times New Roman" w:eastAsia="Times New Roman" w:hAnsi="Times New Roman"/>
      <w:sz w:val="24"/>
      <w:lang w:val="en-US" w:eastAsia="zh-CN"/>
    </w:rPr>
  </w:style>
  <w:style w:type="paragraph" w:customStyle="1" w:styleId="ListParagraph6">
    <w:name w:val="List Paragraph6"/>
    <w:qFormat/>
    <w:pPr>
      <w:ind w:left="720"/>
      <w:contextualSpacing/>
    </w:pPr>
    <w:rPr>
      <w:rFonts w:ascii="Times New Roman" w:eastAsia="Times New Roman" w:hAnsi="Times New Roman"/>
      <w:sz w:val="24"/>
      <w:lang w:val="en-US" w:eastAsia="zh-CN"/>
    </w:rPr>
  </w:style>
  <w:style w:type="paragraph" w:customStyle="1" w:styleId="ListParagraph8">
    <w:name w:val="List Paragraph8"/>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pPr>
      <w:tabs>
        <w:tab w:val="num" w:pos="720"/>
      </w:tabs>
      <w:spacing w:before="240"/>
      <w:ind w:left="720" w:hanging="720"/>
    </w:pPr>
    <w:rPr>
      <w:rFonts w:ascii="Helvetica" w:eastAsia="Times New Roman" w:hAnsi="Helvetica"/>
      <w:sz w:val="28"/>
      <w:lang w:val="en-US"/>
    </w:rPr>
  </w:style>
  <w:style w:type="paragraph" w:customStyle="1" w:styleId="tac0">
    <w:name w:val="tac"/>
    <w:pPr>
      <w:keepNext/>
      <w:autoSpaceDE w:val="0"/>
      <w:autoSpaceDN w:val="0"/>
      <w:jc w:val="center"/>
    </w:pPr>
    <w:rPr>
      <w:rFonts w:ascii="Arial" w:eastAsia="SimSun" w:hAnsi="Arial" w:cs="Arial"/>
      <w:sz w:val="18"/>
      <w:szCs w:val="18"/>
      <w:lang w:val="en-US" w:eastAsia="zh-CN"/>
    </w:rPr>
  </w:style>
  <w:style w:type="paragraph" w:customStyle="1" w:styleId="th0">
    <w:name w:val="th"/>
    <w:pPr>
      <w:keepNext/>
      <w:autoSpaceDE w:val="0"/>
      <w:autoSpaceDN w:val="0"/>
      <w:spacing w:before="60" w:after="180"/>
      <w:jc w:val="center"/>
    </w:pPr>
    <w:rPr>
      <w:rFonts w:ascii="Arial" w:eastAsia="SimSun" w:hAnsi="Arial" w:cs="Arial"/>
      <w:b/>
      <w:bCs/>
      <w:lang w:val="en-US" w:eastAsia="zh-CN"/>
    </w:rPr>
  </w:style>
  <w:style w:type="paragraph" w:customStyle="1" w:styleId="tah0">
    <w:name w:val="tah"/>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pPr>
      <w:ind w:left="864" w:hanging="864"/>
    </w:pPr>
    <w:rPr>
      <w:rFonts w:eastAsia="MS Mincho"/>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pPr>
      <w:adjustRightInd w:val="0"/>
      <w:snapToGrid w:val="0"/>
      <w:spacing w:beforeLines="50" w:before="120" w:after="100" w:afterAutospacing="1"/>
      <w:jc w:val="both"/>
    </w:pPr>
    <w:rPr>
      <w:rFonts w:ascii="Times New Roman" w:hAnsi="Times New Roman"/>
      <w:b/>
      <w:snapToGrid w:val="0"/>
      <w:sz w:val="28"/>
      <w:lang w:eastAsia="ko-KR"/>
    </w:rPr>
  </w:style>
  <w:style w:type="paragraph" w:customStyle="1" w:styleId="heading30">
    <w:name w:val="heading3"/>
    <w:pPr>
      <w:keepNext/>
      <w:spacing w:before="240" w:after="60"/>
      <w:ind w:left="720" w:hanging="720"/>
    </w:pPr>
    <w:rPr>
      <w:rFonts w:ascii="Arial" w:eastAsia="MS PGothic" w:hAnsi="Arial" w:cs="Arial"/>
      <w:color w:val="000000"/>
      <w:lang w:val="en-US" w:eastAsia="ja-JP"/>
    </w:rPr>
  </w:style>
  <w:style w:type="paragraph" w:customStyle="1" w:styleId="heading40">
    <w:name w:val="heading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pPr>
      <w:ind w:left="864" w:hanging="864"/>
    </w:pPr>
    <w:rPr>
      <w:rFonts w:eastAsia="SimSun"/>
      <w:iCs/>
    </w:rPr>
  </w:style>
  <w:style w:type="paragraph" w:customStyle="1" w:styleId="4h4H4H41h41H42h42H43h43H411h411H421h421H44h">
    <w:name w:val="スタイル 見出し 4h4H4H41h41H42h42H43h43H411h411H421h421H44h..."/>
    <w:pPr>
      <w:ind w:left="2880" w:hanging="360"/>
    </w:pPr>
    <w:rPr>
      <w:iCs/>
    </w:rPr>
  </w:style>
  <w:style w:type="character" w:customStyle="1" w:styleId="Mention1">
    <w:name w:val="Mention1"/>
    <w:uiPriority w:val="99"/>
    <w:unhideWhenUsed/>
    <w:rPr>
      <w:color w:val="2B579A"/>
      <w:shd w:val="clear" w:color="auto" w:fill="E6E6E6"/>
    </w:rPr>
  </w:style>
  <w:style w:type="paragraph" w:customStyle="1" w:styleId="xmsonormal0">
    <w:name w:val="x_mso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Batang" w:hAnsi="Times"/>
      <w:szCs w:val="24"/>
      <w:lang w:val="en-GB" w:eastAsia="en-US"/>
    </w:rPr>
  </w:style>
  <w:style w:type="paragraph" w:customStyle="1" w:styleId="Paragraph">
    <w:name w:val="Paragraph"/>
    <w:link w:val="ParagraphChar"/>
    <w:qFormat/>
    <w:pPr>
      <w:spacing w:before="220"/>
    </w:pPr>
    <w:rPr>
      <w:rFonts w:ascii="Times New Roman" w:eastAsia="SimSun" w:hAnsi="Times New Roman"/>
      <w:sz w:val="22"/>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rPr>
      <w:rFonts w:ascii="Calibri" w:eastAsia="Calibri" w:hAnsi="Calibri" w:cs="Calibri"/>
      <w:sz w:val="22"/>
      <w:szCs w:val="22"/>
      <w:lang w:val="en-US"/>
    </w:rPr>
  </w:style>
  <w:style w:type="paragraph" w:customStyle="1" w:styleId="xa0">
    <w:name w:val="xa0"/>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pPr>
      <w:spacing w:before="100" w:beforeAutospacing="1" w:after="100" w:afterAutospacing="1"/>
    </w:pPr>
    <w:rPr>
      <w:rFonts w:ascii="SimSun" w:eastAsia="SimSun" w:hAnsi="SimSun"/>
      <w:sz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link w:val="0MaintextChar"/>
    <w:qFormat/>
    <w:pPr>
      <w:jc w:val="both"/>
    </w:pPr>
    <w:rPr>
      <w:rFonts w:ascii="Times New Roman" w:eastAsia="Malgun Gothic" w:hAnsi="Times New Roman"/>
    </w:rPr>
  </w:style>
  <w:style w:type="paragraph" w:customStyle="1" w:styleId="figure">
    <w:name w:val="figure"/>
    <w:qFormat/>
    <w:pPr>
      <w:tabs>
        <w:tab w:val="num" w:pos="720"/>
      </w:tabs>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rPr>
      <w:rFonts w:ascii="SimSun" w:eastAsia="SimSun" w:hAnsi="SimSun" w:cs="SimSun"/>
      <w:sz w:val="24"/>
      <w:lang w:val="en-US" w:eastAsia="zh-CN"/>
    </w:rPr>
  </w:style>
  <w:style w:type="paragraph" w:customStyle="1" w:styleId="xx0maintext">
    <w:name w:val="x_x0maintext"/>
    <w:uiPriority w:val="99"/>
    <w:rPr>
      <w:rFonts w:ascii="SimSun" w:eastAsia="SimSun" w:hAnsi="SimSun" w:cs="SimSun"/>
      <w:sz w:val="24"/>
      <w:lang w:val="en-US" w:eastAsia="zh-CN"/>
    </w:rPr>
  </w:style>
  <w:style w:type="paragraph" w:customStyle="1" w:styleId="xxxmsonormal">
    <w:name w:val="x_xxmsonormal"/>
    <w:rPr>
      <w:rFonts w:ascii="Calibri" w:eastAsia="Malgun Gothic" w:hAnsi="Calibri" w:cs="Calibri"/>
      <w:sz w:val="22"/>
      <w:szCs w:val="22"/>
      <w:lang w:val="en-US" w:eastAsia="ko-KR"/>
    </w:rPr>
  </w:style>
  <w:style w:type="paragraph" w:customStyle="1" w:styleId="xxmsonormal">
    <w:name w:val="x_xmsonormal"/>
    <w:rPr>
      <w:rFonts w:ascii="Calibri" w:eastAsia="Malgun Gothic" w:hAnsi="Calibri" w:cs="Calibri"/>
      <w:sz w:val="22"/>
      <w:szCs w:val="22"/>
      <w:lang w:val="en-US" w:eastAsia="ko-KR"/>
    </w:rPr>
  </w:style>
  <w:style w:type="paragraph" w:customStyle="1" w:styleId="xmsolistparagraph">
    <w:name w:val="x_msolistparagraph"/>
    <w:uiPriority w:val="99"/>
    <w:pPr>
      <w:spacing w:before="100" w:beforeAutospacing="1" w:after="100" w:afterAutospacing="1"/>
    </w:pPr>
    <w:rPr>
      <w:rFonts w:ascii="SimSun" w:eastAsia="SimSun" w:hAnsi="SimSun"/>
      <w:sz w:val="24"/>
      <w:lang w:val="en-US" w:eastAsia="ko-KR"/>
    </w:rPr>
  </w:style>
  <w:style w:type="paragraph" w:customStyle="1" w:styleId="xxxxmsonormal">
    <w:name w:val="xxxxmso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qFormat/>
    <w:pPr>
      <w:tabs>
        <w:tab w:val="num" w:pos="720"/>
      </w:tabs>
      <w:overflowPunct w:val="0"/>
      <w:autoSpaceDE w:val="0"/>
      <w:autoSpaceDN w:val="0"/>
      <w:adjustRightInd w:val="0"/>
      <w:spacing w:after="180" w:line="259" w:lineRule="auto"/>
      <w:ind w:left="720" w:hanging="720"/>
      <w:textAlignment w:val="baseline"/>
    </w:pPr>
    <w:rPr>
      <w:rFonts w:ascii="Times New Roman" w:eastAsia="SimSun" w:hAnsi="Times New Roman"/>
      <w:lang w:val="en-US"/>
    </w:rPr>
  </w:style>
  <w:style w:type="paragraph" w:customStyle="1" w:styleId="discussionpoint">
    <w:name w:val="discussion point"/>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SimSun" w:hAnsi="Times New Roman"/>
      <w:b/>
      <w:szCs w:val="21"/>
      <w:lang w:val="en-US" w:eastAsia="zh-CN"/>
    </w:rPr>
  </w:style>
  <w:style w:type="paragraph" w:customStyle="1" w:styleId="3GPPAgreements">
    <w:name w:val="3GPP Agreements"/>
    <w:link w:val="3GPPAgreementsChar"/>
    <w:qFormat/>
    <w:pPr>
      <w:tabs>
        <w:tab w:val="num" w:pos="720"/>
      </w:tabs>
      <w:autoSpaceDE w:val="0"/>
      <w:autoSpaceDN w:val="0"/>
      <w:adjustRightInd w:val="0"/>
      <w:snapToGrid w:val="0"/>
      <w:spacing w:after="120"/>
      <w:ind w:left="720" w:hanging="7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val="en-US"/>
    </w:rPr>
  </w:style>
  <w:style w:type="paragraph" w:customStyle="1" w:styleId="3GPPText">
    <w:name w:val="3GPP Text"/>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qFormat/>
    <w:pPr>
      <w:keepNext/>
      <w:keepLines/>
      <w:tabs>
        <w:tab w:val="left" w:pos="360"/>
        <w:tab w:val="left" w:pos="432"/>
        <w:tab w:val="left" w:pos="504"/>
        <w:tab w:val="num" w:pos="720"/>
      </w:tabs>
      <w:suppressAutoHyphens/>
      <w:spacing w:before="120" w:after="120"/>
      <w:ind w:left="720" w:hanging="720"/>
      <w:jc w:val="center"/>
    </w:pPr>
    <w:rPr>
      <w:rFonts w:ascii="Arial" w:eastAsia="Times New Roman" w:hAnsi="Arial"/>
      <w:b/>
      <w:lang w:val="en-US" w:eastAsia="ja-JP"/>
    </w:rPr>
  </w:style>
  <w:style w:type="paragraph" w:customStyle="1" w:styleId="3gppagreements0">
    <w:name w:val="3gppagreements"/>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pPr>
      <w:tabs>
        <w:tab w:val="left" w:pos="1152"/>
      </w:tabs>
    </w:pPr>
    <w:rPr>
      <w:rFonts w:eastAsia="MS PGothic"/>
      <w:lang w:val="en-US" w:eastAsia="ja-JP"/>
    </w:rPr>
  </w:style>
  <w:style w:type="paragraph" w:customStyle="1" w:styleId="72">
    <w:name w:val="标题 72"/>
    <w:pPr>
      <w:tabs>
        <w:tab w:val="left" w:pos="1296"/>
      </w:tabs>
    </w:pPr>
    <w:rPr>
      <w:rFonts w:eastAsia="MS PGothic"/>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qFormat/>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uiPriority w:val="99"/>
    <w:pPr>
      <w:spacing w:before="100" w:beforeAutospacing="1" w:after="100" w:afterAutospacing="1"/>
    </w:pPr>
    <w:rPr>
      <w:rFonts w:ascii="Gulim" w:eastAsia="Gulim" w:hAnsi="Gulim"/>
      <w:sz w:val="24"/>
      <w:lang w:val="en-US" w:eastAsia="ko-KR"/>
    </w:rPr>
  </w:style>
  <w:style w:type="character" w:customStyle="1" w:styleId="31">
    <w:name w:val="見出し 3 (文字)"/>
    <w:locked/>
    <w:rPr>
      <w:rFonts w:ascii="Arial" w:hAnsi="Arial" w:cs="Arial"/>
    </w:rPr>
  </w:style>
  <w:style w:type="character" w:customStyle="1" w:styleId="a">
    <w:name w:val="リスト段落 (文字)"/>
    <w:uiPriority w:val="34"/>
    <w:locked/>
    <w:rPr>
      <w:rFonts w:ascii="MS Gothic" w:eastAsia="MS Gothic" w:hAnsi="MS Gothic"/>
    </w:rPr>
  </w:style>
  <w:style w:type="paragraph" w:customStyle="1" w:styleId="TAN">
    <w:name w:val="TAN"/>
    <w:pPr>
      <w:keepNext/>
      <w:ind w:left="851" w:hanging="851"/>
    </w:pPr>
    <w:rPr>
      <w:rFonts w:ascii="Arial" w:eastAsia="Malgun Gothic" w:hAnsi="Arial" w:cs="Arial"/>
      <w:sz w:val="18"/>
      <w:szCs w:val="18"/>
      <w:lang w:val="en-US"/>
    </w:rPr>
  </w:style>
  <w:style w:type="paragraph" w:customStyle="1" w:styleId="paragraph0">
    <w:name w:val="paragraph"/>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character" w:customStyle="1" w:styleId="UnresolvedMention2">
    <w:name w:val="Unresolved Mention2"/>
    <w:uiPriority w:val="99"/>
    <w:unhideWhenUsed/>
    <w:rPr>
      <w:color w:val="605E5C"/>
      <w:shd w:val="clear" w:color="auto" w:fill="E1DFDD"/>
    </w:rPr>
  </w:style>
  <w:style w:type="paragraph" w:customStyle="1" w:styleId="B3">
    <w:name w:val="B3"/>
    <w:link w:val="B3Char"/>
    <w:autoRedefine/>
    <w:qFormat/>
    <w:pPr>
      <w:tabs>
        <w:tab w:val="left" w:pos="314"/>
        <w:tab w:val="left" w:pos="720"/>
      </w:tabs>
      <w:snapToGrid w:val="0"/>
      <w:spacing w:after="180"/>
      <w:ind w:left="1135" w:hanging="284"/>
    </w:pPr>
    <w:rPr>
      <w:rFonts w:ascii="Times New Roman" w:eastAsia="SimSun" w:hAnsi="Times New Roman"/>
    </w:rPr>
  </w:style>
  <w:style w:type="character" w:customStyle="1" w:styleId="B3Char">
    <w:name w:val="B3 Char"/>
    <w:link w:val="B3"/>
    <w:autoRedefine/>
    <w:qFormat/>
    <w:rPr>
      <w:rFonts w:ascii="Times New Roman" w:eastAsia="SimSun" w:hAnsi="Times New Roman"/>
      <w:lang w:val="en-GB" w:eastAsia="en-US"/>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0">
    <w:name w:val="标题 31"/>
    <w:autoRedefine/>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autoRedefine/>
    <w:qFormat/>
    <w:pPr>
      <w:spacing w:before="100" w:beforeAutospacing="1" w:after="180"/>
    </w:pPr>
    <w:rPr>
      <w:rFonts w:ascii="Times New Roman" w:eastAsia="SimSun" w:hAnsi="Times New Roman"/>
      <w:sz w:val="24"/>
      <w:szCs w:val="24"/>
    </w:rPr>
  </w:style>
  <w:style w:type="paragraph" w:customStyle="1" w:styleId="textintend1">
    <w:name w:val="text intend 1"/>
    <w:uiPriority w:val="99"/>
    <w:qFormat/>
    <w:pPr>
      <w:tabs>
        <w:tab w:val="num" w:pos="720"/>
      </w:tabs>
      <w:spacing w:after="120"/>
      <w:ind w:left="720" w:hanging="720"/>
      <w:jc w:val="both"/>
    </w:pPr>
    <w:rPr>
      <w:rFonts w:ascii="Times New Roman" w:eastAsia="SimSun" w:hAnsi="Times New Roman"/>
      <w:lang w:val="en-US"/>
    </w:rPr>
  </w:style>
  <w:style w:type="paragraph" w:customStyle="1" w:styleId="16">
    <w:name w:val="清單段落1"/>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rPr>
  </w:style>
  <w:style w:type="paragraph" w:customStyle="1" w:styleId="B4">
    <w:name w:val="B4"/>
    <w:link w:val="B4Char"/>
    <w:qFormat/>
    <w:pPr>
      <w:spacing w:after="180"/>
      <w:ind w:left="1418" w:hanging="284"/>
    </w:pPr>
    <w:rPr>
      <w:rFonts w:ascii="Times New Roman" w:eastAsia="SimSun" w:hAnsi="Times New Roman"/>
    </w:rPr>
  </w:style>
  <w:style w:type="paragraph" w:customStyle="1" w:styleId="B5">
    <w:name w:val="B5"/>
    <w:link w:val="B5Char"/>
    <w:qFormat/>
    <w:pPr>
      <w:spacing w:after="180"/>
      <w:ind w:left="1702" w:hanging="284"/>
    </w:pPr>
    <w:rPr>
      <w:rFonts w:ascii="Times New Roman" w:eastAsia="SimSun" w:hAnsi="Times New Roman"/>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rPr>
      <w:rFonts w:ascii="Times New Roman" w:eastAsia="SimSun" w:hAnsi="Times New Roman"/>
      <w:lang w:val="en-GB" w:eastAsia="en-US"/>
    </w:rPr>
  </w:style>
  <w:style w:type="paragraph" w:customStyle="1" w:styleId="17">
    <w:name w:val="목록 단락1"/>
    <w:uiPriority w:val="34"/>
    <w:qFormat/>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table">
    <w:name w:val="table"/>
    <w:autoRedefine/>
    <w:qFormat/>
    <w:pPr>
      <w:tabs>
        <w:tab w:val="num" w:pos="720"/>
      </w:tabs>
      <w:spacing w:after="120"/>
      <w:ind w:left="720" w:hanging="7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rPr>
      <w:color w:val="808080"/>
      <w:shd w:val="clear" w:color="auto" w:fill="E6E6E6"/>
    </w:rPr>
  </w:style>
  <w:style w:type="character" w:customStyle="1" w:styleId="Mention2">
    <w:name w:val="Mention2"/>
    <w:uiPriority w:val="99"/>
    <w:semiHidden/>
    <w:unhideWhenUsed/>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rPr>
  </w:style>
  <w:style w:type="paragraph" w:customStyle="1" w:styleId="CRCoverPage">
    <w:name w:val="CR Cover Page"/>
    <w:link w:val="CRCoverPageZchn"/>
    <w:qFormat/>
    <w:pPr>
      <w:spacing w:after="120"/>
    </w:pPr>
    <w:rPr>
      <w:rFonts w:ascii="Arial" w:eastAsia="SimSun" w:hAnsi="Arial"/>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000proposal">
    <w:name w:val="000_propos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qFormat/>
    <w:pPr>
      <w:spacing w:after="120"/>
      <w:jc w:val="both"/>
    </w:pPr>
    <w:rPr>
      <w:rFonts w:ascii="Times New Roman" w:eastAsia="SimSun" w:hAnsi="Times New Roman"/>
      <w:b/>
      <w:lang w:val="en-US" w:eastAsia="zh-CN"/>
    </w:rPr>
  </w:style>
  <w:style w:type="character" w:customStyle="1" w:styleId="Mention3">
    <w:name w:val="Mention3"/>
    <w:uiPriority w:val="99"/>
    <w:unhideWhenUsed/>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eastAsia="Batang"/>
      <w:szCs w:val="24"/>
    </w:rPr>
  </w:style>
  <w:style w:type="character" w:customStyle="1" w:styleId="18">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proposal0">
    <w:name w:val="proposal"/>
    <w:basedOn w:val="xmsonormal0"/>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rPr>
      <w:rFonts w:ascii="Aptos" w:eastAsia="Times New Roman" w:hAnsi="Aptos"/>
      <w:b/>
      <w:bCs/>
      <w:color w:val="242424"/>
      <w:sz w:val="22"/>
      <w:szCs w:val="22"/>
      <w:shd w:val="clear" w:color="auto" w:fill="FFFFFF"/>
      <w:lang w:eastAsia="en-US"/>
    </w:rPr>
  </w:style>
  <w:style w:type="paragraph" w:styleId="Revision">
    <w:name w:val="Revision"/>
    <w:hidden/>
    <w:uiPriority w:val="99"/>
    <w:unhideWhenUsed/>
    <w:rsid w:val="002D08E7"/>
    <w:rPr>
      <w:rFonts w:eastAsia="Batang"/>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6rjkEz4lh2vbCrArgfkFWJL5Yg==">CgMxLjAyDmguNzNnN3cxZW9vZDNsMg9pZC5xNTdoMWtrZjhxZDMyD2lkLnVwYzQzaWQ4bXBudzIOaC40eTgza2hycTJ6bzkyDWguZWFhbTExYzFnbmc4AHIhMTZmODJkcXJ3TmZORkhzOEtsNFR2RU9ia0FIaW92d2FI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IITM</cp:lastModifiedBy>
  <cp:revision>36</cp:revision>
  <dcterms:created xsi:type="dcterms:W3CDTF">2025-08-28T03:41:00Z</dcterms:created>
  <dcterms:modified xsi:type="dcterms:W3CDTF">2025-10-03T15:31:00Z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zJNe3Rg+qD8XPn0IARleiGw==</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2052-6.10.1.8873</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ies>
</file>