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18686D95"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31223E">
        <w:rPr>
          <w:rFonts w:cs="Arial" w:hint="eastAsia"/>
          <w:bCs/>
          <w:sz w:val="20"/>
          <w:lang w:eastAsia="ja-JP"/>
        </w:rPr>
        <w:t>2</w:t>
      </w:r>
      <w:r w:rsidR="00812A6A">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B46255" w:rsidRPr="00B46255">
        <w:rPr>
          <w:sz w:val="20"/>
        </w:rPr>
        <w:t>R1-2507415</w:t>
      </w:r>
    </w:p>
    <w:p w14:paraId="552A328C" w14:textId="6218D184" w:rsidR="00941D27" w:rsidRPr="0093682F" w:rsidRDefault="00812A6A" w:rsidP="00220980">
      <w:pPr>
        <w:pStyle w:val="TdocHeader2"/>
        <w:snapToGrid w:val="0"/>
        <w:jc w:val="left"/>
        <w:rPr>
          <w:rFonts w:eastAsiaTheme="minorEastAsia"/>
          <w:lang w:val="en-US"/>
        </w:rPr>
      </w:pPr>
      <w:r>
        <w:rPr>
          <w:rFonts w:eastAsia="ＭＳ 明朝" w:cs="Arial" w:hint="eastAsia"/>
          <w:bCs/>
          <w:sz w:val="20"/>
          <w:lang w:val="en-US" w:eastAsia="ja-JP"/>
        </w:rPr>
        <w:t>Prague</w:t>
      </w:r>
      <w:r w:rsidR="000E3D1E">
        <w:rPr>
          <w:rFonts w:eastAsia="ＭＳ 明朝" w:cs="Arial" w:hint="eastAsia"/>
          <w:bCs/>
          <w:sz w:val="20"/>
          <w:lang w:val="en-US" w:eastAsia="ja-JP"/>
        </w:rPr>
        <w:t xml:space="preserve">, </w:t>
      </w:r>
      <w:r>
        <w:rPr>
          <w:rFonts w:eastAsia="ＭＳ 明朝" w:cs="Arial" w:hint="eastAsia"/>
          <w:bCs/>
          <w:sz w:val="20"/>
          <w:lang w:val="en-US" w:eastAsia="ja-JP"/>
        </w:rPr>
        <w:t>Czech Republic</w:t>
      </w:r>
      <w:r w:rsidR="000E3D1E">
        <w:rPr>
          <w:rFonts w:eastAsia="ＭＳ 明朝" w:cs="Arial"/>
          <w:bCs/>
          <w:sz w:val="20"/>
          <w:lang w:val="en-US" w:eastAsia="ja-JP"/>
        </w:rPr>
        <w:t xml:space="preserve">, </w:t>
      </w:r>
      <w:r w:rsidR="002A36B6">
        <w:rPr>
          <w:rFonts w:eastAsia="ＭＳ 明朝" w:cs="Arial" w:hint="eastAsia"/>
          <w:bCs/>
          <w:sz w:val="20"/>
          <w:lang w:val="en-US" w:eastAsia="ja-JP"/>
        </w:rPr>
        <w:t>Oct.</w:t>
      </w:r>
      <w:r w:rsidR="000E3D1E" w:rsidRPr="00162612">
        <w:rPr>
          <w:rFonts w:eastAsia="ＭＳ 明朝" w:cs="Arial"/>
          <w:bCs/>
          <w:sz w:val="20"/>
          <w:lang w:val="en-US" w:eastAsia="ja-JP"/>
        </w:rPr>
        <w:t xml:space="preserve"> </w:t>
      </w:r>
      <w:r w:rsidR="002A36B6">
        <w:rPr>
          <w:rFonts w:eastAsia="ＭＳ 明朝" w:cs="Arial" w:hint="eastAsia"/>
          <w:bCs/>
          <w:sz w:val="20"/>
          <w:lang w:val="en-US" w:eastAsia="ja-JP"/>
        </w:rPr>
        <w:t>13</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sidR="002A36B6">
        <w:rPr>
          <w:rFonts w:eastAsia="ＭＳ 明朝" w:cs="Arial" w:hint="eastAsia"/>
          <w:bCs/>
          <w:sz w:val="20"/>
          <w:lang w:val="en-US" w:eastAsia="ja-JP"/>
        </w:rPr>
        <w:t>17</w:t>
      </w:r>
      <w:r w:rsidR="00AF726B">
        <w:rPr>
          <w:rFonts w:eastAsia="ＭＳ 明朝" w:cs="Arial" w:hint="eastAsia"/>
          <w:bCs/>
          <w:sz w:val="20"/>
          <w:lang w:val="en-US" w:eastAsia="ja-JP"/>
        </w:rPr>
        <w:t>th</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2F99424"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472284">
        <w:rPr>
          <w:rFonts w:eastAsiaTheme="minorEastAsia" w:hint="eastAsia"/>
          <w:b w:val="0"/>
          <w:sz w:val="20"/>
          <w:lang w:eastAsia="ja-JP"/>
        </w:rPr>
        <w:t xml:space="preserve">inference aspects for </w:t>
      </w:r>
      <w:r w:rsidR="00593B61">
        <w:rPr>
          <w:b w:val="0"/>
          <w:sz w:val="20"/>
        </w:rPr>
        <w:t>AI/ML</w:t>
      </w:r>
      <w:r w:rsidR="00472284">
        <w:rPr>
          <w:rFonts w:eastAsiaTheme="minorEastAsia" w:hint="eastAsia"/>
          <w:b w:val="0"/>
          <w:sz w:val="20"/>
          <w:lang w:eastAsia="ja-JP"/>
        </w:rPr>
        <w:t>-based</w:t>
      </w:r>
      <w:r w:rsidR="00593B61">
        <w:rPr>
          <w:b w:val="0"/>
          <w:sz w:val="20"/>
        </w:rPr>
        <w:t xml:space="preserve"> CSI </w:t>
      </w:r>
      <w:r w:rsidR="00BE22B2">
        <w:rPr>
          <w:b w:val="0"/>
          <w:sz w:val="20"/>
        </w:rPr>
        <w:t>compression</w:t>
      </w:r>
    </w:p>
    <w:p w14:paraId="3BEF152C" w14:textId="0380A22C"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10.1.1.1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37250DD5"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new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RAN#10</w:t>
      </w:r>
      <w:r w:rsidR="00CF2839">
        <w:rPr>
          <w:rFonts w:eastAsiaTheme="minorEastAsia" w:hint="eastAsia"/>
          <w:lang w:eastAsia="ja-JP"/>
        </w:rPr>
        <w:t>8 [1].</w:t>
      </w:r>
      <w:r w:rsidR="00532BA0">
        <w:rPr>
          <w:rFonts w:eastAsiaTheme="minorEastAsia" w:hint="eastAsia"/>
          <w:lang w:eastAsia="ja-JP"/>
        </w:rPr>
        <w:t xml:space="preserve"> One of objectives is to provide specification support for CSI </w:t>
      </w:r>
      <w:r w:rsidR="00887B93">
        <w:rPr>
          <w:rFonts w:eastAsiaTheme="minorEastAsia" w:hint="eastAsia"/>
          <w:lang w:eastAsia="ja-JP"/>
        </w:rPr>
        <w:t>feedback enhancement</w:t>
      </w:r>
      <w:r w:rsidR="00D128E8">
        <w:rPr>
          <w:rFonts w:eastAsiaTheme="minorEastAsia" w:hint="eastAsia"/>
          <w:lang w:eastAsia="ja-JP"/>
        </w:rPr>
        <w:t xml:space="preserve"> using two-sided model</w:t>
      </w:r>
      <w:r w:rsidR="00887B93">
        <w:rPr>
          <w:rFonts w:eastAsiaTheme="minorEastAsia" w:hint="eastAsia"/>
          <w:lang w:eastAsia="ja-JP"/>
        </w:rPr>
        <w:t>, which encompassing</w:t>
      </w:r>
    </w:p>
    <w:p w14:paraId="2F32FC81" w14:textId="6836FA1D" w:rsidR="00D128E8" w:rsidRDefault="00D128E8" w:rsidP="00D128E8">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 xml:space="preserve">CSI spatial </w:t>
      </w:r>
      <w:r w:rsidR="00291FB9">
        <w:rPr>
          <w:rFonts w:eastAsiaTheme="minorEastAsia" w:hint="eastAsia"/>
          <w:lang w:eastAsia="ja-JP"/>
        </w:rPr>
        <w:t>/ frequency compression without temporal aspects (</w:t>
      </w:r>
      <w:r w:rsidR="00291FB9">
        <w:rPr>
          <w:rFonts w:eastAsiaTheme="minorEastAsia"/>
          <w:lang w:eastAsia="ja-JP"/>
        </w:rPr>
        <w:t>“</w:t>
      </w:r>
      <w:r w:rsidR="00291FB9">
        <w:rPr>
          <w:rFonts w:eastAsiaTheme="minorEastAsia" w:hint="eastAsia"/>
          <w:lang w:eastAsia="ja-JP"/>
        </w:rPr>
        <w:t>Case 0</w:t>
      </w:r>
      <w:r w:rsidR="00291FB9">
        <w:rPr>
          <w:rFonts w:eastAsiaTheme="minorEastAsia"/>
          <w:lang w:eastAsia="ja-JP"/>
        </w:rPr>
        <w:t>”</w:t>
      </w:r>
      <w:r w:rsidR="00291FB9">
        <w:rPr>
          <w:rFonts w:eastAsiaTheme="minorEastAsia" w:hint="eastAsia"/>
          <w:lang w:eastAsia="ja-JP"/>
        </w:rPr>
        <w:t>)</w:t>
      </w:r>
    </w:p>
    <w:p w14:paraId="737BE3BE" w14:textId="0CEEA42F" w:rsidR="00291FB9" w:rsidRDefault="00291FB9" w:rsidP="00D128E8">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 xml:space="preserve">Specify necessary signaling / mechanism(s) as per the </w:t>
      </w:r>
      <w:r>
        <w:rPr>
          <w:rFonts w:eastAsiaTheme="minorEastAsia"/>
          <w:lang w:eastAsia="ja-JP"/>
        </w:rPr>
        <w:t>identified</w:t>
      </w:r>
      <w:r>
        <w:rPr>
          <w:rFonts w:eastAsiaTheme="minorEastAsia" w:hint="eastAsia"/>
          <w:lang w:eastAsia="ja-JP"/>
        </w:rPr>
        <w:t xml:space="preserve"> potential specification impacts in FS_NR_AIML_A</w:t>
      </w:r>
      <w:r>
        <w:rPr>
          <w:rFonts w:eastAsiaTheme="minorEastAsia"/>
          <w:lang w:eastAsia="ja-JP"/>
        </w:rPr>
        <w:t>i</w:t>
      </w:r>
      <w:r>
        <w:rPr>
          <w:rFonts w:eastAsiaTheme="minorEastAsia" w:hint="eastAsia"/>
          <w:lang w:eastAsia="ja-JP"/>
        </w:rPr>
        <w:t xml:space="preserve">r, </w:t>
      </w:r>
      <w:r>
        <w:rPr>
          <w:rFonts w:eastAsiaTheme="minorEastAsia"/>
          <w:lang w:eastAsia="ja-JP"/>
        </w:rPr>
        <w:t>including</w:t>
      </w:r>
    </w:p>
    <w:p w14:paraId="5111B3C6" w14:textId="487589B1" w:rsidR="00291FB9" w:rsidRDefault="00291FB9" w:rsidP="00291FB9">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w:t>
      </w:r>
      <w:r>
        <w:rPr>
          <w:rFonts w:eastAsiaTheme="minorEastAsia" w:hint="eastAsia"/>
          <w:lang w:eastAsia="ja-JP"/>
        </w:rPr>
        <w:t>del paring procedure including ID and applicability reporting</w:t>
      </w:r>
    </w:p>
    <w:p w14:paraId="33A8B542" w14:textId="20A77D78" w:rsidR="00291FB9" w:rsidRDefault="00291FB9" w:rsidP="00291FB9">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 xml:space="preserve">Inference aspects </w:t>
      </w:r>
      <w:r>
        <w:rPr>
          <w:rFonts w:eastAsiaTheme="minorEastAsia"/>
          <w:lang w:eastAsia="ja-JP"/>
        </w:rPr>
        <w:t>including</w:t>
      </w:r>
      <w:r>
        <w:rPr>
          <w:rFonts w:eastAsiaTheme="minorEastAsia" w:hint="eastAsia"/>
          <w:lang w:eastAsia="ja-JP"/>
        </w:rPr>
        <w:t xml:space="preserve"> target CSI type, measurement and report configuration, CQI/RI determination, payload determination, quantization configuration codebook, UCI mapping, CSI processing criteria and timeline, priority rules for CSI reports</w:t>
      </w:r>
    </w:p>
    <w:p w14:paraId="128BAA1C" w14:textId="2D283492" w:rsidR="00291FB9" w:rsidRDefault="00291FB9" w:rsidP="00291FB9">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 xml:space="preserve">NW and UE side data collection for </w:t>
      </w:r>
      <w:r>
        <w:rPr>
          <w:rFonts w:eastAsiaTheme="minorEastAsia"/>
          <w:lang w:eastAsia="ja-JP"/>
        </w:rPr>
        <w:t>training</w:t>
      </w:r>
    </w:p>
    <w:p w14:paraId="7161AD48" w14:textId="21EED18E" w:rsidR="00291FB9" w:rsidRDefault="00291FB9" w:rsidP="00291FB9">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Target CSI format</w:t>
      </w:r>
    </w:p>
    <w:p w14:paraId="69A5CF5F" w14:textId="45DCD5EB" w:rsidR="00291FB9" w:rsidRDefault="00291FB9" w:rsidP="00291FB9">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Note: The framework defined in BM and CSI prediction use cases could be reused.</w:t>
      </w:r>
    </w:p>
    <w:p w14:paraId="6E8CBE14" w14:textId="54AC8359" w:rsidR="00291FB9" w:rsidRDefault="00291FB9" w:rsidP="00291FB9">
      <w:pPr>
        <w:pStyle w:val="aff1"/>
        <w:widowControl w:val="0"/>
        <w:numPr>
          <w:ilvl w:val="1"/>
          <w:numId w:val="12"/>
        </w:numPr>
        <w:snapToGrid w:val="0"/>
        <w:spacing w:afterLines="50" w:after="120"/>
        <w:ind w:leftChars="0"/>
        <w:rPr>
          <w:rFonts w:eastAsiaTheme="minorEastAsia"/>
          <w:lang w:eastAsia="ja-JP"/>
        </w:rPr>
      </w:pPr>
      <w:r>
        <w:rPr>
          <w:rFonts w:eastAsiaTheme="minorEastAsia" w:hint="eastAsia"/>
          <w:lang w:eastAsia="ja-JP"/>
        </w:rPr>
        <w:t>Specify performance monitoring</w:t>
      </w:r>
    </w:p>
    <w:p w14:paraId="2A63414F" w14:textId="499671C0"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4273BB">
        <w:rPr>
          <w:rFonts w:eastAsiaTheme="minorEastAsia" w:hint="eastAsia"/>
          <w:lang w:eastAsia="ja-JP"/>
        </w:rPr>
        <w:t xml:space="preserve">inference aspects for </w:t>
      </w:r>
      <w:r w:rsidR="00F15E6D">
        <w:rPr>
          <w:rFonts w:eastAsiaTheme="minorEastAsia" w:hint="eastAsia"/>
          <w:lang w:eastAsia="ja-JP"/>
        </w:rPr>
        <w:t>AI/ML-based CSI compression.</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74C15C5D" w14:textId="57EEFB5A" w:rsidR="001015C2" w:rsidRDefault="001015C2" w:rsidP="001015C2">
      <w:pPr>
        <w:pStyle w:val="2"/>
        <w:ind w:left="0"/>
        <w:rPr>
          <w:lang w:val="en-US" w:eastAsia="ja-JP"/>
        </w:rPr>
      </w:pPr>
      <w:r>
        <w:rPr>
          <w:rFonts w:hint="eastAsia"/>
          <w:lang w:val="en-US" w:eastAsia="ja-JP"/>
        </w:rPr>
        <w:t>Target CSI type</w:t>
      </w:r>
    </w:p>
    <w:p w14:paraId="4B3D4487" w14:textId="2EE0629C" w:rsidR="008D6B42" w:rsidRDefault="008D6B42" w:rsidP="00E964B4">
      <w:pPr>
        <w:spacing w:afterLines="50" w:after="120"/>
        <w:rPr>
          <w:lang w:val="en-US" w:eastAsia="ja-JP"/>
        </w:rPr>
      </w:pPr>
      <w:r>
        <w:rPr>
          <w:rFonts w:hint="eastAsia"/>
          <w:lang w:val="en-US" w:eastAsia="ja-JP"/>
        </w:rPr>
        <w:t>In RAN1#122, the following agreement was made.</w:t>
      </w:r>
    </w:p>
    <w:p w14:paraId="6DB56658" w14:textId="77777777" w:rsidR="002816BC" w:rsidRPr="00715B01" w:rsidRDefault="002816BC" w:rsidP="002816BC">
      <w:pPr>
        <w:spacing w:after="0"/>
        <w:ind w:leftChars="100" w:left="200"/>
        <w:rPr>
          <w:b/>
          <w:bCs/>
          <w:lang w:eastAsia="ja-JP"/>
        </w:rPr>
      </w:pPr>
      <w:r w:rsidRPr="00715B01">
        <w:rPr>
          <w:rFonts w:hint="eastAsia"/>
          <w:b/>
          <w:bCs/>
          <w:highlight w:val="green"/>
          <w:lang w:eastAsia="ja-JP"/>
        </w:rPr>
        <w:t>Agreement:</w:t>
      </w:r>
    </w:p>
    <w:p w14:paraId="63243075" w14:textId="77777777" w:rsidR="002816BC" w:rsidRDefault="002816BC" w:rsidP="002816BC">
      <w:pPr>
        <w:pStyle w:val="aff1"/>
        <w:numPr>
          <w:ilvl w:val="0"/>
          <w:numId w:val="49"/>
        </w:numPr>
        <w:spacing w:after="0"/>
        <w:ind w:leftChars="100" w:left="640"/>
        <w:rPr>
          <w:lang w:eastAsia="ja-JP"/>
        </w:rPr>
      </w:pPr>
      <w:r>
        <w:rPr>
          <w:rFonts w:hint="eastAsia"/>
          <w:lang w:eastAsia="ja-JP"/>
        </w:rPr>
        <w:t>For CSI feedback via two-sided model, support at least precoding matrix as target CSI type.</w:t>
      </w:r>
    </w:p>
    <w:p w14:paraId="7E63E752" w14:textId="77777777" w:rsidR="002816BC" w:rsidRDefault="002816BC" w:rsidP="002816BC">
      <w:pPr>
        <w:pStyle w:val="aff1"/>
        <w:numPr>
          <w:ilvl w:val="1"/>
          <w:numId w:val="49"/>
        </w:numPr>
        <w:spacing w:after="0"/>
        <w:ind w:leftChars="320" w:left="1080"/>
        <w:rPr>
          <w:lang w:eastAsia="ja-JP"/>
        </w:rPr>
      </w:pPr>
      <w:r>
        <w:rPr>
          <w:rFonts w:hint="eastAsia"/>
          <w:lang w:eastAsia="ja-JP"/>
        </w:rPr>
        <w:t>FFS whether consider channel matrix as further improvement, starting with evaluations, e.g., potential fusion with SRS measurement (SRS period / hopping, DL / UL reciprocity), frequency granularity of channel matrix, number of Rx antennas, etc.</w:t>
      </w:r>
    </w:p>
    <w:p w14:paraId="1CA830B2" w14:textId="77777777" w:rsidR="00FA22B1" w:rsidRDefault="007E00E2" w:rsidP="00E964B4">
      <w:pPr>
        <w:spacing w:afterLines="50" w:after="120"/>
        <w:rPr>
          <w:lang w:eastAsia="ja-JP"/>
        </w:rPr>
      </w:pPr>
      <w:r>
        <w:rPr>
          <w:rFonts w:hint="eastAsia"/>
          <w:lang w:eastAsia="ja-JP"/>
        </w:rPr>
        <w:t xml:space="preserve">One of remaining issues is whether precoding matrix is spatial-frequency domain, beam-delay domain, or beam-frequency domain. </w:t>
      </w:r>
    </w:p>
    <w:p w14:paraId="200F876A" w14:textId="06B303DF" w:rsidR="001015C2" w:rsidRDefault="00047971" w:rsidP="00E964B4">
      <w:pPr>
        <w:spacing w:afterLines="50" w:after="120"/>
        <w:rPr>
          <w:lang w:val="en-US" w:eastAsia="ja-JP"/>
        </w:rPr>
      </w:pPr>
      <w:r>
        <w:rPr>
          <w:rFonts w:hint="eastAsia"/>
          <w:lang w:val="en-US" w:eastAsia="ja-JP"/>
        </w:rPr>
        <w:t xml:space="preserve">In Rel.19 SI phase, </w:t>
      </w:r>
      <w:r w:rsidR="004C0F85">
        <w:rPr>
          <w:rFonts w:hint="eastAsia"/>
          <w:lang w:val="en-US" w:eastAsia="ja-JP"/>
        </w:rPr>
        <w:t xml:space="preserve">in terms of performance-complexity trade-off, </w:t>
      </w:r>
      <w:r w:rsidR="00D47E75">
        <w:rPr>
          <w:rFonts w:hint="eastAsia"/>
          <w:lang w:val="en-US" w:eastAsia="ja-JP"/>
        </w:rPr>
        <w:t>several target CSI type</w:t>
      </w:r>
      <w:r w:rsidR="004C0F85">
        <w:rPr>
          <w:rFonts w:hint="eastAsia"/>
          <w:lang w:val="en-US" w:eastAsia="ja-JP"/>
        </w:rPr>
        <w:t>s</w:t>
      </w:r>
      <w:r w:rsidR="00D47E75">
        <w:rPr>
          <w:rFonts w:hint="eastAsia"/>
          <w:lang w:val="en-US" w:eastAsia="ja-JP"/>
        </w:rPr>
        <w:t xml:space="preserve"> ha</w:t>
      </w:r>
      <w:r w:rsidR="004C0F85">
        <w:rPr>
          <w:rFonts w:hint="eastAsia"/>
          <w:lang w:val="en-US" w:eastAsia="ja-JP"/>
        </w:rPr>
        <w:t>ve</w:t>
      </w:r>
      <w:r w:rsidR="00D47E75">
        <w:rPr>
          <w:rFonts w:hint="eastAsia"/>
          <w:lang w:val="en-US" w:eastAsia="ja-JP"/>
        </w:rPr>
        <w:t xml:space="preserve"> been </w:t>
      </w:r>
      <w:r w:rsidR="00D47E75">
        <w:rPr>
          <w:lang w:val="en-US" w:eastAsia="ja-JP"/>
        </w:rPr>
        <w:t>studied</w:t>
      </w:r>
      <w:r w:rsidR="004C0F85">
        <w:rPr>
          <w:rFonts w:hint="eastAsia"/>
          <w:lang w:val="en-US" w:eastAsia="ja-JP"/>
        </w:rPr>
        <w:t xml:space="preserve">, such as </w:t>
      </w:r>
      <w:r w:rsidR="001F78F0">
        <w:rPr>
          <w:rFonts w:hint="eastAsia"/>
          <w:lang w:val="en-US" w:eastAsia="ja-JP"/>
        </w:rPr>
        <w:t xml:space="preserve">spatial-frequency domain </w:t>
      </w:r>
      <w:r w:rsidR="004C0F85">
        <w:rPr>
          <w:rFonts w:hint="eastAsia"/>
          <w:lang w:val="en-US" w:eastAsia="ja-JP"/>
        </w:rPr>
        <w:t>eigenvector,</w:t>
      </w:r>
      <w:r w:rsidR="001F78F0">
        <w:rPr>
          <w:rFonts w:hint="eastAsia"/>
          <w:lang w:val="en-US" w:eastAsia="ja-JP"/>
        </w:rPr>
        <w:t xml:space="preserve"> angular-delay domain</w:t>
      </w:r>
      <w:r w:rsidR="004C0F85">
        <w:rPr>
          <w:rFonts w:hint="eastAsia"/>
          <w:lang w:val="en-US" w:eastAsia="ja-JP"/>
        </w:rPr>
        <w:t xml:space="preserve"> eigenvector, and spatial-frequency domain channel matrix. </w:t>
      </w:r>
      <w:r w:rsidR="00FA7D5F">
        <w:rPr>
          <w:rFonts w:hint="eastAsia"/>
          <w:lang w:val="en-US" w:eastAsia="ja-JP"/>
        </w:rPr>
        <w:t>Based on RAN1#12</w:t>
      </w:r>
      <w:r w:rsidR="00816E6B">
        <w:rPr>
          <w:rFonts w:hint="eastAsia"/>
          <w:lang w:val="en-US" w:eastAsia="ja-JP"/>
        </w:rPr>
        <w:t>1</w:t>
      </w:r>
      <w:r w:rsidR="00FA7D5F">
        <w:rPr>
          <w:rFonts w:hint="eastAsia"/>
          <w:lang w:val="en-US" w:eastAsia="ja-JP"/>
        </w:rPr>
        <w:t xml:space="preserve"> observations, the results on trade-off between complexity (FLOPs) and SGCS gain (%) over benchmark can be summarized as in Table 1</w:t>
      </w:r>
      <w:r w:rsidR="00930652">
        <w:rPr>
          <w:rFonts w:hint="eastAsia"/>
          <w:lang w:val="en-US" w:eastAsia="ja-JP"/>
        </w:rPr>
        <w:t xml:space="preserve"> and the results on trade-off between model size (number of parameters) and SGCS gain (%) over benchmark can be summarized as in Table 2. In both Table 1 and 2, 1-layer and payload size X-bin (</w:t>
      </w:r>
      <m:oMath>
        <m:r>
          <w:rPr>
            <w:rFonts w:ascii="Cambria Math" w:hAnsi="Cambria Math"/>
            <w:lang w:val="en-US" w:eastAsia="ja-JP"/>
          </w:rPr>
          <m:t>≤</m:t>
        </m:r>
      </m:oMath>
      <w:r w:rsidR="00930652">
        <w:rPr>
          <w:rFonts w:hint="eastAsia"/>
          <w:lang w:val="en-US" w:eastAsia="ja-JP"/>
        </w:rPr>
        <w:t xml:space="preserve"> 80 bits) are assumed.</w:t>
      </w:r>
    </w:p>
    <w:p w14:paraId="5E7E73F1" w14:textId="09825EE5" w:rsidR="00816E6B" w:rsidRDefault="00816E6B" w:rsidP="00E964B4">
      <w:pPr>
        <w:spacing w:afterLines="50" w:after="120"/>
        <w:rPr>
          <w:lang w:val="en-US" w:eastAsia="ja-JP"/>
        </w:rPr>
      </w:pPr>
      <w:r>
        <w:rPr>
          <w:rFonts w:hint="eastAsia"/>
          <w:lang w:val="en-US" w:eastAsia="ja-JP"/>
        </w:rPr>
        <w:t xml:space="preserve">Based on the RAN1#121 observations, from complexity-performance trade-off perspective, angle-delay domain eigenvector input may have possibility to </w:t>
      </w:r>
      <w:r>
        <w:rPr>
          <w:lang w:val="en-US" w:eastAsia="ja-JP"/>
        </w:rPr>
        <w:t>have</w:t>
      </w:r>
      <w:r>
        <w:rPr>
          <w:rFonts w:hint="eastAsia"/>
          <w:lang w:val="en-US" w:eastAsia="ja-JP"/>
        </w:rPr>
        <w:t xml:space="preserve"> less complexity, but the potential concern would be there was only a few companies</w:t>
      </w:r>
      <w:r>
        <w:rPr>
          <w:lang w:val="en-US" w:eastAsia="ja-JP"/>
        </w:rPr>
        <w:t>’</w:t>
      </w:r>
      <w:r>
        <w:rPr>
          <w:rFonts w:hint="eastAsia"/>
          <w:lang w:val="en-US" w:eastAsia="ja-JP"/>
        </w:rPr>
        <w:t xml:space="preserve"> evaluation results during SI phase. From </w:t>
      </w:r>
      <w:r w:rsidR="00FF0F8B">
        <w:rPr>
          <w:rFonts w:hint="eastAsia"/>
          <w:lang w:val="en-US" w:eastAsia="ja-JP"/>
        </w:rPr>
        <w:t xml:space="preserve">the </w:t>
      </w:r>
      <w:r>
        <w:rPr>
          <w:rFonts w:hint="eastAsia"/>
          <w:lang w:val="en-US" w:eastAsia="ja-JP"/>
        </w:rPr>
        <w:t>model size perspective, both spatial-frequency domain eigenvector input and angle-delay domain eigenvector input can achieve less than 1M parameters with reasonable performance gain.</w:t>
      </w:r>
      <w:r w:rsidR="005403F1">
        <w:rPr>
          <w:rFonts w:hint="eastAsia"/>
          <w:lang w:val="en-US" w:eastAsia="ja-JP"/>
        </w:rPr>
        <w:t xml:space="preserve"> In RAN1#122, </w:t>
      </w:r>
      <w:r w:rsidR="00FC3204">
        <w:rPr>
          <w:rFonts w:hint="eastAsia"/>
          <w:lang w:val="en-US" w:eastAsia="ja-JP"/>
        </w:rPr>
        <w:t>s</w:t>
      </w:r>
      <w:r w:rsidR="002531E4" w:rsidRPr="002531E4">
        <w:rPr>
          <w:lang w:val="en-US" w:eastAsia="ja-JP"/>
        </w:rPr>
        <w:t>patial-frequency domain</w:t>
      </w:r>
      <w:r w:rsidR="003F1426">
        <w:rPr>
          <w:rFonts w:hint="eastAsia"/>
          <w:lang w:val="en-US" w:eastAsia="ja-JP"/>
        </w:rPr>
        <w:t xml:space="preserve"> has </w:t>
      </w:r>
      <w:r w:rsidR="00B0441A">
        <w:rPr>
          <w:rFonts w:hint="eastAsia"/>
          <w:lang w:val="en-US" w:eastAsia="ja-JP"/>
        </w:rPr>
        <w:t>majority support</w:t>
      </w:r>
      <w:r w:rsidR="00CA34F3">
        <w:rPr>
          <w:rFonts w:hint="eastAsia"/>
          <w:lang w:val="en-US" w:eastAsia="ja-JP"/>
        </w:rPr>
        <w:t xml:space="preserve"> considering spatial-frequency domain has sufficiently good trade-off between performance and complexity in Rel.19 study. </w:t>
      </w:r>
      <w:r w:rsidR="00F95411">
        <w:rPr>
          <w:rFonts w:hint="eastAsia"/>
          <w:lang w:val="en-US" w:eastAsia="ja-JP"/>
        </w:rPr>
        <w:t xml:space="preserve">Therefore, we propose to </w:t>
      </w:r>
      <w:r w:rsidR="00875A93">
        <w:rPr>
          <w:rFonts w:hint="eastAsia"/>
          <w:lang w:val="en-US" w:eastAsia="ja-JP"/>
        </w:rPr>
        <w:t xml:space="preserve">focus on spatial-frequency domain </w:t>
      </w:r>
      <w:r w:rsidR="009D2F6F">
        <w:rPr>
          <w:rFonts w:hint="eastAsia"/>
          <w:lang w:val="en-US" w:eastAsia="ja-JP"/>
        </w:rPr>
        <w:t xml:space="preserve">for precoding matrix as target CSI </w:t>
      </w:r>
      <w:r w:rsidR="00F95411">
        <w:rPr>
          <w:rFonts w:hint="eastAsia"/>
          <w:lang w:val="en-US" w:eastAsia="ja-JP"/>
        </w:rPr>
        <w:t xml:space="preserve">at least in Rel.20 NR. </w:t>
      </w:r>
      <w:r w:rsidR="007703D2">
        <w:rPr>
          <w:rFonts w:hint="eastAsia"/>
          <w:lang w:val="en-US" w:eastAsia="ja-JP"/>
        </w:rPr>
        <w:t xml:space="preserve">Other domains such as </w:t>
      </w:r>
      <w:r w:rsidR="007703D2">
        <w:rPr>
          <w:rFonts w:hint="eastAsia"/>
          <w:lang w:eastAsia="ja-JP"/>
        </w:rPr>
        <w:t xml:space="preserve">beam-delay domain or beam-frequency domain can be handled as </w:t>
      </w:r>
      <w:r w:rsidR="002F2601">
        <w:rPr>
          <w:rFonts w:hint="eastAsia"/>
          <w:lang w:eastAsia="ja-JP"/>
        </w:rPr>
        <w:t xml:space="preserve">part of model </w:t>
      </w:r>
      <w:r w:rsidR="007703D2">
        <w:rPr>
          <w:rFonts w:hint="eastAsia"/>
          <w:lang w:eastAsia="ja-JP"/>
        </w:rPr>
        <w:t>implementation</w:t>
      </w:r>
      <w:r w:rsidR="002F2601">
        <w:rPr>
          <w:rFonts w:hint="eastAsia"/>
          <w:lang w:eastAsia="ja-JP"/>
        </w:rPr>
        <w:t>.</w:t>
      </w:r>
    </w:p>
    <w:p w14:paraId="09C67D0D" w14:textId="2E7EAD3C" w:rsidR="004D2A85" w:rsidRDefault="004D2A85" w:rsidP="004D2A85">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w:t>
      </w:r>
      <w:r w:rsidRPr="0033654B">
        <w:rPr>
          <w:b/>
          <w:bCs/>
          <w:lang w:val="en-US" w:eastAsia="ja-JP"/>
        </w:rPr>
        <w:t xml:space="preserve">: </w:t>
      </w:r>
      <w:r>
        <w:rPr>
          <w:rFonts w:hint="eastAsia"/>
          <w:b/>
          <w:lang w:val="en-US" w:eastAsia="ja-JP"/>
        </w:rPr>
        <w:t xml:space="preserve">Spatial-frequency domain </w:t>
      </w:r>
      <w:r w:rsidR="00B66F89">
        <w:rPr>
          <w:rFonts w:hint="eastAsia"/>
          <w:b/>
          <w:lang w:val="en-US" w:eastAsia="ja-JP"/>
        </w:rPr>
        <w:t xml:space="preserve">precoding matrix </w:t>
      </w:r>
      <w:r w:rsidR="008F0FCA">
        <w:rPr>
          <w:rFonts w:hint="eastAsia"/>
          <w:b/>
          <w:lang w:val="en-US" w:eastAsia="ja-JP"/>
        </w:rPr>
        <w:t xml:space="preserve">is supported as </w:t>
      </w:r>
      <w:r w:rsidR="00B66F89">
        <w:rPr>
          <w:rFonts w:hint="eastAsia"/>
          <w:b/>
          <w:lang w:val="en-US" w:eastAsia="ja-JP"/>
        </w:rPr>
        <w:t>target CSI type at least in Rel.20 NR.</w:t>
      </w:r>
    </w:p>
    <w:p w14:paraId="7A600332" w14:textId="77777777" w:rsidR="004D2A85" w:rsidRPr="004D2A85" w:rsidRDefault="004D2A85" w:rsidP="00E964B4">
      <w:pPr>
        <w:spacing w:afterLines="50" w:after="120"/>
        <w:rPr>
          <w:lang w:val="en-US" w:eastAsia="ja-JP"/>
        </w:rPr>
      </w:pPr>
    </w:p>
    <w:p w14:paraId="1AC0033D" w14:textId="4C53BA04" w:rsidR="00930652" w:rsidRDefault="00930652" w:rsidP="00243337">
      <w:pPr>
        <w:keepNext/>
        <w:spacing w:after="0"/>
        <w:jc w:val="center"/>
        <w:rPr>
          <w:lang w:val="en-US" w:eastAsia="ja-JP"/>
        </w:rPr>
      </w:pPr>
      <w:r>
        <w:rPr>
          <w:rFonts w:hint="eastAsia"/>
          <w:lang w:val="en-US" w:eastAsia="ja-JP"/>
        </w:rPr>
        <w:lastRenderedPageBreak/>
        <w:t>T</w:t>
      </w:r>
      <w:r>
        <w:rPr>
          <w:lang w:val="en-US" w:eastAsia="ja-JP"/>
        </w:rPr>
        <w:t xml:space="preserve">able </w:t>
      </w:r>
      <w:r>
        <w:rPr>
          <w:rFonts w:hint="eastAsia"/>
          <w:lang w:val="en-US" w:eastAsia="ja-JP"/>
        </w:rPr>
        <w:t>1</w:t>
      </w:r>
      <w:r>
        <w:rPr>
          <w:lang w:val="en-US" w:eastAsia="ja-JP"/>
        </w:rPr>
        <w:t xml:space="preserve">: </w:t>
      </w:r>
      <w:r w:rsidR="00CC6264">
        <w:rPr>
          <w:rFonts w:hint="eastAsia"/>
          <w:lang w:val="en-US" w:eastAsia="ja-JP"/>
        </w:rPr>
        <w:t>Trade-off between complexity (FLOPs) and SGCS gain over benchmark</w:t>
      </w:r>
    </w:p>
    <w:tbl>
      <w:tblPr>
        <w:tblStyle w:val="af9"/>
        <w:tblW w:w="10205" w:type="dxa"/>
        <w:tblLook w:val="04A0" w:firstRow="1" w:lastRow="0" w:firstColumn="1" w:lastColumn="0" w:noHBand="0" w:noVBand="1"/>
      </w:tblPr>
      <w:tblGrid>
        <w:gridCol w:w="1984"/>
        <w:gridCol w:w="1701"/>
        <w:gridCol w:w="2268"/>
        <w:gridCol w:w="2268"/>
        <w:gridCol w:w="1984"/>
      </w:tblGrid>
      <w:tr w:rsidR="00542573" w14:paraId="11FCB735" w14:textId="77777777" w:rsidTr="00664137">
        <w:tc>
          <w:tcPr>
            <w:tcW w:w="1984" w:type="dxa"/>
          </w:tcPr>
          <w:p w14:paraId="1A76E2E4" w14:textId="77777777" w:rsidR="00542573" w:rsidRDefault="00542573" w:rsidP="00664137">
            <w:pPr>
              <w:spacing w:after="0"/>
              <w:rPr>
                <w:lang w:eastAsia="ja-JP"/>
              </w:rPr>
            </w:pPr>
          </w:p>
        </w:tc>
        <w:tc>
          <w:tcPr>
            <w:tcW w:w="1701" w:type="dxa"/>
          </w:tcPr>
          <w:p w14:paraId="5DEB15E6" w14:textId="77777777" w:rsidR="00542573" w:rsidRDefault="00542573" w:rsidP="00664137">
            <w:pPr>
              <w:spacing w:after="0"/>
              <w:rPr>
                <w:lang w:eastAsia="ja-JP"/>
              </w:rPr>
            </w:pPr>
            <w:r>
              <w:rPr>
                <w:rFonts w:hint="eastAsia"/>
                <w:lang w:eastAsia="ja-JP"/>
              </w:rPr>
              <w:t>FLOPs &lt; 1M</w:t>
            </w:r>
          </w:p>
        </w:tc>
        <w:tc>
          <w:tcPr>
            <w:tcW w:w="2268" w:type="dxa"/>
          </w:tcPr>
          <w:p w14:paraId="1EB406ED" w14:textId="77777777" w:rsidR="00542573" w:rsidRDefault="00542573" w:rsidP="00664137">
            <w:pPr>
              <w:spacing w:after="0"/>
              <w:rPr>
                <w:lang w:eastAsia="ja-JP"/>
              </w:rPr>
            </w:pPr>
            <w:r>
              <w:rPr>
                <w:rFonts w:hint="eastAsia"/>
                <w:lang w:eastAsia="ja-JP"/>
              </w:rPr>
              <w:t>FLOPs range of 1M to 10M</w:t>
            </w:r>
          </w:p>
        </w:tc>
        <w:tc>
          <w:tcPr>
            <w:tcW w:w="2268" w:type="dxa"/>
          </w:tcPr>
          <w:p w14:paraId="7B7A7AED" w14:textId="77777777" w:rsidR="00542573" w:rsidRDefault="00542573" w:rsidP="00664137">
            <w:pPr>
              <w:spacing w:after="0"/>
              <w:rPr>
                <w:lang w:eastAsia="ja-JP"/>
              </w:rPr>
            </w:pPr>
            <w:r>
              <w:rPr>
                <w:rFonts w:hint="eastAsia"/>
                <w:lang w:eastAsia="ja-JP"/>
              </w:rPr>
              <w:t>FLOPs range of 10M to 100M</w:t>
            </w:r>
          </w:p>
        </w:tc>
        <w:tc>
          <w:tcPr>
            <w:tcW w:w="1984" w:type="dxa"/>
          </w:tcPr>
          <w:p w14:paraId="24CAC538" w14:textId="77777777" w:rsidR="00542573" w:rsidRDefault="00542573" w:rsidP="00664137">
            <w:pPr>
              <w:spacing w:after="0"/>
              <w:rPr>
                <w:lang w:eastAsia="ja-JP"/>
              </w:rPr>
            </w:pPr>
            <w:r>
              <w:rPr>
                <w:rFonts w:hint="eastAsia"/>
                <w:lang w:eastAsia="ja-JP"/>
              </w:rPr>
              <w:t>FLOPs &gt; 100M</w:t>
            </w:r>
          </w:p>
        </w:tc>
      </w:tr>
      <w:tr w:rsidR="00542573" w14:paraId="1354426A" w14:textId="77777777" w:rsidTr="00664137">
        <w:tc>
          <w:tcPr>
            <w:tcW w:w="1984" w:type="dxa"/>
          </w:tcPr>
          <w:p w14:paraId="270D3922" w14:textId="77777777" w:rsidR="00542573" w:rsidRDefault="00542573" w:rsidP="00664137">
            <w:pPr>
              <w:spacing w:after="0"/>
              <w:rPr>
                <w:lang w:eastAsia="ja-JP"/>
              </w:rPr>
            </w:pPr>
            <w:r>
              <w:rPr>
                <w:rFonts w:hint="eastAsia"/>
                <w:lang w:eastAsia="ja-JP"/>
              </w:rPr>
              <w:t>Spatial-frequency domain eigen-vector as input</w:t>
            </w:r>
          </w:p>
        </w:tc>
        <w:tc>
          <w:tcPr>
            <w:tcW w:w="1701" w:type="dxa"/>
          </w:tcPr>
          <w:p w14:paraId="41558EC4" w14:textId="77777777" w:rsidR="00542573" w:rsidRDefault="00542573" w:rsidP="00664137">
            <w:pPr>
              <w:spacing w:after="0"/>
              <w:rPr>
                <w:lang w:eastAsia="ja-JP"/>
              </w:rPr>
            </w:pPr>
          </w:p>
        </w:tc>
        <w:tc>
          <w:tcPr>
            <w:tcW w:w="2268" w:type="dxa"/>
          </w:tcPr>
          <w:p w14:paraId="0A52BEA3" w14:textId="77777777" w:rsidR="00542573" w:rsidRDefault="00542573" w:rsidP="00664137">
            <w:pPr>
              <w:spacing w:after="0"/>
              <w:rPr>
                <w:lang w:eastAsia="ja-JP"/>
              </w:rPr>
            </w:pPr>
            <w:r>
              <w:rPr>
                <w:rFonts w:hint="eastAsia"/>
                <w:lang w:eastAsia="ja-JP"/>
              </w:rPr>
              <w:t>9 sources observe minor to significant performance gain of 2.8% ~ 20.68% over benchmark</w:t>
            </w:r>
          </w:p>
        </w:tc>
        <w:tc>
          <w:tcPr>
            <w:tcW w:w="2268" w:type="dxa"/>
          </w:tcPr>
          <w:p w14:paraId="236826FE" w14:textId="77777777" w:rsidR="00542573" w:rsidRDefault="00542573" w:rsidP="00664137">
            <w:pPr>
              <w:spacing w:after="0"/>
              <w:rPr>
                <w:lang w:eastAsia="ja-JP"/>
              </w:rPr>
            </w:pPr>
            <w:r>
              <w:rPr>
                <w:rFonts w:hint="eastAsia"/>
                <w:lang w:eastAsia="ja-JP"/>
              </w:rPr>
              <w:t>11 sources observe minor to significant gain of 1.2% ~ 21.7% over benchmark</w:t>
            </w:r>
          </w:p>
        </w:tc>
        <w:tc>
          <w:tcPr>
            <w:tcW w:w="1984" w:type="dxa"/>
          </w:tcPr>
          <w:p w14:paraId="6DACA574" w14:textId="77777777" w:rsidR="00542573" w:rsidRDefault="00542573" w:rsidP="00664137">
            <w:pPr>
              <w:spacing w:after="0"/>
              <w:rPr>
                <w:lang w:eastAsia="ja-JP"/>
              </w:rPr>
            </w:pPr>
            <w:r>
              <w:rPr>
                <w:rFonts w:hint="eastAsia"/>
                <w:lang w:eastAsia="ja-JP"/>
              </w:rPr>
              <w:t>5 sources observe minor to significant performance gain of 4.8% ~ 13.5% over benchmark</w:t>
            </w:r>
          </w:p>
        </w:tc>
      </w:tr>
      <w:tr w:rsidR="00542573" w14:paraId="1F990B95" w14:textId="77777777" w:rsidTr="00664137">
        <w:tc>
          <w:tcPr>
            <w:tcW w:w="1984" w:type="dxa"/>
          </w:tcPr>
          <w:p w14:paraId="228485F2" w14:textId="77777777" w:rsidR="00542573" w:rsidRDefault="00542573" w:rsidP="00664137">
            <w:pPr>
              <w:spacing w:after="0"/>
              <w:rPr>
                <w:lang w:eastAsia="ja-JP"/>
              </w:rPr>
            </w:pPr>
            <w:r>
              <w:rPr>
                <w:rFonts w:hint="eastAsia"/>
                <w:lang w:eastAsia="ja-JP"/>
              </w:rPr>
              <w:t>Angle-delay domain eigen-vector</w:t>
            </w:r>
          </w:p>
        </w:tc>
        <w:tc>
          <w:tcPr>
            <w:tcW w:w="1701" w:type="dxa"/>
          </w:tcPr>
          <w:p w14:paraId="5113598C" w14:textId="77777777" w:rsidR="00542573" w:rsidRDefault="00542573" w:rsidP="00664137">
            <w:pPr>
              <w:spacing w:after="0"/>
              <w:rPr>
                <w:lang w:eastAsia="ja-JP"/>
              </w:rPr>
            </w:pPr>
            <w:r>
              <w:rPr>
                <w:rFonts w:hint="eastAsia"/>
                <w:lang w:eastAsia="ja-JP"/>
              </w:rPr>
              <w:t>2 sources observe minor to significant performance gain of 2.8% ~ 19.29% over benchmark</w:t>
            </w:r>
          </w:p>
        </w:tc>
        <w:tc>
          <w:tcPr>
            <w:tcW w:w="2268" w:type="dxa"/>
          </w:tcPr>
          <w:p w14:paraId="6E5F3862" w14:textId="77777777" w:rsidR="00542573" w:rsidRDefault="00542573" w:rsidP="00664137">
            <w:pPr>
              <w:spacing w:after="0"/>
              <w:rPr>
                <w:lang w:eastAsia="ja-JP"/>
              </w:rPr>
            </w:pPr>
            <w:r>
              <w:rPr>
                <w:rFonts w:hint="eastAsia"/>
                <w:lang w:eastAsia="ja-JP"/>
              </w:rPr>
              <w:t>3 sources observe minor to moderate performance gain of 1.4% ~ 6.63% over benchmark</w:t>
            </w:r>
          </w:p>
        </w:tc>
        <w:tc>
          <w:tcPr>
            <w:tcW w:w="2268" w:type="dxa"/>
          </w:tcPr>
          <w:p w14:paraId="5602F05A" w14:textId="77777777" w:rsidR="00542573" w:rsidRDefault="00542573" w:rsidP="00664137">
            <w:pPr>
              <w:spacing w:after="0"/>
              <w:rPr>
                <w:lang w:eastAsia="ja-JP"/>
              </w:rPr>
            </w:pPr>
            <w:r>
              <w:rPr>
                <w:rFonts w:hint="eastAsia"/>
                <w:lang w:eastAsia="ja-JP"/>
              </w:rPr>
              <w:t>2 sources observe moderate performance gain of 5.3% ~ 6.8% over benchmark</w:t>
            </w:r>
          </w:p>
        </w:tc>
        <w:tc>
          <w:tcPr>
            <w:tcW w:w="1984" w:type="dxa"/>
          </w:tcPr>
          <w:p w14:paraId="49CB8423" w14:textId="77777777" w:rsidR="00542573" w:rsidRDefault="00542573" w:rsidP="00664137">
            <w:pPr>
              <w:spacing w:after="0"/>
              <w:rPr>
                <w:lang w:eastAsia="ja-JP"/>
              </w:rPr>
            </w:pPr>
          </w:p>
        </w:tc>
      </w:tr>
      <w:tr w:rsidR="00542573" w14:paraId="09B0E01C" w14:textId="77777777" w:rsidTr="00664137">
        <w:tc>
          <w:tcPr>
            <w:tcW w:w="1984" w:type="dxa"/>
          </w:tcPr>
          <w:p w14:paraId="4D5E16F0" w14:textId="77777777" w:rsidR="00542573" w:rsidRDefault="00542573" w:rsidP="00664137">
            <w:pPr>
              <w:spacing w:after="0"/>
              <w:rPr>
                <w:lang w:eastAsia="ja-JP"/>
              </w:rPr>
            </w:pPr>
            <w:r>
              <w:rPr>
                <w:rFonts w:hint="eastAsia"/>
                <w:lang w:eastAsia="ja-JP"/>
              </w:rPr>
              <w:t>Spatial-frequency domain channel matrix</w:t>
            </w:r>
          </w:p>
        </w:tc>
        <w:tc>
          <w:tcPr>
            <w:tcW w:w="1701" w:type="dxa"/>
          </w:tcPr>
          <w:p w14:paraId="2DA2DDCA" w14:textId="77777777" w:rsidR="00542573" w:rsidRDefault="00542573" w:rsidP="00664137">
            <w:pPr>
              <w:spacing w:after="0"/>
              <w:rPr>
                <w:lang w:eastAsia="ja-JP"/>
              </w:rPr>
            </w:pPr>
          </w:p>
        </w:tc>
        <w:tc>
          <w:tcPr>
            <w:tcW w:w="2268" w:type="dxa"/>
          </w:tcPr>
          <w:p w14:paraId="5C2357BC" w14:textId="77777777" w:rsidR="00542573" w:rsidRDefault="00542573" w:rsidP="00664137">
            <w:pPr>
              <w:spacing w:after="0"/>
              <w:rPr>
                <w:lang w:eastAsia="ja-JP"/>
              </w:rPr>
            </w:pPr>
          </w:p>
        </w:tc>
        <w:tc>
          <w:tcPr>
            <w:tcW w:w="2268" w:type="dxa"/>
          </w:tcPr>
          <w:p w14:paraId="52E9C0D4" w14:textId="77777777" w:rsidR="00542573" w:rsidRDefault="00542573" w:rsidP="00664137">
            <w:pPr>
              <w:spacing w:after="0"/>
              <w:rPr>
                <w:lang w:eastAsia="ja-JP"/>
              </w:rPr>
            </w:pPr>
          </w:p>
        </w:tc>
        <w:tc>
          <w:tcPr>
            <w:tcW w:w="1984" w:type="dxa"/>
          </w:tcPr>
          <w:p w14:paraId="6C9776AE" w14:textId="77777777" w:rsidR="00542573" w:rsidRDefault="00542573" w:rsidP="00664137">
            <w:pPr>
              <w:spacing w:after="0"/>
              <w:rPr>
                <w:lang w:eastAsia="ja-JP"/>
              </w:rPr>
            </w:pPr>
            <w:r>
              <w:rPr>
                <w:rFonts w:hint="eastAsia"/>
                <w:lang w:eastAsia="ja-JP"/>
              </w:rPr>
              <w:t>1 source observes 37.8% performance gain over benchmark</w:t>
            </w:r>
          </w:p>
        </w:tc>
      </w:tr>
    </w:tbl>
    <w:p w14:paraId="1096FDD0" w14:textId="77777777" w:rsidR="001015C2" w:rsidRDefault="001015C2" w:rsidP="00E964B4">
      <w:pPr>
        <w:spacing w:afterLines="50" w:after="120"/>
        <w:rPr>
          <w:lang w:eastAsia="ja-JP"/>
        </w:rPr>
      </w:pPr>
    </w:p>
    <w:p w14:paraId="3178551B" w14:textId="53D66C23" w:rsidR="00542573" w:rsidRDefault="00542573" w:rsidP="00542573">
      <w:pPr>
        <w:spacing w:after="0"/>
        <w:jc w:val="center"/>
        <w:rPr>
          <w:lang w:val="en-US" w:eastAsia="ja-JP"/>
        </w:rPr>
      </w:pPr>
      <w:r>
        <w:rPr>
          <w:rFonts w:hint="eastAsia"/>
          <w:lang w:val="en-US" w:eastAsia="ja-JP"/>
        </w:rPr>
        <w:t>T</w:t>
      </w:r>
      <w:r>
        <w:rPr>
          <w:lang w:val="en-US" w:eastAsia="ja-JP"/>
        </w:rPr>
        <w:t xml:space="preserve">able </w:t>
      </w:r>
      <w:r>
        <w:rPr>
          <w:rFonts w:hint="eastAsia"/>
          <w:lang w:val="en-US" w:eastAsia="ja-JP"/>
        </w:rPr>
        <w:t>2</w:t>
      </w:r>
      <w:r>
        <w:rPr>
          <w:lang w:val="en-US" w:eastAsia="ja-JP"/>
        </w:rPr>
        <w:t xml:space="preserve">: </w:t>
      </w:r>
      <w:r>
        <w:rPr>
          <w:rFonts w:hint="eastAsia"/>
          <w:lang w:val="en-US" w:eastAsia="ja-JP"/>
        </w:rPr>
        <w:t>Trade-off between model size (number of parameters) and SGCS gain over benchmark</w:t>
      </w:r>
    </w:p>
    <w:tbl>
      <w:tblPr>
        <w:tblStyle w:val="af9"/>
        <w:tblW w:w="9637" w:type="dxa"/>
        <w:tblLook w:val="04A0" w:firstRow="1" w:lastRow="0" w:firstColumn="1" w:lastColumn="0" w:noHBand="0" w:noVBand="1"/>
      </w:tblPr>
      <w:tblGrid>
        <w:gridCol w:w="1984"/>
        <w:gridCol w:w="2551"/>
        <w:gridCol w:w="2551"/>
        <w:gridCol w:w="2551"/>
      </w:tblGrid>
      <w:tr w:rsidR="00816E6B" w14:paraId="610E8E63" w14:textId="77777777" w:rsidTr="00F46149">
        <w:tc>
          <w:tcPr>
            <w:tcW w:w="1984" w:type="dxa"/>
          </w:tcPr>
          <w:p w14:paraId="6062BA2B" w14:textId="77777777" w:rsidR="00816E6B" w:rsidRDefault="00816E6B" w:rsidP="00664137">
            <w:pPr>
              <w:spacing w:after="0"/>
              <w:rPr>
                <w:lang w:eastAsia="ja-JP"/>
              </w:rPr>
            </w:pPr>
          </w:p>
        </w:tc>
        <w:tc>
          <w:tcPr>
            <w:tcW w:w="2551" w:type="dxa"/>
          </w:tcPr>
          <w:p w14:paraId="468CFAD5" w14:textId="77777777" w:rsidR="00816E6B" w:rsidRDefault="00816E6B" w:rsidP="00664137">
            <w:pPr>
              <w:spacing w:after="0"/>
              <w:rPr>
                <w:lang w:eastAsia="ja-JP"/>
              </w:rPr>
            </w:pPr>
            <w:r>
              <w:rPr>
                <w:rFonts w:hint="eastAsia"/>
                <w:lang w:eastAsia="ja-JP"/>
              </w:rPr>
              <w:t>Model size less than 1M parameters</w:t>
            </w:r>
          </w:p>
        </w:tc>
        <w:tc>
          <w:tcPr>
            <w:tcW w:w="2551" w:type="dxa"/>
          </w:tcPr>
          <w:p w14:paraId="297F96D8" w14:textId="77777777" w:rsidR="00816E6B" w:rsidRDefault="00816E6B" w:rsidP="00664137">
            <w:pPr>
              <w:spacing w:after="0"/>
              <w:rPr>
                <w:lang w:eastAsia="ja-JP"/>
              </w:rPr>
            </w:pPr>
            <w:r>
              <w:rPr>
                <w:rFonts w:hint="eastAsia"/>
                <w:lang w:eastAsia="ja-JP"/>
              </w:rPr>
              <w:t>Mode size in range of 1M to 10M parameters</w:t>
            </w:r>
          </w:p>
        </w:tc>
        <w:tc>
          <w:tcPr>
            <w:tcW w:w="2551" w:type="dxa"/>
          </w:tcPr>
          <w:p w14:paraId="1ECAB1AA" w14:textId="77777777" w:rsidR="00816E6B" w:rsidRDefault="00816E6B" w:rsidP="00664137">
            <w:pPr>
              <w:spacing w:after="0"/>
              <w:rPr>
                <w:lang w:eastAsia="ja-JP"/>
              </w:rPr>
            </w:pPr>
            <w:r>
              <w:rPr>
                <w:rFonts w:hint="eastAsia"/>
                <w:lang w:eastAsia="ja-JP"/>
              </w:rPr>
              <w:t>Model size &gt; 10M parameters</w:t>
            </w:r>
          </w:p>
        </w:tc>
      </w:tr>
      <w:tr w:rsidR="00816E6B" w14:paraId="3DC65C41" w14:textId="77777777" w:rsidTr="00F46149">
        <w:tc>
          <w:tcPr>
            <w:tcW w:w="1984" w:type="dxa"/>
          </w:tcPr>
          <w:p w14:paraId="06795EAF" w14:textId="77777777" w:rsidR="00816E6B" w:rsidRDefault="00816E6B" w:rsidP="00664137">
            <w:pPr>
              <w:spacing w:after="0"/>
              <w:rPr>
                <w:lang w:eastAsia="ja-JP"/>
              </w:rPr>
            </w:pPr>
            <w:r>
              <w:rPr>
                <w:rFonts w:hint="eastAsia"/>
                <w:lang w:eastAsia="ja-JP"/>
              </w:rPr>
              <w:t>Spatial-frequency domain eigen-vector as input</w:t>
            </w:r>
          </w:p>
        </w:tc>
        <w:tc>
          <w:tcPr>
            <w:tcW w:w="2551" w:type="dxa"/>
          </w:tcPr>
          <w:p w14:paraId="79321692" w14:textId="77777777" w:rsidR="00816E6B" w:rsidRDefault="00816E6B" w:rsidP="00664137">
            <w:pPr>
              <w:spacing w:after="0"/>
              <w:rPr>
                <w:lang w:eastAsia="ja-JP"/>
              </w:rPr>
            </w:pPr>
            <w:r>
              <w:rPr>
                <w:rFonts w:hint="eastAsia"/>
                <w:lang w:eastAsia="ja-JP"/>
              </w:rPr>
              <w:t>10 sources observe minor to significant performance gain of 1.2% ~ 18.5% over benchmark</w:t>
            </w:r>
          </w:p>
        </w:tc>
        <w:tc>
          <w:tcPr>
            <w:tcW w:w="2551" w:type="dxa"/>
          </w:tcPr>
          <w:p w14:paraId="1198C552" w14:textId="77777777" w:rsidR="00816E6B" w:rsidRDefault="00816E6B" w:rsidP="00664137">
            <w:pPr>
              <w:spacing w:after="0"/>
              <w:rPr>
                <w:lang w:eastAsia="ja-JP"/>
              </w:rPr>
            </w:pPr>
            <w:r>
              <w:rPr>
                <w:rFonts w:hint="eastAsia"/>
                <w:lang w:eastAsia="ja-JP"/>
              </w:rPr>
              <w:t>12 sources observe minor to significant gain of 1.3% ~ 21.7% over benchmark</w:t>
            </w:r>
          </w:p>
        </w:tc>
        <w:tc>
          <w:tcPr>
            <w:tcW w:w="2551" w:type="dxa"/>
          </w:tcPr>
          <w:p w14:paraId="2CD68C05" w14:textId="77777777" w:rsidR="00816E6B" w:rsidRDefault="00816E6B" w:rsidP="00664137">
            <w:pPr>
              <w:spacing w:after="0"/>
              <w:rPr>
                <w:lang w:eastAsia="ja-JP"/>
              </w:rPr>
            </w:pPr>
            <w:r>
              <w:rPr>
                <w:rFonts w:hint="eastAsia"/>
                <w:lang w:eastAsia="ja-JP"/>
              </w:rPr>
              <w:t>4 sources observe significant performance gain of 10.7% ~ 27.9% over benchmark</w:t>
            </w:r>
          </w:p>
        </w:tc>
      </w:tr>
      <w:tr w:rsidR="00816E6B" w14:paraId="69D07C08" w14:textId="77777777" w:rsidTr="00F46149">
        <w:tc>
          <w:tcPr>
            <w:tcW w:w="1984" w:type="dxa"/>
          </w:tcPr>
          <w:p w14:paraId="7DCE0B8B" w14:textId="77777777" w:rsidR="00816E6B" w:rsidRDefault="00816E6B" w:rsidP="00664137">
            <w:pPr>
              <w:spacing w:after="0"/>
              <w:rPr>
                <w:lang w:eastAsia="ja-JP"/>
              </w:rPr>
            </w:pPr>
            <w:r>
              <w:rPr>
                <w:rFonts w:hint="eastAsia"/>
                <w:lang w:eastAsia="ja-JP"/>
              </w:rPr>
              <w:t>Angle-delay domain eigen-vector</w:t>
            </w:r>
          </w:p>
        </w:tc>
        <w:tc>
          <w:tcPr>
            <w:tcW w:w="2551" w:type="dxa"/>
          </w:tcPr>
          <w:p w14:paraId="649DBCD8" w14:textId="77777777" w:rsidR="00816E6B" w:rsidRDefault="00816E6B" w:rsidP="00664137">
            <w:pPr>
              <w:spacing w:after="0"/>
              <w:rPr>
                <w:lang w:eastAsia="ja-JP"/>
              </w:rPr>
            </w:pPr>
            <w:r>
              <w:rPr>
                <w:rFonts w:hint="eastAsia"/>
                <w:lang w:eastAsia="ja-JP"/>
              </w:rPr>
              <w:t>4 sources observe minor to significant performance gain of 1.4% ~ 19.29% over benchmark</w:t>
            </w:r>
          </w:p>
        </w:tc>
        <w:tc>
          <w:tcPr>
            <w:tcW w:w="2551" w:type="dxa"/>
          </w:tcPr>
          <w:p w14:paraId="1262934C" w14:textId="77777777" w:rsidR="00816E6B" w:rsidRDefault="00816E6B" w:rsidP="00664137">
            <w:pPr>
              <w:spacing w:after="0"/>
              <w:rPr>
                <w:lang w:eastAsia="ja-JP"/>
              </w:rPr>
            </w:pPr>
            <w:r>
              <w:rPr>
                <w:rFonts w:hint="eastAsia"/>
                <w:lang w:eastAsia="ja-JP"/>
              </w:rPr>
              <w:t>1 source observes moderate performance gain of 6.5% ~ 6.8% over benchmark</w:t>
            </w:r>
          </w:p>
        </w:tc>
        <w:tc>
          <w:tcPr>
            <w:tcW w:w="2551" w:type="dxa"/>
          </w:tcPr>
          <w:p w14:paraId="6AB98281" w14:textId="77777777" w:rsidR="00816E6B" w:rsidRDefault="00816E6B" w:rsidP="00664137">
            <w:pPr>
              <w:spacing w:after="0"/>
              <w:rPr>
                <w:lang w:eastAsia="ja-JP"/>
              </w:rPr>
            </w:pPr>
          </w:p>
        </w:tc>
      </w:tr>
      <w:tr w:rsidR="00816E6B" w14:paraId="23DEEB66" w14:textId="77777777" w:rsidTr="00F46149">
        <w:tc>
          <w:tcPr>
            <w:tcW w:w="1984" w:type="dxa"/>
          </w:tcPr>
          <w:p w14:paraId="7E3331B1" w14:textId="77777777" w:rsidR="00816E6B" w:rsidRDefault="00816E6B" w:rsidP="00664137">
            <w:pPr>
              <w:spacing w:after="0"/>
              <w:rPr>
                <w:lang w:eastAsia="ja-JP"/>
              </w:rPr>
            </w:pPr>
            <w:r>
              <w:rPr>
                <w:rFonts w:hint="eastAsia"/>
                <w:lang w:eastAsia="ja-JP"/>
              </w:rPr>
              <w:t>Spatial-frequency domain channel matrix</w:t>
            </w:r>
          </w:p>
        </w:tc>
        <w:tc>
          <w:tcPr>
            <w:tcW w:w="2551" w:type="dxa"/>
          </w:tcPr>
          <w:p w14:paraId="0D065DFF" w14:textId="77777777" w:rsidR="00816E6B" w:rsidRDefault="00816E6B" w:rsidP="00664137">
            <w:pPr>
              <w:spacing w:after="0"/>
              <w:rPr>
                <w:lang w:eastAsia="ja-JP"/>
              </w:rPr>
            </w:pPr>
          </w:p>
        </w:tc>
        <w:tc>
          <w:tcPr>
            <w:tcW w:w="2551" w:type="dxa"/>
          </w:tcPr>
          <w:p w14:paraId="4850BB81" w14:textId="77777777" w:rsidR="00816E6B" w:rsidRDefault="00816E6B" w:rsidP="00664137">
            <w:pPr>
              <w:spacing w:after="0"/>
              <w:rPr>
                <w:lang w:eastAsia="ja-JP"/>
              </w:rPr>
            </w:pPr>
          </w:p>
        </w:tc>
        <w:tc>
          <w:tcPr>
            <w:tcW w:w="2551" w:type="dxa"/>
          </w:tcPr>
          <w:p w14:paraId="5C3622B9" w14:textId="77777777" w:rsidR="00816E6B" w:rsidRDefault="00816E6B" w:rsidP="00664137">
            <w:pPr>
              <w:spacing w:after="0"/>
              <w:rPr>
                <w:lang w:eastAsia="ja-JP"/>
              </w:rPr>
            </w:pPr>
            <w:r>
              <w:rPr>
                <w:rFonts w:hint="eastAsia"/>
                <w:lang w:eastAsia="ja-JP"/>
              </w:rPr>
              <w:t>1 source observes 37.8% performance gain over benchmark</w:t>
            </w:r>
          </w:p>
        </w:tc>
      </w:tr>
    </w:tbl>
    <w:p w14:paraId="3FDD8D08" w14:textId="77777777" w:rsidR="00542573" w:rsidRDefault="00542573" w:rsidP="00E964B4">
      <w:pPr>
        <w:spacing w:afterLines="50" w:after="120"/>
        <w:rPr>
          <w:lang w:eastAsia="ja-JP"/>
        </w:rPr>
      </w:pPr>
    </w:p>
    <w:p w14:paraId="08BCE0F1" w14:textId="1ED37FAC" w:rsidR="00466909" w:rsidRPr="00466909" w:rsidRDefault="00466909" w:rsidP="00E964B4">
      <w:pPr>
        <w:spacing w:afterLines="50" w:after="120"/>
        <w:rPr>
          <w:lang w:eastAsia="ja-JP"/>
        </w:rPr>
      </w:pPr>
      <w:r>
        <w:rPr>
          <w:rFonts w:hint="eastAsia"/>
          <w:lang w:eastAsia="ja-JP"/>
        </w:rPr>
        <w:t xml:space="preserve">Another remaining issue is whether to consider channel matrix as further improvement considering </w:t>
      </w:r>
      <w:r>
        <w:rPr>
          <w:lang w:eastAsia="ja-JP"/>
        </w:rPr>
        <w:t>potential</w:t>
      </w:r>
      <w:r>
        <w:rPr>
          <w:rFonts w:hint="eastAsia"/>
          <w:lang w:eastAsia="ja-JP"/>
        </w:rPr>
        <w:t xml:space="preserve"> fusion with SRS measurement. From technical point of view, we are open to </w:t>
      </w:r>
      <w:r>
        <w:rPr>
          <w:lang w:eastAsia="ja-JP"/>
        </w:rPr>
        <w:t>consider</w:t>
      </w:r>
      <w:r>
        <w:rPr>
          <w:rFonts w:hint="eastAsia"/>
          <w:lang w:eastAsia="ja-JP"/>
        </w:rPr>
        <w:t xml:space="preserve"> it. On the other hand, from specification effort point of view, additionally consider channel matrix as target CSI may have large specification impact since it may affect the target CSI format discussion such as target CSI format for data collection and target CSI format for inter-vendor training collaboration</w:t>
      </w:r>
      <w:r w:rsidR="004B480D">
        <w:rPr>
          <w:rFonts w:hint="eastAsia"/>
          <w:lang w:eastAsia="ja-JP"/>
        </w:rPr>
        <w:t xml:space="preserve">. In addition, it also affects the reference model standardization discussion. </w:t>
      </w:r>
      <w:r w:rsidR="004275DF">
        <w:rPr>
          <w:rFonts w:hint="eastAsia"/>
          <w:lang w:eastAsia="ja-JP"/>
        </w:rPr>
        <w:t>Also</w:t>
      </w:r>
      <w:r w:rsidR="004D78CF">
        <w:rPr>
          <w:rFonts w:hint="eastAsia"/>
          <w:lang w:eastAsia="ja-JP"/>
        </w:rPr>
        <w:t>,</w:t>
      </w:r>
      <w:r w:rsidR="004275DF">
        <w:rPr>
          <w:rFonts w:hint="eastAsia"/>
          <w:lang w:eastAsia="ja-JP"/>
        </w:rPr>
        <w:t xml:space="preserve"> </w:t>
      </w:r>
      <w:r w:rsidR="006606C4">
        <w:rPr>
          <w:rFonts w:hint="eastAsia"/>
          <w:lang w:eastAsia="ja-JP"/>
        </w:rPr>
        <w:t xml:space="preserve">we think </w:t>
      </w:r>
      <w:r w:rsidR="004275DF">
        <w:rPr>
          <w:rFonts w:hint="eastAsia"/>
          <w:lang w:eastAsia="ja-JP"/>
        </w:rPr>
        <w:t xml:space="preserve">the fusion with SRS measurement </w:t>
      </w:r>
      <w:r w:rsidR="00194DCF">
        <w:rPr>
          <w:rFonts w:hint="eastAsia"/>
          <w:lang w:eastAsia="ja-JP"/>
        </w:rPr>
        <w:t>would</w:t>
      </w:r>
      <w:r w:rsidR="004275DF">
        <w:rPr>
          <w:rFonts w:hint="eastAsia"/>
          <w:lang w:eastAsia="ja-JP"/>
        </w:rPr>
        <w:t xml:space="preserve"> be </w:t>
      </w:r>
      <w:r w:rsidR="00194DCF">
        <w:rPr>
          <w:rFonts w:hint="eastAsia"/>
          <w:lang w:eastAsia="ja-JP"/>
        </w:rPr>
        <w:t>possible without specifying channel matrix as target CSI type</w:t>
      </w:r>
      <w:r w:rsidR="00DC7F82">
        <w:rPr>
          <w:rFonts w:hint="eastAsia"/>
          <w:lang w:eastAsia="ja-JP"/>
        </w:rPr>
        <w:t xml:space="preserve">. </w:t>
      </w:r>
      <w:r w:rsidR="004B480D">
        <w:rPr>
          <w:rFonts w:hint="eastAsia"/>
          <w:lang w:eastAsia="ja-JP"/>
        </w:rPr>
        <w:t>Therefore, the additional support of channel matrix must demonstrate clear and justified advantages / gain.</w:t>
      </w:r>
    </w:p>
    <w:p w14:paraId="7B2CF623" w14:textId="5CCC4006" w:rsidR="00AD1E7E" w:rsidRDefault="00AD1E7E" w:rsidP="00AD1E7E">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2</w:t>
      </w:r>
      <w:r w:rsidRPr="0033654B">
        <w:rPr>
          <w:b/>
          <w:bCs/>
          <w:lang w:val="en-US" w:eastAsia="ja-JP"/>
        </w:rPr>
        <w:t xml:space="preserve">: </w:t>
      </w:r>
      <w:r w:rsidR="00BB178E">
        <w:rPr>
          <w:rFonts w:hint="eastAsia"/>
          <w:b/>
          <w:lang w:val="en-US" w:eastAsia="ja-JP"/>
        </w:rPr>
        <w:t>T</w:t>
      </w:r>
      <w:r w:rsidR="00BB178E" w:rsidRPr="00BB178E">
        <w:rPr>
          <w:b/>
          <w:lang w:val="en-US" w:eastAsia="ja-JP"/>
        </w:rPr>
        <w:t>he additional support of channel matrix must demonstrate clear and justified advantages / gain.</w:t>
      </w:r>
    </w:p>
    <w:p w14:paraId="1A7E526E" w14:textId="77777777" w:rsidR="00AD1E7E" w:rsidRDefault="00AD1E7E" w:rsidP="00E964B4">
      <w:pPr>
        <w:spacing w:afterLines="50" w:after="120"/>
        <w:rPr>
          <w:lang w:val="en-US" w:eastAsia="ja-JP"/>
        </w:rPr>
      </w:pPr>
    </w:p>
    <w:p w14:paraId="36466DAB" w14:textId="6E1FF1CD" w:rsidR="000360A2" w:rsidRDefault="000360A2" w:rsidP="000360A2">
      <w:pPr>
        <w:pStyle w:val="2"/>
        <w:ind w:left="0"/>
        <w:rPr>
          <w:lang w:val="en-US" w:eastAsia="ja-JP"/>
        </w:rPr>
      </w:pPr>
      <w:r>
        <w:rPr>
          <w:rFonts w:hint="eastAsia"/>
          <w:lang w:val="en-US" w:eastAsia="ja-JP"/>
        </w:rPr>
        <w:t>Payload determination and quantization</w:t>
      </w:r>
    </w:p>
    <w:p w14:paraId="3FBF801E" w14:textId="5E163C59" w:rsidR="000360A2" w:rsidRDefault="000360A2" w:rsidP="00E964B4">
      <w:pPr>
        <w:spacing w:afterLines="50" w:after="120"/>
        <w:rPr>
          <w:lang w:val="en-US" w:eastAsia="ja-JP"/>
        </w:rPr>
      </w:pPr>
      <w:r>
        <w:rPr>
          <w:rFonts w:hint="eastAsia"/>
          <w:lang w:val="en-US" w:eastAsia="ja-JP"/>
        </w:rPr>
        <w:t>In RAN1#122, the following agreement was made.</w:t>
      </w:r>
    </w:p>
    <w:p w14:paraId="377A574B" w14:textId="77777777" w:rsidR="00466D48" w:rsidRPr="00715B01" w:rsidRDefault="00466D48" w:rsidP="00466D48">
      <w:pPr>
        <w:spacing w:after="0"/>
        <w:ind w:leftChars="100" w:left="200"/>
        <w:rPr>
          <w:b/>
          <w:bCs/>
          <w:lang w:eastAsia="ja-JP"/>
        </w:rPr>
      </w:pPr>
      <w:r w:rsidRPr="00715B01">
        <w:rPr>
          <w:rFonts w:hint="eastAsia"/>
          <w:b/>
          <w:bCs/>
          <w:highlight w:val="green"/>
          <w:lang w:eastAsia="ja-JP"/>
        </w:rPr>
        <w:t>Agreement:</w:t>
      </w:r>
    </w:p>
    <w:p w14:paraId="6B73B514" w14:textId="77777777" w:rsidR="00466D48" w:rsidRDefault="00466D48" w:rsidP="00466D48">
      <w:pPr>
        <w:pStyle w:val="aff1"/>
        <w:numPr>
          <w:ilvl w:val="0"/>
          <w:numId w:val="50"/>
        </w:numPr>
        <w:spacing w:after="0"/>
        <w:ind w:leftChars="100" w:left="640"/>
        <w:rPr>
          <w:lang w:eastAsia="ja-JP"/>
        </w:rPr>
      </w:pPr>
      <w:r>
        <w:rPr>
          <w:rFonts w:hint="eastAsia"/>
          <w:lang w:eastAsia="ja-JP"/>
        </w:rPr>
        <w:t xml:space="preserve">Specify the precoding matrix via two-sided model as follows: For a certain rank </w:t>
      </w:r>
      <m:oMath>
        <m:r>
          <w:rPr>
            <w:rFonts w:ascii="Cambria Math" w:hAnsi="Cambria Math"/>
            <w:lang w:eastAsia="ja-JP"/>
          </w:rPr>
          <m:t>ν</m:t>
        </m:r>
      </m:oMath>
      <w:r>
        <w:rPr>
          <w:rFonts w:hint="eastAsia"/>
          <w:lang w:eastAsia="ja-JP"/>
        </w:rPr>
        <w:t>,</w:t>
      </w:r>
    </w:p>
    <w:p w14:paraId="50F6C27E" w14:textId="77777777" w:rsidR="00466D48" w:rsidRDefault="00466D48" w:rsidP="00466D48">
      <w:pPr>
        <w:pStyle w:val="aff1"/>
        <w:numPr>
          <w:ilvl w:val="1"/>
          <w:numId w:val="50"/>
        </w:numPr>
        <w:spacing w:after="0"/>
        <w:ind w:leftChars="320" w:left="1080"/>
        <w:rPr>
          <w:lang w:eastAsia="ja-JP"/>
        </w:rPr>
      </w:pPr>
      <w:r>
        <w:rPr>
          <w:rFonts w:hint="eastAsia"/>
          <w:lang w:eastAsia="ja-JP"/>
        </w:rPr>
        <w:t xml:space="preserve">A precoding matrix is mapped with a latent message </w:t>
      </w:r>
      <m:oMath>
        <m:sSup>
          <m:sSupPr>
            <m:ctrlPr>
              <w:rPr>
                <w:rFonts w:ascii="Cambria Math" w:hAnsi="Cambria Math"/>
                <w:i/>
                <w:lang w:eastAsia="ja-JP"/>
              </w:rPr>
            </m:ctrlPr>
          </m:sSupPr>
          <m:e>
            <m:r>
              <w:rPr>
                <w:rFonts w:ascii="Cambria Math" w:hAnsi="Cambria Math"/>
                <w:lang w:eastAsia="ja-JP"/>
              </w:rPr>
              <m:t>z</m:t>
            </m:r>
          </m:e>
          <m:sup>
            <m:r>
              <w:rPr>
                <w:rFonts w:ascii="Cambria Math" w:hAnsi="Cambria Math"/>
                <w:lang w:eastAsia="ja-JP"/>
              </w:rPr>
              <m:t>l</m:t>
            </m:r>
          </m:sup>
        </m:sSup>
        <m:r>
          <w:rPr>
            <w:rFonts w:ascii="Cambria Math" w:hAnsi="Cambria Math"/>
            <w:lang w:eastAsia="ja-JP"/>
          </w:rPr>
          <m:t>=</m:t>
        </m:r>
        <m:d>
          <m:dPr>
            <m:begChr m:val="["/>
            <m:endChr m:val="]"/>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z</m:t>
                </m:r>
              </m:e>
              <m:sub>
                <m:r>
                  <w:rPr>
                    <w:rFonts w:ascii="Cambria Math" w:hAnsi="Cambria Math"/>
                    <w:lang w:eastAsia="ja-JP"/>
                  </w:rPr>
                  <m:t>0</m:t>
                </m:r>
              </m:sub>
              <m:sup>
                <m:r>
                  <w:rPr>
                    <w:rFonts w:ascii="Cambria Math" w:hAnsi="Cambria Math"/>
                    <w:lang w:eastAsia="ja-JP"/>
                  </w:rPr>
                  <m:t>l</m:t>
                </m:r>
              </m:sup>
            </m:sSubSup>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z</m:t>
                </m:r>
              </m:e>
              <m:sub>
                <m:r>
                  <w:rPr>
                    <w:rFonts w:ascii="Cambria Math" w:hAnsi="Cambria Math"/>
                    <w:lang w:eastAsia="ja-JP"/>
                  </w:rPr>
                  <m:t>1</m:t>
                </m:r>
              </m:sub>
              <m:sup>
                <m:r>
                  <w:rPr>
                    <w:rFonts w:ascii="Cambria Math" w:hAnsi="Cambria Math"/>
                    <w:lang w:eastAsia="ja-JP"/>
                  </w:rPr>
                  <m:t>l</m:t>
                </m:r>
              </m:sup>
            </m:sSubSup>
            <m:r>
              <w:rPr>
                <w:rFonts w:ascii="Cambria Math" w:hAnsi="Cambria Math"/>
                <w:lang w:eastAsia="ja-JP"/>
              </w:rPr>
              <m:t xml:space="preserve">, …, </m:t>
            </m:r>
            <m:sSubSup>
              <m:sSubSupPr>
                <m:ctrlPr>
                  <w:rPr>
                    <w:rFonts w:ascii="Cambria Math" w:hAnsi="Cambria Math"/>
                    <w:i/>
                    <w:lang w:eastAsia="ja-JP"/>
                  </w:rPr>
                </m:ctrlPr>
              </m:sSubSupPr>
              <m:e>
                <m:r>
                  <w:rPr>
                    <w:rFonts w:ascii="Cambria Math" w:hAnsi="Cambria Math"/>
                    <w:lang w:eastAsia="ja-JP"/>
                  </w:rPr>
                  <m:t>z</m:t>
                </m:r>
              </m:e>
              <m:sub>
                <m:sSubSup>
                  <m:sSubSupPr>
                    <m:ctrlPr>
                      <w:rPr>
                        <w:rFonts w:ascii="Cambria Math" w:hAnsi="Cambria Math"/>
                        <w:i/>
                        <w:lang w:eastAsia="ja-JP"/>
                      </w:rPr>
                    </m:ctrlPr>
                  </m:sSubSupPr>
                  <m:e>
                    <m:r>
                      <w:rPr>
                        <w:rFonts w:ascii="Cambria Math" w:hAnsi="Cambria Math"/>
                        <w:lang w:eastAsia="ja-JP"/>
                      </w:rPr>
                      <m:t>d</m:t>
                    </m:r>
                  </m:e>
                  <m:sub>
                    <m:r>
                      <w:rPr>
                        <w:rFonts w:ascii="Cambria Math" w:hAnsi="Cambria Math"/>
                        <w:lang w:eastAsia="ja-JP"/>
                      </w:rPr>
                      <m:t>z</m:t>
                    </m:r>
                  </m:sub>
                  <m:sup>
                    <m:r>
                      <w:rPr>
                        <w:rFonts w:ascii="Cambria Math" w:hAnsi="Cambria Math"/>
                        <w:lang w:eastAsia="ja-JP"/>
                      </w:rPr>
                      <m:t>l,ν</m:t>
                    </m:r>
                  </m:sup>
                </m:sSubSup>
                <m:r>
                  <w:rPr>
                    <w:rFonts w:ascii="Cambria Math" w:hAnsi="Cambria Math"/>
                    <w:lang w:eastAsia="ja-JP"/>
                  </w:rPr>
                  <m:t>-1</m:t>
                </m:r>
              </m:sub>
              <m:sup>
                <m:r>
                  <w:rPr>
                    <w:rFonts w:ascii="Cambria Math" w:hAnsi="Cambria Math"/>
                    <w:lang w:eastAsia="ja-JP"/>
                  </w:rPr>
                  <m:t>l</m:t>
                </m:r>
              </m:sup>
            </m:sSubSup>
          </m:e>
        </m:d>
      </m:oMath>
      <w:r>
        <w:rPr>
          <w:rFonts w:hint="eastAsia"/>
          <w:lang w:eastAsia="ja-JP"/>
        </w:rPr>
        <w:t xml:space="preserve">, with </w:t>
      </w:r>
      <m:oMath>
        <m:r>
          <w:rPr>
            <w:rFonts w:ascii="Cambria Math" w:hAnsi="Cambria Math"/>
            <w:lang w:eastAsia="ja-JP"/>
          </w:rPr>
          <m:t>l=1, …, ν</m:t>
        </m:r>
      </m:oMath>
      <w:r>
        <w:rPr>
          <w:rFonts w:hint="eastAsia"/>
          <w:lang w:eastAsia="ja-JP"/>
        </w:rPr>
        <w:t xml:space="preserve">, where </w:t>
      </w:r>
      <m:oMath>
        <m:r>
          <w:rPr>
            <w:rFonts w:ascii="Cambria Math" w:hAnsi="Cambria Math"/>
            <w:lang w:eastAsia="ja-JP"/>
          </w:rPr>
          <m:t>l</m:t>
        </m:r>
      </m:oMath>
      <w:r>
        <w:rPr>
          <w:rFonts w:hint="eastAsia"/>
          <w:lang w:eastAsia="ja-JP"/>
        </w:rPr>
        <w:t xml:space="preserve"> is the layer index.</w:t>
      </w:r>
    </w:p>
    <w:p w14:paraId="259029ED" w14:textId="77777777" w:rsidR="00466D48" w:rsidRDefault="00466D48" w:rsidP="00466D48">
      <w:pPr>
        <w:pStyle w:val="aff1"/>
        <w:numPr>
          <w:ilvl w:val="2"/>
          <w:numId w:val="50"/>
        </w:numPr>
        <w:spacing w:after="0"/>
        <w:ind w:leftChars="540" w:left="1520"/>
        <w:rPr>
          <w:lang w:eastAsia="ja-JP"/>
        </w:rPr>
      </w:pPr>
      <w:r>
        <w:rPr>
          <w:rFonts w:hint="eastAsia"/>
          <w:lang w:eastAsia="ja-JP"/>
        </w:rPr>
        <w:t>The mapping is subject to [at least] a paring ID configured by higher layer signaling.</w:t>
      </w:r>
    </w:p>
    <w:p w14:paraId="26A52DE2" w14:textId="77777777" w:rsidR="00466D48" w:rsidRDefault="00466D48" w:rsidP="00466D48">
      <w:pPr>
        <w:pStyle w:val="aff1"/>
        <w:numPr>
          <w:ilvl w:val="2"/>
          <w:numId w:val="50"/>
        </w:numPr>
        <w:spacing w:after="0"/>
        <w:ind w:leftChars="540" w:left="1520"/>
        <w:rPr>
          <w:lang w:eastAsia="ja-JP"/>
        </w:rPr>
      </w:pPr>
      <w:r>
        <w:rPr>
          <w:rFonts w:hint="eastAsia"/>
          <w:lang w:eastAsia="ja-JP"/>
        </w:rPr>
        <w:t xml:space="preserve">FFS: </w:t>
      </w:r>
      <m:oMath>
        <m:sSubSup>
          <m:sSubSupPr>
            <m:ctrlPr>
              <w:rPr>
                <w:rFonts w:ascii="Cambria Math" w:hAnsi="Cambria Math"/>
                <w:i/>
                <w:lang w:eastAsia="ja-JP"/>
              </w:rPr>
            </m:ctrlPr>
          </m:sSubSupPr>
          <m:e>
            <m:r>
              <w:rPr>
                <w:rFonts w:ascii="Cambria Math" w:hAnsi="Cambria Math"/>
                <w:lang w:eastAsia="ja-JP"/>
              </w:rPr>
              <m:t>d</m:t>
            </m:r>
          </m:e>
          <m:sub>
            <m:r>
              <w:rPr>
                <w:rFonts w:ascii="Cambria Math" w:hAnsi="Cambria Math"/>
                <w:lang w:eastAsia="ja-JP"/>
              </w:rPr>
              <m:t>z</m:t>
            </m:r>
          </m:sub>
          <m:sup>
            <m:r>
              <w:rPr>
                <w:rFonts w:ascii="Cambria Math" w:hAnsi="Cambria Math"/>
                <w:lang w:eastAsia="ja-JP"/>
              </w:rPr>
              <m:t>l,ν</m:t>
            </m:r>
          </m:sup>
        </m:sSubSup>
      </m:oMath>
      <w:r>
        <w:rPr>
          <w:rFonts w:hint="eastAsia"/>
          <w:lang w:eastAsia="ja-JP"/>
        </w:rPr>
        <w:t xml:space="preserve"> is common or specific for different layers or ranks.</w:t>
      </w:r>
    </w:p>
    <w:p w14:paraId="29DE0734" w14:textId="77777777" w:rsidR="00466D48" w:rsidRDefault="00466D48" w:rsidP="00466D48">
      <w:pPr>
        <w:pStyle w:val="aff1"/>
        <w:numPr>
          <w:ilvl w:val="2"/>
          <w:numId w:val="50"/>
        </w:numPr>
        <w:spacing w:after="0"/>
        <w:ind w:leftChars="540" w:left="1520"/>
        <w:rPr>
          <w:lang w:eastAsia="ja-JP"/>
        </w:rPr>
      </w:pPr>
      <w:r>
        <w:rPr>
          <w:rFonts w:hint="eastAsia"/>
          <w:lang w:eastAsia="ja-JP"/>
        </w:rPr>
        <w:t>N</w:t>
      </w:r>
      <w:r>
        <w:rPr>
          <w:lang w:eastAsia="ja-JP"/>
        </w:rPr>
        <w:t>o</w:t>
      </w:r>
      <w:r>
        <w:rPr>
          <w:rFonts w:hint="eastAsia"/>
          <w:lang w:eastAsia="ja-JP"/>
        </w:rPr>
        <w:t xml:space="preserve">te: The terminology </w:t>
      </w:r>
      <w:r>
        <w:rPr>
          <w:lang w:eastAsia="ja-JP"/>
        </w:rPr>
        <w:t>“</w:t>
      </w:r>
      <w:r>
        <w:rPr>
          <w:rFonts w:hint="eastAsia"/>
          <w:lang w:eastAsia="ja-JP"/>
        </w:rPr>
        <w:t>latent message</w:t>
      </w:r>
      <w:r>
        <w:rPr>
          <w:lang w:eastAsia="ja-JP"/>
        </w:rPr>
        <w:t>”</w:t>
      </w:r>
      <w:r>
        <w:rPr>
          <w:rFonts w:hint="eastAsia"/>
          <w:lang w:eastAsia="ja-JP"/>
        </w:rPr>
        <w:t xml:space="preserve"> is used for discussion purposes, the </w:t>
      </w:r>
      <w:r>
        <w:rPr>
          <w:lang w:eastAsia="ja-JP"/>
        </w:rPr>
        <w:t>detailed</w:t>
      </w:r>
      <w:r>
        <w:rPr>
          <w:rFonts w:hint="eastAsia"/>
          <w:lang w:eastAsia="ja-JP"/>
        </w:rPr>
        <w:t xml:space="preserve"> name can be discussed further.</w:t>
      </w:r>
    </w:p>
    <w:p w14:paraId="45C71009" w14:textId="77777777" w:rsidR="00466D48" w:rsidRDefault="00E253A2" w:rsidP="00466D48">
      <w:pPr>
        <w:pStyle w:val="aff1"/>
        <w:numPr>
          <w:ilvl w:val="1"/>
          <w:numId w:val="50"/>
        </w:numPr>
        <w:spacing w:afterLines="50" w:after="120"/>
        <w:ind w:leftChars="320" w:left="1080"/>
        <w:rPr>
          <w:lang w:eastAsia="ja-JP"/>
        </w:rPr>
      </w:pPr>
      <m:oMath>
        <m:sSup>
          <m:sSupPr>
            <m:ctrlPr>
              <w:rPr>
                <w:rFonts w:ascii="Cambria Math" w:hAnsi="Cambria Math"/>
                <w:i/>
                <w:lang w:eastAsia="ja-JP"/>
              </w:rPr>
            </m:ctrlPr>
          </m:sSupPr>
          <m:e>
            <m:r>
              <w:rPr>
                <w:rFonts w:ascii="Cambria Math" w:hAnsi="Cambria Math"/>
                <w:lang w:eastAsia="ja-JP"/>
              </w:rPr>
              <m:t>z</m:t>
            </m:r>
          </m:e>
          <m:sup>
            <m:r>
              <w:rPr>
                <w:rFonts w:ascii="Cambria Math" w:hAnsi="Cambria Math"/>
                <w:lang w:eastAsia="ja-JP"/>
              </w:rPr>
              <m:t>l</m:t>
            </m:r>
          </m:sup>
        </m:sSup>
      </m:oMath>
      <w:r w:rsidR="00466D48">
        <w:rPr>
          <w:rFonts w:hint="eastAsia"/>
          <w:lang w:eastAsia="ja-JP"/>
        </w:rPr>
        <w:t xml:space="preserve"> is quantized and mapped to bit sequence before </w:t>
      </w:r>
      <w:r w:rsidR="00466D48">
        <w:rPr>
          <w:lang w:eastAsia="ja-JP"/>
        </w:rPr>
        <w:t>reporting</w:t>
      </w:r>
      <w:r w:rsidR="00466D48">
        <w:rPr>
          <w:rFonts w:hint="eastAsia"/>
          <w:lang w:eastAsia="ja-JP"/>
        </w:rPr>
        <w:t>.</w:t>
      </w:r>
    </w:p>
    <w:p w14:paraId="74A08277" w14:textId="13211FBC" w:rsidR="000360A2" w:rsidRDefault="00466D48" w:rsidP="00E964B4">
      <w:pPr>
        <w:spacing w:afterLines="50" w:after="120"/>
        <w:rPr>
          <w:lang w:eastAsia="ja-JP"/>
        </w:rPr>
      </w:pPr>
      <w:r>
        <w:rPr>
          <w:rFonts w:hint="eastAsia"/>
          <w:lang w:eastAsia="ja-JP"/>
        </w:rPr>
        <w:t xml:space="preserve">FFS part is related to rank &gt; 1 solutions as discussed in Section 2.6. If AI/ML model </w:t>
      </w:r>
      <w:r w:rsidR="00FF46B3">
        <w:rPr>
          <w:rFonts w:hint="eastAsia"/>
          <w:lang w:eastAsia="ja-JP"/>
        </w:rPr>
        <w:t xml:space="preserve">is layer common and rank common, </w:t>
      </w:r>
      <m:oMath>
        <m:sSubSup>
          <m:sSubSupPr>
            <m:ctrlPr>
              <w:rPr>
                <w:rFonts w:ascii="Cambria Math" w:hAnsi="Cambria Math"/>
                <w:i/>
                <w:lang w:eastAsia="ja-JP"/>
              </w:rPr>
            </m:ctrlPr>
          </m:sSubSupPr>
          <m:e>
            <m:r>
              <w:rPr>
                <w:rFonts w:ascii="Cambria Math" w:hAnsi="Cambria Math"/>
                <w:lang w:eastAsia="ja-JP"/>
              </w:rPr>
              <m:t>d</m:t>
            </m:r>
          </m:e>
          <m:sub>
            <m:r>
              <w:rPr>
                <w:rFonts w:ascii="Cambria Math" w:hAnsi="Cambria Math"/>
                <w:lang w:eastAsia="ja-JP"/>
              </w:rPr>
              <m:t>z</m:t>
            </m:r>
          </m:sub>
          <m:sup>
            <m:r>
              <w:rPr>
                <w:rFonts w:ascii="Cambria Math" w:hAnsi="Cambria Math"/>
                <w:lang w:eastAsia="ja-JP"/>
              </w:rPr>
              <m:t>l,ν</m:t>
            </m:r>
          </m:sup>
        </m:sSubSup>
      </m:oMath>
      <w:r w:rsidR="00FF46B3">
        <w:rPr>
          <w:rFonts w:hint="eastAsia"/>
          <w:lang w:eastAsia="ja-JP"/>
        </w:rPr>
        <w:t xml:space="preserve"> is common for different layers and ranks. Otherwise, </w:t>
      </w:r>
      <m:oMath>
        <m:sSubSup>
          <m:sSubSupPr>
            <m:ctrlPr>
              <w:rPr>
                <w:rFonts w:ascii="Cambria Math" w:hAnsi="Cambria Math"/>
                <w:i/>
                <w:lang w:eastAsia="ja-JP"/>
              </w:rPr>
            </m:ctrlPr>
          </m:sSubSupPr>
          <m:e>
            <m:r>
              <w:rPr>
                <w:rFonts w:ascii="Cambria Math" w:hAnsi="Cambria Math"/>
                <w:lang w:eastAsia="ja-JP"/>
              </w:rPr>
              <m:t>d</m:t>
            </m:r>
          </m:e>
          <m:sub>
            <m:r>
              <w:rPr>
                <w:rFonts w:ascii="Cambria Math" w:hAnsi="Cambria Math"/>
                <w:lang w:eastAsia="ja-JP"/>
              </w:rPr>
              <m:t>z</m:t>
            </m:r>
          </m:sub>
          <m:sup>
            <m:r>
              <w:rPr>
                <w:rFonts w:ascii="Cambria Math" w:hAnsi="Cambria Math"/>
                <w:lang w:eastAsia="ja-JP"/>
              </w:rPr>
              <m:t>l,ν</m:t>
            </m:r>
          </m:sup>
        </m:sSubSup>
      </m:oMath>
      <w:r w:rsidR="00FF46B3">
        <w:rPr>
          <w:rFonts w:hint="eastAsia"/>
          <w:lang w:eastAsia="ja-JP"/>
        </w:rPr>
        <w:t xml:space="preserve"> is specific for different layers and/or ranks.</w:t>
      </w:r>
    </w:p>
    <w:p w14:paraId="4C14D5AB" w14:textId="0DE5BF2B" w:rsidR="00ED30E1" w:rsidRDefault="00ED30E1" w:rsidP="002B6A94">
      <w:pPr>
        <w:spacing w:after="0"/>
        <w:rPr>
          <w:lang w:val="en-US" w:eastAsia="ja-JP"/>
        </w:rPr>
      </w:pPr>
      <w:r>
        <w:rPr>
          <w:rFonts w:hint="eastAsia"/>
          <w:lang w:val="en-US" w:eastAsia="ja-JP"/>
        </w:rPr>
        <w:lastRenderedPageBreak/>
        <w:t xml:space="preserve">For quantization codebook for inter-vendor collaboration </w:t>
      </w:r>
      <w:r w:rsidR="00894D1F">
        <w:rPr>
          <w:rFonts w:hint="eastAsia"/>
          <w:lang w:val="en-US" w:eastAsia="ja-JP"/>
        </w:rPr>
        <w:t>D</w:t>
      </w:r>
      <w:r w:rsidR="00894D1F">
        <w:rPr>
          <w:lang w:val="en-US" w:eastAsia="ja-JP"/>
        </w:rPr>
        <w:t>i</w:t>
      </w:r>
      <w:r w:rsidR="00894D1F">
        <w:rPr>
          <w:rFonts w:hint="eastAsia"/>
          <w:lang w:val="en-US" w:eastAsia="ja-JP"/>
        </w:rPr>
        <w:t>rection A, it was agreed to select one of the following:</w:t>
      </w:r>
    </w:p>
    <w:p w14:paraId="71F2320F" w14:textId="1C77F88A" w:rsidR="002B6A94" w:rsidRDefault="002B6A94" w:rsidP="002B6A94">
      <w:pPr>
        <w:pStyle w:val="aff1"/>
        <w:numPr>
          <w:ilvl w:val="0"/>
          <w:numId w:val="50"/>
        </w:numPr>
        <w:spacing w:after="0"/>
        <w:ind w:leftChars="100" w:left="640"/>
        <w:rPr>
          <w:lang w:eastAsia="ja-JP"/>
        </w:rPr>
      </w:pPr>
      <w:r>
        <w:rPr>
          <w:rFonts w:hint="eastAsia"/>
          <w:lang w:eastAsia="ja-JP"/>
        </w:rPr>
        <w:t>Alt.1: Exchange quantization codebook from NW-side to UE-side along with each exchanged dataset or model parameters</w:t>
      </w:r>
    </w:p>
    <w:p w14:paraId="737766F4" w14:textId="77777777" w:rsidR="002B6A94" w:rsidRDefault="002B6A94" w:rsidP="002B6A94">
      <w:pPr>
        <w:pStyle w:val="aff1"/>
        <w:numPr>
          <w:ilvl w:val="0"/>
          <w:numId w:val="50"/>
        </w:numPr>
        <w:spacing w:afterLines="50" w:after="120"/>
        <w:ind w:leftChars="100" w:left="640"/>
        <w:rPr>
          <w:lang w:eastAsia="ja-JP"/>
        </w:rPr>
      </w:pPr>
      <w:r>
        <w:rPr>
          <w:rFonts w:hint="eastAsia"/>
          <w:lang w:eastAsia="ja-JP"/>
        </w:rPr>
        <w:t>Alt.2: Use a standardized quantization codebook decided by RAN1</w:t>
      </w:r>
    </w:p>
    <w:p w14:paraId="509B5C3F" w14:textId="30A1A967" w:rsidR="00894D1F" w:rsidRPr="002B6A94" w:rsidRDefault="002B6A94" w:rsidP="00E964B4">
      <w:pPr>
        <w:spacing w:afterLines="50" w:after="120"/>
        <w:rPr>
          <w:lang w:eastAsia="ja-JP"/>
        </w:rPr>
      </w:pPr>
      <w:r>
        <w:rPr>
          <w:rFonts w:hint="eastAsia"/>
          <w:lang w:eastAsia="ja-JP"/>
        </w:rPr>
        <w:t>In Rel.18 study, it was observed that quantization non-aware training results significant degradation as compared to quantization-aware training for both scalar and vector quantization. Therefore, A</w:t>
      </w:r>
      <w:r>
        <w:rPr>
          <w:lang w:eastAsia="ja-JP"/>
        </w:rPr>
        <w:t>l</w:t>
      </w:r>
      <w:r>
        <w:rPr>
          <w:rFonts w:hint="eastAsia"/>
          <w:lang w:eastAsia="ja-JP"/>
        </w:rPr>
        <w:t>t.1 would be preferable.</w:t>
      </w:r>
    </w:p>
    <w:p w14:paraId="2112E777" w14:textId="0D7C7092" w:rsidR="002B6A94" w:rsidRPr="002A07C8" w:rsidRDefault="002B6A94" w:rsidP="00707363">
      <w:pPr>
        <w:snapToGrid w:val="0"/>
        <w:spacing w:afterLines="50" w:after="12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3</w:t>
      </w:r>
      <w:r w:rsidRPr="0033654B">
        <w:rPr>
          <w:b/>
          <w:bCs/>
          <w:lang w:val="en-US" w:eastAsia="ja-JP"/>
        </w:rPr>
        <w:t xml:space="preserve">: </w:t>
      </w:r>
      <w:r w:rsidR="002A07C8">
        <w:rPr>
          <w:rFonts w:hint="eastAsia"/>
          <w:b/>
          <w:lang w:val="en-US" w:eastAsia="ja-JP"/>
        </w:rPr>
        <w:t xml:space="preserve">For the </w:t>
      </w:r>
      <w:r w:rsidR="002A07C8">
        <w:rPr>
          <w:b/>
          <w:lang w:val="en-US" w:eastAsia="ja-JP"/>
        </w:rPr>
        <w:t>specification</w:t>
      </w:r>
      <w:r w:rsidR="002A07C8">
        <w:rPr>
          <w:rFonts w:hint="eastAsia"/>
          <w:b/>
          <w:lang w:val="en-US" w:eastAsia="ja-JP"/>
        </w:rPr>
        <w:t xml:space="preserve"> </w:t>
      </w:r>
      <w:r w:rsidR="002A07C8">
        <w:rPr>
          <w:b/>
          <w:lang w:val="en-US" w:eastAsia="ja-JP"/>
        </w:rPr>
        <w:t>payload</w:t>
      </w:r>
      <w:r w:rsidR="002A07C8">
        <w:rPr>
          <w:rFonts w:hint="eastAsia"/>
          <w:b/>
          <w:lang w:val="en-US" w:eastAsia="ja-JP"/>
        </w:rPr>
        <w:t xml:space="preserve"> size determination, </w:t>
      </w:r>
      <w:r w:rsidR="00FA160A">
        <w:rPr>
          <w:rFonts w:hint="eastAsia"/>
          <w:b/>
          <w:lang w:val="en-US" w:eastAsia="ja-JP"/>
        </w:rPr>
        <w:t xml:space="preserve">RAN1 should </w:t>
      </w:r>
      <w:r w:rsidR="00707363">
        <w:rPr>
          <w:rFonts w:hint="eastAsia"/>
          <w:b/>
          <w:lang w:val="en-US" w:eastAsia="ja-JP"/>
        </w:rPr>
        <w:t xml:space="preserve">consider the </w:t>
      </w:r>
      <w:r w:rsidR="00707363">
        <w:rPr>
          <w:b/>
          <w:lang w:val="en-US" w:eastAsia="ja-JP"/>
        </w:rPr>
        <w:t>identified</w:t>
      </w:r>
      <w:r w:rsidR="00707363">
        <w:rPr>
          <w:rFonts w:hint="eastAsia"/>
          <w:b/>
          <w:lang w:val="en-US" w:eastAsia="ja-JP"/>
        </w:rPr>
        <w:t xml:space="preserve"> options on AI/ML model setting to adapt to ranks / layers</w:t>
      </w:r>
      <w:r w:rsidR="00AE39A0">
        <w:rPr>
          <w:rFonts w:hint="eastAsia"/>
          <w:b/>
          <w:lang w:val="en-US" w:eastAsia="ja-JP"/>
        </w:rPr>
        <w:t>.</w:t>
      </w:r>
    </w:p>
    <w:p w14:paraId="0C9C54F5" w14:textId="08B2C666" w:rsidR="00707363" w:rsidRPr="002A07C8" w:rsidRDefault="00707363" w:rsidP="00707363">
      <w:pPr>
        <w:snapToGrid w:val="0"/>
        <w:spacing w:afterLines="50" w:after="12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4</w:t>
      </w:r>
      <w:r w:rsidRPr="0033654B">
        <w:rPr>
          <w:b/>
          <w:bCs/>
          <w:lang w:val="en-US" w:eastAsia="ja-JP"/>
        </w:rPr>
        <w:t xml:space="preserve">: </w:t>
      </w:r>
      <w:r w:rsidR="00C87E98">
        <w:rPr>
          <w:rFonts w:hint="eastAsia"/>
          <w:b/>
          <w:bCs/>
          <w:lang w:val="en-US" w:eastAsia="ja-JP"/>
        </w:rPr>
        <w:t xml:space="preserve">For inter-vendor training collaboration Direction A, </w:t>
      </w:r>
      <w:r w:rsidR="0047652D">
        <w:rPr>
          <w:rFonts w:hint="eastAsia"/>
          <w:b/>
          <w:lang w:val="en-US" w:eastAsia="ja-JP"/>
        </w:rPr>
        <w:t>q</w:t>
      </w:r>
      <w:r w:rsidR="004073CB">
        <w:rPr>
          <w:rFonts w:hint="eastAsia"/>
          <w:b/>
          <w:lang w:val="en-US" w:eastAsia="ja-JP"/>
        </w:rPr>
        <w:t>uantization codebook is exchanged from NW-side to UE-side along with each exchanged dataset or model parameters.</w:t>
      </w:r>
    </w:p>
    <w:p w14:paraId="4AE7D5F2" w14:textId="77777777" w:rsidR="000C4FFF" w:rsidRPr="002B6A94" w:rsidRDefault="000C4FFF" w:rsidP="00E964B4">
      <w:pPr>
        <w:spacing w:afterLines="50" w:after="120"/>
        <w:rPr>
          <w:lang w:val="en-US" w:eastAsia="ja-JP"/>
        </w:rPr>
      </w:pPr>
    </w:p>
    <w:p w14:paraId="0EA782A3" w14:textId="13D036E3" w:rsidR="00803505" w:rsidRDefault="00803505" w:rsidP="00803505">
      <w:pPr>
        <w:pStyle w:val="2"/>
        <w:ind w:left="0"/>
        <w:rPr>
          <w:lang w:val="en-US" w:eastAsia="ja-JP"/>
        </w:rPr>
      </w:pPr>
      <w:r>
        <w:rPr>
          <w:rFonts w:hint="eastAsia"/>
          <w:lang w:val="en-US" w:eastAsia="ja-JP"/>
        </w:rPr>
        <w:t>Measurement and report configuration</w:t>
      </w:r>
    </w:p>
    <w:p w14:paraId="2776A7D9" w14:textId="3B88C9CA" w:rsidR="003B1602" w:rsidRPr="00A5789C" w:rsidRDefault="003B1602" w:rsidP="00E964B4">
      <w:pPr>
        <w:spacing w:afterLines="50" w:after="120"/>
        <w:rPr>
          <w:lang w:val="en-US" w:eastAsia="ja-JP"/>
        </w:rPr>
      </w:pPr>
      <w:r>
        <w:rPr>
          <w:rFonts w:hint="eastAsia"/>
          <w:lang w:val="en-US" w:eastAsia="ja-JP"/>
        </w:rPr>
        <w:t xml:space="preserve">At least for inference, legacy CSI measurement and report configuration framework can be reused. For example, CSI-RS </w:t>
      </w:r>
      <w:r>
        <w:rPr>
          <w:lang w:val="en-US" w:eastAsia="ja-JP"/>
        </w:rPr>
        <w:t>resource</w:t>
      </w:r>
      <w:r>
        <w:rPr>
          <w:rFonts w:hint="eastAsia"/>
          <w:lang w:val="en-US" w:eastAsia="ja-JP"/>
        </w:rPr>
        <w:t xml:space="preserve"> type for CMR, periodic, semi-persistent, and aperiodic CSI-RS are supported.</w:t>
      </w:r>
      <w:r w:rsidR="00AD68E7">
        <w:rPr>
          <w:rFonts w:hint="eastAsia"/>
          <w:lang w:val="en-US" w:eastAsia="ja-JP"/>
        </w:rPr>
        <w:t xml:space="preserve"> In addition, similar to CSI prediction in Rel.19, at least for inference, it would be </w:t>
      </w:r>
      <w:r w:rsidR="00AD68E7">
        <w:rPr>
          <w:lang w:val="en-US" w:eastAsia="ja-JP"/>
        </w:rPr>
        <w:t>necessary</w:t>
      </w:r>
      <w:r w:rsidR="00AD68E7">
        <w:rPr>
          <w:rFonts w:hint="eastAsia"/>
          <w:lang w:val="en-US" w:eastAsia="ja-JP"/>
        </w:rPr>
        <w:t xml:space="preserve"> to </w:t>
      </w:r>
      <w:r w:rsidR="00AD68E7">
        <w:rPr>
          <w:lang w:val="en-US" w:eastAsia="ja-JP"/>
        </w:rPr>
        <w:t>introduce</w:t>
      </w:r>
      <w:r w:rsidR="00AD68E7">
        <w:rPr>
          <w:rFonts w:hint="eastAsia"/>
          <w:lang w:val="en-US" w:eastAsia="ja-JP"/>
        </w:rPr>
        <w:t xml:space="preserve"> new RRC parameter for CSI report configuration to </w:t>
      </w:r>
      <w:r w:rsidR="00AD68E7">
        <w:rPr>
          <w:lang w:val="en-US" w:eastAsia="ja-JP"/>
        </w:rPr>
        <w:t>distinguish</w:t>
      </w:r>
      <w:r w:rsidR="00AD68E7">
        <w:rPr>
          <w:rFonts w:hint="eastAsia"/>
          <w:lang w:val="en-US" w:eastAsia="ja-JP"/>
        </w:rPr>
        <w:t xml:space="preserve"> CSI report on AI/ML-based report and non-AI/ML-based report. </w:t>
      </w:r>
      <w:r w:rsidR="00582EE4">
        <w:rPr>
          <w:rFonts w:hint="eastAsia"/>
          <w:lang w:val="en-US" w:eastAsia="ja-JP"/>
        </w:rPr>
        <w:t xml:space="preserve">Furthermore, for inference </w:t>
      </w:r>
      <w:r w:rsidR="00582EE4">
        <w:rPr>
          <w:lang w:val="en-US" w:eastAsia="ja-JP"/>
        </w:rPr>
        <w:t>configuration</w:t>
      </w:r>
      <w:r w:rsidR="00582EE4">
        <w:rPr>
          <w:rFonts w:hint="eastAsia"/>
          <w:lang w:val="en-US" w:eastAsia="ja-JP"/>
        </w:rPr>
        <w:t>, the same ID as pairing ID</w:t>
      </w:r>
      <w:r w:rsidR="00FB3DAF">
        <w:rPr>
          <w:rFonts w:hint="eastAsia"/>
          <w:lang w:val="en-US" w:eastAsia="ja-JP"/>
        </w:rPr>
        <w:t xml:space="preserve"> </w:t>
      </w:r>
      <w:r w:rsidR="00FB3DAF" w:rsidRPr="00FB3DAF">
        <w:rPr>
          <w:lang w:val="en-US" w:eastAsia="ja-JP"/>
        </w:rPr>
        <w:t>for AI/ML-based CSI compression</w:t>
      </w:r>
      <w:r w:rsidR="00582EE4">
        <w:rPr>
          <w:rFonts w:hint="eastAsia"/>
          <w:lang w:val="en-US" w:eastAsia="ja-JP"/>
        </w:rPr>
        <w:t xml:space="preserve">, i.e., ID associated with exchanged dataset or the model parameters, </w:t>
      </w:r>
      <w:r w:rsidR="00844F4F">
        <w:rPr>
          <w:rFonts w:hint="eastAsia"/>
          <w:lang w:val="en-US" w:eastAsia="ja-JP"/>
        </w:rPr>
        <w:t xml:space="preserve">can be used. </w:t>
      </w:r>
      <w:r w:rsidR="00C65938">
        <w:rPr>
          <w:rFonts w:hint="eastAsia"/>
          <w:lang w:val="en-US" w:eastAsia="ja-JP"/>
        </w:rPr>
        <w:t xml:space="preserve">The details on pairing ID are discussed in our </w:t>
      </w:r>
      <w:r w:rsidR="00A5789C">
        <w:rPr>
          <w:lang w:val="en-US" w:eastAsia="ja-JP"/>
        </w:rPr>
        <w:t>com</w:t>
      </w:r>
      <w:r w:rsidR="00A5789C">
        <w:rPr>
          <w:rFonts w:hint="eastAsia"/>
          <w:lang w:val="en-US" w:eastAsia="ja-JP"/>
        </w:rPr>
        <w:t xml:space="preserve">panion </w:t>
      </w:r>
      <w:r w:rsidR="00C51DD2">
        <w:rPr>
          <w:rFonts w:hint="eastAsia"/>
          <w:lang w:val="en-US" w:eastAsia="ja-JP"/>
        </w:rPr>
        <w:t>[2].</w:t>
      </w:r>
    </w:p>
    <w:p w14:paraId="4CD0C151" w14:textId="7AA29970" w:rsidR="009F0F82" w:rsidRDefault="00702ECF" w:rsidP="00702ECF">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4E774F">
        <w:rPr>
          <w:rFonts w:hint="eastAsia"/>
          <w:b/>
          <w:bCs/>
          <w:lang w:val="en-US" w:eastAsia="ja-JP"/>
        </w:rPr>
        <w:t>5</w:t>
      </w:r>
      <w:r w:rsidRPr="0033654B">
        <w:rPr>
          <w:b/>
          <w:bCs/>
          <w:lang w:val="en-US" w:eastAsia="ja-JP"/>
        </w:rPr>
        <w:t xml:space="preserve">: </w:t>
      </w:r>
      <w:r>
        <w:rPr>
          <w:rFonts w:hint="eastAsia"/>
          <w:b/>
          <w:lang w:val="en-US" w:eastAsia="ja-JP"/>
        </w:rPr>
        <w:t>At le</w:t>
      </w:r>
      <w:r w:rsidR="009F0F82">
        <w:rPr>
          <w:rFonts w:hint="eastAsia"/>
          <w:b/>
          <w:lang w:val="en-US" w:eastAsia="ja-JP"/>
        </w:rPr>
        <w:t>ast for inference, legacy CSI measurement and report configuration framework can be reused.</w:t>
      </w:r>
    </w:p>
    <w:p w14:paraId="62AE9263" w14:textId="5B9AADA5" w:rsidR="00702ECF" w:rsidRDefault="009F0F82" w:rsidP="00702ECF">
      <w:pPr>
        <w:snapToGrid w:val="0"/>
        <w:spacing w:beforeLines="50" w:before="120" w:after="0"/>
        <w:rPr>
          <w:b/>
          <w:lang w:val="en-US" w:eastAsia="ja-JP"/>
        </w:rPr>
      </w:pPr>
      <w:r>
        <w:rPr>
          <w:rFonts w:hint="eastAsia"/>
          <w:b/>
          <w:lang w:val="en-US" w:eastAsia="ja-JP"/>
        </w:rPr>
        <w:t xml:space="preserve">Proposal </w:t>
      </w:r>
      <w:r w:rsidR="004E774F">
        <w:rPr>
          <w:rFonts w:hint="eastAsia"/>
          <w:b/>
          <w:lang w:val="en-US" w:eastAsia="ja-JP"/>
        </w:rPr>
        <w:t>6</w:t>
      </w:r>
      <w:r>
        <w:rPr>
          <w:rFonts w:hint="eastAsia"/>
          <w:b/>
          <w:lang w:val="en-US" w:eastAsia="ja-JP"/>
        </w:rPr>
        <w:t xml:space="preserve">: </w:t>
      </w:r>
      <w:r w:rsidR="00782FA4">
        <w:rPr>
          <w:rFonts w:hint="eastAsia"/>
          <w:b/>
          <w:lang w:val="en-US" w:eastAsia="ja-JP"/>
        </w:rPr>
        <w:t xml:space="preserve">At least for inference, </w:t>
      </w:r>
      <w:r>
        <w:rPr>
          <w:rFonts w:hint="eastAsia"/>
          <w:b/>
          <w:lang w:val="en-US" w:eastAsia="ja-JP"/>
        </w:rPr>
        <w:t>periodic, semi-persistent, and aperiodic CSI-RS are supported</w:t>
      </w:r>
      <w:r w:rsidR="00782FA4">
        <w:rPr>
          <w:rFonts w:hint="eastAsia"/>
          <w:b/>
          <w:lang w:val="en-US" w:eastAsia="ja-JP"/>
        </w:rPr>
        <w:t xml:space="preserve"> as CSI-RS </w:t>
      </w:r>
      <w:r w:rsidR="00782FA4">
        <w:rPr>
          <w:b/>
          <w:lang w:val="en-US" w:eastAsia="ja-JP"/>
        </w:rPr>
        <w:t>resource</w:t>
      </w:r>
      <w:r w:rsidR="00782FA4">
        <w:rPr>
          <w:rFonts w:hint="eastAsia"/>
          <w:b/>
          <w:lang w:val="en-US" w:eastAsia="ja-JP"/>
        </w:rPr>
        <w:t xml:space="preserve"> type for CMR</w:t>
      </w:r>
      <w:r>
        <w:rPr>
          <w:rFonts w:hint="eastAsia"/>
          <w:b/>
          <w:lang w:val="en-US" w:eastAsia="ja-JP"/>
        </w:rPr>
        <w:t>.</w:t>
      </w:r>
    </w:p>
    <w:p w14:paraId="4E1D4563" w14:textId="41267447" w:rsidR="009F0F82" w:rsidRDefault="009F0F82" w:rsidP="009F0F82">
      <w:pPr>
        <w:snapToGrid w:val="0"/>
        <w:spacing w:beforeLines="50" w:before="120" w:after="0"/>
        <w:rPr>
          <w:b/>
          <w:lang w:val="en-US" w:eastAsia="ja-JP"/>
        </w:rPr>
      </w:pPr>
      <w:r>
        <w:rPr>
          <w:rFonts w:hint="eastAsia"/>
          <w:b/>
          <w:lang w:val="en-US" w:eastAsia="ja-JP"/>
        </w:rPr>
        <w:t xml:space="preserve">Proposal </w:t>
      </w:r>
      <w:r w:rsidR="004E774F">
        <w:rPr>
          <w:rFonts w:hint="eastAsia"/>
          <w:b/>
          <w:lang w:val="en-US" w:eastAsia="ja-JP"/>
        </w:rPr>
        <w:t>7</w:t>
      </w:r>
      <w:r>
        <w:rPr>
          <w:rFonts w:hint="eastAsia"/>
          <w:b/>
          <w:lang w:val="en-US" w:eastAsia="ja-JP"/>
        </w:rPr>
        <w:t xml:space="preserve">: At least for inference, </w:t>
      </w:r>
      <w:r w:rsidR="000F73A6">
        <w:rPr>
          <w:rFonts w:hint="eastAsia"/>
          <w:b/>
          <w:lang w:val="en-US" w:eastAsia="ja-JP"/>
        </w:rPr>
        <w:t>new RRC parameter for CSI report configuration to distinguish CSI report of AI/ML-based report and non-AI/ML-based report.</w:t>
      </w:r>
    </w:p>
    <w:p w14:paraId="51B7F645" w14:textId="0874D9FB" w:rsidR="000F73A6" w:rsidRDefault="000F73A6" w:rsidP="000F73A6">
      <w:pPr>
        <w:snapToGrid w:val="0"/>
        <w:spacing w:beforeLines="50" w:before="120" w:after="0"/>
        <w:rPr>
          <w:b/>
          <w:lang w:val="en-US" w:eastAsia="ja-JP"/>
        </w:rPr>
      </w:pPr>
      <w:r>
        <w:rPr>
          <w:rFonts w:hint="eastAsia"/>
          <w:b/>
          <w:lang w:val="en-US" w:eastAsia="ja-JP"/>
        </w:rPr>
        <w:t xml:space="preserve">Proposal </w:t>
      </w:r>
      <w:r w:rsidR="004E774F">
        <w:rPr>
          <w:rFonts w:hint="eastAsia"/>
          <w:b/>
          <w:lang w:val="en-US" w:eastAsia="ja-JP"/>
        </w:rPr>
        <w:t>8</w:t>
      </w:r>
      <w:r>
        <w:rPr>
          <w:rFonts w:hint="eastAsia"/>
          <w:b/>
          <w:lang w:val="en-US" w:eastAsia="ja-JP"/>
        </w:rPr>
        <w:t xml:space="preserve">: For inference configuration, the same ID as pairing ID </w:t>
      </w:r>
      <w:r w:rsidR="00503C69">
        <w:rPr>
          <w:rFonts w:hint="eastAsia"/>
          <w:b/>
          <w:lang w:val="en-US" w:eastAsia="ja-JP"/>
        </w:rPr>
        <w:t xml:space="preserve">for </w:t>
      </w:r>
      <w:r w:rsidR="00503C69" w:rsidRPr="00503C69">
        <w:rPr>
          <w:b/>
          <w:lang w:val="en-US" w:eastAsia="ja-JP"/>
        </w:rPr>
        <w:t>AI/ML-based CSI compression</w:t>
      </w:r>
      <w:r w:rsidR="00503C69" w:rsidRPr="00503C69">
        <w:rPr>
          <w:rFonts w:hint="eastAsia"/>
          <w:b/>
          <w:lang w:val="en-US" w:eastAsia="ja-JP"/>
        </w:rPr>
        <w:t xml:space="preserve"> </w:t>
      </w:r>
      <w:r>
        <w:rPr>
          <w:rFonts w:hint="eastAsia"/>
          <w:b/>
          <w:lang w:val="en-US" w:eastAsia="ja-JP"/>
        </w:rPr>
        <w:t>can be used.</w:t>
      </w:r>
    </w:p>
    <w:p w14:paraId="428FF539" w14:textId="77777777" w:rsidR="001015C2" w:rsidRDefault="001015C2" w:rsidP="00E964B4">
      <w:pPr>
        <w:spacing w:afterLines="50" w:after="120"/>
        <w:rPr>
          <w:lang w:val="en-US" w:eastAsia="ja-JP"/>
        </w:rPr>
      </w:pPr>
    </w:p>
    <w:p w14:paraId="3AE19D2B" w14:textId="4230108E" w:rsidR="00D63A86" w:rsidRDefault="00D63A86" w:rsidP="00D63A86">
      <w:pPr>
        <w:pStyle w:val="2"/>
        <w:ind w:left="0"/>
        <w:rPr>
          <w:lang w:val="en-US" w:eastAsia="ja-JP"/>
        </w:rPr>
      </w:pPr>
      <w:r>
        <w:rPr>
          <w:rFonts w:hint="eastAsia"/>
          <w:lang w:val="en-US" w:eastAsia="ja-JP"/>
        </w:rPr>
        <w:t>CQI/RI determination</w:t>
      </w:r>
    </w:p>
    <w:p w14:paraId="15BF8CCA" w14:textId="7DFB62DA" w:rsidR="00D63A86" w:rsidRDefault="00D63A86" w:rsidP="001C7B7E">
      <w:pPr>
        <w:spacing w:after="0"/>
        <w:rPr>
          <w:lang w:val="en-US" w:eastAsia="ja-JP"/>
        </w:rPr>
      </w:pPr>
      <w:r>
        <w:rPr>
          <w:rFonts w:hint="eastAsia"/>
          <w:lang w:val="en-US" w:eastAsia="ja-JP"/>
        </w:rPr>
        <w:t xml:space="preserve">In current specification, CSI reporting may include RI, PMI, and CQI. For legacy Type II codebook, RI, PMI, and CQI are jointly reported to gNB, where RI and CQI are calculated by using the calculated PMI at UE-side, gNB transmits DL data according to </w:t>
      </w:r>
      <w:r>
        <w:rPr>
          <w:lang w:val="en-US" w:eastAsia="ja-JP"/>
        </w:rPr>
        <w:t>received</w:t>
      </w:r>
      <w:r>
        <w:rPr>
          <w:rFonts w:hint="eastAsia"/>
          <w:lang w:val="en-US" w:eastAsia="ja-JP"/>
        </w:rPr>
        <w:t xml:space="preserve"> RI, CQI, and PMI. Since the PMI matches well with RI and CQI, the system performance is expected by using the PMI as the precoder of DL data transmission. For CSI compression using two-side model, the decoder at gNB side can be used to reconstruct the compressed CSI. Then, gNB can utilize the reconstructed CSI to calculate the precoder of DL data transmission. If the decoder is also deployed at UE-side, RI and CQI can be </w:t>
      </w:r>
      <w:r>
        <w:rPr>
          <w:lang w:val="en-US" w:eastAsia="ja-JP"/>
        </w:rPr>
        <w:t>calculated</w:t>
      </w:r>
      <w:r>
        <w:rPr>
          <w:rFonts w:hint="eastAsia"/>
          <w:lang w:val="en-US" w:eastAsia="ja-JP"/>
        </w:rPr>
        <w:t xml:space="preserve"> by using the precoder which obtained through the decoder. However, if the decoder is not deployed at UE-side</w:t>
      </w:r>
      <w:r w:rsidR="00DE1600">
        <w:rPr>
          <w:rFonts w:hint="eastAsia"/>
          <w:lang w:val="en-US" w:eastAsia="ja-JP"/>
        </w:rPr>
        <w:t xml:space="preserve"> for UE complexity reduction</w:t>
      </w:r>
      <w:r>
        <w:rPr>
          <w:rFonts w:hint="eastAsia"/>
          <w:lang w:val="en-US" w:eastAsia="ja-JP"/>
        </w:rPr>
        <w:t>, the question is how to calculate RI and CQI. In order to solve the above question, for CQI determination in CSI report, if CQI in CSI report is configured, the following options were identified in SI phase.</w:t>
      </w:r>
    </w:p>
    <w:p w14:paraId="5D22D778" w14:textId="2D94B3C3" w:rsidR="001C7B7E" w:rsidRDefault="001C7B7E" w:rsidP="001C7B7E">
      <w:pPr>
        <w:pStyle w:val="aff1"/>
        <w:numPr>
          <w:ilvl w:val="0"/>
          <w:numId w:val="42"/>
        </w:numPr>
        <w:spacing w:after="0"/>
        <w:ind w:leftChars="100" w:left="640"/>
        <w:rPr>
          <w:lang w:eastAsia="ja-JP"/>
        </w:rPr>
      </w:pPr>
      <w:r>
        <w:rPr>
          <w:rFonts w:hint="eastAsia"/>
          <w:lang w:eastAsia="ja-JP"/>
        </w:rPr>
        <w:t>Option 1: CQI is NOT calculated based on the output of CSI reconstruction part from the realistic channel estimation, including</w:t>
      </w:r>
    </w:p>
    <w:p w14:paraId="5317C704" w14:textId="5032546C" w:rsidR="001C7B7E" w:rsidRDefault="001C7B7E" w:rsidP="001C7B7E">
      <w:pPr>
        <w:pStyle w:val="aff1"/>
        <w:numPr>
          <w:ilvl w:val="1"/>
          <w:numId w:val="42"/>
        </w:numPr>
        <w:spacing w:after="0"/>
        <w:ind w:leftChars="0"/>
        <w:rPr>
          <w:lang w:eastAsia="ja-JP"/>
        </w:rPr>
      </w:pPr>
      <w:r>
        <w:rPr>
          <w:rFonts w:hint="eastAsia"/>
          <w:lang w:eastAsia="ja-JP"/>
        </w:rPr>
        <w:t>O</w:t>
      </w:r>
      <w:r>
        <w:rPr>
          <w:lang w:eastAsia="ja-JP"/>
        </w:rPr>
        <w:t>p</w:t>
      </w:r>
      <w:r>
        <w:rPr>
          <w:rFonts w:hint="eastAsia"/>
          <w:lang w:eastAsia="ja-JP"/>
        </w:rPr>
        <w:t xml:space="preserve">tion 1a: CQI is </w:t>
      </w:r>
      <w:r>
        <w:rPr>
          <w:lang w:eastAsia="ja-JP"/>
        </w:rPr>
        <w:t>calculated</w:t>
      </w:r>
      <w:r>
        <w:rPr>
          <w:rFonts w:hint="eastAsia"/>
          <w:lang w:eastAsia="ja-JP"/>
        </w:rPr>
        <w:t xml:space="preserve"> based on target CSI with realistic channel measurement</w:t>
      </w:r>
    </w:p>
    <w:p w14:paraId="11121137" w14:textId="185205E5" w:rsidR="001C7B7E" w:rsidRDefault="001C7B7E" w:rsidP="001C7B7E">
      <w:pPr>
        <w:pStyle w:val="aff1"/>
        <w:numPr>
          <w:ilvl w:val="1"/>
          <w:numId w:val="42"/>
        </w:numPr>
        <w:spacing w:after="0"/>
        <w:ind w:leftChars="0"/>
        <w:rPr>
          <w:lang w:eastAsia="ja-JP"/>
        </w:rPr>
      </w:pPr>
      <w:r>
        <w:rPr>
          <w:rFonts w:hint="eastAsia"/>
          <w:lang w:eastAsia="ja-JP"/>
        </w:rPr>
        <w:t>Option 1b: CQI is calculated based on target CSI with realistic channel measurement and potential adjustment</w:t>
      </w:r>
    </w:p>
    <w:p w14:paraId="55E44A10" w14:textId="483DB608" w:rsidR="001C7B7E" w:rsidRDefault="001C7B7E" w:rsidP="001C7B7E">
      <w:pPr>
        <w:pStyle w:val="aff1"/>
        <w:numPr>
          <w:ilvl w:val="1"/>
          <w:numId w:val="42"/>
        </w:numPr>
        <w:spacing w:after="0"/>
        <w:ind w:leftChars="0"/>
        <w:rPr>
          <w:lang w:eastAsia="ja-JP"/>
        </w:rPr>
      </w:pPr>
      <w:bookmarkStart w:id="0" w:name="_Hlk205844527"/>
      <w:r>
        <w:rPr>
          <w:rFonts w:hint="eastAsia"/>
          <w:lang w:eastAsia="ja-JP"/>
        </w:rPr>
        <w:t>Option 1c: CQI is calculated based on legacy codebook</w:t>
      </w:r>
      <w:bookmarkEnd w:id="0"/>
    </w:p>
    <w:p w14:paraId="1CB0FD2C" w14:textId="39C8A0B8" w:rsidR="001C7B7E" w:rsidRDefault="001C7B7E" w:rsidP="001C7B7E">
      <w:pPr>
        <w:pStyle w:val="aff1"/>
        <w:numPr>
          <w:ilvl w:val="0"/>
          <w:numId w:val="42"/>
        </w:numPr>
        <w:spacing w:after="0"/>
        <w:ind w:leftChars="100" w:left="640"/>
        <w:rPr>
          <w:lang w:eastAsia="ja-JP"/>
        </w:rPr>
      </w:pPr>
      <w:r>
        <w:rPr>
          <w:rFonts w:hint="eastAsia"/>
          <w:lang w:eastAsia="ja-JP"/>
        </w:rPr>
        <w:t>O</w:t>
      </w:r>
      <w:r>
        <w:rPr>
          <w:lang w:eastAsia="ja-JP"/>
        </w:rPr>
        <w:t>p</w:t>
      </w:r>
      <w:r>
        <w:rPr>
          <w:rFonts w:hint="eastAsia"/>
          <w:lang w:eastAsia="ja-JP"/>
        </w:rPr>
        <w:t>tion 2: CQI is calculated based on the output of CSI reconstruction part from the realistic channel estimation, including</w:t>
      </w:r>
    </w:p>
    <w:p w14:paraId="4CED4E03" w14:textId="7221546C" w:rsidR="001C7B7E" w:rsidRDefault="001C7B7E" w:rsidP="001C7B7E">
      <w:pPr>
        <w:pStyle w:val="aff1"/>
        <w:numPr>
          <w:ilvl w:val="1"/>
          <w:numId w:val="42"/>
        </w:numPr>
        <w:spacing w:after="0"/>
        <w:ind w:leftChars="320" w:left="1080"/>
        <w:rPr>
          <w:lang w:eastAsia="ja-JP"/>
        </w:rPr>
      </w:pPr>
      <w:r>
        <w:rPr>
          <w:rFonts w:hint="eastAsia"/>
          <w:lang w:eastAsia="ja-JP"/>
        </w:rPr>
        <w:t xml:space="preserve">Option 2a: CQI is </w:t>
      </w:r>
      <w:r>
        <w:rPr>
          <w:lang w:eastAsia="ja-JP"/>
        </w:rPr>
        <w:t>calculated</w:t>
      </w:r>
      <w:r>
        <w:rPr>
          <w:rFonts w:hint="eastAsia"/>
          <w:lang w:eastAsia="ja-JP"/>
        </w:rPr>
        <w:t xml:space="preserve"> based on CSI reconstruction output, if CSI reconstruction model is available at the UE and UE can perform reconstruction model inference with potential adjustment</w:t>
      </w:r>
    </w:p>
    <w:p w14:paraId="2D0E9F5E" w14:textId="13E85C13" w:rsidR="001C7B7E" w:rsidRDefault="001C7B7E" w:rsidP="001C7B7E">
      <w:pPr>
        <w:pStyle w:val="aff1"/>
        <w:numPr>
          <w:ilvl w:val="2"/>
          <w:numId w:val="42"/>
        </w:numPr>
        <w:spacing w:after="0"/>
        <w:ind w:leftChars="0"/>
        <w:rPr>
          <w:lang w:eastAsia="ja-JP"/>
        </w:rPr>
      </w:pPr>
      <w:r>
        <w:rPr>
          <w:rFonts w:hint="eastAsia"/>
          <w:lang w:eastAsia="ja-JP"/>
        </w:rPr>
        <w:t xml:space="preserve">Note: </w:t>
      </w:r>
      <w:r w:rsidR="005E66E4">
        <w:rPr>
          <w:rFonts w:hint="eastAsia"/>
          <w:lang w:eastAsia="ja-JP"/>
        </w:rPr>
        <w:t>CSI reconstruction part at the UE can be different comparing to the actual CSI reconstruction part used at the network</w:t>
      </w:r>
    </w:p>
    <w:p w14:paraId="10D4082E" w14:textId="7E7AB874" w:rsidR="005E66E4" w:rsidRDefault="005E66E4" w:rsidP="005E66E4">
      <w:pPr>
        <w:pStyle w:val="aff1"/>
        <w:numPr>
          <w:ilvl w:val="1"/>
          <w:numId w:val="42"/>
        </w:numPr>
        <w:spacing w:afterLines="50" w:after="120"/>
        <w:ind w:leftChars="0"/>
        <w:rPr>
          <w:lang w:eastAsia="ja-JP"/>
        </w:rPr>
      </w:pPr>
      <w:r>
        <w:rPr>
          <w:rFonts w:hint="eastAsia"/>
          <w:lang w:eastAsia="ja-JP"/>
        </w:rPr>
        <w:t>Option 2b: CQI is calculated using two-stage approach. UE derive</w:t>
      </w:r>
      <w:r w:rsidR="00896F11">
        <w:rPr>
          <w:rFonts w:hint="eastAsia"/>
          <w:lang w:eastAsia="ja-JP"/>
        </w:rPr>
        <w:t>s</w:t>
      </w:r>
      <w:r>
        <w:rPr>
          <w:rFonts w:hint="eastAsia"/>
          <w:lang w:eastAsia="ja-JP"/>
        </w:rPr>
        <w:t xml:space="preserve"> CQI using precoded CSI-RS transmitted with a reconstructed precoder.</w:t>
      </w:r>
    </w:p>
    <w:p w14:paraId="7399E02B" w14:textId="584AB0DA" w:rsidR="001C7B7E" w:rsidRDefault="005E66E4" w:rsidP="00E964B4">
      <w:pPr>
        <w:spacing w:afterLines="50" w:after="120"/>
        <w:rPr>
          <w:lang w:eastAsia="ja-JP"/>
        </w:rPr>
      </w:pPr>
      <w:r>
        <w:rPr>
          <w:rFonts w:hint="eastAsia"/>
          <w:lang w:eastAsia="ja-JP"/>
        </w:rPr>
        <w:t>In O</w:t>
      </w:r>
      <w:r>
        <w:rPr>
          <w:lang w:eastAsia="ja-JP"/>
        </w:rPr>
        <w:t>p</w:t>
      </w:r>
      <w:r>
        <w:rPr>
          <w:rFonts w:hint="eastAsia"/>
          <w:lang w:eastAsia="ja-JP"/>
        </w:rPr>
        <w:t xml:space="preserve">tion 1a, UE adopts the target CSI, which is input of the </w:t>
      </w:r>
      <w:r w:rsidR="005E5BBD">
        <w:rPr>
          <w:rFonts w:hint="eastAsia"/>
          <w:lang w:eastAsia="ja-JP"/>
        </w:rPr>
        <w:t xml:space="preserve">encoder, for CQI calculation which </w:t>
      </w:r>
      <w:r w:rsidR="00591F08">
        <w:rPr>
          <w:rFonts w:hint="eastAsia"/>
          <w:lang w:eastAsia="ja-JP"/>
        </w:rPr>
        <w:t>can be</w:t>
      </w:r>
      <w:r w:rsidR="005E5BBD">
        <w:rPr>
          <w:rFonts w:hint="eastAsia"/>
          <w:lang w:eastAsia="ja-JP"/>
        </w:rPr>
        <w:t xml:space="preserve"> different from what will be recovered by network. Such </w:t>
      </w:r>
      <w:r w:rsidR="005E5BBD">
        <w:rPr>
          <w:lang w:eastAsia="ja-JP"/>
        </w:rPr>
        <w:t>misalignment</w:t>
      </w:r>
      <w:r w:rsidR="005E5BBD">
        <w:rPr>
          <w:rFonts w:hint="eastAsia"/>
          <w:lang w:eastAsia="ja-JP"/>
        </w:rPr>
        <w:t xml:space="preserve"> between the original channel and recovered channel will lead to </w:t>
      </w:r>
      <w:r w:rsidR="005E5BBD">
        <w:rPr>
          <w:rFonts w:hint="eastAsia"/>
          <w:lang w:eastAsia="ja-JP"/>
        </w:rPr>
        <w:lastRenderedPageBreak/>
        <w:t xml:space="preserve">misalignment of the CQI between network and UE, and the CQI calculated by UE </w:t>
      </w:r>
      <w:r w:rsidR="000D4C38">
        <w:rPr>
          <w:rFonts w:hint="eastAsia"/>
          <w:lang w:eastAsia="ja-JP"/>
        </w:rPr>
        <w:t>could</w:t>
      </w:r>
      <w:r w:rsidR="005E5BBD">
        <w:rPr>
          <w:rFonts w:hint="eastAsia"/>
          <w:lang w:eastAsia="ja-JP"/>
        </w:rPr>
        <w:t xml:space="preserve"> be overestimated. However, this may not be a big issue since network may always make some adjustment on UE reported CQI, for example based on outer-loop link adaptation using HARQ-ACK.</w:t>
      </w:r>
    </w:p>
    <w:p w14:paraId="41FA40FE" w14:textId="01AA9CE7" w:rsidR="005E5BBD" w:rsidRDefault="005E5BBD" w:rsidP="00E964B4">
      <w:pPr>
        <w:spacing w:afterLines="50" w:after="120"/>
        <w:rPr>
          <w:lang w:eastAsia="ja-JP"/>
        </w:rPr>
      </w:pPr>
      <w:r>
        <w:rPr>
          <w:rFonts w:hint="eastAsia"/>
          <w:lang w:eastAsia="ja-JP"/>
        </w:rPr>
        <w:t xml:space="preserve">In Option 1b, to report more accurate CQI, UE compensates the CQI calculated with the original channel. As the UE may not have information on the </w:t>
      </w:r>
      <w:r>
        <w:rPr>
          <w:lang w:eastAsia="ja-JP"/>
        </w:rPr>
        <w:t>received</w:t>
      </w:r>
      <w:r>
        <w:rPr>
          <w:rFonts w:hint="eastAsia"/>
          <w:lang w:eastAsia="ja-JP"/>
        </w:rPr>
        <w:t xml:space="preserve"> CSI, the CQI </w:t>
      </w:r>
      <w:r w:rsidR="002343B1">
        <w:rPr>
          <w:rFonts w:hint="eastAsia"/>
          <w:lang w:eastAsia="ja-JP"/>
        </w:rPr>
        <w:t xml:space="preserve">compensation can be derived based on some assistance of network </w:t>
      </w:r>
      <w:r w:rsidR="002343B1">
        <w:rPr>
          <w:lang w:eastAsia="ja-JP"/>
        </w:rPr>
        <w:t>indication</w:t>
      </w:r>
      <w:r w:rsidR="002343B1">
        <w:rPr>
          <w:rFonts w:hint="eastAsia"/>
          <w:lang w:eastAsia="ja-JP"/>
        </w:rPr>
        <w:t>.</w:t>
      </w:r>
    </w:p>
    <w:p w14:paraId="2784739D" w14:textId="5AA522F6" w:rsidR="002343B1" w:rsidRDefault="002343B1" w:rsidP="00E964B4">
      <w:pPr>
        <w:spacing w:afterLines="50" w:after="120"/>
        <w:rPr>
          <w:lang w:eastAsia="ja-JP"/>
        </w:rPr>
      </w:pPr>
      <w:r>
        <w:rPr>
          <w:rFonts w:hint="eastAsia"/>
          <w:lang w:eastAsia="ja-JP"/>
        </w:rPr>
        <w:t xml:space="preserve">In Option 1c, UE may not be expected to calculate traditional codebook, not only it increases the UE complexity, e.g., UE has to process two types of CSI, but also PMI and CQI mismatching is unavoidable. If </w:t>
      </w:r>
      <w:r>
        <w:rPr>
          <w:lang w:eastAsia="ja-JP"/>
        </w:rPr>
        <w:t>traditional</w:t>
      </w:r>
      <w:r>
        <w:rPr>
          <w:rFonts w:hint="eastAsia"/>
          <w:lang w:eastAsia="ja-JP"/>
        </w:rPr>
        <w:t xml:space="preserve"> codebook can already process accurate CSI, it would not be motivation to implement AI/ML model.</w:t>
      </w:r>
    </w:p>
    <w:p w14:paraId="5351B5EE" w14:textId="0A433205" w:rsidR="002343B1" w:rsidRDefault="002343B1" w:rsidP="00E964B4">
      <w:pPr>
        <w:spacing w:afterLines="50" w:after="120"/>
        <w:rPr>
          <w:lang w:eastAsia="ja-JP"/>
        </w:rPr>
      </w:pPr>
      <w:r>
        <w:rPr>
          <w:rFonts w:hint="eastAsia"/>
          <w:lang w:eastAsia="ja-JP"/>
        </w:rPr>
        <w:t>In O</w:t>
      </w:r>
      <w:r>
        <w:rPr>
          <w:lang w:eastAsia="ja-JP"/>
        </w:rPr>
        <w:t>p</w:t>
      </w:r>
      <w:r>
        <w:rPr>
          <w:rFonts w:hint="eastAsia"/>
          <w:lang w:eastAsia="ja-JP"/>
        </w:rPr>
        <w:t xml:space="preserve">tion 2a, UE may not be expected to have CSI reconstruction model as it increases UE computation / storage / power consumption burden to a large extent. In addition, the CSI reconstruction model is </w:t>
      </w:r>
      <w:r w:rsidR="00251E62">
        <w:rPr>
          <w:rFonts w:hint="eastAsia"/>
          <w:lang w:eastAsia="ja-JP"/>
        </w:rPr>
        <w:t xml:space="preserve">generally a </w:t>
      </w:r>
      <w:r w:rsidR="00251E62">
        <w:rPr>
          <w:lang w:eastAsia="ja-JP"/>
        </w:rPr>
        <w:t>proprietary</w:t>
      </w:r>
      <w:r w:rsidR="00251E62">
        <w:rPr>
          <w:rFonts w:hint="eastAsia"/>
          <w:lang w:eastAsia="ja-JP"/>
        </w:rPr>
        <w:t xml:space="preserve"> design by network side. One of possibilities to solve the issue would be that UE </w:t>
      </w:r>
      <w:r w:rsidR="00251E62">
        <w:rPr>
          <w:lang w:eastAsia="ja-JP"/>
        </w:rPr>
        <w:t>calculate</w:t>
      </w:r>
      <w:r w:rsidR="00251E62">
        <w:rPr>
          <w:rFonts w:hint="eastAsia"/>
          <w:lang w:eastAsia="ja-JP"/>
        </w:rPr>
        <w:t xml:space="preserve"> CQI based on the CSI reconstruction output which is based on nominal </w:t>
      </w:r>
      <w:r w:rsidR="00F66740">
        <w:rPr>
          <w:rFonts w:hint="eastAsia"/>
          <w:lang w:eastAsia="ja-JP"/>
        </w:rPr>
        <w:t xml:space="preserve">or </w:t>
      </w:r>
      <w:r w:rsidR="00251E62">
        <w:rPr>
          <w:lang w:eastAsia="ja-JP"/>
        </w:rPr>
        <w:t>reference</w:t>
      </w:r>
      <w:r w:rsidR="00251E62">
        <w:rPr>
          <w:rFonts w:hint="eastAsia"/>
          <w:lang w:eastAsia="ja-JP"/>
        </w:rPr>
        <w:t xml:space="preserve"> model, which is different from the actual reconstruction model at the network. Nominal </w:t>
      </w:r>
      <w:r w:rsidR="00251E62">
        <w:rPr>
          <w:lang w:eastAsia="ja-JP"/>
        </w:rPr>
        <w:t>reference</w:t>
      </w:r>
      <w:r w:rsidR="00251E62">
        <w:rPr>
          <w:rFonts w:hint="eastAsia"/>
          <w:lang w:eastAsia="ja-JP"/>
        </w:rPr>
        <w:t xml:space="preserve"> model can be generated during the procedure of inter-vendor training collaboration</w:t>
      </w:r>
      <w:r w:rsidR="007E76D7">
        <w:rPr>
          <w:rFonts w:hint="eastAsia"/>
          <w:lang w:eastAsia="ja-JP"/>
        </w:rPr>
        <w:t>.</w:t>
      </w:r>
    </w:p>
    <w:p w14:paraId="61998796" w14:textId="565CA3CB" w:rsidR="007E76D7" w:rsidRPr="007E76D7" w:rsidRDefault="007E76D7" w:rsidP="00E964B4">
      <w:pPr>
        <w:spacing w:afterLines="50" w:after="120"/>
        <w:rPr>
          <w:lang w:eastAsia="ja-JP"/>
        </w:rPr>
      </w:pPr>
      <w:r>
        <w:rPr>
          <w:rFonts w:hint="eastAsia"/>
          <w:lang w:eastAsia="ja-JP"/>
        </w:rPr>
        <w:t xml:space="preserve">In Option 2b, it needs two-step procedure to finish CQI determination, where the first step is UE receives a CSI-RS and report the precoder </w:t>
      </w:r>
      <w:r>
        <w:rPr>
          <w:lang w:eastAsia="ja-JP"/>
        </w:rPr>
        <w:t>compressed</w:t>
      </w:r>
      <w:r>
        <w:rPr>
          <w:rFonts w:hint="eastAsia"/>
          <w:lang w:eastAsia="ja-JP"/>
        </w:rPr>
        <w:t xml:space="preserve"> by AI/ML model, and the second step for UE is to receive a precoded CSI-RS transmitted with the corresponding reconstructed precoder and report the CQI determined by precoded CSI-RS. Two-step procedure increases the time span of the CQI </w:t>
      </w:r>
      <w:r>
        <w:rPr>
          <w:lang w:eastAsia="ja-JP"/>
        </w:rPr>
        <w:t>determination</w:t>
      </w:r>
      <w:r>
        <w:rPr>
          <w:rFonts w:hint="eastAsia"/>
          <w:lang w:eastAsia="ja-JP"/>
        </w:rPr>
        <w:t xml:space="preserve"> process, which may face the channel variation so that current CQI </w:t>
      </w:r>
      <w:r>
        <w:rPr>
          <w:lang w:eastAsia="ja-JP"/>
        </w:rPr>
        <w:t>cannot</w:t>
      </w:r>
      <w:r>
        <w:rPr>
          <w:rFonts w:hint="eastAsia"/>
          <w:lang w:eastAsia="ja-JP"/>
        </w:rPr>
        <w:t xml:space="preserve"> match the previous CSI.</w:t>
      </w:r>
    </w:p>
    <w:p w14:paraId="2E537D9D" w14:textId="505FA737" w:rsidR="00642D64" w:rsidRDefault="00E5529B" w:rsidP="00642D64">
      <w:pPr>
        <w:snapToGrid w:val="0"/>
        <w:spacing w:afterLines="50" w:after="120"/>
        <w:rPr>
          <w:bCs/>
          <w:lang w:val="en-US" w:eastAsia="ja-JP"/>
        </w:rPr>
      </w:pPr>
      <w:r>
        <w:rPr>
          <w:rFonts w:hint="eastAsia"/>
          <w:bCs/>
          <w:lang w:val="en-US" w:eastAsia="ja-JP"/>
        </w:rPr>
        <w:t xml:space="preserve">Based on the above analysis, we propose </w:t>
      </w:r>
      <w:r w:rsidR="001D4250">
        <w:rPr>
          <w:rFonts w:hint="eastAsia"/>
          <w:bCs/>
          <w:lang w:val="en-US" w:eastAsia="ja-JP"/>
        </w:rPr>
        <w:t xml:space="preserve">to deprioritize </w:t>
      </w:r>
      <w:r>
        <w:rPr>
          <w:rFonts w:hint="eastAsia"/>
          <w:bCs/>
          <w:lang w:val="en-US" w:eastAsia="ja-JP"/>
        </w:rPr>
        <w:t xml:space="preserve">Option 1c and 2b. </w:t>
      </w:r>
      <w:r w:rsidR="00A35F94">
        <w:rPr>
          <w:rFonts w:hint="eastAsia"/>
          <w:bCs/>
          <w:lang w:val="en-US" w:eastAsia="ja-JP"/>
        </w:rPr>
        <w:t xml:space="preserve">Considering specification impact and UE implementation </w:t>
      </w:r>
      <w:r w:rsidR="00D55951">
        <w:rPr>
          <w:rFonts w:hint="eastAsia"/>
          <w:bCs/>
          <w:lang w:val="en-US" w:eastAsia="ja-JP"/>
        </w:rPr>
        <w:t xml:space="preserve">simplicity, Option 1a or 1b could be baseline. Although further performance evaluation </w:t>
      </w:r>
      <w:r w:rsidR="008C12C5">
        <w:rPr>
          <w:rFonts w:hint="eastAsia"/>
          <w:bCs/>
          <w:lang w:val="en-US" w:eastAsia="ja-JP"/>
        </w:rPr>
        <w:t>results may be needed</w:t>
      </w:r>
      <w:r w:rsidR="00796B58">
        <w:rPr>
          <w:rFonts w:hint="eastAsia"/>
          <w:bCs/>
          <w:lang w:val="en-US" w:eastAsia="ja-JP"/>
        </w:rPr>
        <w:t xml:space="preserve"> and what </w:t>
      </w:r>
      <w:r w:rsidR="00AE680B">
        <w:rPr>
          <w:rFonts w:hint="eastAsia"/>
          <w:bCs/>
          <w:lang w:val="en-US" w:eastAsia="ja-JP"/>
        </w:rPr>
        <w:t xml:space="preserve">is </w:t>
      </w:r>
      <w:r w:rsidR="00AE680B" w:rsidRPr="00AE680B">
        <w:rPr>
          <w:bCs/>
          <w:lang w:val="en-US" w:eastAsia="ja-JP"/>
        </w:rPr>
        <w:t>potential adjustment</w:t>
      </w:r>
      <w:r w:rsidR="00AE680B">
        <w:rPr>
          <w:rFonts w:hint="eastAsia"/>
          <w:bCs/>
          <w:lang w:val="en-US" w:eastAsia="ja-JP"/>
        </w:rPr>
        <w:t xml:space="preserve"> in </w:t>
      </w:r>
      <w:r w:rsidR="00E9607E">
        <w:rPr>
          <w:rFonts w:hint="eastAsia"/>
          <w:bCs/>
          <w:lang w:val="en-US" w:eastAsia="ja-JP"/>
        </w:rPr>
        <w:t>O</w:t>
      </w:r>
      <w:r w:rsidR="00AE680B">
        <w:rPr>
          <w:rFonts w:hint="eastAsia"/>
          <w:bCs/>
          <w:lang w:val="en-US" w:eastAsia="ja-JP"/>
        </w:rPr>
        <w:t>ption 1b needs to be clarified</w:t>
      </w:r>
      <w:r w:rsidR="008C12C5">
        <w:rPr>
          <w:rFonts w:hint="eastAsia"/>
          <w:bCs/>
          <w:lang w:val="en-US" w:eastAsia="ja-JP"/>
        </w:rPr>
        <w:t xml:space="preserve">, if </w:t>
      </w:r>
      <w:r w:rsidR="00AD1509">
        <w:rPr>
          <w:rFonts w:hint="eastAsia"/>
          <w:bCs/>
          <w:lang w:val="en-US" w:eastAsia="ja-JP"/>
        </w:rPr>
        <w:t xml:space="preserve">misalignment caused by </w:t>
      </w:r>
      <w:r w:rsidR="008C12C5">
        <w:rPr>
          <w:rFonts w:hint="eastAsia"/>
          <w:bCs/>
          <w:lang w:val="en-US" w:eastAsia="ja-JP"/>
        </w:rPr>
        <w:t xml:space="preserve">Option 1a or 1b </w:t>
      </w:r>
      <w:r w:rsidR="00AD1509">
        <w:rPr>
          <w:rFonts w:hint="eastAsia"/>
          <w:bCs/>
          <w:lang w:val="en-US" w:eastAsia="ja-JP"/>
        </w:rPr>
        <w:t xml:space="preserve">provides </w:t>
      </w:r>
      <w:r w:rsidR="00EA2E13">
        <w:rPr>
          <w:rFonts w:hint="eastAsia"/>
          <w:bCs/>
          <w:lang w:val="en-US" w:eastAsia="ja-JP"/>
        </w:rPr>
        <w:t>unreasonable</w:t>
      </w:r>
      <w:r w:rsidR="002F2CFC">
        <w:rPr>
          <w:rFonts w:hint="eastAsia"/>
          <w:bCs/>
          <w:lang w:val="en-US" w:eastAsia="ja-JP"/>
        </w:rPr>
        <w:t xml:space="preserve"> performance degradation, Option 2a </w:t>
      </w:r>
      <w:r w:rsidR="0050543B">
        <w:rPr>
          <w:rFonts w:hint="eastAsia"/>
          <w:bCs/>
          <w:lang w:val="en-US" w:eastAsia="ja-JP"/>
        </w:rPr>
        <w:t xml:space="preserve">with nominal or reference decoder model </w:t>
      </w:r>
      <w:r w:rsidR="002F2CFC">
        <w:rPr>
          <w:rFonts w:hint="eastAsia"/>
          <w:bCs/>
          <w:lang w:val="en-US" w:eastAsia="ja-JP"/>
        </w:rPr>
        <w:t xml:space="preserve">could be </w:t>
      </w:r>
      <w:r w:rsidR="0050543B">
        <w:rPr>
          <w:rFonts w:hint="eastAsia"/>
          <w:bCs/>
          <w:lang w:val="en-US" w:eastAsia="ja-JP"/>
        </w:rPr>
        <w:t>considered.</w:t>
      </w:r>
    </w:p>
    <w:p w14:paraId="2B1467D8" w14:textId="4BD6E96A" w:rsidR="00642D64" w:rsidRDefault="0050543B" w:rsidP="00642D64">
      <w:pPr>
        <w:snapToGrid w:val="0"/>
        <w:spacing w:after="0"/>
        <w:rPr>
          <w:b/>
          <w:lang w:val="en-US" w:eastAsia="ja-JP"/>
        </w:rPr>
      </w:pPr>
      <w:r>
        <w:rPr>
          <w:rFonts w:hint="eastAsia"/>
          <w:b/>
          <w:lang w:val="en-US" w:eastAsia="ja-JP"/>
        </w:rPr>
        <w:t xml:space="preserve">Proposal </w:t>
      </w:r>
      <w:r w:rsidR="004E774F">
        <w:rPr>
          <w:rFonts w:hint="eastAsia"/>
          <w:b/>
          <w:lang w:val="en-US" w:eastAsia="ja-JP"/>
        </w:rPr>
        <w:t>9</w:t>
      </w:r>
      <w:r w:rsidR="00642D64">
        <w:rPr>
          <w:b/>
          <w:lang w:val="en-US" w:eastAsia="ja-JP"/>
        </w:rPr>
        <w:t xml:space="preserve">: For CQI determination in CSI report, </w:t>
      </w:r>
      <w:r w:rsidR="005D1F03">
        <w:rPr>
          <w:rFonts w:hint="eastAsia"/>
          <w:b/>
          <w:lang w:val="en-US" w:eastAsia="ja-JP"/>
        </w:rPr>
        <w:t>deprioritiz</w:t>
      </w:r>
      <w:r w:rsidR="003E64EE">
        <w:rPr>
          <w:rFonts w:hint="eastAsia"/>
          <w:b/>
          <w:lang w:val="en-US" w:eastAsia="ja-JP"/>
        </w:rPr>
        <w:t>e</w:t>
      </w:r>
      <w:r w:rsidR="005D1F03">
        <w:rPr>
          <w:rFonts w:hint="eastAsia"/>
          <w:b/>
          <w:lang w:val="en-US" w:eastAsia="ja-JP"/>
        </w:rPr>
        <w:t xml:space="preserve"> O</w:t>
      </w:r>
      <w:r w:rsidR="005D1F03">
        <w:rPr>
          <w:b/>
          <w:lang w:val="en-US" w:eastAsia="ja-JP"/>
        </w:rPr>
        <w:t>p</w:t>
      </w:r>
      <w:r w:rsidR="005D1F03">
        <w:rPr>
          <w:rFonts w:hint="eastAsia"/>
          <w:b/>
          <w:lang w:val="en-US" w:eastAsia="ja-JP"/>
        </w:rPr>
        <w:t>tion 1c and 2b</w:t>
      </w:r>
      <w:r w:rsidR="00642D64">
        <w:rPr>
          <w:b/>
          <w:lang w:val="en-US" w:eastAsia="ja-JP"/>
        </w:rPr>
        <w:t>.</w:t>
      </w:r>
    </w:p>
    <w:p w14:paraId="10DF4DAD" w14:textId="4553E4F9" w:rsidR="005D1F03" w:rsidRPr="005B4A51" w:rsidRDefault="005D1F03" w:rsidP="005D1F03">
      <w:pPr>
        <w:pStyle w:val="aff1"/>
        <w:numPr>
          <w:ilvl w:val="0"/>
          <w:numId w:val="14"/>
        </w:numPr>
        <w:snapToGrid w:val="0"/>
        <w:spacing w:after="0"/>
        <w:ind w:leftChars="0"/>
        <w:rPr>
          <w:b/>
          <w:lang w:val="en-US" w:eastAsia="ja-JP"/>
        </w:rPr>
      </w:pPr>
      <w:r w:rsidRPr="005B4A51">
        <w:rPr>
          <w:b/>
          <w:lang w:val="en-US" w:eastAsia="ja-JP"/>
        </w:rPr>
        <w:t>Option 1</w:t>
      </w:r>
      <w:r>
        <w:rPr>
          <w:rFonts w:hint="eastAsia"/>
          <w:b/>
          <w:lang w:val="en-US" w:eastAsia="ja-JP"/>
        </w:rPr>
        <w:t>c</w:t>
      </w:r>
      <w:r w:rsidRPr="005B4A51">
        <w:rPr>
          <w:b/>
          <w:lang w:val="en-US" w:eastAsia="ja-JP"/>
        </w:rPr>
        <w:t>:</w:t>
      </w:r>
      <w:r w:rsidRPr="005D1F03">
        <w:rPr>
          <w:b/>
          <w:lang w:val="en-US" w:eastAsia="ja-JP"/>
        </w:rPr>
        <w:t xml:space="preserve"> CQI is calculated based on legacy codebook</w:t>
      </w:r>
    </w:p>
    <w:p w14:paraId="61B391D4" w14:textId="285B5F4D" w:rsidR="005D1F03" w:rsidRPr="005B4A51" w:rsidRDefault="005D1F03" w:rsidP="006D0080">
      <w:pPr>
        <w:pStyle w:val="aff1"/>
        <w:numPr>
          <w:ilvl w:val="0"/>
          <w:numId w:val="14"/>
        </w:numPr>
        <w:snapToGrid w:val="0"/>
        <w:spacing w:afterLines="50" w:after="120"/>
        <w:ind w:leftChars="0"/>
        <w:rPr>
          <w:b/>
          <w:lang w:val="en-US" w:eastAsia="ja-JP"/>
        </w:rPr>
      </w:pPr>
      <w:r w:rsidRPr="005B4A51">
        <w:rPr>
          <w:b/>
          <w:lang w:val="en-US" w:eastAsia="ja-JP"/>
        </w:rPr>
        <w:t xml:space="preserve">Option </w:t>
      </w:r>
      <w:r>
        <w:rPr>
          <w:rFonts w:hint="eastAsia"/>
          <w:b/>
          <w:lang w:val="en-US" w:eastAsia="ja-JP"/>
        </w:rPr>
        <w:t>2b</w:t>
      </w:r>
      <w:r w:rsidRPr="005B4A51">
        <w:rPr>
          <w:b/>
          <w:lang w:val="en-US" w:eastAsia="ja-JP"/>
        </w:rPr>
        <w:t xml:space="preserve">: </w:t>
      </w:r>
      <w:r w:rsidR="005A2771" w:rsidRPr="005A2771">
        <w:rPr>
          <w:b/>
          <w:lang w:val="en-US" w:eastAsia="ja-JP"/>
        </w:rPr>
        <w:t>CQI is calculated using two-stage approach. UE derive</w:t>
      </w:r>
      <w:r w:rsidR="00896F11">
        <w:rPr>
          <w:rFonts w:hint="eastAsia"/>
          <w:b/>
          <w:lang w:val="en-US" w:eastAsia="ja-JP"/>
        </w:rPr>
        <w:t>s</w:t>
      </w:r>
      <w:r w:rsidR="005A2771" w:rsidRPr="005A2771">
        <w:rPr>
          <w:b/>
          <w:lang w:val="en-US" w:eastAsia="ja-JP"/>
        </w:rPr>
        <w:t xml:space="preserve"> CQI using precoded CSI-RS transmitted with a reconstructed precoder.</w:t>
      </w:r>
    </w:p>
    <w:p w14:paraId="4FBCC86C" w14:textId="6E67343C" w:rsidR="005A2771" w:rsidRDefault="005A2771" w:rsidP="005A2771">
      <w:pPr>
        <w:snapToGrid w:val="0"/>
        <w:spacing w:after="0"/>
        <w:rPr>
          <w:b/>
          <w:lang w:val="en-US" w:eastAsia="ja-JP"/>
        </w:rPr>
      </w:pPr>
      <w:r>
        <w:rPr>
          <w:rFonts w:hint="eastAsia"/>
          <w:b/>
          <w:lang w:val="en-US" w:eastAsia="ja-JP"/>
        </w:rPr>
        <w:t xml:space="preserve">Proposal </w:t>
      </w:r>
      <w:r w:rsidR="004E774F">
        <w:rPr>
          <w:rFonts w:hint="eastAsia"/>
          <w:b/>
          <w:lang w:val="en-US" w:eastAsia="ja-JP"/>
        </w:rPr>
        <w:t>10</w:t>
      </w:r>
      <w:r>
        <w:rPr>
          <w:b/>
          <w:lang w:val="en-US" w:eastAsia="ja-JP"/>
        </w:rPr>
        <w:t xml:space="preserve">: For CQI determination in CSI report, </w:t>
      </w:r>
      <w:r>
        <w:rPr>
          <w:rFonts w:hint="eastAsia"/>
          <w:b/>
          <w:lang w:val="en-US" w:eastAsia="ja-JP"/>
        </w:rPr>
        <w:t>O</w:t>
      </w:r>
      <w:r>
        <w:rPr>
          <w:b/>
          <w:lang w:val="en-US" w:eastAsia="ja-JP"/>
        </w:rPr>
        <w:t>p</w:t>
      </w:r>
      <w:r>
        <w:rPr>
          <w:rFonts w:hint="eastAsia"/>
          <w:b/>
          <w:lang w:val="en-US" w:eastAsia="ja-JP"/>
        </w:rPr>
        <w:t xml:space="preserve">tion 1a or </w:t>
      </w:r>
      <w:r w:rsidR="00C82AFA">
        <w:rPr>
          <w:rFonts w:hint="eastAsia"/>
          <w:b/>
          <w:lang w:val="en-US" w:eastAsia="ja-JP"/>
        </w:rPr>
        <w:t>1</w:t>
      </w:r>
      <w:r>
        <w:rPr>
          <w:rFonts w:hint="eastAsia"/>
          <w:b/>
          <w:lang w:val="en-US" w:eastAsia="ja-JP"/>
        </w:rPr>
        <w:t>b should be baseline</w:t>
      </w:r>
      <w:r>
        <w:rPr>
          <w:b/>
          <w:lang w:val="en-US" w:eastAsia="ja-JP"/>
        </w:rPr>
        <w:t>.</w:t>
      </w:r>
      <w:r>
        <w:rPr>
          <w:rFonts w:hint="eastAsia"/>
          <w:b/>
          <w:lang w:val="en-US" w:eastAsia="ja-JP"/>
        </w:rPr>
        <w:t xml:space="preserve"> </w:t>
      </w:r>
      <w:r w:rsidR="00C82AFA">
        <w:rPr>
          <w:rFonts w:hint="eastAsia"/>
          <w:b/>
          <w:lang w:val="en-US" w:eastAsia="ja-JP"/>
        </w:rPr>
        <w:t>T</w:t>
      </w:r>
      <w:r w:rsidR="00C82AFA">
        <w:rPr>
          <w:b/>
          <w:lang w:val="en-US" w:eastAsia="ja-JP"/>
        </w:rPr>
        <w:t>h</w:t>
      </w:r>
      <w:r w:rsidR="00C82AFA">
        <w:rPr>
          <w:rFonts w:hint="eastAsia"/>
          <w:b/>
          <w:lang w:val="en-US" w:eastAsia="ja-JP"/>
        </w:rPr>
        <w:t>e necessity of Option 2a can be further discussed.</w:t>
      </w:r>
    </w:p>
    <w:p w14:paraId="6BC94C2C" w14:textId="0E22B6A3" w:rsidR="00642D64" w:rsidRPr="00C82AFA" w:rsidRDefault="00642D64" w:rsidP="00C82AFA">
      <w:pPr>
        <w:pStyle w:val="aff1"/>
        <w:numPr>
          <w:ilvl w:val="0"/>
          <w:numId w:val="14"/>
        </w:numPr>
        <w:snapToGrid w:val="0"/>
        <w:spacing w:after="0"/>
        <w:ind w:leftChars="0"/>
        <w:rPr>
          <w:b/>
          <w:lang w:val="en-US" w:eastAsia="ja-JP"/>
        </w:rPr>
      </w:pPr>
      <w:r w:rsidRPr="00C82AFA">
        <w:rPr>
          <w:b/>
          <w:lang w:val="en-US" w:eastAsia="ja-JP"/>
        </w:rPr>
        <w:t>Option 1</w:t>
      </w:r>
      <w:r w:rsidR="00C82AFA" w:rsidRPr="00C82AFA">
        <w:rPr>
          <w:rFonts w:hint="eastAsia"/>
          <w:b/>
          <w:lang w:val="en-US" w:eastAsia="ja-JP"/>
        </w:rPr>
        <w:t>a</w:t>
      </w:r>
      <w:r w:rsidRPr="00C82AFA">
        <w:rPr>
          <w:b/>
          <w:lang w:val="en-US" w:eastAsia="ja-JP"/>
        </w:rPr>
        <w:t>: CQI is calculated based on target CSI with realistic channel measurement</w:t>
      </w:r>
    </w:p>
    <w:p w14:paraId="247C25BA" w14:textId="77777777" w:rsidR="00642D64" w:rsidRPr="005B4A51" w:rsidRDefault="00642D64" w:rsidP="00C82AFA">
      <w:pPr>
        <w:pStyle w:val="aff1"/>
        <w:numPr>
          <w:ilvl w:val="0"/>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6AA0E167" w14:textId="7A3E971F" w:rsidR="00642D64" w:rsidRPr="00C82AFA" w:rsidRDefault="00642D64" w:rsidP="00C82AFA">
      <w:pPr>
        <w:pStyle w:val="aff1"/>
        <w:numPr>
          <w:ilvl w:val="0"/>
          <w:numId w:val="14"/>
        </w:numPr>
        <w:snapToGrid w:val="0"/>
        <w:spacing w:after="0"/>
        <w:ind w:leftChars="0"/>
        <w:rPr>
          <w:b/>
          <w:lang w:val="en-US" w:eastAsia="ja-JP"/>
        </w:rPr>
      </w:pPr>
      <w:r w:rsidRPr="00C82AFA">
        <w:rPr>
          <w:b/>
          <w:lang w:val="en-US" w:eastAsia="ja-JP"/>
        </w:rPr>
        <w:t>Option 2</w:t>
      </w:r>
      <w:r w:rsidR="00C82AFA" w:rsidRPr="00C82AFA">
        <w:rPr>
          <w:rFonts w:hint="eastAsia"/>
          <w:b/>
          <w:lang w:val="en-US" w:eastAsia="ja-JP"/>
        </w:rPr>
        <w:t>a</w:t>
      </w:r>
      <w:r w:rsidRPr="00C82AFA">
        <w:rPr>
          <w:b/>
          <w:lang w:val="en-US" w:eastAsia="ja-JP"/>
        </w:rPr>
        <w:t>: CQI is calculated based on CSI reconstruction output, if CSI reconstruction model is available at the UE and UE can perform construction model inference with potential adjustment</w:t>
      </w:r>
      <w:r w:rsidR="00C82AFA">
        <w:rPr>
          <w:rFonts w:hint="eastAsia"/>
          <w:b/>
          <w:lang w:val="en-US" w:eastAsia="ja-JP"/>
        </w:rPr>
        <w:t>.</w:t>
      </w:r>
    </w:p>
    <w:p w14:paraId="38F41D30" w14:textId="2BEA9ECD" w:rsidR="00642D64" w:rsidRPr="005B4A51" w:rsidRDefault="00642D64" w:rsidP="00C82AFA">
      <w:pPr>
        <w:pStyle w:val="aff1"/>
        <w:numPr>
          <w:ilvl w:val="1"/>
          <w:numId w:val="14"/>
        </w:numPr>
        <w:snapToGrid w:val="0"/>
        <w:spacing w:after="0"/>
        <w:ind w:leftChars="0"/>
        <w:rPr>
          <w:b/>
          <w:lang w:val="en-US" w:eastAsia="ja-JP"/>
        </w:rPr>
      </w:pPr>
      <w:r>
        <w:rPr>
          <w:rFonts w:hint="eastAsia"/>
          <w:b/>
          <w:lang w:val="en-US" w:eastAsia="ja-JP"/>
        </w:rPr>
        <w:t>T</w:t>
      </w:r>
      <w:r>
        <w:rPr>
          <w:b/>
          <w:lang w:val="en-US" w:eastAsia="ja-JP"/>
        </w:rPr>
        <w:t xml:space="preserve">he CSI reconstruction part for CQI determination at the UE is a </w:t>
      </w:r>
      <w:r w:rsidR="00C82AFA">
        <w:rPr>
          <w:rFonts w:hint="eastAsia"/>
          <w:b/>
          <w:lang w:val="en-US" w:eastAsia="ja-JP"/>
        </w:rPr>
        <w:t xml:space="preserve">nominal or reference </w:t>
      </w:r>
      <w:r>
        <w:rPr>
          <w:b/>
          <w:lang w:val="en-US" w:eastAsia="ja-JP"/>
        </w:rPr>
        <w:t>model, which is different from the actual CSI reconstruction part at the network.</w:t>
      </w:r>
    </w:p>
    <w:p w14:paraId="4C9CEA9E" w14:textId="77777777" w:rsidR="00D63A86" w:rsidRDefault="00D63A86" w:rsidP="00E964B4">
      <w:pPr>
        <w:spacing w:afterLines="50" w:after="120"/>
        <w:rPr>
          <w:lang w:val="en-US" w:eastAsia="ja-JP"/>
        </w:rPr>
      </w:pPr>
    </w:p>
    <w:p w14:paraId="7D066E40" w14:textId="1F0D47D4" w:rsidR="006D0080" w:rsidRDefault="006D0080" w:rsidP="006D0080">
      <w:pPr>
        <w:pStyle w:val="2"/>
        <w:ind w:left="0"/>
        <w:rPr>
          <w:lang w:val="en-US" w:eastAsia="ja-JP"/>
        </w:rPr>
      </w:pPr>
      <w:r>
        <w:rPr>
          <w:rFonts w:hint="eastAsia"/>
          <w:lang w:val="en-US" w:eastAsia="ja-JP"/>
        </w:rPr>
        <w:t>CSI processing criteria and timeline</w:t>
      </w:r>
    </w:p>
    <w:p w14:paraId="1ED56EC0" w14:textId="7788BAFB" w:rsidR="006D0080" w:rsidRDefault="00DB1A83" w:rsidP="00E964B4">
      <w:pPr>
        <w:spacing w:afterLines="50" w:after="120"/>
        <w:rPr>
          <w:lang w:val="en-US" w:eastAsia="ja-JP"/>
        </w:rPr>
      </w:pPr>
      <w:r>
        <w:rPr>
          <w:rFonts w:hint="eastAsia"/>
          <w:lang w:val="en-US" w:eastAsia="ja-JP"/>
        </w:rPr>
        <w:t xml:space="preserve">For CSI processing criteria and timeline, the following agreement for CSI prediction in Rel.19 could be </w:t>
      </w:r>
      <w:r w:rsidR="005C7434">
        <w:rPr>
          <w:rFonts w:hint="eastAsia"/>
          <w:lang w:val="en-US" w:eastAsia="ja-JP"/>
        </w:rPr>
        <w:t>baseline</w:t>
      </w:r>
      <w:r>
        <w:rPr>
          <w:rFonts w:hint="eastAsia"/>
          <w:lang w:val="en-US" w:eastAsia="ja-JP"/>
        </w:rPr>
        <w:t>.</w:t>
      </w:r>
    </w:p>
    <w:p w14:paraId="4B4D6F2F" w14:textId="1134AB1C"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74AF3BF5" w14:textId="77777777" w:rsidR="000F1CC8" w:rsidRDefault="000F1CC8" w:rsidP="000F1CC8">
      <w:pPr>
        <w:pStyle w:val="aff1"/>
        <w:numPr>
          <w:ilvl w:val="0"/>
          <w:numId w:val="47"/>
        </w:numPr>
        <w:spacing w:after="0"/>
        <w:ind w:leftChars="100" w:left="640"/>
        <w:rPr>
          <w:lang w:eastAsia="ja-JP"/>
        </w:rPr>
      </w:pPr>
      <w:r>
        <w:rPr>
          <w:rFonts w:hint="eastAsia"/>
          <w:lang w:eastAsia="ja-JP"/>
        </w:rPr>
        <w:t>For CSI prediction using UE-side model, to calculate the inference report using Doppler codebook</w:t>
      </w:r>
    </w:p>
    <w:p w14:paraId="019C16B3" w14:textId="77777777" w:rsidR="000F1CC8" w:rsidRDefault="000F1CC8" w:rsidP="000F1CC8">
      <w:pPr>
        <w:pStyle w:val="aff1"/>
        <w:numPr>
          <w:ilvl w:val="1"/>
          <w:numId w:val="47"/>
        </w:numPr>
        <w:spacing w:after="0"/>
        <w:ind w:leftChars="320" w:left="1080"/>
        <w:rPr>
          <w:lang w:eastAsia="ja-JP"/>
        </w:rPr>
      </w:pPr>
      <w:r>
        <w:rPr>
          <w:rFonts w:hint="eastAsia"/>
          <w:lang w:eastAsia="ja-JP"/>
        </w:rPr>
        <w:t>For PU occupancy support</w:t>
      </w:r>
    </w:p>
    <w:p w14:paraId="5C1F8BB2" w14:textId="77777777" w:rsidR="000F1CC8" w:rsidRDefault="000F1CC8" w:rsidP="000F1CC8">
      <w:pPr>
        <w:pStyle w:val="aff1"/>
        <w:numPr>
          <w:ilvl w:val="2"/>
          <w:numId w:val="47"/>
        </w:numPr>
        <w:spacing w:after="0"/>
        <w:ind w:leftChars="540" w:left="1520"/>
        <w:rPr>
          <w:lang w:eastAsia="ja-JP"/>
        </w:rPr>
      </w:pPr>
      <w:r>
        <w:rPr>
          <w:rFonts w:hint="eastAsia"/>
          <w:lang w:eastAsia="ja-JP"/>
        </w:rPr>
        <w:t>Dedicated AI/ML PU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oMath>
      <w:r>
        <w:rPr>
          <w:rFonts w:hint="eastAsia"/>
          <w:lang w:eastAsia="ja-JP"/>
        </w:rPr>
        <w:t>) and/or legacy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oMath>
      <w:r>
        <w:rPr>
          <w:rFonts w:hint="eastAsia"/>
          <w:lang w:eastAsia="ja-JP"/>
        </w:rPr>
        <w:t>) are occupied.</w:t>
      </w:r>
    </w:p>
    <w:p w14:paraId="413F0E1F" w14:textId="77777777" w:rsidR="000F1CC8" w:rsidRDefault="00E253A2" w:rsidP="000F1CC8">
      <w:pPr>
        <w:pStyle w:val="aff1"/>
        <w:numPr>
          <w:ilvl w:val="3"/>
          <w:numId w:val="47"/>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N</m:t>
        </m:r>
      </m:oMath>
      <w:r w:rsidR="000F1CC8">
        <w:rPr>
          <w:rFonts w:hint="eastAsia"/>
          <w:lang w:eastAsia="ja-JP"/>
        </w:rPr>
        <w:t xml:space="preserve"> is reported by UE.</w:t>
      </w:r>
    </w:p>
    <w:p w14:paraId="2B0D9421" w14:textId="77777777" w:rsidR="000F1CC8" w:rsidRDefault="00E253A2" w:rsidP="000F1CC8">
      <w:pPr>
        <w:pStyle w:val="aff1"/>
        <w:numPr>
          <w:ilvl w:val="3"/>
          <w:numId w:val="47"/>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M</m:t>
        </m:r>
      </m:oMath>
      <w:r w:rsidR="000F1CC8">
        <w:rPr>
          <w:rFonts w:hint="eastAsia"/>
          <w:lang w:eastAsia="ja-JP"/>
        </w:rPr>
        <w:t xml:space="preserve"> is reported by UE.</w:t>
      </w:r>
    </w:p>
    <w:p w14:paraId="42F879CC"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Note: Detailed values of </w:t>
      </w:r>
      <m:oMath>
        <m:r>
          <w:rPr>
            <w:rFonts w:ascii="Cambria Math" w:hAnsi="Cambria Math"/>
            <w:lang w:eastAsia="ja-JP"/>
          </w:rPr>
          <m:t>N</m:t>
        </m:r>
      </m:oMath>
      <w:r>
        <w:rPr>
          <w:rFonts w:hint="eastAsia"/>
          <w:lang w:eastAsia="ja-JP"/>
        </w:rPr>
        <w:t xml:space="preserve"> and </w:t>
      </w:r>
      <m:oMath>
        <m:r>
          <w:rPr>
            <w:rFonts w:ascii="Cambria Math" w:hAnsi="Cambria Math"/>
            <w:lang w:eastAsia="ja-JP"/>
          </w:rPr>
          <m:t>M</m:t>
        </m:r>
      </m:oMath>
      <w:r>
        <w:rPr>
          <w:rFonts w:hint="eastAsia"/>
          <w:lang w:eastAsia="ja-JP"/>
        </w:rPr>
        <w:t xml:space="preserve"> can be further discussed in UE feature.</w:t>
      </w:r>
    </w:p>
    <w:p w14:paraId="51656FB5"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Note: Combination of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Pr>
          <w:rFonts w:hint="eastAsia"/>
          <w:lang w:eastAsia="ja-JP"/>
        </w:rPr>
        <w:t xml:space="preserve"> and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Pr>
          <w:rFonts w:hint="eastAsia"/>
          <w:lang w:eastAsia="ja-JP"/>
        </w:rPr>
        <w:t xml:space="preserve"> is not allowed.</w:t>
      </w:r>
    </w:p>
    <w:p w14:paraId="3B7B6279"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Note: If any of the unoccupied PU </w:t>
      </w:r>
      <w:r>
        <w:rPr>
          <w:lang w:eastAsia="ja-JP"/>
        </w:rPr>
        <w:t>cannot</w:t>
      </w:r>
      <w:r>
        <w:rPr>
          <w:rFonts w:hint="eastAsia"/>
          <w:lang w:eastAsia="ja-JP"/>
        </w:rPr>
        <w:t xml:space="preserve"> satisfy the corresponding required PU by the CSI report, the CSI report will follow the legacy behavior of exceeding the CPU limit, neither of the PUs are occupied.</w:t>
      </w:r>
    </w:p>
    <w:p w14:paraId="077D8F22" w14:textId="77777777" w:rsidR="000F1CC8" w:rsidRDefault="000F1CC8" w:rsidP="000F1CC8">
      <w:pPr>
        <w:pStyle w:val="aff1"/>
        <w:numPr>
          <w:ilvl w:val="1"/>
          <w:numId w:val="47"/>
        </w:numPr>
        <w:spacing w:after="0"/>
        <w:ind w:leftChars="320" w:left="1080"/>
        <w:rPr>
          <w:lang w:eastAsia="ja-JP"/>
        </w:rPr>
      </w:pPr>
      <w:r>
        <w:rPr>
          <w:rFonts w:hint="eastAsia"/>
          <w:lang w:eastAsia="ja-JP"/>
        </w:rPr>
        <w:t>For occupancy duration of CPU and APU</w:t>
      </w:r>
    </w:p>
    <w:p w14:paraId="76E8B04A" w14:textId="77777777" w:rsidR="000F1CC8" w:rsidRDefault="000F1CC8" w:rsidP="000F1CC8">
      <w:pPr>
        <w:pStyle w:val="aff1"/>
        <w:numPr>
          <w:ilvl w:val="2"/>
          <w:numId w:val="47"/>
        </w:numPr>
        <w:spacing w:after="0"/>
        <w:ind w:leftChars="540" w:left="1520"/>
        <w:rPr>
          <w:lang w:eastAsia="ja-JP"/>
        </w:rPr>
      </w:pPr>
      <w:r>
        <w:rPr>
          <w:rFonts w:hint="eastAsia"/>
          <w:lang w:eastAsia="ja-JP"/>
        </w:rPr>
        <w:t>The same occupancy duration is used if both CPU and APU are reported non-zero value.</w:t>
      </w:r>
    </w:p>
    <w:p w14:paraId="57BFF5C7" w14:textId="77777777" w:rsidR="000F1CC8" w:rsidRDefault="000F1CC8" w:rsidP="000F1CC8">
      <w:pPr>
        <w:pStyle w:val="aff1"/>
        <w:numPr>
          <w:ilvl w:val="2"/>
          <w:numId w:val="47"/>
        </w:numPr>
        <w:spacing w:after="0"/>
        <w:ind w:leftChars="540" w:left="1520"/>
        <w:rPr>
          <w:lang w:eastAsia="ja-JP"/>
        </w:rPr>
      </w:pPr>
      <w:r>
        <w:rPr>
          <w:rFonts w:hint="eastAsia"/>
          <w:lang w:eastAsia="ja-JP"/>
        </w:rPr>
        <w:t>If associated monitoring report is not configured, reuse following legacy occupancy duration.</w:t>
      </w:r>
    </w:p>
    <w:p w14:paraId="7A44A689" w14:textId="77777777" w:rsidR="000F1CC8" w:rsidRDefault="000F1CC8" w:rsidP="000F1CC8">
      <w:pPr>
        <w:pStyle w:val="aff1"/>
        <w:numPr>
          <w:ilvl w:val="3"/>
          <w:numId w:val="47"/>
        </w:numPr>
        <w:spacing w:after="0"/>
        <w:ind w:leftChars="760" w:left="1960"/>
        <w:rPr>
          <w:lang w:eastAsia="ja-JP"/>
        </w:rPr>
      </w:pPr>
      <w:r>
        <w:rPr>
          <w:rFonts w:hint="eastAsia"/>
          <w:lang w:eastAsia="ja-JP"/>
        </w:rPr>
        <w:lastRenderedPageBreak/>
        <w:t xml:space="preserve">For semi-persistent CSI report on PUSCH with P/SP CSI-RS CMR, occupation starts from the first symbol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-th latest consecutive P/SP CSI-RS occasions no later than CSI reference </w:t>
      </w:r>
      <w:r>
        <w:rPr>
          <w:lang w:eastAsia="ja-JP"/>
        </w:rPr>
        <w:t>resource</w:t>
      </w:r>
      <w:r>
        <w:rPr>
          <w:rFonts w:hint="eastAsia"/>
          <w:lang w:eastAsia="ja-JP"/>
        </w:rPr>
        <w:t xml:space="preserve">, until the last symbol of the PUSCH carrying the report, where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is indicated by UE capability.</w:t>
      </w:r>
    </w:p>
    <w:p w14:paraId="36B5CE68" w14:textId="77777777" w:rsidR="000F1CC8" w:rsidRDefault="000F1CC8" w:rsidP="000F1CC8">
      <w:pPr>
        <w:pStyle w:val="aff1"/>
        <w:numPr>
          <w:ilvl w:val="4"/>
          <w:numId w:val="47"/>
        </w:numPr>
        <w:spacing w:after="0"/>
        <w:ind w:leftChars="980" w:left="2400"/>
        <w:rPr>
          <w:lang w:eastAsia="ja-JP"/>
        </w:rPr>
      </w:pPr>
      <w:r>
        <w:rPr>
          <w:rFonts w:hint="eastAsia"/>
          <w:lang w:eastAsia="ja-JP"/>
        </w:rPr>
        <w:t xml:space="preserve">Note: Detailed values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can be further discussed in UE feature.</w:t>
      </w:r>
    </w:p>
    <w:p w14:paraId="77BC3056"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Aperiodic CSI report occupies PU(s) from the </w:t>
      </w:r>
      <w:r>
        <w:rPr>
          <w:lang w:eastAsia="ja-JP"/>
        </w:rPr>
        <w:t>f</w:t>
      </w:r>
      <w:r>
        <w:rPr>
          <w:rFonts w:hint="eastAsia"/>
          <w:lang w:eastAsia="ja-JP"/>
        </w:rPr>
        <w:t>irst symbol after the PDCCH triggering the CSI report until the last symbol of the scheduled PUSCH carrying the report.</w:t>
      </w:r>
    </w:p>
    <w:p w14:paraId="09975B2A" w14:textId="77777777" w:rsidR="000F1CC8" w:rsidRDefault="000F1CC8" w:rsidP="000F1CC8">
      <w:pPr>
        <w:pStyle w:val="aff1"/>
        <w:numPr>
          <w:ilvl w:val="1"/>
          <w:numId w:val="47"/>
        </w:numPr>
        <w:spacing w:after="0"/>
        <w:ind w:leftChars="320" w:left="1080"/>
        <w:rPr>
          <w:lang w:eastAsia="ja-JP"/>
        </w:rPr>
      </w:pPr>
      <w:r>
        <w:rPr>
          <w:rFonts w:hint="eastAsia"/>
          <w:lang w:eastAsia="ja-JP"/>
        </w:rPr>
        <w:t>The total number of dedicated AI/ML PU for AI/ML is reported by UE capability.</w:t>
      </w:r>
    </w:p>
    <w:p w14:paraId="0E9120EB" w14:textId="77777777" w:rsidR="000F1CC8" w:rsidRDefault="000F1CC8" w:rsidP="000F1CC8">
      <w:pPr>
        <w:spacing w:after="0"/>
        <w:rPr>
          <w:lang w:eastAsia="ja-JP"/>
        </w:rPr>
      </w:pPr>
    </w:p>
    <w:p w14:paraId="70A895DC" w14:textId="77777777"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0E8A057F" w14:textId="77777777" w:rsidR="000F1CC8" w:rsidRDefault="000F1CC8" w:rsidP="000F1CC8">
      <w:pPr>
        <w:pStyle w:val="aff1"/>
        <w:numPr>
          <w:ilvl w:val="0"/>
          <w:numId w:val="48"/>
        </w:numPr>
        <w:spacing w:after="0"/>
        <w:ind w:leftChars="100" w:left="640"/>
        <w:rPr>
          <w:lang w:eastAsia="ja-JP"/>
        </w:rPr>
      </w:pPr>
      <w:r>
        <w:rPr>
          <w:rFonts w:hint="eastAsia"/>
          <w:lang w:eastAsia="ja-JP"/>
        </w:rPr>
        <w:t xml:space="preserve">For CSI prediction using UE-side model, for </w:t>
      </w:r>
      <w:r>
        <w:rPr>
          <w:lang w:eastAsia="ja-JP"/>
        </w:rPr>
        <w:t>inference</w:t>
      </w:r>
      <w:r>
        <w:rPr>
          <w:rFonts w:hint="eastAsia"/>
          <w:lang w:eastAsia="ja-JP"/>
        </w:rPr>
        <w:t>, in addition to legacy Z/Z</w:t>
      </w:r>
      <w:r>
        <w:rPr>
          <w:lang w:eastAsia="ja-JP"/>
        </w:rPr>
        <w:t>’</w:t>
      </w:r>
      <w:r>
        <w:rPr>
          <w:rFonts w:hint="eastAsia"/>
          <w:lang w:eastAsia="ja-JP"/>
        </w:rPr>
        <w:t xml:space="preserve"> for Doppler codebook, UE may report the value of </w:t>
      </w:r>
      <m:oMath>
        <m:r>
          <w:rPr>
            <w:rFonts w:ascii="Cambria Math" w:hAnsi="Cambria Math"/>
            <w:lang w:eastAsia="ja-JP"/>
          </w:rPr>
          <m:t>t</m:t>
        </m:r>
      </m:oMath>
      <w:r>
        <w:rPr>
          <w:rFonts w:hint="eastAsia"/>
          <w:lang w:eastAsia="ja-JP"/>
        </w:rPr>
        <w:t xml:space="preserve"> per SCS.</w:t>
      </w:r>
    </w:p>
    <w:p w14:paraId="60019441" w14:textId="77777777" w:rsidR="000F1CC8" w:rsidRDefault="000F1CC8" w:rsidP="009578C0">
      <w:pPr>
        <w:pStyle w:val="aff1"/>
        <w:numPr>
          <w:ilvl w:val="1"/>
          <w:numId w:val="48"/>
        </w:numPr>
        <w:spacing w:afterLines="50" w:after="120"/>
        <w:ind w:leftChars="320" w:left="1080"/>
        <w:rPr>
          <w:lang w:eastAsia="ja-JP"/>
        </w:rPr>
      </w:pPr>
      <w:r>
        <w:rPr>
          <w:rFonts w:hint="eastAsia"/>
          <w:lang w:eastAsia="ja-JP"/>
        </w:rPr>
        <w:t xml:space="preserve">Detailed value of </w:t>
      </w:r>
      <m:oMath>
        <m:r>
          <w:rPr>
            <w:rFonts w:ascii="Cambria Math" w:hAnsi="Cambria Math"/>
            <w:lang w:eastAsia="ja-JP"/>
          </w:rPr>
          <m:t>t</m:t>
        </m:r>
      </m:oMath>
      <w:r>
        <w:rPr>
          <w:rFonts w:hint="eastAsia"/>
          <w:lang w:eastAsia="ja-JP"/>
        </w:rPr>
        <w:t xml:space="preserve"> can be discussed in UE feature.</w:t>
      </w:r>
    </w:p>
    <w:p w14:paraId="07922F5D" w14:textId="14B1F4E0" w:rsidR="003468C0" w:rsidRDefault="003468C0" w:rsidP="003468C0">
      <w:pPr>
        <w:spacing w:afterLines="50" w:after="120"/>
        <w:rPr>
          <w:lang w:eastAsia="ja-JP"/>
        </w:rPr>
      </w:pPr>
      <w:r>
        <w:rPr>
          <w:rFonts w:hint="eastAsia"/>
          <w:lang w:eastAsia="ja-JP"/>
        </w:rPr>
        <w:t xml:space="preserve">In addition, the following RAN#108 agreement should also be </w:t>
      </w:r>
      <w:r w:rsidR="00CD6A73">
        <w:rPr>
          <w:rFonts w:hint="eastAsia"/>
          <w:lang w:eastAsia="ja-JP"/>
        </w:rPr>
        <w:t>baseline.</w:t>
      </w:r>
    </w:p>
    <w:p w14:paraId="0C79A494" w14:textId="77777777" w:rsidR="003468C0" w:rsidRPr="007F0BBE" w:rsidRDefault="003468C0" w:rsidP="003468C0">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31AB6C67" w14:textId="4CF588C7" w:rsidR="003468C0" w:rsidRDefault="00CD6A73" w:rsidP="003468C0">
      <w:pPr>
        <w:pStyle w:val="aff1"/>
        <w:numPr>
          <w:ilvl w:val="0"/>
          <w:numId w:val="48"/>
        </w:numPr>
        <w:spacing w:after="0"/>
        <w:ind w:leftChars="100" w:left="640"/>
        <w:rPr>
          <w:lang w:eastAsia="ja-JP"/>
        </w:rPr>
      </w:pPr>
      <w:r>
        <w:rPr>
          <w:rFonts w:hint="eastAsia"/>
          <w:lang w:eastAsia="ja-JP"/>
        </w:rPr>
        <w:t xml:space="preserve">A UE can report support for </w:t>
      </w:r>
      <m:oMath>
        <m:r>
          <w:rPr>
            <w:rFonts w:ascii="Cambria Math" w:hAnsi="Cambria Math"/>
            <w:lang w:eastAsia="ja-JP"/>
          </w:rPr>
          <m:t>N</m:t>
        </m:r>
      </m:oMath>
      <w:r>
        <w:rPr>
          <w:rFonts w:hint="eastAsia"/>
          <w:lang w:eastAsia="ja-JP"/>
        </w:rPr>
        <w:t xml:space="preserve"> (up to 2) AI/ML PU pools for AI/ML features.</w:t>
      </w:r>
    </w:p>
    <w:p w14:paraId="186A6C75" w14:textId="09AE9BB8" w:rsidR="003468C0" w:rsidRDefault="00CD6A73" w:rsidP="00CD6A73">
      <w:pPr>
        <w:pStyle w:val="aff1"/>
        <w:numPr>
          <w:ilvl w:val="1"/>
          <w:numId w:val="48"/>
        </w:numPr>
        <w:spacing w:after="0"/>
        <w:ind w:leftChars="320" w:left="1080"/>
        <w:rPr>
          <w:lang w:eastAsia="ja-JP"/>
        </w:rPr>
      </w:pPr>
      <w:r>
        <w:rPr>
          <w:rFonts w:hint="eastAsia"/>
          <w:lang w:eastAsia="ja-JP"/>
        </w:rPr>
        <w:t xml:space="preserve">For each of the </w:t>
      </w:r>
      <m:oMath>
        <m:r>
          <w:rPr>
            <w:rFonts w:ascii="Cambria Math" w:hAnsi="Cambria Math"/>
            <w:lang w:eastAsia="ja-JP"/>
          </w:rPr>
          <m:t>N</m:t>
        </m:r>
      </m:oMath>
      <w:r>
        <w:rPr>
          <w:rFonts w:hint="eastAsia"/>
          <w:lang w:eastAsia="ja-JP"/>
        </w:rPr>
        <w:t xml:space="preserve"> AI/ML PU pools, UE reports the maximum number of </w:t>
      </w:r>
      <w:r>
        <w:rPr>
          <w:lang w:eastAsia="ja-JP"/>
        </w:rPr>
        <w:t>simultaneous</w:t>
      </w:r>
      <w:r>
        <w:rPr>
          <w:rFonts w:hint="eastAsia"/>
          <w:lang w:eastAsia="ja-JP"/>
        </w:rPr>
        <w:t xml:space="preserve"> AI/ML PUs, respectively.</w:t>
      </w:r>
    </w:p>
    <w:p w14:paraId="1A9F7CB9" w14:textId="5C38C78F" w:rsidR="00CD6A73" w:rsidRDefault="00CD6A73" w:rsidP="00CD6A73">
      <w:pPr>
        <w:pStyle w:val="aff1"/>
        <w:numPr>
          <w:ilvl w:val="1"/>
          <w:numId w:val="48"/>
        </w:numPr>
        <w:spacing w:after="0"/>
        <w:ind w:leftChars="320" w:left="1080"/>
        <w:rPr>
          <w:lang w:eastAsia="ja-JP"/>
        </w:rPr>
      </w:pPr>
      <w:r>
        <w:rPr>
          <w:rFonts w:hint="eastAsia"/>
          <w:lang w:eastAsia="ja-JP"/>
        </w:rPr>
        <w:t xml:space="preserve">If </w:t>
      </w:r>
      <m:oMath>
        <m:r>
          <w:rPr>
            <w:rFonts w:ascii="Cambria Math" w:hAnsi="Cambria Math"/>
            <w:lang w:eastAsia="ja-JP"/>
          </w:rPr>
          <m:t>N=2</m:t>
        </m:r>
      </m:oMath>
      <w:r>
        <w:rPr>
          <w:rFonts w:hint="eastAsia"/>
          <w:lang w:eastAsia="ja-JP"/>
        </w:rPr>
        <w:t>, for each AI/ML feature, UE reports which AI/ML PU pool it belongs to.</w:t>
      </w:r>
    </w:p>
    <w:p w14:paraId="6722A1BB" w14:textId="77777777" w:rsidR="003468C0" w:rsidRDefault="003468C0" w:rsidP="003468C0">
      <w:pPr>
        <w:spacing w:afterLines="50" w:after="120"/>
        <w:rPr>
          <w:lang w:eastAsia="ja-JP"/>
        </w:rPr>
      </w:pPr>
    </w:p>
    <w:p w14:paraId="495F55E1" w14:textId="29FBB413" w:rsidR="00DB1A83" w:rsidRDefault="009578C0" w:rsidP="003E5682">
      <w:pPr>
        <w:spacing w:afterLines="50" w:after="120"/>
        <w:rPr>
          <w:b/>
          <w:bCs/>
          <w:lang w:val="en-US" w:eastAsia="ja-JP"/>
        </w:rPr>
      </w:pPr>
      <w:r w:rsidRPr="009578C0">
        <w:rPr>
          <w:b/>
          <w:bCs/>
          <w:lang w:val="en-US" w:eastAsia="ja-JP"/>
        </w:rPr>
        <w:t xml:space="preserve">Proposal </w:t>
      </w:r>
      <w:r w:rsidR="004E774F">
        <w:rPr>
          <w:rFonts w:hint="eastAsia"/>
          <w:b/>
          <w:bCs/>
          <w:lang w:val="en-US" w:eastAsia="ja-JP"/>
        </w:rPr>
        <w:t>11</w:t>
      </w:r>
      <w:r w:rsidRPr="009578C0">
        <w:rPr>
          <w:b/>
          <w:bCs/>
          <w:lang w:val="en-US" w:eastAsia="ja-JP"/>
        </w:rPr>
        <w:t xml:space="preserve">: </w:t>
      </w:r>
      <w:r w:rsidR="001930E1">
        <w:rPr>
          <w:rFonts w:hint="eastAsia"/>
          <w:b/>
          <w:bCs/>
          <w:lang w:val="en-US" w:eastAsia="ja-JP"/>
        </w:rPr>
        <w:t>For CSI compression using two-side</w:t>
      </w:r>
      <w:r w:rsidR="003E5682">
        <w:rPr>
          <w:rFonts w:hint="eastAsia"/>
          <w:b/>
          <w:bCs/>
          <w:lang w:val="en-US" w:eastAsia="ja-JP"/>
        </w:rPr>
        <w:t>d</w:t>
      </w:r>
      <w:r w:rsidR="001930E1">
        <w:rPr>
          <w:rFonts w:hint="eastAsia"/>
          <w:b/>
          <w:bCs/>
          <w:lang w:val="en-US" w:eastAsia="ja-JP"/>
        </w:rPr>
        <w:t xml:space="preserve"> mode</w:t>
      </w:r>
      <w:r w:rsidR="003E5682">
        <w:rPr>
          <w:rFonts w:hint="eastAsia"/>
          <w:b/>
          <w:bCs/>
          <w:lang w:val="en-US" w:eastAsia="ja-JP"/>
        </w:rPr>
        <w:t>l</w:t>
      </w:r>
      <w:r w:rsidR="001930E1">
        <w:rPr>
          <w:rFonts w:hint="eastAsia"/>
          <w:b/>
          <w:bCs/>
          <w:lang w:val="en-US" w:eastAsia="ja-JP"/>
        </w:rPr>
        <w:t>, to calculate the inference report</w:t>
      </w:r>
      <w:r w:rsidR="00AB0B4E">
        <w:rPr>
          <w:rFonts w:hint="eastAsia"/>
          <w:b/>
          <w:bCs/>
          <w:lang w:val="en-US" w:eastAsia="ja-JP"/>
        </w:rPr>
        <w:t xml:space="preserve">, UE reports </w:t>
      </w:r>
      <w:r w:rsidR="00BB0DE2">
        <w:rPr>
          <w:rFonts w:hint="eastAsia"/>
          <w:b/>
          <w:bCs/>
          <w:lang w:val="en-US" w:eastAsia="ja-JP"/>
        </w:rPr>
        <w:t>the number of dedicated AI/ML PUs and /or legacy CPUs</w:t>
      </w:r>
      <w:r w:rsidR="003E5682">
        <w:rPr>
          <w:rFonts w:hint="eastAsia"/>
          <w:b/>
          <w:bCs/>
          <w:lang w:val="en-US" w:eastAsia="ja-JP"/>
        </w:rPr>
        <w:t xml:space="preserve"> by reusing the mechanism of CSI prediction as the baseline.</w:t>
      </w:r>
    </w:p>
    <w:p w14:paraId="6DA43318" w14:textId="26112966" w:rsidR="003E5682" w:rsidRDefault="003E5682" w:rsidP="003E5682">
      <w:pPr>
        <w:spacing w:after="0"/>
        <w:rPr>
          <w:b/>
          <w:bCs/>
          <w:lang w:val="en-US" w:eastAsia="ja-JP"/>
        </w:rPr>
      </w:pPr>
      <w:r w:rsidRPr="009578C0">
        <w:rPr>
          <w:b/>
          <w:bCs/>
          <w:lang w:val="en-US" w:eastAsia="ja-JP"/>
        </w:rPr>
        <w:t xml:space="preserve">Proposal </w:t>
      </w:r>
      <w:r w:rsidR="004E774F">
        <w:rPr>
          <w:rFonts w:hint="eastAsia"/>
          <w:b/>
          <w:bCs/>
          <w:lang w:val="en-US" w:eastAsia="ja-JP"/>
        </w:rPr>
        <w:t>12</w:t>
      </w:r>
      <w:r w:rsidRPr="009578C0">
        <w:rPr>
          <w:b/>
          <w:bCs/>
          <w:lang w:val="en-US" w:eastAsia="ja-JP"/>
        </w:rPr>
        <w:t xml:space="preserve">: </w:t>
      </w:r>
      <w:r>
        <w:rPr>
          <w:rFonts w:hint="eastAsia"/>
          <w:b/>
          <w:bCs/>
          <w:lang w:val="en-US" w:eastAsia="ja-JP"/>
        </w:rPr>
        <w:t xml:space="preserve">For CSI compression using two-sided model, </w:t>
      </w:r>
      <w:r w:rsidR="00326D26">
        <w:rPr>
          <w:rFonts w:hint="eastAsia"/>
          <w:b/>
          <w:bCs/>
          <w:lang w:val="en-US" w:eastAsia="ja-JP"/>
        </w:rPr>
        <w:t xml:space="preserve">for inference, in addition to legacy processing timeline, UE may report the </w:t>
      </w:r>
      <w:r w:rsidR="00E4307A">
        <w:rPr>
          <w:rFonts w:hint="eastAsia"/>
          <w:b/>
          <w:bCs/>
          <w:lang w:val="en-US" w:eastAsia="ja-JP"/>
        </w:rPr>
        <w:t>offset value per SCS</w:t>
      </w:r>
      <w:r>
        <w:rPr>
          <w:rFonts w:hint="eastAsia"/>
          <w:b/>
          <w:bCs/>
          <w:lang w:val="en-US" w:eastAsia="ja-JP"/>
        </w:rPr>
        <w:t>.</w:t>
      </w:r>
    </w:p>
    <w:p w14:paraId="3989F277" w14:textId="77777777" w:rsidR="00DB1A83" w:rsidRDefault="00DB1A83" w:rsidP="00E964B4">
      <w:pPr>
        <w:spacing w:afterLines="50" w:after="120"/>
        <w:rPr>
          <w:lang w:val="en-US" w:eastAsia="ja-JP"/>
        </w:rPr>
      </w:pPr>
    </w:p>
    <w:p w14:paraId="73E0414F" w14:textId="3102D228" w:rsidR="003F6E6B" w:rsidRDefault="003F6E6B" w:rsidP="003F6E6B">
      <w:pPr>
        <w:pStyle w:val="2"/>
        <w:ind w:left="0"/>
        <w:rPr>
          <w:lang w:val="en-US" w:eastAsia="ja-JP"/>
        </w:rPr>
      </w:pPr>
      <w:r>
        <w:rPr>
          <w:rFonts w:hint="eastAsia"/>
          <w:lang w:val="en-US" w:eastAsia="ja-JP"/>
        </w:rPr>
        <w:t>Options for rank &gt; 1 solution</w:t>
      </w:r>
    </w:p>
    <w:p w14:paraId="69D4701A" w14:textId="77777777" w:rsidR="003F6E6B" w:rsidRDefault="003F6E6B" w:rsidP="003F6E6B">
      <w:pPr>
        <w:snapToGrid w:val="0"/>
        <w:spacing w:after="0"/>
        <w:rPr>
          <w:bCs/>
          <w:lang w:val="en-US" w:eastAsia="ja-JP"/>
        </w:rPr>
      </w:pPr>
      <w:r>
        <w:rPr>
          <w:rFonts w:hint="eastAsia"/>
          <w:bCs/>
          <w:lang w:val="en-US" w:eastAsia="ja-JP"/>
        </w:rPr>
        <w:t>F</w:t>
      </w:r>
      <w:r>
        <w:rPr>
          <w:bCs/>
          <w:lang w:val="en-US" w:eastAsia="ja-JP"/>
        </w:rPr>
        <w:t>or CSI compression with rank &gt; 1, the following options were identified on the AI/ML model setting to adapt to ranks / layers.</w:t>
      </w:r>
    </w:p>
    <w:p w14:paraId="15DD943A" w14:textId="77777777" w:rsidR="003F6E6B" w:rsidRDefault="003F6E6B" w:rsidP="003F6E6B">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1-1 (rank specific): Separated AI/ML models are trained per rank value and applied for corresponding ranks to perform individual inference, any specific model operates on multi-layers jointly.</w:t>
      </w:r>
    </w:p>
    <w:p w14:paraId="708C356E" w14:textId="77777777" w:rsidR="003F6E6B" w:rsidRDefault="003F6E6B" w:rsidP="003F6E6B">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1-2 (rank common): A unified AI/ML model is trained and applied for adaptive ranks to perform inference, the model operates on multi-layer jointly.</w:t>
      </w:r>
    </w:p>
    <w:p w14:paraId="4DEABE49" w14:textId="77777777" w:rsidR="003F6E6B" w:rsidRDefault="003F6E6B" w:rsidP="003F6E6B">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2 (layer specific): Separated AI/ML models are trained per layer value and applied for corresponding layers to perform individual inference.</w:t>
      </w:r>
    </w:p>
    <w:p w14:paraId="4192E424" w14:textId="77777777" w:rsidR="003F6E6B" w:rsidRDefault="003F6E6B" w:rsidP="003F6E6B">
      <w:pPr>
        <w:pStyle w:val="aff1"/>
        <w:numPr>
          <w:ilvl w:val="1"/>
          <w:numId w:val="15"/>
        </w:numPr>
        <w:snapToGrid w:val="0"/>
        <w:spacing w:after="0"/>
        <w:ind w:leftChars="0"/>
        <w:rPr>
          <w:bCs/>
          <w:lang w:val="en-US" w:eastAsia="ja-JP"/>
        </w:rPr>
      </w:pPr>
      <w:r>
        <w:rPr>
          <w:bCs/>
          <w:lang w:val="en-US" w:eastAsia="ja-JP"/>
        </w:rPr>
        <w:t>Option 2-1: Layer specific and rank common (different models applied for different layers; for a specific layer, the same model is applied for all rank values)</w:t>
      </w:r>
    </w:p>
    <w:p w14:paraId="3B4708F4" w14:textId="77777777" w:rsidR="003F6E6B" w:rsidRDefault="003F6E6B" w:rsidP="003F6E6B">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ption 2-2: Layer specific and rank specific (different models applied for different layers; for a specific layer, different models are applied for different rank values)</w:t>
      </w:r>
    </w:p>
    <w:p w14:paraId="2F2F443F" w14:textId="77777777" w:rsidR="003F6E6B" w:rsidRDefault="003F6E6B" w:rsidP="003F6E6B">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3 (layer common): A unified AI/ML model is trained and applied for each layer to perform individual inference.</w:t>
      </w:r>
    </w:p>
    <w:p w14:paraId="4359E2ED" w14:textId="77777777" w:rsidR="003F6E6B" w:rsidRDefault="003F6E6B" w:rsidP="003F6E6B">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ption 3-1: Layer common and rank common (a unified AI/ML model is applied for each layer under any rank value to perform individual inference)</w:t>
      </w:r>
    </w:p>
    <w:p w14:paraId="6A638738" w14:textId="77777777" w:rsidR="003F6E6B" w:rsidRPr="009419D7" w:rsidRDefault="003F6E6B" w:rsidP="003F6E6B">
      <w:pPr>
        <w:pStyle w:val="aff1"/>
        <w:numPr>
          <w:ilvl w:val="1"/>
          <w:numId w:val="15"/>
        </w:numPr>
        <w:snapToGrid w:val="0"/>
        <w:spacing w:afterLines="50" w:after="120"/>
        <w:ind w:leftChars="0"/>
        <w:rPr>
          <w:bCs/>
          <w:lang w:val="en-US" w:eastAsia="ja-JP"/>
        </w:rPr>
      </w:pPr>
      <w:r>
        <w:rPr>
          <w:rFonts w:hint="eastAsia"/>
          <w:bCs/>
          <w:lang w:val="en-US" w:eastAsia="ja-JP"/>
        </w:rPr>
        <w:t>O</w:t>
      </w:r>
      <w:r>
        <w:rPr>
          <w:bCs/>
          <w:lang w:val="en-US" w:eastAsia="ja-JP"/>
        </w:rPr>
        <w:t>ption 3-2: Layer common and rank specific (different models applied for different rank values; for a specific rank, the same model is applied for all layers)</w:t>
      </w:r>
    </w:p>
    <w:p w14:paraId="0747697B" w14:textId="77777777" w:rsidR="003F6E6B" w:rsidRDefault="003F6E6B" w:rsidP="003F6E6B">
      <w:pPr>
        <w:spacing w:afterLines="50" w:after="120"/>
        <w:rPr>
          <w:lang w:val="en-US" w:eastAsia="ja-JP"/>
        </w:rPr>
      </w:pPr>
      <w:r>
        <w:rPr>
          <w:rFonts w:hint="eastAsia"/>
          <w:lang w:val="en-US" w:eastAsia="ja-JP"/>
        </w:rPr>
        <w:t>In RAN1#118, further study O</w:t>
      </w:r>
      <w:r>
        <w:rPr>
          <w:lang w:val="en-US" w:eastAsia="ja-JP"/>
        </w:rPr>
        <w:t>p</w:t>
      </w:r>
      <w:r>
        <w:rPr>
          <w:rFonts w:hint="eastAsia"/>
          <w:lang w:val="en-US" w:eastAsia="ja-JP"/>
        </w:rPr>
        <w:t xml:space="preserve">tion 2-1, 2-2, 3-1 and 3-2 was agreed with the </w:t>
      </w:r>
      <w:r>
        <w:rPr>
          <w:lang w:val="en-US" w:eastAsia="ja-JP"/>
        </w:rPr>
        <w:t>following</w:t>
      </w:r>
      <w:r>
        <w:rPr>
          <w:rFonts w:hint="eastAsia"/>
          <w:lang w:val="en-US" w:eastAsia="ja-JP"/>
        </w:rPr>
        <w:t xml:space="preserve"> agreement. </w:t>
      </w:r>
    </w:p>
    <w:p w14:paraId="59A64A01" w14:textId="77777777" w:rsidR="003F6E6B" w:rsidRPr="004657A7" w:rsidRDefault="003F6E6B" w:rsidP="003F6E6B">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5B71FCA7" w14:textId="77777777" w:rsidR="003F6E6B" w:rsidRDefault="003F6E6B" w:rsidP="003F6E6B">
      <w:pPr>
        <w:pStyle w:val="aff1"/>
        <w:widowControl w:val="0"/>
        <w:numPr>
          <w:ilvl w:val="0"/>
          <w:numId w:val="9"/>
        </w:numPr>
        <w:snapToGrid w:val="0"/>
        <w:spacing w:after="0"/>
        <w:ind w:leftChars="100" w:left="620"/>
        <w:jc w:val="both"/>
        <w:rPr>
          <w:rFonts w:eastAsiaTheme="minorEastAsia"/>
        </w:rPr>
      </w:pPr>
      <w:r>
        <w:rPr>
          <w:rFonts w:eastAsiaTheme="minorEastAsia" w:hint="eastAsia"/>
          <w:lang w:eastAsia="ja-JP"/>
        </w:rPr>
        <w:t>For studying the standardization of model structure RAN1, RAN1 assumes at least the following</w:t>
      </w:r>
    </w:p>
    <w:p w14:paraId="3EF668E9" w14:textId="77777777" w:rsidR="003F6E6B" w:rsidRDefault="003F6E6B" w:rsidP="003F6E6B">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Precoding matrix as an input (as opposed to raw </w:t>
      </w:r>
      <w:r>
        <w:rPr>
          <w:rFonts w:eastAsiaTheme="minorEastAsia"/>
          <w:lang w:eastAsia="ja-JP"/>
        </w:rPr>
        <w:t>channel</w:t>
      </w:r>
      <w:r>
        <w:rPr>
          <w:rFonts w:eastAsiaTheme="minorEastAsia" w:hint="eastAsia"/>
          <w:lang w:eastAsia="ja-JP"/>
        </w:rPr>
        <w:t xml:space="preserve"> matrix)</w:t>
      </w:r>
    </w:p>
    <w:p w14:paraId="0E238F1C" w14:textId="77777777" w:rsidR="003F6E6B" w:rsidRDefault="003F6E6B" w:rsidP="003F6E6B">
      <w:pPr>
        <w:pStyle w:val="aff1"/>
        <w:widowControl w:val="0"/>
        <w:numPr>
          <w:ilvl w:val="2"/>
          <w:numId w:val="9"/>
        </w:numPr>
        <w:snapToGrid w:val="0"/>
        <w:spacing w:after="0"/>
        <w:ind w:leftChars="520" w:left="1460"/>
        <w:jc w:val="both"/>
        <w:rPr>
          <w:rFonts w:eastAsiaTheme="minorEastAsia"/>
        </w:rPr>
      </w:pPr>
      <w:r>
        <w:rPr>
          <w:rFonts w:eastAsiaTheme="minorEastAsia" w:hint="eastAsia"/>
          <w:lang w:eastAsia="ja-JP"/>
        </w:rPr>
        <w:t xml:space="preserve">Per-layer processing, with common </w:t>
      </w:r>
      <w:r>
        <w:rPr>
          <w:rFonts w:eastAsiaTheme="minorEastAsia"/>
          <w:lang w:eastAsia="ja-JP"/>
        </w:rPr>
        <w:t>structure</w:t>
      </w:r>
      <w:r>
        <w:rPr>
          <w:rFonts w:eastAsiaTheme="minorEastAsia" w:hint="eastAsia"/>
          <w:lang w:eastAsia="ja-JP"/>
        </w:rPr>
        <w:t xml:space="preserve"> across ranks and layers (corresponding to O</w:t>
      </w:r>
      <w:r>
        <w:rPr>
          <w:rFonts w:eastAsiaTheme="minorEastAsia"/>
          <w:lang w:eastAsia="ja-JP"/>
        </w:rPr>
        <w:t>p</w:t>
      </w:r>
      <w:r>
        <w:rPr>
          <w:rFonts w:eastAsiaTheme="minorEastAsia" w:hint="eastAsia"/>
          <w:lang w:eastAsia="ja-JP"/>
        </w:rPr>
        <w:t xml:space="preserve">tion 2-1, 2-2, 3-1, or 3-2 for handling rank </w:t>
      </w:r>
      <m:oMath>
        <m:r>
          <w:rPr>
            <w:rFonts w:ascii="Cambria Math" w:eastAsiaTheme="minorEastAsia" w:hAnsi="Cambria Math"/>
            <w:lang w:eastAsia="ja-JP"/>
          </w:rPr>
          <m:t>≥</m:t>
        </m:r>
      </m:oMath>
      <w:r>
        <w:rPr>
          <w:rFonts w:eastAsiaTheme="minorEastAsia" w:hint="eastAsia"/>
          <w:lang w:eastAsia="ja-JP"/>
        </w:rPr>
        <w:t xml:space="preserve"> 1)</w:t>
      </w:r>
    </w:p>
    <w:p w14:paraId="0535DE32" w14:textId="77777777" w:rsidR="003F6E6B" w:rsidRDefault="003F6E6B" w:rsidP="003F6E6B">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temporal domain aspects Case 2 and Case 3, strive to reuse the model structure of Case 0 where appropriate, with </w:t>
      </w:r>
      <w:r>
        <w:rPr>
          <w:rFonts w:eastAsiaTheme="minorEastAsia"/>
          <w:lang w:eastAsia="ja-JP"/>
        </w:rPr>
        <w:t>additional</w:t>
      </w:r>
      <w:r>
        <w:rPr>
          <w:rFonts w:eastAsiaTheme="minorEastAsia" w:hint="eastAsia"/>
          <w:lang w:eastAsia="ja-JP"/>
        </w:rPr>
        <w:t xml:space="preserve"> layers or operations either at the input / output domain or at the latent domain.</w:t>
      </w:r>
    </w:p>
    <w:p w14:paraId="7E99E067" w14:textId="77777777" w:rsidR="003F6E6B" w:rsidRDefault="003F6E6B" w:rsidP="003F6E6B">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Case 0, use precoding matrix, e.g., eigenvector in spatial-frequency domain, and/or angular, delay domain </w:t>
      </w:r>
      <w:r>
        <w:rPr>
          <w:rFonts w:eastAsiaTheme="minorEastAsia"/>
          <w:lang w:eastAsia="ja-JP"/>
        </w:rPr>
        <w:t>representation</w:t>
      </w:r>
      <w:r>
        <w:rPr>
          <w:rFonts w:eastAsiaTheme="minorEastAsia" w:hint="eastAsia"/>
          <w:lang w:eastAsia="ja-JP"/>
        </w:rPr>
        <w:t xml:space="preserve"> such as eType II W2.</w:t>
      </w:r>
    </w:p>
    <w:p w14:paraId="7042D11E" w14:textId="77777777" w:rsidR="003F6E6B" w:rsidRDefault="003F6E6B" w:rsidP="003F6E6B">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Case 2 and Case 3, use precoding matrix, e.g., spatial-frequency domain for each CSI observation </w:t>
      </w:r>
      <w:r>
        <w:rPr>
          <w:rFonts w:eastAsiaTheme="minorEastAsia" w:hint="eastAsia"/>
          <w:lang w:eastAsia="ja-JP"/>
        </w:rPr>
        <w:lastRenderedPageBreak/>
        <w:t>instance, and/or angular, delay, and Doppler domain representation such as eType II W2.</w:t>
      </w:r>
    </w:p>
    <w:p w14:paraId="4E5D55EC" w14:textId="77777777" w:rsidR="003F6E6B" w:rsidRPr="00F12729" w:rsidRDefault="003F6E6B" w:rsidP="003F6E6B">
      <w:pPr>
        <w:pStyle w:val="aff1"/>
        <w:widowControl w:val="0"/>
        <w:numPr>
          <w:ilvl w:val="1"/>
          <w:numId w:val="9"/>
        </w:numPr>
        <w:snapToGrid w:val="0"/>
        <w:spacing w:afterLines="50" w:after="120"/>
        <w:ind w:leftChars="310" w:left="1040"/>
        <w:jc w:val="both"/>
        <w:rPr>
          <w:rFonts w:eastAsiaTheme="minorEastAsia"/>
        </w:rPr>
      </w:pPr>
      <w:r>
        <w:rPr>
          <w:rFonts w:eastAsiaTheme="minorEastAsia" w:hint="eastAsia"/>
          <w:lang w:eastAsia="ja-JP"/>
        </w:rPr>
        <w:t>Consider scalability approaches over numbers of Tx ports, CSI feedback payload sizes, and bandwidths.</w:t>
      </w:r>
    </w:p>
    <w:p w14:paraId="6DB61978" w14:textId="77777777" w:rsidR="003F6E6B" w:rsidRDefault="003F6E6B" w:rsidP="003F6E6B">
      <w:pPr>
        <w:spacing w:afterLines="50" w:after="120"/>
        <w:rPr>
          <w:lang w:val="en-US" w:eastAsia="ja-JP"/>
        </w:rPr>
      </w:pPr>
      <w:r>
        <w:rPr>
          <w:rFonts w:hint="eastAsia"/>
          <w:lang w:val="en-US" w:eastAsia="ja-JP"/>
        </w:rPr>
        <w:t>I</w:t>
      </w:r>
      <w:r>
        <w:rPr>
          <w:lang w:val="en-US" w:eastAsia="ja-JP"/>
        </w:rPr>
        <w:t>n Option 2-1, preprocessing to extract the layers is necessary (e.g., eigenvector). Separate AI/ML models are trained per layer value and applied for corresponding layers to perform individual inference. Layers are ordered and numbered, e.g., the lowest layer index corresponds to the largest eigenvalue. 4 AI/ML models, one per layer {1, 2, 3, 4}, needs to be trained and deployed. The output payload (number of UCI bits) can be optimized and different for each layer. It may allow for UE</w:t>
      </w:r>
      <w:r>
        <w:rPr>
          <w:rFonts w:hint="eastAsia"/>
          <w:lang w:val="en-US" w:eastAsia="ja-JP"/>
        </w:rPr>
        <w:t>-</w:t>
      </w:r>
      <w:r>
        <w:rPr>
          <w:lang w:val="en-US" w:eastAsia="ja-JP"/>
        </w:rPr>
        <w:t>side layer omission (dropping) if the UCI payload is insufficient to carry all layers.</w:t>
      </w:r>
    </w:p>
    <w:p w14:paraId="7DFC0F85" w14:textId="77777777" w:rsidR="003F6E6B" w:rsidRDefault="003F6E6B" w:rsidP="003F6E6B">
      <w:pPr>
        <w:spacing w:afterLines="50" w:after="120"/>
        <w:rPr>
          <w:lang w:val="en-US" w:eastAsia="ja-JP"/>
        </w:rPr>
      </w:pPr>
      <w:r>
        <w:rPr>
          <w:rFonts w:hint="eastAsia"/>
          <w:lang w:val="en-US" w:eastAsia="ja-JP"/>
        </w:rPr>
        <w:t>I</w:t>
      </w:r>
      <w:r>
        <w:rPr>
          <w:lang w:val="en-US" w:eastAsia="ja-JP"/>
        </w:rPr>
        <w:t>n Option 2-2, preprocessing to extract the layers is necessary (e.g., eigenvector). Separate AI/ML models are trained for all layers within each rank and applied for corresponding layers to perform individual inference. Layers are ordered and numbered, e.g., the lowest layer index corresponds to the largest eigenvalue. 4 AI/ML models, one layer model per rank {1, 2, 3, 4}, needs to be trained and deployed. The output payload (number of UCI bits) can be optimized and different for each rank. It may allow for UE</w:t>
      </w:r>
      <w:r>
        <w:rPr>
          <w:rFonts w:hint="eastAsia"/>
          <w:lang w:val="en-US" w:eastAsia="ja-JP"/>
        </w:rPr>
        <w:t>-</w:t>
      </w:r>
      <w:r>
        <w:rPr>
          <w:lang w:val="en-US" w:eastAsia="ja-JP"/>
        </w:rPr>
        <w:t>side layer omission (dropping) if the UCI payload is insufficient to carry all layers.</w:t>
      </w:r>
    </w:p>
    <w:p w14:paraId="49EC5621" w14:textId="77777777" w:rsidR="003F6E6B" w:rsidRDefault="003F6E6B" w:rsidP="003F6E6B">
      <w:pPr>
        <w:spacing w:afterLines="50" w:after="120"/>
        <w:rPr>
          <w:lang w:val="en-US" w:eastAsia="ja-JP"/>
        </w:rPr>
      </w:pPr>
      <w:r>
        <w:rPr>
          <w:rFonts w:hint="eastAsia"/>
          <w:lang w:val="en-US" w:eastAsia="ja-JP"/>
        </w:rPr>
        <w:t>I</w:t>
      </w:r>
      <w:r>
        <w:rPr>
          <w:lang w:val="en-US" w:eastAsia="ja-JP"/>
        </w:rPr>
        <w:t>n Option 3-1, preprocessing to extract the layers is necessary (e.g., eigenvector). One AI/ML model is trained to be used for all layers and applied repeatedly for corresponding layers to perform individual inference. Layers are ordered and numbered, e.g., the lowest layer index corresponds to the largest eigenvalues. The output payload (number of UCI bits) is the same for each layer. It may allow for UE</w:t>
      </w:r>
      <w:r>
        <w:rPr>
          <w:rFonts w:hint="eastAsia"/>
          <w:lang w:val="en-US" w:eastAsia="ja-JP"/>
        </w:rPr>
        <w:t>-</w:t>
      </w:r>
      <w:r>
        <w:rPr>
          <w:lang w:val="en-US" w:eastAsia="ja-JP"/>
        </w:rPr>
        <w:t>side layer omission (dropping) if the UCI payload is insufficient to carry all layers.</w:t>
      </w:r>
    </w:p>
    <w:p w14:paraId="0AB110B9" w14:textId="77777777" w:rsidR="003F6E6B" w:rsidRDefault="003F6E6B" w:rsidP="003F6E6B">
      <w:pPr>
        <w:spacing w:afterLines="50" w:after="120"/>
        <w:rPr>
          <w:lang w:val="en-US" w:eastAsia="ja-JP"/>
        </w:rPr>
      </w:pPr>
      <w:r>
        <w:rPr>
          <w:rFonts w:hint="eastAsia"/>
          <w:lang w:val="en-US" w:eastAsia="ja-JP"/>
        </w:rPr>
        <w:t>I</w:t>
      </w:r>
      <w:r>
        <w:rPr>
          <w:lang w:val="en-US" w:eastAsia="ja-JP"/>
        </w:rPr>
        <w:t>n Option 3-2, preprocessing to extract the layers is necessary (e.g., eigenvector). Separate AI/ML models are trained for all layers within each rank and applied for corresponding layers to perform individual inference. Layers are ordered and numbered, e.g., the lowest layer index corresponds to the largest eigenvalue. 4 AI/ML models, one layer model per rank {1, 2, 3, 4}, needs to be trained and deployed. The output payload (number of UCI bits) can be optimized and different for each rank. It may allow for UE</w:t>
      </w:r>
      <w:r>
        <w:rPr>
          <w:rFonts w:hint="eastAsia"/>
          <w:lang w:val="en-US" w:eastAsia="ja-JP"/>
        </w:rPr>
        <w:t>-</w:t>
      </w:r>
      <w:r>
        <w:rPr>
          <w:lang w:val="en-US" w:eastAsia="ja-JP"/>
        </w:rPr>
        <w:t>side layer omission (dropping) if the UCI payload is insufficient to carry all layers.</w:t>
      </w:r>
    </w:p>
    <w:p w14:paraId="45DB4FCA" w14:textId="77777777" w:rsidR="003F6E6B" w:rsidRDefault="003F6E6B" w:rsidP="003F6E6B">
      <w:pPr>
        <w:spacing w:afterLines="50" w:after="120"/>
        <w:rPr>
          <w:lang w:val="en-US" w:eastAsia="ja-JP"/>
        </w:rPr>
      </w:pPr>
      <w:r>
        <w:rPr>
          <w:rFonts w:hint="eastAsia"/>
          <w:lang w:val="en-US" w:eastAsia="ja-JP"/>
        </w:rPr>
        <w:t>N</w:t>
      </w:r>
      <w:r>
        <w:rPr>
          <w:lang w:val="en-US" w:eastAsia="ja-JP"/>
        </w:rPr>
        <w:t xml:space="preserve">umber of required AI/ML models to be trained and deployed is summarized in Table </w:t>
      </w:r>
      <w:r>
        <w:rPr>
          <w:rFonts w:hint="eastAsia"/>
          <w:lang w:val="en-US" w:eastAsia="ja-JP"/>
        </w:rPr>
        <w:t>4</w:t>
      </w:r>
      <w:r>
        <w:rPr>
          <w:lang w:val="en-US" w:eastAsia="ja-JP"/>
        </w:rPr>
        <w:t>. Potential model size / complexity is also added in the table. For Option 2-2, since AI/ML model inference can be handled for each layer and each rank, model size and complexity could be smaller. For Option 2-1 and 3-2, medium model size and complexity is expected. For Option 3-1, since single AI/ML inference needs to consider multiple rank and/or layers, model size could be large. On the other hand, Option 3-1 may not need to have rank selection inside the AI/ML model, the model might be less complicated than Option 1-2.</w:t>
      </w:r>
    </w:p>
    <w:p w14:paraId="0990D646" w14:textId="77777777" w:rsidR="003F6E6B" w:rsidRDefault="003F6E6B" w:rsidP="003F6E6B">
      <w:pPr>
        <w:spacing w:afterLines="50" w:after="120"/>
        <w:rPr>
          <w:lang w:val="en-US" w:eastAsia="ja-JP"/>
        </w:rPr>
      </w:pPr>
      <w:r>
        <w:rPr>
          <w:lang w:val="en-US" w:eastAsia="ja-JP"/>
        </w:rPr>
        <w:t>For Option 2-2, even if model size and complexity of each model can be smaller, many number of AI/ML models needs to be managed. This can be more complex than single large AI/ML model. Therefore, for complexity comparison to study the scalability of rank &gt; 1 solutions, the total complexity with multiple models should be taken into account.</w:t>
      </w:r>
    </w:p>
    <w:p w14:paraId="1478DF66" w14:textId="45A49260" w:rsidR="003F6E6B" w:rsidRDefault="003F6E6B" w:rsidP="003F6E6B">
      <w:pPr>
        <w:spacing w:afterLines="50" w:after="120"/>
        <w:jc w:val="center"/>
        <w:rPr>
          <w:lang w:val="en-US" w:eastAsia="ja-JP"/>
        </w:rPr>
      </w:pPr>
      <w:r>
        <w:rPr>
          <w:rFonts w:hint="eastAsia"/>
          <w:lang w:val="en-US" w:eastAsia="ja-JP"/>
        </w:rPr>
        <w:t>T</w:t>
      </w:r>
      <w:r>
        <w:rPr>
          <w:lang w:val="en-US" w:eastAsia="ja-JP"/>
        </w:rPr>
        <w:t xml:space="preserve">able </w:t>
      </w:r>
      <w:r w:rsidR="00B44747">
        <w:rPr>
          <w:rFonts w:hint="eastAsia"/>
          <w:lang w:val="en-US" w:eastAsia="ja-JP"/>
        </w:rPr>
        <w:t>3</w:t>
      </w:r>
      <w:r>
        <w:rPr>
          <w:lang w:val="en-US" w:eastAsia="ja-JP"/>
        </w:rPr>
        <w:t xml:space="preserve">: </w:t>
      </w:r>
      <w:r w:rsidRPr="00E1755E">
        <w:rPr>
          <w:lang w:val="en-US" w:eastAsia="ja-JP"/>
        </w:rPr>
        <w:t>Options for rank &gt; 1 solution</w:t>
      </w:r>
    </w:p>
    <w:tbl>
      <w:tblPr>
        <w:tblStyle w:val="af9"/>
        <w:tblW w:w="8505" w:type="dxa"/>
        <w:jc w:val="center"/>
        <w:tblLayout w:type="fixed"/>
        <w:tblLook w:val="04A0" w:firstRow="1" w:lastRow="0" w:firstColumn="1" w:lastColumn="0" w:noHBand="0" w:noVBand="1"/>
      </w:tblPr>
      <w:tblGrid>
        <w:gridCol w:w="1701"/>
        <w:gridCol w:w="1701"/>
        <w:gridCol w:w="1701"/>
        <w:gridCol w:w="1701"/>
        <w:gridCol w:w="1701"/>
      </w:tblGrid>
      <w:tr w:rsidR="003F6E6B" w14:paraId="10A44B76" w14:textId="77777777" w:rsidTr="00664137">
        <w:trPr>
          <w:jc w:val="center"/>
        </w:trPr>
        <w:tc>
          <w:tcPr>
            <w:tcW w:w="1701" w:type="dxa"/>
          </w:tcPr>
          <w:p w14:paraId="7C1F06B8" w14:textId="77777777" w:rsidR="003F6E6B" w:rsidRPr="00CD5734" w:rsidRDefault="003F6E6B" w:rsidP="00664137">
            <w:pPr>
              <w:spacing w:after="0"/>
              <w:rPr>
                <w:lang w:val="en-US" w:eastAsia="ja-JP"/>
              </w:rPr>
            </w:pPr>
          </w:p>
        </w:tc>
        <w:tc>
          <w:tcPr>
            <w:tcW w:w="1701" w:type="dxa"/>
          </w:tcPr>
          <w:p w14:paraId="4D51C9AA" w14:textId="77777777" w:rsidR="003F6E6B" w:rsidRDefault="003F6E6B" w:rsidP="00664137">
            <w:pPr>
              <w:spacing w:after="0"/>
              <w:rPr>
                <w:lang w:val="en-US" w:eastAsia="ja-JP"/>
              </w:rPr>
            </w:pPr>
            <w:r>
              <w:rPr>
                <w:rFonts w:hint="eastAsia"/>
                <w:lang w:val="en-US" w:eastAsia="ja-JP"/>
              </w:rPr>
              <w:t>O</w:t>
            </w:r>
            <w:r>
              <w:rPr>
                <w:lang w:val="en-US" w:eastAsia="ja-JP"/>
              </w:rPr>
              <w:t>ption 2-1</w:t>
            </w:r>
          </w:p>
          <w:p w14:paraId="55B24C4F" w14:textId="77777777" w:rsidR="003F6E6B" w:rsidRDefault="003F6E6B" w:rsidP="00664137">
            <w:pPr>
              <w:spacing w:after="0"/>
              <w:rPr>
                <w:lang w:val="en-US" w:eastAsia="ja-JP"/>
              </w:rPr>
            </w:pPr>
            <w:r>
              <w:rPr>
                <w:rFonts w:hint="eastAsia"/>
                <w:lang w:val="en-US" w:eastAsia="ja-JP"/>
              </w:rPr>
              <w:t>(</w:t>
            </w:r>
            <w:r>
              <w:rPr>
                <w:lang w:val="en-US" w:eastAsia="ja-JP"/>
              </w:rPr>
              <w:t>Layer specific and rank common)</w:t>
            </w:r>
          </w:p>
        </w:tc>
        <w:tc>
          <w:tcPr>
            <w:tcW w:w="1701" w:type="dxa"/>
          </w:tcPr>
          <w:p w14:paraId="34264C77" w14:textId="77777777" w:rsidR="003F6E6B" w:rsidRDefault="003F6E6B" w:rsidP="00664137">
            <w:pPr>
              <w:spacing w:after="0"/>
              <w:rPr>
                <w:lang w:val="en-US" w:eastAsia="ja-JP"/>
              </w:rPr>
            </w:pPr>
            <w:r>
              <w:rPr>
                <w:rFonts w:hint="eastAsia"/>
                <w:lang w:val="en-US" w:eastAsia="ja-JP"/>
              </w:rPr>
              <w:t>O</w:t>
            </w:r>
            <w:r>
              <w:rPr>
                <w:lang w:val="en-US" w:eastAsia="ja-JP"/>
              </w:rPr>
              <w:t>ption 2-2</w:t>
            </w:r>
          </w:p>
          <w:p w14:paraId="3C503BEF" w14:textId="77777777" w:rsidR="003F6E6B" w:rsidRDefault="003F6E6B" w:rsidP="00664137">
            <w:pPr>
              <w:spacing w:after="0"/>
              <w:rPr>
                <w:lang w:val="en-US" w:eastAsia="ja-JP"/>
              </w:rPr>
            </w:pPr>
            <w:r>
              <w:rPr>
                <w:rFonts w:hint="eastAsia"/>
                <w:lang w:val="en-US" w:eastAsia="ja-JP"/>
              </w:rPr>
              <w:t>(</w:t>
            </w:r>
            <w:r>
              <w:rPr>
                <w:lang w:val="en-US" w:eastAsia="ja-JP"/>
              </w:rPr>
              <w:t>Layer specific and rank specific)</w:t>
            </w:r>
          </w:p>
        </w:tc>
        <w:tc>
          <w:tcPr>
            <w:tcW w:w="1701" w:type="dxa"/>
          </w:tcPr>
          <w:p w14:paraId="6D181D55" w14:textId="77777777" w:rsidR="003F6E6B" w:rsidRDefault="003F6E6B" w:rsidP="00664137">
            <w:pPr>
              <w:spacing w:after="0"/>
              <w:rPr>
                <w:lang w:val="en-US" w:eastAsia="ja-JP"/>
              </w:rPr>
            </w:pPr>
            <w:r>
              <w:rPr>
                <w:rFonts w:hint="eastAsia"/>
                <w:lang w:val="en-US" w:eastAsia="ja-JP"/>
              </w:rPr>
              <w:t>O</w:t>
            </w:r>
            <w:r>
              <w:rPr>
                <w:lang w:val="en-US" w:eastAsia="ja-JP"/>
              </w:rPr>
              <w:t>ption 3-1</w:t>
            </w:r>
          </w:p>
          <w:p w14:paraId="512A3A18" w14:textId="77777777" w:rsidR="003F6E6B" w:rsidRDefault="003F6E6B" w:rsidP="00664137">
            <w:pPr>
              <w:spacing w:after="0"/>
              <w:rPr>
                <w:lang w:val="en-US" w:eastAsia="ja-JP"/>
              </w:rPr>
            </w:pPr>
            <w:r>
              <w:rPr>
                <w:rFonts w:hint="eastAsia"/>
                <w:lang w:val="en-US" w:eastAsia="ja-JP"/>
              </w:rPr>
              <w:t>(</w:t>
            </w:r>
            <w:r>
              <w:rPr>
                <w:lang w:val="en-US" w:eastAsia="ja-JP"/>
              </w:rPr>
              <w:t>Layer common and rank common)</w:t>
            </w:r>
          </w:p>
        </w:tc>
        <w:tc>
          <w:tcPr>
            <w:tcW w:w="1701" w:type="dxa"/>
          </w:tcPr>
          <w:p w14:paraId="5C037A11" w14:textId="77777777" w:rsidR="003F6E6B" w:rsidRDefault="003F6E6B" w:rsidP="00664137">
            <w:pPr>
              <w:spacing w:after="0"/>
              <w:rPr>
                <w:lang w:val="en-US" w:eastAsia="ja-JP"/>
              </w:rPr>
            </w:pPr>
            <w:r>
              <w:rPr>
                <w:rFonts w:hint="eastAsia"/>
                <w:lang w:val="en-US" w:eastAsia="ja-JP"/>
              </w:rPr>
              <w:t>O</w:t>
            </w:r>
            <w:r>
              <w:rPr>
                <w:lang w:val="en-US" w:eastAsia="ja-JP"/>
              </w:rPr>
              <w:t>ption 3-2</w:t>
            </w:r>
          </w:p>
          <w:p w14:paraId="0C6EC5BB" w14:textId="77777777" w:rsidR="003F6E6B" w:rsidRDefault="003F6E6B" w:rsidP="00664137">
            <w:pPr>
              <w:spacing w:after="0"/>
              <w:rPr>
                <w:lang w:val="en-US" w:eastAsia="ja-JP"/>
              </w:rPr>
            </w:pPr>
            <w:r>
              <w:rPr>
                <w:rFonts w:hint="eastAsia"/>
                <w:lang w:val="en-US" w:eastAsia="ja-JP"/>
              </w:rPr>
              <w:t>(</w:t>
            </w:r>
            <w:r>
              <w:rPr>
                <w:lang w:val="en-US" w:eastAsia="ja-JP"/>
              </w:rPr>
              <w:t>Layer common and rank specific)</w:t>
            </w:r>
          </w:p>
        </w:tc>
      </w:tr>
      <w:tr w:rsidR="003F6E6B" w14:paraId="720809D4" w14:textId="77777777" w:rsidTr="00664137">
        <w:trPr>
          <w:jc w:val="center"/>
        </w:trPr>
        <w:tc>
          <w:tcPr>
            <w:tcW w:w="1701" w:type="dxa"/>
          </w:tcPr>
          <w:p w14:paraId="09EFAE02" w14:textId="77777777" w:rsidR="003F6E6B" w:rsidRDefault="003F6E6B" w:rsidP="00664137">
            <w:pPr>
              <w:spacing w:after="0"/>
              <w:rPr>
                <w:lang w:val="en-US" w:eastAsia="ja-JP"/>
              </w:rPr>
            </w:pPr>
            <w:r>
              <w:rPr>
                <w:rFonts w:hint="eastAsia"/>
                <w:lang w:val="en-US" w:eastAsia="ja-JP"/>
              </w:rPr>
              <w:t>N</w:t>
            </w:r>
            <w:r>
              <w:rPr>
                <w:lang w:val="en-US" w:eastAsia="ja-JP"/>
              </w:rPr>
              <w:t>umber of AI/ML models</w:t>
            </w:r>
          </w:p>
        </w:tc>
        <w:tc>
          <w:tcPr>
            <w:tcW w:w="1701" w:type="dxa"/>
          </w:tcPr>
          <w:p w14:paraId="4AF348C9" w14:textId="77777777" w:rsidR="003F6E6B" w:rsidRDefault="003F6E6B" w:rsidP="00664137">
            <w:pPr>
              <w:spacing w:after="0"/>
              <w:rPr>
                <w:lang w:val="en-US" w:eastAsia="ja-JP"/>
              </w:rPr>
            </w:pPr>
            <w:r>
              <w:rPr>
                <w:rFonts w:hint="eastAsia"/>
                <w:lang w:val="en-US" w:eastAsia="ja-JP"/>
              </w:rPr>
              <w:t>4</w:t>
            </w:r>
          </w:p>
          <w:p w14:paraId="723C1A7D" w14:textId="77777777" w:rsidR="003F6E6B" w:rsidRDefault="003F6E6B" w:rsidP="00664137">
            <w:pPr>
              <w:spacing w:after="0"/>
              <w:rPr>
                <w:lang w:val="en-US" w:eastAsia="ja-JP"/>
              </w:rPr>
            </w:pPr>
            <w:r>
              <w:rPr>
                <w:rFonts w:hint="eastAsia"/>
                <w:lang w:val="en-US" w:eastAsia="ja-JP"/>
              </w:rPr>
              <w:t>(</w:t>
            </w:r>
            <w:r>
              <w:rPr>
                <w:lang w:val="en-US" w:eastAsia="ja-JP"/>
              </w:rPr>
              <w:t>one per each layer)</w:t>
            </w:r>
          </w:p>
        </w:tc>
        <w:tc>
          <w:tcPr>
            <w:tcW w:w="1701" w:type="dxa"/>
          </w:tcPr>
          <w:p w14:paraId="06D11497" w14:textId="77777777" w:rsidR="003F6E6B" w:rsidRDefault="003F6E6B" w:rsidP="00664137">
            <w:pPr>
              <w:spacing w:after="0"/>
              <w:rPr>
                <w:lang w:val="en-US" w:eastAsia="ja-JP"/>
              </w:rPr>
            </w:pPr>
            <w:r>
              <w:rPr>
                <w:rFonts w:hint="eastAsia"/>
                <w:lang w:val="en-US" w:eastAsia="ja-JP"/>
              </w:rPr>
              <w:t>1</w:t>
            </w:r>
            <w:r>
              <w:rPr>
                <w:lang w:val="en-US" w:eastAsia="ja-JP"/>
              </w:rPr>
              <w:t>0</w:t>
            </w:r>
          </w:p>
        </w:tc>
        <w:tc>
          <w:tcPr>
            <w:tcW w:w="1701" w:type="dxa"/>
          </w:tcPr>
          <w:p w14:paraId="1E0F9CFB" w14:textId="77777777" w:rsidR="003F6E6B" w:rsidRPr="00901B18" w:rsidRDefault="003F6E6B" w:rsidP="00664137">
            <w:pPr>
              <w:spacing w:after="0"/>
              <w:rPr>
                <w:lang w:val="en-US" w:eastAsia="ja-JP"/>
              </w:rPr>
            </w:pPr>
            <w:r>
              <w:rPr>
                <w:lang w:val="en-US" w:eastAsia="ja-JP"/>
              </w:rPr>
              <w:t>1</w:t>
            </w:r>
          </w:p>
        </w:tc>
        <w:tc>
          <w:tcPr>
            <w:tcW w:w="1701" w:type="dxa"/>
          </w:tcPr>
          <w:p w14:paraId="5805FE88" w14:textId="77777777" w:rsidR="003F6E6B" w:rsidRDefault="003F6E6B" w:rsidP="00664137">
            <w:pPr>
              <w:spacing w:after="0"/>
              <w:rPr>
                <w:lang w:val="en-US" w:eastAsia="ja-JP"/>
              </w:rPr>
            </w:pPr>
            <w:r>
              <w:rPr>
                <w:rFonts w:hint="eastAsia"/>
                <w:lang w:val="en-US" w:eastAsia="ja-JP"/>
              </w:rPr>
              <w:t>4</w:t>
            </w:r>
          </w:p>
          <w:p w14:paraId="79028DD4" w14:textId="77777777" w:rsidR="003F6E6B" w:rsidRDefault="003F6E6B" w:rsidP="00664137">
            <w:pPr>
              <w:spacing w:after="0"/>
              <w:rPr>
                <w:lang w:val="en-US" w:eastAsia="ja-JP"/>
              </w:rPr>
            </w:pPr>
            <w:r>
              <w:rPr>
                <w:rFonts w:hint="eastAsia"/>
                <w:lang w:val="en-US" w:eastAsia="ja-JP"/>
              </w:rPr>
              <w:t>(</w:t>
            </w:r>
            <w:r>
              <w:rPr>
                <w:lang w:val="en-US" w:eastAsia="ja-JP"/>
              </w:rPr>
              <w:t>one layer model per rank)</w:t>
            </w:r>
          </w:p>
        </w:tc>
      </w:tr>
      <w:tr w:rsidR="003F6E6B" w14:paraId="1D3E10D7" w14:textId="77777777" w:rsidTr="00664137">
        <w:trPr>
          <w:jc w:val="center"/>
        </w:trPr>
        <w:tc>
          <w:tcPr>
            <w:tcW w:w="1701" w:type="dxa"/>
          </w:tcPr>
          <w:p w14:paraId="396E081F" w14:textId="77777777" w:rsidR="003F6E6B" w:rsidRDefault="003F6E6B" w:rsidP="00664137">
            <w:pPr>
              <w:spacing w:after="0"/>
              <w:rPr>
                <w:lang w:val="en-US" w:eastAsia="ja-JP"/>
              </w:rPr>
            </w:pPr>
            <w:r>
              <w:rPr>
                <w:lang w:val="en-US" w:eastAsia="ja-JP"/>
              </w:rPr>
              <w:t xml:space="preserve">Each of </w:t>
            </w:r>
            <w:r>
              <w:rPr>
                <w:rFonts w:hint="eastAsia"/>
                <w:lang w:val="en-US" w:eastAsia="ja-JP"/>
              </w:rPr>
              <w:t>M</w:t>
            </w:r>
            <w:r>
              <w:rPr>
                <w:lang w:val="en-US" w:eastAsia="ja-JP"/>
              </w:rPr>
              <w:t>odel size/complexity</w:t>
            </w:r>
          </w:p>
        </w:tc>
        <w:tc>
          <w:tcPr>
            <w:tcW w:w="1701" w:type="dxa"/>
          </w:tcPr>
          <w:p w14:paraId="4D3A5BB6" w14:textId="77777777" w:rsidR="003F6E6B" w:rsidRDefault="003F6E6B" w:rsidP="00664137">
            <w:pPr>
              <w:spacing w:after="0"/>
              <w:rPr>
                <w:lang w:val="en-US" w:eastAsia="ja-JP"/>
              </w:rPr>
            </w:pPr>
            <w:r>
              <w:rPr>
                <w:rFonts w:hint="eastAsia"/>
                <w:lang w:val="en-US" w:eastAsia="ja-JP"/>
              </w:rPr>
              <w:t>M</w:t>
            </w:r>
            <w:r>
              <w:rPr>
                <w:lang w:val="en-US" w:eastAsia="ja-JP"/>
              </w:rPr>
              <w:t>edium</w:t>
            </w:r>
          </w:p>
        </w:tc>
        <w:tc>
          <w:tcPr>
            <w:tcW w:w="1701" w:type="dxa"/>
          </w:tcPr>
          <w:p w14:paraId="52DD35C6" w14:textId="77777777" w:rsidR="003F6E6B" w:rsidRDefault="003F6E6B" w:rsidP="00664137">
            <w:pPr>
              <w:spacing w:after="0"/>
              <w:rPr>
                <w:lang w:val="en-US" w:eastAsia="ja-JP"/>
              </w:rPr>
            </w:pPr>
            <w:r>
              <w:rPr>
                <w:rFonts w:hint="eastAsia"/>
                <w:lang w:val="en-US" w:eastAsia="ja-JP"/>
              </w:rPr>
              <w:t>S</w:t>
            </w:r>
            <w:r>
              <w:rPr>
                <w:lang w:val="en-US" w:eastAsia="ja-JP"/>
              </w:rPr>
              <w:t>mall</w:t>
            </w:r>
          </w:p>
        </w:tc>
        <w:tc>
          <w:tcPr>
            <w:tcW w:w="1701" w:type="dxa"/>
          </w:tcPr>
          <w:p w14:paraId="0B64D2E9" w14:textId="77777777" w:rsidR="003F6E6B" w:rsidRDefault="003F6E6B" w:rsidP="00664137">
            <w:pPr>
              <w:spacing w:after="0"/>
              <w:rPr>
                <w:lang w:val="en-US" w:eastAsia="ja-JP"/>
              </w:rPr>
            </w:pPr>
            <w:r>
              <w:rPr>
                <w:rFonts w:hint="eastAsia"/>
                <w:lang w:val="en-US" w:eastAsia="ja-JP"/>
              </w:rPr>
              <w:t>L</w:t>
            </w:r>
            <w:r>
              <w:rPr>
                <w:lang w:val="en-US" w:eastAsia="ja-JP"/>
              </w:rPr>
              <w:t>arge but less than Option 1-2</w:t>
            </w:r>
          </w:p>
        </w:tc>
        <w:tc>
          <w:tcPr>
            <w:tcW w:w="1701" w:type="dxa"/>
          </w:tcPr>
          <w:p w14:paraId="35FBF04A" w14:textId="77777777" w:rsidR="003F6E6B" w:rsidRPr="00FB2370" w:rsidRDefault="003F6E6B" w:rsidP="00664137">
            <w:pPr>
              <w:spacing w:after="0"/>
              <w:rPr>
                <w:lang w:val="en-US" w:eastAsia="ja-JP"/>
              </w:rPr>
            </w:pPr>
            <w:r>
              <w:rPr>
                <w:lang w:val="en-US" w:eastAsia="ja-JP"/>
              </w:rPr>
              <w:t>Medium</w:t>
            </w:r>
          </w:p>
        </w:tc>
      </w:tr>
    </w:tbl>
    <w:p w14:paraId="7118C64B" w14:textId="23982EBA" w:rsidR="003F6E6B" w:rsidRDefault="003F6E6B" w:rsidP="003F6E6B">
      <w:pPr>
        <w:snapToGrid w:val="0"/>
        <w:spacing w:beforeLines="50" w:before="120" w:after="0"/>
        <w:rPr>
          <w:b/>
          <w:lang w:val="en-US" w:eastAsia="ja-JP"/>
        </w:rPr>
      </w:pPr>
      <w:r>
        <w:rPr>
          <w:rFonts w:hint="eastAsia"/>
          <w:b/>
          <w:lang w:val="en-US" w:eastAsia="ja-JP"/>
        </w:rPr>
        <w:t>O</w:t>
      </w:r>
      <w:r>
        <w:rPr>
          <w:b/>
          <w:lang w:val="en-US" w:eastAsia="ja-JP"/>
        </w:rPr>
        <w:t xml:space="preserve">bservation </w:t>
      </w:r>
      <w:r w:rsidR="00B44747">
        <w:rPr>
          <w:rFonts w:hint="eastAsia"/>
          <w:b/>
          <w:lang w:val="en-US" w:eastAsia="ja-JP"/>
        </w:rPr>
        <w:t>1</w:t>
      </w:r>
      <w:r>
        <w:rPr>
          <w:b/>
          <w:lang w:val="en-US" w:eastAsia="ja-JP"/>
        </w:rPr>
        <w:t xml:space="preserve">: </w:t>
      </w:r>
      <w:r w:rsidR="008E5588">
        <w:rPr>
          <w:rFonts w:hint="eastAsia"/>
          <w:b/>
          <w:lang w:val="en-US" w:eastAsia="ja-JP"/>
        </w:rPr>
        <w:t>For</w:t>
      </w:r>
      <w:r>
        <w:rPr>
          <w:b/>
          <w:lang w:val="en-US" w:eastAsia="ja-JP"/>
        </w:rPr>
        <w:t xml:space="preserve"> rank &gt; 1 solutions, </w:t>
      </w:r>
      <w:r w:rsidR="001118D2">
        <w:rPr>
          <w:rFonts w:hint="eastAsia"/>
          <w:b/>
          <w:lang w:val="en-US" w:eastAsia="ja-JP"/>
        </w:rPr>
        <w:t xml:space="preserve">in addition to each of model size/complexity, </w:t>
      </w:r>
      <w:r>
        <w:rPr>
          <w:b/>
          <w:lang w:val="en-US" w:eastAsia="ja-JP"/>
        </w:rPr>
        <w:t>the total complexity with multiple models should be taken into account.</w:t>
      </w:r>
    </w:p>
    <w:p w14:paraId="3A95D0C9" w14:textId="77777777" w:rsidR="001A3729" w:rsidRDefault="001A3729" w:rsidP="001A3729">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009EC26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Pr>
          <w:lang w:eastAsia="ja-JP"/>
        </w:rPr>
        <w:t>.</w:t>
      </w:r>
    </w:p>
    <w:p w14:paraId="0B5CA150" w14:textId="77777777" w:rsidR="009420BB" w:rsidRDefault="009420BB" w:rsidP="009420BB">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w:t>
      </w:r>
      <w:r w:rsidRPr="0033654B">
        <w:rPr>
          <w:b/>
          <w:bCs/>
          <w:lang w:val="en-US" w:eastAsia="ja-JP"/>
        </w:rPr>
        <w:t xml:space="preserve">: </w:t>
      </w:r>
      <w:r>
        <w:rPr>
          <w:rFonts w:hint="eastAsia"/>
          <w:b/>
          <w:lang w:val="en-US" w:eastAsia="ja-JP"/>
        </w:rPr>
        <w:t>Spatial-frequency domain precoding matrix is supported as target CSI type at least in Rel.20 NR.</w:t>
      </w:r>
    </w:p>
    <w:p w14:paraId="17972955" w14:textId="77777777" w:rsidR="009420BB" w:rsidRDefault="009420BB" w:rsidP="00B46255">
      <w:pPr>
        <w:snapToGrid w:val="0"/>
        <w:spacing w:beforeLines="50" w:before="120" w:afterLines="50" w:after="12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2</w:t>
      </w:r>
      <w:r w:rsidRPr="0033654B">
        <w:rPr>
          <w:b/>
          <w:bCs/>
          <w:lang w:val="en-US" w:eastAsia="ja-JP"/>
        </w:rPr>
        <w:t xml:space="preserve">: </w:t>
      </w:r>
      <w:r>
        <w:rPr>
          <w:rFonts w:hint="eastAsia"/>
          <w:b/>
          <w:lang w:val="en-US" w:eastAsia="ja-JP"/>
        </w:rPr>
        <w:t>T</w:t>
      </w:r>
      <w:r w:rsidRPr="00BB178E">
        <w:rPr>
          <w:b/>
          <w:lang w:val="en-US" w:eastAsia="ja-JP"/>
        </w:rPr>
        <w:t>he additional support of channel matrix must demonstrate clear and justified advantages / gain.</w:t>
      </w:r>
    </w:p>
    <w:p w14:paraId="3E8FF8A1" w14:textId="77777777" w:rsidR="009420BB" w:rsidRPr="002A07C8" w:rsidRDefault="009420BB" w:rsidP="009420BB">
      <w:pPr>
        <w:snapToGrid w:val="0"/>
        <w:spacing w:afterLines="50" w:after="120"/>
        <w:rPr>
          <w:b/>
          <w:lang w:val="en-US" w:eastAsia="ja-JP"/>
        </w:rPr>
      </w:pPr>
      <w:r>
        <w:rPr>
          <w:rFonts w:hint="eastAsia"/>
          <w:b/>
          <w:bCs/>
          <w:lang w:val="en-US" w:eastAsia="ja-JP"/>
        </w:rPr>
        <w:lastRenderedPageBreak/>
        <w:t>Proposal</w:t>
      </w:r>
      <w:r w:rsidRPr="0033654B">
        <w:rPr>
          <w:b/>
          <w:bCs/>
          <w:lang w:val="en-US" w:eastAsia="ja-JP"/>
        </w:rPr>
        <w:t xml:space="preserve"> </w:t>
      </w:r>
      <w:r>
        <w:rPr>
          <w:rFonts w:hint="eastAsia"/>
          <w:b/>
          <w:bCs/>
          <w:lang w:val="en-US" w:eastAsia="ja-JP"/>
        </w:rPr>
        <w:t>3</w:t>
      </w:r>
      <w:r w:rsidRPr="0033654B">
        <w:rPr>
          <w:b/>
          <w:bCs/>
          <w:lang w:val="en-US" w:eastAsia="ja-JP"/>
        </w:rPr>
        <w:t xml:space="preserve">: </w:t>
      </w:r>
      <w:r>
        <w:rPr>
          <w:rFonts w:hint="eastAsia"/>
          <w:b/>
          <w:lang w:val="en-US" w:eastAsia="ja-JP"/>
        </w:rPr>
        <w:t xml:space="preserve">For the </w:t>
      </w:r>
      <w:r>
        <w:rPr>
          <w:b/>
          <w:lang w:val="en-US" w:eastAsia="ja-JP"/>
        </w:rPr>
        <w:t>specification</w:t>
      </w:r>
      <w:r>
        <w:rPr>
          <w:rFonts w:hint="eastAsia"/>
          <w:b/>
          <w:lang w:val="en-US" w:eastAsia="ja-JP"/>
        </w:rPr>
        <w:t xml:space="preserve"> </w:t>
      </w:r>
      <w:r>
        <w:rPr>
          <w:b/>
          <w:lang w:val="en-US" w:eastAsia="ja-JP"/>
        </w:rPr>
        <w:t>payload</w:t>
      </w:r>
      <w:r>
        <w:rPr>
          <w:rFonts w:hint="eastAsia"/>
          <w:b/>
          <w:lang w:val="en-US" w:eastAsia="ja-JP"/>
        </w:rPr>
        <w:t xml:space="preserve"> size determination, RAN1 should consider the </w:t>
      </w:r>
      <w:r>
        <w:rPr>
          <w:b/>
          <w:lang w:val="en-US" w:eastAsia="ja-JP"/>
        </w:rPr>
        <w:t>identified</w:t>
      </w:r>
      <w:r>
        <w:rPr>
          <w:rFonts w:hint="eastAsia"/>
          <w:b/>
          <w:lang w:val="en-US" w:eastAsia="ja-JP"/>
        </w:rPr>
        <w:t xml:space="preserve"> options on AI/ML model setting to adapt to ranks / layers.</w:t>
      </w:r>
    </w:p>
    <w:p w14:paraId="34421972" w14:textId="77777777" w:rsidR="009420BB" w:rsidRPr="002A07C8" w:rsidRDefault="009420BB" w:rsidP="009420BB">
      <w:pPr>
        <w:snapToGrid w:val="0"/>
        <w:spacing w:afterLines="50" w:after="12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4</w:t>
      </w:r>
      <w:r w:rsidRPr="0033654B">
        <w:rPr>
          <w:b/>
          <w:bCs/>
          <w:lang w:val="en-US" w:eastAsia="ja-JP"/>
        </w:rPr>
        <w:t xml:space="preserve">: </w:t>
      </w:r>
      <w:r>
        <w:rPr>
          <w:rFonts w:hint="eastAsia"/>
          <w:b/>
          <w:bCs/>
          <w:lang w:val="en-US" w:eastAsia="ja-JP"/>
        </w:rPr>
        <w:t xml:space="preserve">For inter-vendor training collaboration Direction A, </w:t>
      </w:r>
      <w:r>
        <w:rPr>
          <w:rFonts w:hint="eastAsia"/>
          <w:b/>
          <w:lang w:val="en-US" w:eastAsia="ja-JP"/>
        </w:rPr>
        <w:t>quantization codebook is exchanged from NW-side to UE-side along with each exchanged dataset or model parameters.</w:t>
      </w:r>
    </w:p>
    <w:p w14:paraId="12C34776" w14:textId="77777777" w:rsidR="009420BB" w:rsidRDefault="009420BB" w:rsidP="009420BB">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5</w:t>
      </w:r>
      <w:r w:rsidRPr="0033654B">
        <w:rPr>
          <w:b/>
          <w:bCs/>
          <w:lang w:val="en-US" w:eastAsia="ja-JP"/>
        </w:rPr>
        <w:t xml:space="preserve">: </w:t>
      </w:r>
      <w:r>
        <w:rPr>
          <w:rFonts w:hint="eastAsia"/>
          <w:b/>
          <w:lang w:val="en-US" w:eastAsia="ja-JP"/>
        </w:rPr>
        <w:t>At least for inference, legacy CSI measurement and report configuration framework can be reused.</w:t>
      </w:r>
    </w:p>
    <w:p w14:paraId="68993C7A" w14:textId="77777777" w:rsidR="009420BB" w:rsidRDefault="009420BB" w:rsidP="009420BB">
      <w:pPr>
        <w:snapToGrid w:val="0"/>
        <w:spacing w:beforeLines="50" w:before="120" w:after="0"/>
        <w:rPr>
          <w:b/>
          <w:lang w:val="en-US" w:eastAsia="ja-JP"/>
        </w:rPr>
      </w:pPr>
      <w:r>
        <w:rPr>
          <w:rFonts w:hint="eastAsia"/>
          <w:b/>
          <w:lang w:val="en-US" w:eastAsia="ja-JP"/>
        </w:rPr>
        <w:t xml:space="preserve">Proposal 6: At least for inference, periodic, semi-persistent, and aperiodic CSI-RS are supported as CSI-RS </w:t>
      </w:r>
      <w:r>
        <w:rPr>
          <w:b/>
          <w:lang w:val="en-US" w:eastAsia="ja-JP"/>
        </w:rPr>
        <w:t>resource</w:t>
      </w:r>
      <w:r>
        <w:rPr>
          <w:rFonts w:hint="eastAsia"/>
          <w:b/>
          <w:lang w:val="en-US" w:eastAsia="ja-JP"/>
        </w:rPr>
        <w:t xml:space="preserve"> type for CMR.</w:t>
      </w:r>
    </w:p>
    <w:p w14:paraId="59B20084" w14:textId="77777777" w:rsidR="009420BB" w:rsidRDefault="009420BB" w:rsidP="009420BB">
      <w:pPr>
        <w:snapToGrid w:val="0"/>
        <w:spacing w:beforeLines="50" w:before="120" w:after="0"/>
        <w:rPr>
          <w:b/>
          <w:lang w:val="en-US" w:eastAsia="ja-JP"/>
        </w:rPr>
      </w:pPr>
      <w:r>
        <w:rPr>
          <w:rFonts w:hint="eastAsia"/>
          <w:b/>
          <w:lang w:val="en-US" w:eastAsia="ja-JP"/>
        </w:rPr>
        <w:t>Proposal 7: At least for inference, new RRC parameter for CSI report configuration to distinguish CSI report of AI/ML-based report and non-AI/ML-based report.</w:t>
      </w:r>
    </w:p>
    <w:p w14:paraId="1CCAACE2" w14:textId="77777777" w:rsidR="009420BB" w:rsidRDefault="009420BB" w:rsidP="00B46255">
      <w:pPr>
        <w:snapToGrid w:val="0"/>
        <w:spacing w:beforeLines="50" w:before="120" w:afterLines="50" w:after="120"/>
        <w:rPr>
          <w:b/>
          <w:lang w:val="en-US" w:eastAsia="ja-JP"/>
        </w:rPr>
      </w:pPr>
      <w:r>
        <w:rPr>
          <w:rFonts w:hint="eastAsia"/>
          <w:b/>
          <w:lang w:val="en-US" w:eastAsia="ja-JP"/>
        </w:rPr>
        <w:t xml:space="preserve">Proposal 8: For inference configuration, the same ID as pairing ID for </w:t>
      </w:r>
      <w:r w:rsidRPr="00503C69">
        <w:rPr>
          <w:b/>
          <w:lang w:val="en-US" w:eastAsia="ja-JP"/>
        </w:rPr>
        <w:t>AI/ML-based CSI compression</w:t>
      </w:r>
      <w:r w:rsidRPr="00503C69">
        <w:rPr>
          <w:rFonts w:hint="eastAsia"/>
          <w:b/>
          <w:lang w:val="en-US" w:eastAsia="ja-JP"/>
        </w:rPr>
        <w:t xml:space="preserve"> </w:t>
      </w:r>
      <w:r>
        <w:rPr>
          <w:rFonts w:hint="eastAsia"/>
          <w:b/>
          <w:lang w:val="en-US" w:eastAsia="ja-JP"/>
        </w:rPr>
        <w:t>can be used.</w:t>
      </w:r>
    </w:p>
    <w:p w14:paraId="08C802A7" w14:textId="77777777" w:rsidR="009420BB" w:rsidRDefault="009420BB" w:rsidP="009420BB">
      <w:pPr>
        <w:snapToGrid w:val="0"/>
        <w:spacing w:after="0"/>
        <w:rPr>
          <w:b/>
          <w:lang w:val="en-US" w:eastAsia="ja-JP"/>
        </w:rPr>
      </w:pPr>
      <w:r>
        <w:rPr>
          <w:rFonts w:hint="eastAsia"/>
          <w:b/>
          <w:lang w:val="en-US" w:eastAsia="ja-JP"/>
        </w:rPr>
        <w:t>Proposal 9</w:t>
      </w:r>
      <w:r>
        <w:rPr>
          <w:b/>
          <w:lang w:val="en-US" w:eastAsia="ja-JP"/>
        </w:rPr>
        <w:t xml:space="preserve">: For CQI determination in CSI report, </w:t>
      </w:r>
      <w:r>
        <w:rPr>
          <w:rFonts w:hint="eastAsia"/>
          <w:b/>
          <w:lang w:val="en-US" w:eastAsia="ja-JP"/>
        </w:rPr>
        <w:t>deprioritize O</w:t>
      </w:r>
      <w:r>
        <w:rPr>
          <w:b/>
          <w:lang w:val="en-US" w:eastAsia="ja-JP"/>
        </w:rPr>
        <w:t>p</w:t>
      </w:r>
      <w:r>
        <w:rPr>
          <w:rFonts w:hint="eastAsia"/>
          <w:b/>
          <w:lang w:val="en-US" w:eastAsia="ja-JP"/>
        </w:rPr>
        <w:t>tion 1c and 2b</w:t>
      </w:r>
      <w:r>
        <w:rPr>
          <w:b/>
          <w:lang w:val="en-US" w:eastAsia="ja-JP"/>
        </w:rPr>
        <w:t>.</w:t>
      </w:r>
    </w:p>
    <w:p w14:paraId="7C1A7F4E" w14:textId="77777777" w:rsidR="009420BB" w:rsidRPr="005B4A51" w:rsidRDefault="009420BB" w:rsidP="009420BB">
      <w:pPr>
        <w:pStyle w:val="aff1"/>
        <w:numPr>
          <w:ilvl w:val="0"/>
          <w:numId w:val="14"/>
        </w:numPr>
        <w:snapToGrid w:val="0"/>
        <w:spacing w:after="0"/>
        <w:ind w:leftChars="0"/>
        <w:rPr>
          <w:b/>
          <w:lang w:val="en-US" w:eastAsia="ja-JP"/>
        </w:rPr>
      </w:pPr>
      <w:r w:rsidRPr="005B4A51">
        <w:rPr>
          <w:b/>
          <w:lang w:val="en-US" w:eastAsia="ja-JP"/>
        </w:rPr>
        <w:t>Option 1</w:t>
      </w:r>
      <w:r>
        <w:rPr>
          <w:rFonts w:hint="eastAsia"/>
          <w:b/>
          <w:lang w:val="en-US" w:eastAsia="ja-JP"/>
        </w:rPr>
        <w:t>c</w:t>
      </w:r>
      <w:r w:rsidRPr="005B4A51">
        <w:rPr>
          <w:b/>
          <w:lang w:val="en-US" w:eastAsia="ja-JP"/>
        </w:rPr>
        <w:t>:</w:t>
      </w:r>
      <w:r w:rsidRPr="005D1F03">
        <w:rPr>
          <w:b/>
          <w:lang w:val="en-US" w:eastAsia="ja-JP"/>
        </w:rPr>
        <w:t xml:space="preserve"> CQI is calculated based on legacy codebook</w:t>
      </w:r>
    </w:p>
    <w:p w14:paraId="1F92D959" w14:textId="77777777" w:rsidR="009420BB" w:rsidRPr="005B4A51" w:rsidRDefault="009420BB" w:rsidP="009420BB">
      <w:pPr>
        <w:pStyle w:val="aff1"/>
        <w:numPr>
          <w:ilvl w:val="0"/>
          <w:numId w:val="14"/>
        </w:numPr>
        <w:snapToGrid w:val="0"/>
        <w:spacing w:afterLines="50" w:after="120"/>
        <w:ind w:leftChars="0"/>
        <w:rPr>
          <w:b/>
          <w:lang w:val="en-US" w:eastAsia="ja-JP"/>
        </w:rPr>
      </w:pPr>
      <w:r w:rsidRPr="005B4A51">
        <w:rPr>
          <w:b/>
          <w:lang w:val="en-US" w:eastAsia="ja-JP"/>
        </w:rPr>
        <w:t xml:space="preserve">Option </w:t>
      </w:r>
      <w:r>
        <w:rPr>
          <w:rFonts w:hint="eastAsia"/>
          <w:b/>
          <w:lang w:val="en-US" w:eastAsia="ja-JP"/>
        </w:rPr>
        <w:t>2b</w:t>
      </w:r>
      <w:r w:rsidRPr="005B4A51">
        <w:rPr>
          <w:b/>
          <w:lang w:val="en-US" w:eastAsia="ja-JP"/>
        </w:rPr>
        <w:t xml:space="preserve">: </w:t>
      </w:r>
      <w:r w:rsidRPr="005A2771">
        <w:rPr>
          <w:b/>
          <w:lang w:val="en-US" w:eastAsia="ja-JP"/>
        </w:rPr>
        <w:t>CQI is calculated using two-stage approach. UE derive</w:t>
      </w:r>
      <w:r>
        <w:rPr>
          <w:rFonts w:hint="eastAsia"/>
          <w:b/>
          <w:lang w:val="en-US" w:eastAsia="ja-JP"/>
        </w:rPr>
        <w:t>s</w:t>
      </w:r>
      <w:r w:rsidRPr="005A2771">
        <w:rPr>
          <w:b/>
          <w:lang w:val="en-US" w:eastAsia="ja-JP"/>
        </w:rPr>
        <w:t xml:space="preserve"> CQI using precoded CSI-RS transmitted with a reconstructed precoder.</w:t>
      </w:r>
    </w:p>
    <w:p w14:paraId="5FA8ECE5" w14:textId="77777777" w:rsidR="009420BB" w:rsidRDefault="009420BB" w:rsidP="009420BB">
      <w:pPr>
        <w:snapToGrid w:val="0"/>
        <w:spacing w:after="0"/>
        <w:rPr>
          <w:b/>
          <w:lang w:val="en-US" w:eastAsia="ja-JP"/>
        </w:rPr>
      </w:pPr>
      <w:r>
        <w:rPr>
          <w:rFonts w:hint="eastAsia"/>
          <w:b/>
          <w:lang w:val="en-US" w:eastAsia="ja-JP"/>
        </w:rPr>
        <w:t>Proposal 10</w:t>
      </w:r>
      <w:r>
        <w:rPr>
          <w:b/>
          <w:lang w:val="en-US" w:eastAsia="ja-JP"/>
        </w:rPr>
        <w:t xml:space="preserve">: For CQI determination in CSI report, </w:t>
      </w:r>
      <w:r>
        <w:rPr>
          <w:rFonts w:hint="eastAsia"/>
          <w:b/>
          <w:lang w:val="en-US" w:eastAsia="ja-JP"/>
        </w:rPr>
        <w:t>O</w:t>
      </w:r>
      <w:r>
        <w:rPr>
          <w:b/>
          <w:lang w:val="en-US" w:eastAsia="ja-JP"/>
        </w:rPr>
        <w:t>p</w:t>
      </w:r>
      <w:r>
        <w:rPr>
          <w:rFonts w:hint="eastAsia"/>
          <w:b/>
          <w:lang w:val="en-US" w:eastAsia="ja-JP"/>
        </w:rPr>
        <w:t>tion 1a or 1b should be baseline</w:t>
      </w:r>
      <w:r>
        <w:rPr>
          <w:b/>
          <w:lang w:val="en-US" w:eastAsia="ja-JP"/>
        </w:rPr>
        <w:t>.</w:t>
      </w:r>
      <w:r>
        <w:rPr>
          <w:rFonts w:hint="eastAsia"/>
          <w:b/>
          <w:lang w:val="en-US" w:eastAsia="ja-JP"/>
        </w:rPr>
        <w:t xml:space="preserve"> T</w:t>
      </w:r>
      <w:r>
        <w:rPr>
          <w:b/>
          <w:lang w:val="en-US" w:eastAsia="ja-JP"/>
        </w:rPr>
        <w:t>h</w:t>
      </w:r>
      <w:r>
        <w:rPr>
          <w:rFonts w:hint="eastAsia"/>
          <w:b/>
          <w:lang w:val="en-US" w:eastAsia="ja-JP"/>
        </w:rPr>
        <w:t>e necessity of Option 2a can be further discussed.</w:t>
      </w:r>
    </w:p>
    <w:p w14:paraId="6E94E48E" w14:textId="77777777" w:rsidR="009420BB" w:rsidRPr="00C82AFA" w:rsidRDefault="009420BB" w:rsidP="009420BB">
      <w:pPr>
        <w:pStyle w:val="aff1"/>
        <w:numPr>
          <w:ilvl w:val="0"/>
          <w:numId w:val="14"/>
        </w:numPr>
        <w:snapToGrid w:val="0"/>
        <w:spacing w:after="0"/>
        <w:ind w:leftChars="0"/>
        <w:rPr>
          <w:b/>
          <w:lang w:val="en-US" w:eastAsia="ja-JP"/>
        </w:rPr>
      </w:pPr>
      <w:r w:rsidRPr="00C82AFA">
        <w:rPr>
          <w:b/>
          <w:lang w:val="en-US" w:eastAsia="ja-JP"/>
        </w:rPr>
        <w:t>Option 1</w:t>
      </w:r>
      <w:r w:rsidRPr="00C82AFA">
        <w:rPr>
          <w:rFonts w:hint="eastAsia"/>
          <w:b/>
          <w:lang w:val="en-US" w:eastAsia="ja-JP"/>
        </w:rPr>
        <w:t>a</w:t>
      </w:r>
      <w:r w:rsidRPr="00C82AFA">
        <w:rPr>
          <w:b/>
          <w:lang w:val="en-US" w:eastAsia="ja-JP"/>
        </w:rPr>
        <w:t>: CQI is calculated based on target CSI with realistic channel measurement</w:t>
      </w:r>
    </w:p>
    <w:p w14:paraId="611113D8" w14:textId="77777777" w:rsidR="009420BB" w:rsidRPr="005B4A51" w:rsidRDefault="009420BB" w:rsidP="009420BB">
      <w:pPr>
        <w:pStyle w:val="aff1"/>
        <w:numPr>
          <w:ilvl w:val="0"/>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673333D6" w14:textId="77777777" w:rsidR="009420BB" w:rsidRPr="00C82AFA" w:rsidRDefault="009420BB" w:rsidP="009420BB">
      <w:pPr>
        <w:pStyle w:val="aff1"/>
        <w:numPr>
          <w:ilvl w:val="0"/>
          <w:numId w:val="14"/>
        </w:numPr>
        <w:snapToGrid w:val="0"/>
        <w:spacing w:after="0"/>
        <w:ind w:leftChars="0"/>
        <w:rPr>
          <w:b/>
          <w:lang w:val="en-US" w:eastAsia="ja-JP"/>
        </w:rPr>
      </w:pPr>
      <w:r w:rsidRPr="00C82AFA">
        <w:rPr>
          <w:b/>
          <w:lang w:val="en-US" w:eastAsia="ja-JP"/>
        </w:rPr>
        <w:t>Option 2</w:t>
      </w:r>
      <w:r w:rsidRPr="00C82AFA">
        <w:rPr>
          <w:rFonts w:hint="eastAsia"/>
          <w:b/>
          <w:lang w:val="en-US" w:eastAsia="ja-JP"/>
        </w:rPr>
        <w:t>a</w:t>
      </w:r>
      <w:r w:rsidRPr="00C82AFA">
        <w:rPr>
          <w:b/>
          <w:lang w:val="en-US" w:eastAsia="ja-JP"/>
        </w:rPr>
        <w:t>: CQI is calculated based on CSI reconstruction output, if CSI reconstruction model is available at the UE and UE can perform construction model inference with potential adjustment</w:t>
      </w:r>
      <w:r>
        <w:rPr>
          <w:rFonts w:hint="eastAsia"/>
          <w:b/>
          <w:lang w:val="en-US" w:eastAsia="ja-JP"/>
        </w:rPr>
        <w:t>.</w:t>
      </w:r>
    </w:p>
    <w:p w14:paraId="325887F0" w14:textId="77777777" w:rsidR="009420BB" w:rsidRPr="005B4A51" w:rsidRDefault="009420BB" w:rsidP="00B46255">
      <w:pPr>
        <w:pStyle w:val="aff1"/>
        <w:numPr>
          <w:ilvl w:val="1"/>
          <w:numId w:val="14"/>
        </w:numPr>
        <w:snapToGrid w:val="0"/>
        <w:spacing w:afterLines="50" w:after="120"/>
        <w:ind w:leftChars="0"/>
        <w:rPr>
          <w:b/>
          <w:lang w:val="en-US" w:eastAsia="ja-JP"/>
        </w:rPr>
      </w:pPr>
      <w:r>
        <w:rPr>
          <w:rFonts w:hint="eastAsia"/>
          <w:b/>
          <w:lang w:val="en-US" w:eastAsia="ja-JP"/>
        </w:rPr>
        <w:t>T</w:t>
      </w:r>
      <w:r>
        <w:rPr>
          <w:b/>
          <w:lang w:val="en-US" w:eastAsia="ja-JP"/>
        </w:rPr>
        <w:t xml:space="preserve">he CSI reconstruction part for CQI determination at the UE is a </w:t>
      </w:r>
      <w:r>
        <w:rPr>
          <w:rFonts w:hint="eastAsia"/>
          <w:b/>
          <w:lang w:val="en-US" w:eastAsia="ja-JP"/>
        </w:rPr>
        <w:t xml:space="preserve">nominal or reference </w:t>
      </w:r>
      <w:r>
        <w:rPr>
          <w:b/>
          <w:lang w:val="en-US" w:eastAsia="ja-JP"/>
        </w:rPr>
        <w:t>model, which is different from the actual CSI reconstruction part at the network.</w:t>
      </w:r>
    </w:p>
    <w:p w14:paraId="12894BAE" w14:textId="77777777" w:rsidR="009420BB" w:rsidRDefault="009420BB" w:rsidP="009420BB">
      <w:pPr>
        <w:spacing w:afterLines="50" w:after="120"/>
        <w:rPr>
          <w:b/>
          <w:bCs/>
          <w:lang w:val="en-US" w:eastAsia="ja-JP"/>
        </w:rPr>
      </w:pPr>
      <w:r w:rsidRPr="009578C0">
        <w:rPr>
          <w:b/>
          <w:bCs/>
          <w:lang w:val="en-US" w:eastAsia="ja-JP"/>
        </w:rPr>
        <w:t xml:space="preserve">Proposal </w:t>
      </w:r>
      <w:r>
        <w:rPr>
          <w:rFonts w:hint="eastAsia"/>
          <w:b/>
          <w:bCs/>
          <w:lang w:val="en-US" w:eastAsia="ja-JP"/>
        </w:rPr>
        <w:t>11</w:t>
      </w:r>
      <w:r w:rsidRPr="009578C0">
        <w:rPr>
          <w:b/>
          <w:bCs/>
          <w:lang w:val="en-US" w:eastAsia="ja-JP"/>
        </w:rPr>
        <w:t xml:space="preserve">: </w:t>
      </w:r>
      <w:r>
        <w:rPr>
          <w:rFonts w:hint="eastAsia"/>
          <w:b/>
          <w:bCs/>
          <w:lang w:val="en-US" w:eastAsia="ja-JP"/>
        </w:rPr>
        <w:t>For CSI compression using two-sided model, to calculate the inference report, UE reports the number of dedicated AI/ML PUs and /or legacy CPUs by reusing the mechanism of CSI prediction as the baseline.</w:t>
      </w:r>
    </w:p>
    <w:p w14:paraId="38291EB7" w14:textId="77777777" w:rsidR="009420BB" w:rsidRDefault="009420BB" w:rsidP="009420BB">
      <w:pPr>
        <w:spacing w:after="0"/>
        <w:rPr>
          <w:b/>
          <w:bCs/>
          <w:lang w:val="en-US" w:eastAsia="ja-JP"/>
        </w:rPr>
      </w:pPr>
      <w:r w:rsidRPr="009578C0">
        <w:rPr>
          <w:b/>
          <w:bCs/>
          <w:lang w:val="en-US" w:eastAsia="ja-JP"/>
        </w:rPr>
        <w:t xml:space="preserve">Proposal </w:t>
      </w:r>
      <w:r>
        <w:rPr>
          <w:rFonts w:hint="eastAsia"/>
          <w:b/>
          <w:bCs/>
          <w:lang w:val="en-US" w:eastAsia="ja-JP"/>
        </w:rPr>
        <w:t>12</w:t>
      </w:r>
      <w:r w:rsidRPr="009578C0">
        <w:rPr>
          <w:b/>
          <w:bCs/>
          <w:lang w:val="en-US" w:eastAsia="ja-JP"/>
        </w:rPr>
        <w:t xml:space="preserve">: </w:t>
      </w:r>
      <w:r>
        <w:rPr>
          <w:rFonts w:hint="eastAsia"/>
          <w:b/>
          <w:bCs/>
          <w:lang w:val="en-US" w:eastAsia="ja-JP"/>
        </w:rPr>
        <w:t>For CSI compression using two-sided model, for inference, in addition to legacy processing timeline, UE may report the offset value per SCS.</w:t>
      </w:r>
    </w:p>
    <w:p w14:paraId="61B2B6B3" w14:textId="77777777" w:rsidR="009420BB" w:rsidRDefault="009420BB" w:rsidP="009420BB">
      <w:pPr>
        <w:snapToGrid w:val="0"/>
        <w:spacing w:beforeLines="50" w:before="120"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1</w:t>
      </w:r>
      <w:r>
        <w:rPr>
          <w:b/>
          <w:lang w:val="en-US" w:eastAsia="ja-JP"/>
        </w:rPr>
        <w:t xml:space="preserve">: </w:t>
      </w:r>
      <w:r>
        <w:rPr>
          <w:rFonts w:hint="eastAsia"/>
          <w:b/>
          <w:lang w:val="en-US" w:eastAsia="ja-JP"/>
        </w:rPr>
        <w:t>For</w:t>
      </w:r>
      <w:r>
        <w:rPr>
          <w:b/>
          <w:lang w:val="en-US" w:eastAsia="ja-JP"/>
        </w:rPr>
        <w:t xml:space="preserve"> rank &gt; 1 solutions, </w:t>
      </w:r>
      <w:r>
        <w:rPr>
          <w:rFonts w:hint="eastAsia"/>
          <w:b/>
          <w:lang w:val="en-US" w:eastAsia="ja-JP"/>
        </w:rPr>
        <w:t xml:space="preserve">in addition to each of model size/complexity, </w:t>
      </w:r>
      <w:r>
        <w:rPr>
          <w:b/>
          <w:lang w:val="en-US" w:eastAsia="ja-JP"/>
        </w:rPr>
        <w:t>the total complexity with multiple models should be taken into account.</w:t>
      </w:r>
    </w:p>
    <w:p w14:paraId="5476707B" w14:textId="77777777" w:rsidR="0091610F" w:rsidRPr="009420BB"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6F223C4A"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RP-251870, “New WI: Artificial Intelligence (AI)/Machine Learning (ML) for NR air interface enhancements,” Qualcomm, RAN#108.</w:t>
      </w:r>
    </w:p>
    <w:p w14:paraId="647DEE8F" w14:textId="268671B2" w:rsidR="00C51DD2" w:rsidRPr="00B67DEE" w:rsidRDefault="00C51DD2" w:rsidP="003F2A79">
      <w:pPr>
        <w:snapToGrid w:val="0"/>
        <w:spacing w:after="0"/>
        <w:ind w:left="284" w:hanging="284"/>
        <w:rPr>
          <w:lang w:val="en-US" w:eastAsia="ja-JP"/>
        </w:rPr>
      </w:pPr>
      <w:r>
        <w:rPr>
          <w:rFonts w:hint="eastAsia"/>
          <w:lang w:val="en-US" w:eastAsia="ja-JP"/>
        </w:rPr>
        <w:t>[2]</w:t>
      </w:r>
      <w:r>
        <w:rPr>
          <w:lang w:val="en-US" w:eastAsia="ja-JP"/>
        </w:rPr>
        <w:tab/>
      </w:r>
      <w:r w:rsidR="00E253A2" w:rsidRPr="00E253A2">
        <w:rPr>
          <w:lang w:eastAsia="ja-JP"/>
        </w:rPr>
        <w:t>R1-2507416</w:t>
      </w:r>
      <w:r>
        <w:rPr>
          <w:rFonts w:hint="eastAsia"/>
          <w:lang w:val="en-US" w:eastAsia="ja-JP"/>
        </w:rPr>
        <w:t xml:space="preserve">, </w:t>
      </w:r>
      <w:r w:rsidR="00B67DEE">
        <w:rPr>
          <w:rFonts w:hint="eastAsia"/>
          <w:lang w:val="en-US" w:eastAsia="ja-JP"/>
        </w:rPr>
        <w:t>Discussion on other aspects for AI/ML-based CSI compression,</w:t>
      </w:r>
      <w:r w:rsidR="00B67DEE">
        <w:rPr>
          <w:lang w:val="en-US" w:eastAsia="ja-JP"/>
        </w:rPr>
        <w:t>”</w:t>
      </w:r>
      <w:r w:rsidR="00B67DEE">
        <w:rPr>
          <w:rFonts w:hint="eastAsia"/>
          <w:lang w:val="en-US" w:eastAsia="ja-JP"/>
        </w:rPr>
        <w:t xml:space="preserve"> Panasonic, RAN1#122</w:t>
      </w:r>
      <w:r w:rsidR="006F250D">
        <w:rPr>
          <w:rFonts w:hint="eastAsia"/>
          <w:lang w:val="en-US" w:eastAsia="ja-JP"/>
        </w:rPr>
        <w:t>bis</w:t>
      </w:r>
    </w:p>
    <w:p w14:paraId="1ABF2C5B" w14:textId="77777777" w:rsidR="00562AE5" w:rsidRDefault="00562AE5" w:rsidP="00863603">
      <w:pPr>
        <w:snapToGrid w:val="0"/>
        <w:spacing w:after="0"/>
        <w:rPr>
          <w:lang w:val="en-US" w:eastAsia="ja-JP"/>
        </w:rPr>
      </w:pPr>
    </w:p>
    <w:sectPr w:rsidR="00562AE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E0124" w14:textId="77777777" w:rsidR="004A5E4C" w:rsidRDefault="004A5E4C">
      <w:r>
        <w:separator/>
      </w:r>
    </w:p>
  </w:endnote>
  <w:endnote w:type="continuationSeparator" w:id="0">
    <w:p w14:paraId="76EC4FA6" w14:textId="77777777" w:rsidR="004A5E4C" w:rsidRDefault="004A5E4C">
      <w:r>
        <w:continuationSeparator/>
      </w:r>
    </w:p>
  </w:endnote>
  <w:endnote w:type="continuationNotice" w:id="1">
    <w:p w14:paraId="5F082813" w14:textId="77777777" w:rsidR="004A5E4C" w:rsidRDefault="004A5E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49B37" w14:textId="77777777" w:rsidR="004A5E4C" w:rsidRDefault="004A5E4C">
      <w:r>
        <w:separator/>
      </w:r>
    </w:p>
  </w:footnote>
  <w:footnote w:type="continuationSeparator" w:id="0">
    <w:p w14:paraId="02F52D7D" w14:textId="77777777" w:rsidR="004A5E4C" w:rsidRDefault="004A5E4C">
      <w:r>
        <w:continuationSeparator/>
      </w:r>
    </w:p>
  </w:footnote>
  <w:footnote w:type="continuationNotice" w:id="1">
    <w:p w14:paraId="094DAE22" w14:textId="77777777" w:rsidR="004A5E4C" w:rsidRDefault="004A5E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0669"/>
    <w:multiLevelType w:val="hybridMultilevel"/>
    <w:tmpl w:val="5002EB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F74B93"/>
    <w:multiLevelType w:val="hybridMultilevel"/>
    <w:tmpl w:val="4AC28484"/>
    <w:lvl w:ilvl="0" w:tplc="588E9DE2">
      <w:start w:val="1"/>
      <w:numFmt w:val="bullet"/>
      <w:lvlText w:val=""/>
      <w:lvlJc w:val="left"/>
      <w:pPr>
        <w:ind w:left="724" w:hanging="440"/>
      </w:pPr>
      <w:rPr>
        <w:rFonts w:ascii="Wingdings" w:hAnsi="Wingdings" w:hint="default"/>
        <w:lang w:val="en-US"/>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D7D1B33"/>
    <w:multiLevelType w:val="hybridMultilevel"/>
    <w:tmpl w:val="5D76D57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1094264E"/>
    <w:multiLevelType w:val="hybridMultilevel"/>
    <w:tmpl w:val="6A4092B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1E40920"/>
    <w:multiLevelType w:val="hybridMultilevel"/>
    <w:tmpl w:val="8AB258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367C1A"/>
    <w:multiLevelType w:val="hybridMultilevel"/>
    <w:tmpl w:val="772E9FF4"/>
    <w:lvl w:ilvl="0" w:tplc="E75C757A">
      <w:start w:val="1"/>
      <w:numFmt w:val="bullet"/>
      <w:lvlText w:val="•"/>
      <w:lvlJc w:val="left"/>
      <w:pPr>
        <w:tabs>
          <w:tab w:val="num" w:pos="720"/>
        </w:tabs>
        <w:ind w:left="720" w:hanging="360"/>
      </w:pPr>
      <w:rPr>
        <w:rFonts w:ascii="Arial" w:hAnsi="Arial" w:hint="default"/>
      </w:rPr>
    </w:lvl>
    <w:lvl w:ilvl="1" w:tplc="268E930A" w:tentative="1">
      <w:start w:val="1"/>
      <w:numFmt w:val="bullet"/>
      <w:lvlText w:val="•"/>
      <w:lvlJc w:val="left"/>
      <w:pPr>
        <w:tabs>
          <w:tab w:val="num" w:pos="1440"/>
        </w:tabs>
        <w:ind w:left="1440" w:hanging="360"/>
      </w:pPr>
      <w:rPr>
        <w:rFonts w:ascii="Arial" w:hAnsi="Arial" w:hint="default"/>
      </w:rPr>
    </w:lvl>
    <w:lvl w:ilvl="2" w:tplc="560EC198" w:tentative="1">
      <w:start w:val="1"/>
      <w:numFmt w:val="bullet"/>
      <w:lvlText w:val="•"/>
      <w:lvlJc w:val="left"/>
      <w:pPr>
        <w:tabs>
          <w:tab w:val="num" w:pos="2160"/>
        </w:tabs>
        <w:ind w:left="2160" w:hanging="360"/>
      </w:pPr>
      <w:rPr>
        <w:rFonts w:ascii="Arial" w:hAnsi="Arial" w:hint="default"/>
      </w:rPr>
    </w:lvl>
    <w:lvl w:ilvl="3" w:tplc="582C08D2" w:tentative="1">
      <w:start w:val="1"/>
      <w:numFmt w:val="bullet"/>
      <w:lvlText w:val="•"/>
      <w:lvlJc w:val="left"/>
      <w:pPr>
        <w:tabs>
          <w:tab w:val="num" w:pos="2880"/>
        </w:tabs>
        <w:ind w:left="2880" w:hanging="360"/>
      </w:pPr>
      <w:rPr>
        <w:rFonts w:ascii="Arial" w:hAnsi="Arial" w:hint="default"/>
      </w:rPr>
    </w:lvl>
    <w:lvl w:ilvl="4" w:tplc="A26806F8" w:tentative="1">
      <w:start w:val="1"/>
      <w:numFmt w:val="bullet"/>
      <w:lvlText w:val="•"/>
      <w:lvlJc w:val="left"/>
      <w:pPr>
        <w:tabs>
          <w:tab w:val="num" w:pos="3600"/>
        </w:tabs>
        <w:ind w:left="3600" w:hanging="360"/>
      </w:pPr>
      <w:rPr>
        <w:rFonts w:ascii="Arial" w:hAnsi="Arial" w:hint="default"/>
      </w:rPr>
    </w:lvl>
    <w:lvl w:ilvl="5" w:tplc="A8E4C47C" w:tentative="1">
      <w:start w:val="1"/>
      <w:numFmt w:val="bullet"/>
      <w:lvlText w:val="•"/>
      <w:lvlJc w:val="left"/>
      <w:pPr>
        <w:tabs>
          <w:tab w:val="num" w:pos="4320"/>
        </w:tabs>
        <w:ind w:left="4320" w:hanging="360"/>
      </w:pPr>
      <w:rPr>
        <w:rFonts w:ascii="Arial" w:hAnsi="Arial" w:hint="default"/>
      </w:rPr>
    </w:lvl>
    <w:lvl w:ilvl="6" w:tplc="51CA1D64" w:tentative="1">
      <w:start w:val="1"/>
      <w:numFmt w:val="bullet"/>
      <w:lvlText w:val="•"/>
      <w:lvlJc w:val="left"/>
      <w:pPr>
        <w:tabs>
          <w:tab w:val="num" w:pos="5040"/>
        </w:tabs>
        <w:ind w:left="5040" w:hanging="360"/>
      </w:pPr>
      <w:rPr>
        <w:rFonts w:ascii="Arial" w:hAnsi="Arial" w:hint="default"/>
      </w:rPr>
    </w:lvl>
    <w:lvl w:ilvl="7" w:tplc="FC305A64" w:tentative="1">
      <w:start w:val="1"/>
      <w:numFmt w:val="bullet"/>
      <w:lvlText w:val="•"/>
      <w:lvlJc w:val="left"/>
      <w:pPr>
        <w:tabs>
          <w:tab w:val="num" w:pos="5760"/>
        </w:tabs>
        <w:ind w:left="5760" w:hanging="360"/>
      </w:pPr>
      <w:rPr>
        <w:rFonts w:ascii="Arial" w:hAnsi="Arial" w:hint="default"/>
      </w:rPr>
    </w:lvl>
    <w:lvl w:ilvl="8" w:tplc="4628F4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B1E4A"/>
    <w:multiLevelType w:val="hybridMultilevel"/>
    <w:tmpl w:val="65EC7D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C2E4196"/>
    <w:multiLevelType w:val="hybridMultilevel"/>
    <w:tmpl w:val="C9F2BEEC"/>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A51494"/>
    <w:multiLevelType w:val="hybridMultilevel"/>
    <w:tmpl w:val="1F2C5E84"/>
    <w:lvl w:ilvl="0" w:tplc="1DACD81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4922857"/>
    <w:multiLevelType w:val="hybridMultilevel"/>
    <w:tmpl w:val="A9E06B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2515474F"/>
    <w:multiLevelType w:val="hybridMultilevel"/>
    <w:tmpl w:val="EDFC882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3E56EF"/>
    <w:multiLevelType w:val="hybridMultilevel"/>
    <w:tmpl w:val="FF02B0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C61315D"/>
    <w:multiLevelType w:val="hybridMultilevel"/>
    <w:tmpl w:val="11648308"/>
    <w:lvl w:ilvl="0" w:tplc="2B2A3F88">
      <w:start w:val="1"/>
      <w:numFmt w:val="bullet"/>
      <w:lvlText w:val="•"/>
      <w:lvlJc w:val="left"/>
      <w:pPr>
        <w:tabs>
          <w:tab w:val="num" w:pos="720"/>
        </w:tabs>
        <w:ind w:left="720" w:hanging="360"/>
      </w:pPr>
      <w:rPr>
        <w:rFonts w:ascii="Arial" w:hAnsi="Arial" w:hint="default"/>
      </w:rPr>
    </w:lvl>
    <w:lvl w:ilvl="1" w:tplc="B51218CE" w:tentative="1">
      <w:start w:val="1"/>
      <w:numFmt w:val="bullet"/>
      <w:lvlText w:val="•"/>
      <w:lvlJc w:val="left"/>
      <w:pPr>
        <w:tabs>
          <w:tab w:val="num" w:pos="1440"/>
        </w:tabs>
        <w:ind w:left="1440" w:hanging="360"/>
      </w:pPr>
      <w:rPr>
        <w:rFonts w:ascii="Arial" w:hAnsi="Arial" w:hint="default"/>
      </w:rPr>
    </w:lvl>
    <w:lvl w:ilvl="2" w:tplc="1D964BB8" w:tentative="1">
      <w:start w:val="1"/>
      <w:numFmt w:val="bullet"/>
      <w:lvlText w:val="•"/>
      <w:lvlJc w:val="left"/>
      <w:pPr>
        <w:tabs>
          <w:tab w:val="num" w:pos="2160"/>
        </w:tabs>
        <w:ind w:left="2160" w:hanging="360"/>
      </w:pPr>
      <w:rPr>
        <w:rFonts w:ascii="Arial" w:hAnsi="Arial" w:hint="default"/>
      </w:rPr>
    </w:lvl>
    <w:lvl w:ilvl="3" w:tplc="2EB8BCCE" w:tentative="1">
      <w:start w:val="1"/>
      <w:numFmt w:val="bullet"/>
      <w:lvlText w:val="•"/>
      <w:lvlJc w:val="left"/>
      <w:pPr>
        <w:tabs>
          <w:tab w:val="num" w:pos="2880"/>
        </w:tabs>
        <w:ind w:left="2880" w:hanging="360"/>
      </w:pPr>
      <w:rPr>
        <w:rFonts w:ascii="Arial" w:hAnsi="Arial" w:hint="default"/>
      </w:rPr>
    </w:lvl>
    <w:lvl w:ilvl="4" w:tplc="DC2C2FD2" w:tentative="1">
      <w:start w:val="1"/>
      <w:numFmt w:val="bullet"/>
      <w:lvlText w:val="•"/>
      <w:lvlJc w:val="left"/>
      <w:pPr>
        <w:tabs>
          <w:tab w:val="num" w:pos="3600"/>
        </w:tabs>
        <w:ind w:left="3600" w:hanging="360"/>
      </w:pPr>
      <w:rPr>
        <w:rFonts w:ascii="Arial" w:hAnsi="Arial" w:hint="default"/>
      </w:rPr>
    </w:lvl>
    <w:lvl w:ilvl="5" w:tplc="DD546AC4" w:tentative="1">
      <w:start w:val="1"/>
      <w:numFmt w:val="bullet"/>
      <w:lvlText w:val="•"/>
      <w:lvlJc w:val="left"/>
      <w:pPr>
        <w:tabs>
          <w:tab w:val="num" w:pos="4320"/>
        </w:tabs>
        <w:ind w:left="4320" w:hanging="360"/>
      </w:pPr>
      <w:rPr>
        <w:rFonts w:ascii="Arial" w:hAnsi="Arial" w:hint="default"/>
      </w:rPr>
    </w:lvl>
    <w:lvl w:ilvl="6" w:tplc="40962548" w:tentative="1">
      <w:start w:val="1"/>
      <w:numFmt w:val="bullet"/>
      <w:lvlText w:val="•"/>
      <w:lvlJc w:val="left"/>
      <w:pPr>
        <w:tabs>
          <w:tab w:val="num" w:pos="5040"/>
        </w:tabs>
        <w:ind w:left="5040" w:hanging="360"/>
      </w:pPr>
      <w:rPr>
        <w:rFonts w:ascii="Arial" w:hAnsi="Arial" w:hint="default"/>
      </w:rPr>
    </w:lvl>
    <w:lvl w:ilvl="7" w:tplc="AC3293F6" w:tentative="1">
      <w:start w:val="1"/>
      <w:numFmt w:val="bullet"/>
      <w:lvlText w:val="•"/>
      <w:lvlJc w:val="left"/>
      <w:pPr>
        <w:tabs>
          <w:tab w:val="num" w:pos="5760"/>
        </w:tabs>
        <w:ind w:left="5760" w:hanging="360"/>
      </w:pPr>
      <w:rPr>
        <w:rFonts w:ascii="Arial" w:hAnsi="Arial" w:hint="default"/>
      </w:rPr>
    </w:lvl>
    <w:lvl w:ilvl="8" w:tplc="B10C8F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6A6011"/>
    <w:multiLevelType w:val="hybridMultilevel"/>
    <w:tmpl w:val="7068E8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0770599"/>
    <w:multiLevelType w:val="hybridMultilevel"/>
    <w:tmpl w:val="8716C29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39FA70F0"/>
    <w:multiLevelType w:val="hybridMultilevel"/>
    <w:tmpl w:val="D1D8D82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3C5C5937"/>
    <w:multiLevelType w:val="hybridMultilevel"/>
    <w:tmpl w:val="ECEA8F4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3D11693F"/>
    <w:multiLevelType w:val="hybridMultilevel"/>
    <w:tmpl w:val="A35C978A"/>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C76932"/>
    <w:multiLevelType w:val="hybridMultilevel"/>
    <w:tmpl w:val="C972C0F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D074D89"/>
    <w:multiLevelType w:val="hybridMultilevel"/>
    <w:tmpl w:val="79F66B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F27636A"/>
    <w:multiLevelType w:val="hybridMultilevel"/>
    <w:tmpl w:val="633AFEA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7" w15:restartNumberingAfterBreak="0">
    <w:nsid w:val="503E2EA5"/>
    <w:multiLevelType w:val="hybridMultilevel"/>
    <w:tmpl w:val="3EB40E1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8"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9" w15:restartNumberingAfterBreak="0">
    <w:nsid w:val="58C667F9"/>
    <w:multiLevelType w:val="hybridMultilevel"/>
    <w:tmpl w:val="2DA8FF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8D51DC2"/>
    <w:multiLevelType w:val="hybridMultilevel"/>
    <w:tmpl w:val="A4D4E4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9CD57F4"/>
    <w:multiLevelType w:val="hybridMultilevel"/>
    <w:tmpl w:val="77520AD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5E0B08AB"/>
    <w:multiLevelType w:val="hybridMultilevel"/>
    <w:tmpl w:val="8AAAFC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4"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7847B0"/>
    <w:multiLevelType w:val="hybridMultilevel"/>
    <w:tmpl w:val="F19A26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15:restartNumberingAfterBreak="0">
    <w:nsid w:val="773D41B5"/>
    <w:multiLevelType w:val="hybridMultilevel"/>
    <w:tmpl w:val="E5C0BCE2"/>
    <w:lvl w:ilvl="0" w:tplc="E48C6994">
      <w:start w:val="1"/>
      <w:numFmt w:val="bullet"/>
      <w:lvlText w:val="•"/>
      <w:lvlJc w:val="left"/>
      <w:pPr>
        <w:tabs>
          <w:tab w:val="num" w:pos="720"/>
        </w:tabs>
        <w:ind w:left="720" w:hanging="360"/>
      </w:pPr>
      <w:rPr>
        <w:rFonts w:ascii="Arial" w:hAnsi="Arial" w:hint="default"/>
      </w:rPr>
    </w:lvl>
    <w:lvl w:ilvl="1" w:tplc="D4B6EE92" w:tentative="1">
      <w:start w:val="1"/>
      <w:numFmt w:val="bullet"/>
      <w:lvlText w:val="•"/>
      <w:lvlJc w:val="left"/>
      <w:pPr>
        <w:tabs>
          <w:tab w:val="num" w:pos="1440"/>
        </w:tabs>
        <w:ind w:left="1440" w:hanging="360"/>
      </w:pPr>
      <w:rPr>
        <w:rFonts w:ascii="Arial" w:hAnsi="Arial" w:hint="default"/>
      </w:rPr>
    </w:lvl>
    <w:lvl w:ilvl="2" w:tplc="0D18954A" w:tentative="1">
      <w:start w:val="1"/>
      <w:numFmt w:val="bullet"/>
      <w:lvlText w:val="•"/>
      <w:lvlJc w:val="left"/>
      <w:pPr>
        <w:tabs>
          <w:tab w:val="num" w:pos="2160"/>
        </w:tabs>
        <w:ind w:left="2160" w:hanging="360"/>
      </w:pPr>
      <w:rPr>
        <w:rFonts w:ascii="Arial" w:hAnsi="Arial" w:hint="default"/>
      </w:rPr>
    </w:lvl>
    <w:lvl w:ilvl="3" w:tplc="CAB65DA2" w:tentative="1">
      <w:start w:val="1"/>
      <w:numFmt w:val="bullet"/>
      <w:lvlText w:val="•"/>
      <w:lvlJc w:val="left"/>
      <w:pPr>
        <w:tabs>
          <w:tab w:val="num" w:pos="2880"/>
        </w:tabs>
        <w:ind w:left="2880" w:hanging="360"/>
      </w:pPr>
      <w:rPr>
        <w:rFonts w:ascii="Arial" w:hAnsi="Arial" w:hint="default"/>
      </w:rPr>
    </w:lvl>
    <w:lvl w:ilvl="4" w:tplc="A8626B96" w:tentative="1">
      <w:start w:val="1"/>
      <w:numFmt w:val="bullet"/>
      <w:lvlText w:val="•"/>
      <w:lvlJc w:val="left"/>
      <w:pPr>
        <w:tabs>
          <w:tab w:val="num" w:pos="3600"/>
        </w:tabs>
        <w:ind w:left="3600" w:hanging="360"/>
      </w:pPr>
      <w:rPr>
        <w:rFonts w:ascii="Arial" w:hAnsi="Arial" w:hint="default"/>
      </w:rPr>
    </w:lvl>
    <w:lvl w:ilvl="5" w:tplc="E34A120C" w:tentative="1">
      <w:start w:val="1"/>
      <w:numFmt w:val="bullet"/>
      <w:lvlText w:val="•"/>
      <w:lvlJc w:val="left"/>
      <w:pPr>
        <w:tabs>
          <w:tab w:val="num" w:pos="4320"/>
        </w:tabs>
        <w:ind w:left="4320" w:hanging="360"/>
      </w:pPr>
      <w:rPr>
        <w:rFonts w:ascii="Arial" w:hAnsi="Arial" w:hint="default"/>
      </w:rPr>
    </w:lvl>
    <w:lvl w:ilvl="6" w:tplc="97809D28" w:tentative="1">
      <w:start w:val="1"/>
      <w:numFmt w:val="bullet"/>
      <w:lvlText w:val="•"/>
      <w:lvlJc w:val="left"/>
      <w:pPr>
        <w:tabs>
          <w:tab w:val="num" w:pos="5040"/>
        </w:tabs>
        <w:ind w:left="5040" w:hanging="360"/>
      </w:pPr>
      <w:rPr>
        <w:rFonts w:ascii="Arial" w:hAnsi="Arial" w:hint="default"/>
      </w:rPr>
    </w:lvl>
    <w:lvl w:ilvl="7" w:tplc="97EA6826" w:tentative="1">
      <w:start w:val="1"/>
      <w:numFmt w:val="bullet"/>
      <w:lvlText w:val="•"/>
      <w:lvlJc w:val="left"/>
      <w:pPr>
        <w:tabs>
          <w:tab w:val="num" w:pos="5760"/>
        </w:tabs>
        <w:ind w:left="5760" w:hanging="360"/>
      </w:pPr>
      <w:rPr>
        <w:rFonts w:ascii="Arial" w:hAnsi="Arial" w:hint="default"/>
      </w:rPr>
    </w:lvl>
    <w:lvl w:ilvl="8" w:tplc="E47AD9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E608FB"/>
    <w:multiLevelType w:val="hybridMultilevel"/>
    <w:tmpl w:val="722677A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1" w15:restartNumberingAfterBreak="0">
    <w:nsid w:val="78E54418"/>
    <w:multiLevelType w:val="hybridMultilevel"/>
    <w:tmpl w:val="C2E0B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AA3254D"/>
    <w:multiLevelType w:val="hybridMultilevel"/>
    <w:tmpl w:val="7EE6AB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AC24039"/>
    <w:multiLevelType w:val="hybridMultilevel"/>
    <w:tmpl w:val="1B14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8"/>
  </w:num>
  <w:num w:numId="2" w16cid:durableId="2019388201">
    <w:abstractNumId w:val="45"/>
  </w:num>
  <w:num w:numId="3" w16cid:durableId="160127051">
    <w:abstractNumId w:val="20"/>
  </w:num>
  <w:num w:numId="4" w16cid:durableId="1466502952">
    <w:abstractNumId w:val="36"/>
  </w:num>
  <w:num w:numId="5" w16cid:durableId="1077283262">
    <w:abstractNumId w:val="23"/>
  </w:num>
  <w:num w:numId="6" w16cid:durableId="1729303556">
    <w:abstractNumId w:val="24"/>
  </w:num>
  <w:num w:numId="7" w16cid:durableId="920598861">
    <w:abstractNumId w:val="22"/>
  </w:num>
  <w:num w:numId="8" w16cid:durableId="1535460140">
    <w:abstractNumId w:val="42"/>
  </w:num>
  <w:num w:numId="9" w16cid:durableId="615448780">
    <w:abstractNumId w:val="41"/>
  </w:num>
  <w:num w:numId="10" w16cid:durableId="1190340631">
    <w:abstractNumId w:val="10"/>
  </w:num>
  <w:num w:numId="11" w16cid:durableId="735278060">
    <w:abstractNumId w:val="46"/>
  </w:num>
  <w:num w:numId="12" w16cid:durableId="106312886">
    <w:abstractNumId w:val="33"/>
  </w:num>
  <w:num w:numId="13" w16cid:durableId="1725374152">
    <w:abstractNumId w:val="11"/>
  </w:num>
  <w:num w:numId="14" w16cid:durableId="2042315191">
    <w:abstractNumId w:val="28"/>
  </w:num>
  <w:num w:numId="15" w16cid:durableId="1274942897">
    <w:abstractNumId w:val="27"/>
  </w:num>
  <w:num w:numId="16" w16cid:durableId="607349059">
    <w:abstractNumId w:val="44"/>
  </w:num>
  <w:num w:numId="17" w16cid:durableId="361132406">
    <w:abstractNumId w:val="1"/>
  </w:num>
  <w:num w:numId="18" w16cid:durableId="691958695">
    <w:abstractNumId w:val="15"/>
  </w:num>
  <w:num w:numId="19" w16cid:durableId="60569618">
    <w:abstractNumId w:val="29"/>
  </w:num>
  <w:num w:numId="20" w16cid:durableId="700201337">
    <w:abstractNumId w:val="7"/>
  </w:num>
  <w:num w:numId="21" w16cid:durableId="1800956878">
    <w:abstractNumId w:val="5"/>
  </w:num>
  <w:num w:numId="22" w16cid:durableId="557514775">
    <w:abstractNumId w:val="4"/>
  </w:num>
  <w:num w:numId="23" w16cid:durableId="718166672">
    <w:abstractNumId w:val="9"/>
  </w:num>
  <w:num w:numId="24" w16cid:durableId="1837040085">
    <w:abstractNumId w:val="21"/>
  </w:num>
  <w:num w:numId="25" w16cid:durableId="1935239269">
    <w:abstractNumId w:val="8"/>
  </w:num>
  <w:num w:numId="26" w16cid:durableId="753933286">
    <w:abstractNumId w:val="12"/>
  </w:num>
  <w:num w:numId="27" w16cid:durableId="1082332272">
    <w:abstractNumId w:val="25"/>
  </w:num>
  <w:num w:numId="28" w16cid:durableId="179245156">
    <w:abstractNumId w:val="43"/>
  </w:num>
  <w:num w:numId="29" w16cid:durableId="627979798">
    <w:abstractNumId w:val="6"/>
  </w:num>
  <w:num w:numId="30" w16cid:durableId="1623072803">
    <w:abstractNumId w:val="14"/>
  </w:num>
  <w:num w:numId="31" w16cid:durableId="1808743306">
    <w:abstractNumId w:val="39"/>
  </w:num>
  <w:num w:numId="32" w16cid:durableId="1603342644">
    <w:abstractNumId w:val="19"/>
  </w:num>
  <w:num w:numId="33" w16cid:durableId="18090033">
    <w:abstractNumId w:val="0"/>
  </w:num>
  <w:num w:numId="34" w16cid:durableId="1326283982">
    <w:abstractNumId w:val="26"/>
  </w:num>
  <w:num w:numId="35" w16cid:durableId="1913733730">
    <w:abstractNumId w:val="31"/>
  </w:num>
  <w:num w:numId="36" w16cid:durableId="1892155932">
    <w:abstractNumId w:val="2"/>
  </w:num>
  <w:num w:numId="37" w16cid:durableId="10510774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8085168">
    <w:abstractNumId w:val="17"/>
  </w:num>
  <w:num w:numId="39" w16cid:durableId="373702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578440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8456352">
    <w:abstractNumId w:val="18"/>
  </w:num>
  <w:num w:numId="42" w16cid:durableId="277033054">
    <w:abstractNumId w:val="16"/>
  </w:num>
  <w:num w:numId="43" w16cid:durableId="430051050">
    <w:abstractNumId w:val="35"/>
  </w:num>
  <w:num w:numId="44" w16cid:durableId="907035294">
    <w:abstractNumId w:val="40"/>
  </w:num>
  <w:num w:numId="45" w16cid:durableId="1225139524">
    <w:abstractNumId w:val="30"/>
  </w:num>
  <w:num w:numId="46" w16cid:durableId="586427898">
    <w:abstractNumId w:val="3"/>
  </w:num>
  <w:num w:numId="47" w16cid:durableId="1851529509">
    <w:abstractNumId w:val="34"/>
  </w:num>
  <w:num w:numId="48" w16cid:durableId="2006086523">
    <w:abstractNumId w:val="37"/>
  </w:num>
  <w:num w:numId="49" w16cid:durableId="1010371016">
    <w:abstractNumId w:val="32"/>
  </w:num>
  <w:num w:numId="50" w16cid:durableId="1694720397">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4DDA"/>
    <w:rsid w:val="00035262"/>
    <w:rsid w:val="0003542D"/>
    <w:rsid w:val="00035574"/>
    <w:rsid w:val="00035C7D"/>
    <w:rsid w:val="00035E35"/>
    <w:rsid w:val="000360A2"/>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5"/>
    <w:rsid w:val="00042C82"/>
    <w:rsid w:val="00042E74"/>
    <w:rsid w:val="00042F40"/>
    <w:rsid w:val="0004307D"/>
    <w:rsid w:val="0004316F"/>
    <w:rsid w:val="000433B1"/>
    <w:rsid w:val="00043616"/>
    <w:rsid w:val="00043A55"/>
    <w:rsid w:val="00043CFA"/>
    <w:rsid w:val="00043EA6"/>
    <w:rsid w:val="000442A5"/>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E7C"/>
    <w:rsid w:val="00053089"/>
    <w:rsid w:val="000530F5"/>
    <w:rsid w:val="00053414"/>
    <w:rsid w:val="000535E4"/>
    <w:rsid w:val="00053C42"/>
    <w:rsid w:val="000540D4"/>
    <w:rsid w:val="00054641"/>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20"/>
    <w:rsid w:val="00067AA1"/>
    <w:rsid w:val="00067BE8"/>
    <w:rsid w:val="00067DEE"/>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4FFF"/>
    <w:rsid w:val="000C5251"/>
    <w:rsid w:val="000C5291"/>
    <w:rsid w:val="000C5387"/>
    <w:rsid w:val="000C54D6"/>
    <w:rsid w:val="000C5755"/>
    <w:rsid w:val="000C5A0E"/>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38"/>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18D2"/>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1D0"/>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80"/>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1EED"/>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DCF"/>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9A3"/>
    <w:rsid w:val="001B4C69"/>
    <w:rsid w:val="001B4F90"/>
    <w:rsid w:val="001B50FB"/>
    <w:rsid w:val="001B5569"/>
    <w:rsid w:val="001B57B6"/>
    <w:rsid w:val="001B589B"/>
    <w:rsid w:val="001B5BD2"/>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7B7E"/>
    <w:rsid w:val="001D0176"/>
    <w:rsid w:val="001D01BE"/>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796"/>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207"/>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9C9"/>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33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1E4"/>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6BC"/>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7C8"/>
    <w:rsid w:val="002A0A5D"/>
    <w:rsid w:val="002A1079"/>
    <w:rsid w:val="002A1562"/>
    <w:rsid w:val="002A167B"/>
    <w:rsid w:val="002A1682"/>
    <w:rsid w:val="002A1DB1"/>
    <w:rsid w:val="002A258D"/>
    <w:rsid w:val="002A25D0"/>
    <w:rsid w:val="002A261D"/>
    <w:rsid w:val="002A2CD2"/>
    <w:rsid w:val="002A3184"/>
    <w:rsid w:val="002A36B6"/>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AF7"/>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94"/>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9E"/>
    <w:rsid w:val="002C4460"/>
    <w:rsid w:val="002C4466"/>
    <w:rsid w:val="002C4AF0"/>
    <w:rsid w:val="002C544C"/>
    <w:rsid w:val="002C5817"/>
    <w:rsid w:val="002C595E"/>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601"/>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2B3"/>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72E"/>
    <w:rsid w:val="00321E8A"/>
    <w:rsid w:val="0032243A"/>
    <w:rsid w:val="00322C2B"/>
    <w:rsid w:val="00322FE7"/>
    <w:rsid w:val="00323028"/>
    <w:rsid w:val="00323048"/>
    <w:rsid w:val="00323396"/>
    <w:rsid w:val="0032349F"/>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4412"/>
    <w:rsid w:val="003D50C2"/>
    <w:rsid w:val="003D5114"/>
    <w:rsid w:val="003D5587"/>
    <w:rsid w:val="003D5687"/>
    <w:rsid w:val="003D573C"/>
    <w:rsid w:val="003D5CB2"/>
    <w:rsid w:val="003D5CF7"/>
    <w:rsid w:val="003D62B3"/>
    <w:rsid w:val="003D659B"/>
    <w:rsid w:val="003D671C"/>
    <w:rsid w:val="003D735B"/>
    <w:rsid w:val="003D7D10"/>
    <w:rsid w:val="003D7F3F"/>
    <w:rsid w:val="003E0108"/>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26"/>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3CB"/>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5DF"/>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EC2"/>
    <w:rsid w:val="004510FF"/>
    <w:rsid w:val="0045164C"/>
    <w:rsid w:val="00451A0B"/>
    <w:rsid w:val="0045206B"/>
    <w:rsid w:val="004520AA"/>
    <w:rsid w:val="00452238"/>
    <w:rsid w:val="00452285"/>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909"/>
    <w:rsid w:val="00466A81"/>
    <w:rsid w:val="00466AC5"/>
    <w:rsid w:val="00466B9D"/>
    <w:rsid w:val="00466D48"/>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AAB"/>
    <w:rsid w:val="00471B9B"/>
    <w:rsid w:val="00471CC5"/>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52D"/>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95"/>
    <w:rsid w:val="00485438"/>
    <w:rsid w:val="004856A5"/>
    <w:rsid w:val="004857F4"/>
    <w:rsid w:val="00485A4B"/>
    <w:rsid w:val="00485CDE"/>
    <w:rsid w:val="004862CD"/>
    <w:rsid w:val="00486316"/>
    <w:rsid w:val="0048644E"/>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5E4C"/>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80D"/>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8CF"/>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4F"/>
    <w:rsid w:val="004E77DD"/>
    <w:rsid w:val="004E782D"/>
    <w:rsid w:val="004E7C2D"/>
    <w:rsid w:val="004E7CF3"/>
    <w:rsid w:val="004E7D53"/>
    <w:rsid w:val="004E7F59"/>
    <w:rsid w:val="004F0749"/>
    <w:rsid w:val="004F0C20"/>
    <w:rsid w:val="004F1C27"/>
    <w:rsid w:val="004F1CCA"/>
    <w:rsid w:val="004F1E8C"/>
    <w:rsid w:val="004F20FD"/>
    <w:rsid w:val="004F21BE"/>
    <w:rsid w:val="004F230C"/>
    <w:rsid w:val="004F285D"/>
    <w:rsid w:val="004F28E8"/>
    <w:rsid w:val="004F2D2F"/>
    <w:rsid w:val="004F331D"/>
    <w:rsid w:val="004F350B"/>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2F65"/>
    <w:rsid w:val="005031A3"/>
    <w:rsid w:val="005032C8"/>
    <w:rsid w:val="00503B39"/>
    <w:rsid w:val="00503C6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A16"/>
    <w:rsid w:val="00525F8E"/>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03F1"/>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D62"/>
    <w:rsid w:val="00566ED1"/>
    <w:rsid w:val="00567578"/>
    <w:rsid w:val="005676FC"/>
    <w:rsid w:val="00567D2F"/>
    <w:rsid w:val="00567D33"/>
    <w:rsid w:val="005708EA"/>
    <w:rsid w:val="00570AFC"/>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1F08"/>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913"/>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75C"/>
    <w:rsid w:val="005C69AC"/>
    <w:rsid w:val="005C6ABE"/>
    <w:rsid w:val="005C6C28"/>
    <w:rsid w:val="005C7434"/>
    <w:rsid w:val="005C78BD"/>
    <w:rsid w:val="005C7BEE"/>
    <w:rsid w:val="005C7CFC"/>
    <w:rsid w:val="005C7D72"/>
    <w:rsid w:val="005D00BB"/>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A2C"/>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026"/>
    <w:rsid w:val="00600268"/>
    <w:rsid w:val="0060042B"/>
    <w:rsid w:val="006004DC"/>
    <w:rsid w:val="00600972"/>
    <w:rsid w:val="0060115C"/>
    <w:rsid w:val="0060126B"/>
    <w:rsid w:val="006018B2"/>
    <w:rsid w:val="00601B59"/>
    <w:rsid w:val="00601BE3"/>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81E"/>
    <w:rsid w:val="00606AD7"/>
    <w:rsid w:val="00606B17"/>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70DE"/>
    <w:rsid w:val="00617172"/>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765"/>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6C4"/>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DFE"/>
    <w:rsid w:val="006C1EC5"/>
    <w:rsid w:val="006C1F9F"/>
    <w:rsid w:val="006C20AA"/>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DDA"/>
    <w:rsid w:val="006F0320"/>
    <w:rsid w:val="006F034B"/>
    <w:rsid w:val="006F0829"/>
    <w:rsid w:val="006F0B45"/>
    <w:rsid w:val="006F0E8B"/>
    <w:rsid w:val="006F0F1C"/>
    <w:rsid w:val="006F11AE"/>
    <w:rsid w:val="006F1CD8"/>
    <w:rsid w:val="006F1CDD"/>
    <w:rsid w:val="006F1DE9"/>
    <w:rsid w:val="006F250D"/>
    <w:rsid w:val="006F2A0A"/>
    <w:rsid w:val="006F2EF1"/>
    <w:rsid w:val="006F3060"/>
    <w:rsid w:val="006F332F"/>
    <w:rsid w:val="006F3B59"/>
    <w:rsid w:val="006F4963"/>
    <w:rsid w:val="006F51AA"/>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363"/>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4EE6"/>
    <w:rsid w:val="0074509A"/>
    <w:rsid w:val="007451E0"/>
    <w:rsid w:val="0074520C"/>
    <w:rsid w:val="00745428"/>
    <w:rsid w:val="007454BA"/>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3D2"/>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D8"/>
    <w:rsid w:val="007929AD"/>
    <w:rsid w:val="007930F0"/>
    <w:rsid w:val="00793392"/>
    <w:rsid w:val="00793416"/>
    <w:rsid w:val="00793667"/>
    <w:rsid w:val="00794AAF"/>
    <w:rsid w:val="00794EA5"/>
    <w:rsid w:val="0079543C"/>
    <w:rsid w:val="00795FF0"/>
    <w:rsid w:val="0079629B"/>
    <w:rsid w:val="007963C3"/>
    <w:rsid w:val="007963C9"/>
    <w:rsid w:val="00796B58"/>
    <w:rsid w:val="00796D80"/>
    <w:rsid w:val="0079746B"/>
    <w:rsid w:val="007A01B2"/>
    <w:rsid w:val="007A02D1"/>
    <w:rsid w:val="007A0613"/>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0E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A"/>
    <w:rsid w:val="00813005"/>
    <w:rsid w:val="0081369B"/>
    <w:rsid w:val="00813C47"/>
    <w:rsid w:val="00813EE8"/>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1B5"/>
    <w:rsid w:val="0086227A"/>
    <w:rsid w:val="00862F08"/>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93"/>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F1"/>
    <w:rsid w:val="008820F2"/>
    <w:rsid w:val="0088240D"/>
    <w:rsid w:val="008825A6"/>
    <w:rsid w:val="0088284F"/>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D1F"/>
    <w:rsid w:val="00894D70"/>
    <w:rsid w:val="0089510F"/>
    <w:rsid w:val="008951EF"/>
    <w:rsid w:val="00895412"/>
    <w:rsid w:val="008955D4"/>
    <w:rsid w:val="00895878"/>
    <w:rsid w:val="008959F2"/>
    <w:rsid w:val="00895E07"/>
    <w:rsid w:val="008961BB"/>
    <w:rsid w:val="008964EB"/>
    <w:rsid w:val="0089660E"/>
    <w:rsid w:val="00896C24"/>
    <w:rsid w:val="00896F11"/>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42"/>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0FCA"/>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C0A"/>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81"/>
    <w:rsid w:val="00907706"/>
    <w:rsid w:val="00910A04"/>
    <w:rsid w:val="00910EBE"/>
    <w:rsid w:val="009112C7"/>
    <w:rsid w:val="009112E5"/>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794"/>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0BB"/>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227"/>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9FF"/>
    <w:rsid w:val="00980B45"/>
    <w:rsid w:val="00980BF4"/>
    <w:rsid w:val="0098121A"/>
    <w:rsid w:val="0098230C"/>
    <w:rsid w:val="00982C27"/>
    <w:rsid w:val="0098320B"/>
    <w:rsid w:val="009833BA"/>
    <w:rsid w:val="009833BF"/>
    <w:rsid w:val="00983634"/>
    <w:rsid w:val="00983F2F"/>
    <w:rsid w:val="00984130"/>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2F6F"/>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513"/>
    <w:rsid w:val="009F379B"/>
    <w:rsid w:val="009F3B1F"/>
    <w:rsid w:val="009F3E0A"/>
    <w:rsid w:val="009F3FB9"/>
    <w:rsid w:val="009F40CE"/>
    <w:rsid w:val="009F43E1"/>
    <w:rsid w:val="009F4774"/>
    <w:rsid w:val="009F4F45"/>
    <w:rsid w:val="009F5056"/>
    <w:rsid w:val="009F577E"/>
    <w:rsid w:val="009F5DEA"/>
    <w:rsid w:val="009F5F1F"/>
    <w:rsid w:val="009F627C"/>
    <w:rsid w:val="009F65D2"/>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9C"/>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C39"/>
    <w:rsid w:val="00A66D02"/>
    <w:rsid w:val="00A6781A"/>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1DC"/>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509"/>
    <w:rsid w:val="00AD174E"/>
    <w:rsid w:val="00AD1807"/>
    <w:rsid w:val="00AD1A4A"/>
    <w:rsid w:val="00AD1A68"/>
    <w:rsid w:val="00AD1E7E"/>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B36"/>
    <w:rsid w:val="00AE1BA6"/>
    <w:rsid w:val="00AE1EDC"/>
    <w:rsid w:val="00AE1F79"/>
    <w:rsid w:val="00AE22CA"/>
    <w:rsid w:val="00AE2702"/>
    <w:rsid w:val="00AE2EF0"/>
    <w:rsid w:val="00AE3425"/>
    <w:rsid w:val="00AE352D"/>
    <w:rsid w:val="00AE367A"/>
    <w:rsid w:val="00AE38E5"/>
    <w:rsid w:val="00AE394C"/>
    <w:rsid w:val="00AE39A0"/>
    <w:rsid w:val="00AE40E0"/>
    <w:rsid w:val="00AE4259"/>
    <w:rsid w:val="00AE4A33"/>
    <w:rsid w:val="00AE5115"/>
    <w:rsid w:val="00AE5186"/>
    <w:rsid w:val="00AE5EC2"/>
    <w:rsid w:val="00AE61CB"/>
    <w:rsid w:val="00AE62B2"/>
    <w:rsid w:val="00AE644E"/>
    <w:rsid w:val="00AE680B"/>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B64"/>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41A"/>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5F4"/>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255"/>
    <w:rsid w:val="00B46462"/>
    <w:rsid w:val="00B465A0"/>
    <w:rsid w:val="00B465DC"/>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8CF"/>
    <w:rsid w:val="00B64D27"/>
    <w:rsid w:val="00B651D4"/>
    <w:rsid w:val="00B6537A"/>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6F89"/>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AAB"/>
    <w:rsid w:val="00B71F06"/>
    <w:rsid w:val="00B72306"/>
    <w:rsid w:val="00B72693"/>
    <w:rsid w:val="00B727F7"/>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71A"/>
    <w:rsid w:val="00B8085C"/>
    <w:rsid w:val="00B80994"/>
    <w:rsid w:val="00B8128E"/>
    <w:rsid w:val="00B81817"/>
    <w:rsid w:val="00B81A22"/>
    <w:rsid w:val="00B81C43"/>
    <w:rsid w:val="00B81C83"/>
    <w:rsid w:val="00B82288"/>
    <w:rsid w:val="00B82405"/>
    <w:rsid w:val="00B82451"/>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563"/>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78E"/>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DD1"/>
    <w:rsid w:val="00C870F8"/>
    <w:rsid w:val="00C87276"/>
    <w:rsid w:val="00C872E9"/>
    <w:rsid w:val="00C87775"/>
    <w:rsid w:val="00C87AB3"/>
    <w:rsid w:val="00C87B36"/>
    <w:rsid w:val="00C87E98"/>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4F3"/>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301C"/>
    <w:rsid w:val="00CF307B"/>
    <w:rsid w:val="00CF32D9"/>
    <w:rsid w:val="00CF33D8"/>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FEE"/>
    <w:rsid w:val="00DC7237"/>
    <w:rsid w:val="00DC724B"/>
    <w:rsid w:val="00DC742D"/>
    <w:rsid w:val="00DC773F"/>
    <w:rsid w:val="00DC77A9"/>
    <w:rsid w:val="00DC77C2"/>
    <w:rsid w:val="00DC77E3"/>
    <w:rsid w:val="00DC7A3A"/>
    <w:rsid w:val="00DC7F82"/>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600"/>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F0116"/>
    <w:rsid w:val="00DF01D5"/>
    <w:rsid w:val="00DF05E1"/>
    <w:rsid w:val="00DF0DCD"/>
    <w:rsid w:val="00DF1316"/>
    <w:rsid w:val="00DF137A"/>
    <w:rsid w:val="00DF14CA"/>
    <w:rsid w:val="00DF1817"/>
    <w:rsid w:val="00DF1B95"/>
    <w:rsid w:val="00DF1EFC"/>
    <w:rsid w:val="00DF230C"/>
    <w:rsid w:val="00DF28C6"/>
    <w:rsid w:val="00DF294A"/>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3A2"/>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07E"/>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13"/>
    <w:rsid w:val="00EA2E4C"/>
    <w:rsid w:val="00EA32F0"/>
    <w:rsid w:val="00EA33ED"/>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0E1"/>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1F8"/>
    <w:rsid w:val="00F15655"/>
    <w:rsid w:val="00F15A1B"/>
    <w:rsid w:val="00F15A45"/>
    <w:rsid w:val="00F15B4E"/>
    <w:rsid w:val="00F15E6D"/>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149"/>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3A9"/>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3DF1"/>
    <w:rsid w:val="00F941D1"/>
    <w:rsid w:val="00F9450A"/>
    <w:rsid w:val="00F94689"/>
    <w:rsid w:val="00F94E2F"/>
    <w:rsid w:val="00F94F70"/>
    <w:rsid w:val="00F9512F"/>
    <w:rsid w:val="00F95293"/>
    <w:rsid w:val="00F952FD"/>
    <w:rsid w:val="00F95411"/>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0A"/>
    <w:rsid w:val="00FA16AB"/>
    <w:rsid w:val="00FA1B46"/>
    <w:rsid w:val="00FA206C"/>
    <w:rsid w:val="00FA21D7"/>
    <w:rsid w:val="00FA22B1"/>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DC"/>
    <w:rsid w:val="00FB350C"/>
    <w:rsid w:val="00FB37CF"/>
    <w:rsid w:val="00FB3AB4"/>
    <w:rsid w:val="00FB3DAF"/>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C0038"/>
    <w:rsid w:val="00FC060D"/>
    <w:rsid w:val="00FC1365"/>
    <w:rsid w:val="00FC1557"/>
    <w:rsid w:val="00FC1806"/>
    <w:rsid w:val="00FC1B00"/>
    <w:rsid w:val="00FC25A6"/>
    <w:rsid w:val="00FC2627"/>
    <w:rsid w:val="00FC26FA"/>
    <w:rsid w:val="00FC29CF"/>
    <w:rsid w:val="00FC2F14"/>
    <w:rsid w:val="00FC3204"/>
    <w:rsid w:val="00FC32FE"/>
    <w:rsid w:val="00FC3BD6"/>
    <w:rsid w:val="00FC3C77"/>
    <w:rsid w:val="00FC3DEE"/>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F75"/>
    <w:rsid w:val="00FF0F8B"/>
    <w:rsid w:val="00FF1177"/>
    <w:rsid w:val="00FF16C9"/>
    <w:rsid w:val="00FF17C3"/>
    <w:rsid w:val="00FF21D4"/>
    <w:rsid w:val="00FF26DD"/>
    <w:rsid w:val="00FF2A42"/>
    <w:rsid w:val="00FF2DA8"/>
    <w:rsid w:val="00FF34D1"/>
    <w:rsid w:val="00FF41CE"/>
    <w:rsid w:val="00FF464A"/>
    <w:rsid w:val="00FF46B3"/>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77e7d536-9cde-4514-95f2-d894f5dbb2f2"/>
    <ds:schemaRef ds:uri="40013046-717f-4449-8614-b21769059c69"/>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2188CACD-2721-4EF6-8A77-7C235741B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6606</TotalTime>
  <Pages>7</Pages>
  <Words>3945</Words>
  <Characters>22489</Characters>
  <Application>Microsoft Office Word</Application>
  <DocSecurity>0</DocSecurity>
  <Lines>187</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3898</cp:revision>
  <cp:lastPrinted>2010-04-02T09:58:00Z</cp:lastPrinted>
  <dcterms:created xsi:type="dcterms:W3CDTF">2021-01-14T00:52:00Z</dcterms:created>
  <dcterms:modified xsi:type="dcterms:W3CDTF">2025-10-01T13:09:00Z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