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0A7DB" w14:textId="06B54027" w:rsidR="00111F72" w:rsidRDefault="00111F72" w:rsidP="00111F72">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22</w:t>
      </w:r>
      <w:r w:rsidR="008B3ECA">
        <w:rPr>
          <w:b/>
          <w:kern w:val="2"/>
          <w:lang w:val="en-GB"/>
        </w:rPr>
        <w:t>bis</w:t>
      </w:r>
      <w:r w:rsidRPr="00E918D5">
        <w:rPr>
          <w:b/>
          <w:kern w:val="2"/>
          <w:lang w:val="en-GB"/>
        </w:rPr>
        <w:tab/>
      </w:r>
      <w:r w:rsidR="00B8423C" w:rsidRPr="00B8423C">
        <w:rPr>
          <w:b/>
          <w:kern w:val="2"/>
          <w:szCs w:val="24"/>
        </w:rPr>
        <w:t>R1-</w:t>
      </w:r>
      <w:r w:rsidR="00B1535E" w:rsidRPr="00B1535E">
        <w:rPr>
          <w:b/>
          <w:kern w:val="2"/>
          <w:szCs w:val="24"/>
        </w:rPr>
        <w:t>250</w:t>
      </w:r>
      <w:r w:rsidR="003D5B9C">
        <w:rPr>
          <w:b/>
          <w:kern w:val="2"/>
          <w:szCs w:val="24"/>
        </w:rPr>
        <w:t>7292</w:t>
      </w:r>
    </w:p>
    <w:p w14:paraId="040469E2" w14:textId="1D8147AB" w:rsidR="00111F72" w:rsidRPr="00D06AB9" w:rsidRDefault="003908E4" w:rsidP="00111F72">
      <w:pPr>
        <w:pStyle w:val="CRCoverPage"/>
        <w:outlineLvl w:val="0"/>
        <w:rPr>
          <w:rFonts w:ascii="Times New Roman" w:hAnsi="Times New Roman"/>
          <w:b/>
          <w:noProof/>
          <w:sz w:val="32"/>
        </w:rPr>
      </w:pPr>
      <w:r w:rsidRPr="003908E4">
        <w:rPr>
          <w:rFonts w:ascii="Times New Roman" w:eastAsia="Times New Roman" w:hAnsi="Times New Roman"/>
          <w:b/>
          <w:kern w:val="2"/>
          <w:sz w:val="22"/>
          <w:szCs w:val="22"/>
        </w:rPr>
        <w:t>Prague, Czech Republic, October 13 - 17, 202</w:t>
      </w:r>
      <w:r>
        <w:rPr>
          <w:rFonts w:ascii="Times New Roman" w:eastAsia="Times New Roman" w:hAnsi="Times New Roman"/>
          <w:b/>
          <w:kern w:val="2"/>
          <w:sz w:val="22"/>
          <w:szCs w:val="22"/>
        </w:rPr>
        <w:t>5</w:t>
      </w:r>
      <w:bookmarkStart w:id="0" w:name="_GoBack"/>
      <w:bookmarkEnd w:id="0"/>
    </w:p>
    <w:p w14:paraId="72F7510F" w14:textId="77777777" w:rsidR="006B74D8" w:rsidRPr="00111F72" w:rsidRDefault="006B74D8">
      <w:pPr>
        <w:pBdr>
          <w:top w:val="single" w:sz="4" w:space="1" w:color="auto"/>
        </w:pBdr>
        <w:jc w:val="left"/>
        <w:rPr>
          <w:rFonts w:eastAsiaTheme="minorEastAsia"/>
          <w:b/>
          <w:kern w:val="2"/>
          <w:lang w:val="en-GB"/>
        </w:rPr>
      </w:pPr>
    </w:p>
    <w:p w14:paraId="14ED974D" w14:textId="0A51BC28" w:rsidR="006B74D8" w:rsidRDefault="00471B8B">
      <w:pPr>
        <w:ind w:left="1555" w:hanging="1555"/>
        <w:jc w:val="left"/>
        <w:rPr>
          <w:b/>
          <w:kern w:val="2"/>
          <w:lang w:val="en-GB"/>
        </w:rPr>
      </w:pPr>
      <w:r>
        <w:rPr>
          <w:b/>
          <w:kern w:val="2"/>
          <w:lang w:val="en-GB"/>
        </w:rPr>
        <w:t>Agenda Item:</w:t>
      </w:r>
      <w:r>
        <w:rPr>
          <w:b/>
          <w:kern w:val="2"/>
          <w:lang w:val="en-GB"/>
        </w:rPr>
        <w:tab/>
      </w:r>
      <w:r w:rsidR="001A5D4B">
        <w:rPr>
          <w:b/>
          <w:kern w:val="2"/>
          <w:lang w:val="en-GB"/>
        </w:rPr>
        <w:t>11.2</w:t>
      </w:r>
    </w:p>
    <w:p w14:paraId="79D21958" w14:textId="7AE955F8" w:rsidR="006B74D8" w:rsidRDefault="00471B8B">
      <w:pPr>
        <w:ind w:left="1555" w:hanging="1555"/>
        <w:jc w:val="left"/>
        <w:rPr>
          <w:b/>
          <w:kern w:val="2"/>
          <w:lang w:val="en-GB"/>
        </w:rPr>
      </w:pPr>
      <w:r>
        <w:rPr>
          <w:b/>
          <w:kern w:val="2"/>
          <w:lang w:val="en-GB"/>
        </w:rPr>
        <w:t>Source:</w:t>
      </w:r>
      <w:r>
        <w:rPr>
          <w:b/>
          <w:kern w:val="2"/>
          <w:lang w:val="en-GB"/>
        </w:rPr>
        <w:tab/>
      </w:r>
      <w:r w:rsidR="001A5D4B">
        <w:rPr>
          <w:b/>
          <w:kern w:val="2"/>
          <w:lang w:val="en-GB"/>
        </w:rPr>
        <w:t>Moderator (</w:t>
      </w:r>
      <w:r>
        <w:rPr>
          <w:b/>
          <w:kern w:val="2"/>
          <w:lang w:val="en-GB"/>
        </w:rPr>
        <w:t>Huawei</w:t>
      </w:r>
      <w:r w:rsidR="001A5D4B">
        <w:rPr>
          <w:b/>
          <w:kern w:val="2"/>
          <w:lang w:val="en-GB"/>
        </w:rPr>
        <w:t>)</w:t>
      </w:r>
    </w:p>
    <w:p w14:paraId="0C2343E7" w14:textId="2152C4E4" w:rsidR="006B74D8" w:rsidRDefault="00471B8B">
      <w:pPr>
        <w:ind w:left="1555" w:hanging="1555"/>
        <w:jc w:val="left"/>
        <w:rPr>
          <w:b/>
          <w:kern w:val="2"/>
          <w:lang w:val="en-GB"/>
        </w:rPr>
      </w:pPr>
      <w:r>
        <w:rPr>
          <w:b/>
          <w:kern w:val="2"/>
          <w:lang w:val="en-GB"/>
        </w:rPr>
        <w:t>Title:</w:t>
      </w:r>
      <w:r>
        <w:rPr>
          <w:b/>
          <w:kern w:val="2"/>
          <w:lang w:val="en-GB"/>
        </w:rPr>
        <w:tab/>
      </w:r>
      <w:r w:rsidR="0056662E" w:rsidRPr="0056662E">
        <w:rPr>
          <w:b/>
          <w:kern w:val="2"/>
          <w:lang w:val="en-GB"/>
        </w:rPr>
        <w:t>Post-122 email discussion on 6GR common evaluation assumptions</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58A775CB" w14:textId="7FEC3F6D" w:rsidR="006B74D8" w:rsidRDefault="00471B8B">
      <w:pPr>
        <w:pStyle w:val="Heading1"/>
        <w:rPr>
          <w:szCs w:val="20"/>
          <w:lang w:eastAsia="zh-CN"/>
        </w:rPr>
      </w:pPr>
      <w:r>
        <w:rPr>
          <w:szCs w:val="20"/>
          <w:lang w:eastAsia="zh-CN"/>
        </w:rPr>
        <w:t>Introduction</w:t>
      </w:r>
    </w:p>
    <w:p w14:paraId="549417DB" w14:textId="77777777" w:rsidR="00163E80" w:rsidRDefault="00163E80" w:rsidP="00163E80">
      <w:pPr>
        <w:overflowPunct w:val="0"/>
        <w:rPr>
          <w:sz w:val="21"/>
          <w:highlight w:val="cyan"/>
          <w:lang w:eastAsia="zh-CN"/>
        </w:rPr>
      </w:pPr>
      <w:r>
        <w:rPr>
          <w:highlight w:val="cyan"/>
        </w:rPr>
        <w:t xml:space="preserve">[Post-122-R20-6GR-evaluation] – </w:t>
      </w:r>
      <w:proofErr w:type="spellStart"/>
      <w:r>
        <w:rPr>
          <w:highlight w:val="cyan"/>
        </w:rPr>
        <w:t>Jinhuan</w:t>
      </w:r>
      <w:proofErr w:type="spellEnd"/>
      <w:r>
        <w:rPr>
          <w:highlight w:val="cyan"/>
        </w:rPr>
        <w:t xml:space="preserve"> Xia (Huawei)</w:t>
      </w:r>
    </w:p>
    <w:p w14:paraId="50640B91" w14:textId="65D3C3C1" w:rsidR="00163E80" w:rsidRDefault="00163E80" w:rsidP="00163E80">
      <w:pPr>
        <w:overflowPunct w:val="0"/>
        <w:rPr>
          <w:rFonts w:ascii="Calibri" w:hAnsi="Calibri" w:cs="Calibri"/>
          <w:szCs w:val="21"/>
          <w:highlight w:val="yellow"/>
        </w:rPr>
      </w:pPr>
      <w:r>
        <w:rPr>
          <w:highlight w:val="cyan"/>
        </w:rPr>
        <w:t>Email discussion for collection of companies’ inputs on the common evaluation assumptions based on the template in R1-2506582 from 24</w:t>
      </w:r>
      <w:r>
        <w:rPr>
          <w:highlight w:val="cyan"/>
          <w:vertAlign w:val="superscript"/>
        </w:rPr>
        <w:t>th</w:t>
      </w:r>
      <w:r>
        <w:rPr>
          <w:highlight w:val="cyan"/>
        </w:rPr>
        <w:t>-30</w:t>
      </w:r>
      <w:r>
        <w:rPr>
          <w:highlight w:val="cyan"/>
          <w:vertAlign w:val="superscript"/>
        </w:rPr>
        <w:t>th</w:t>
      </w:r>
      <w:r>
        <w:rPr>
          <w:highlight w:val="cyan"/>
        </w:rPr>
        <w:t xml:space="preserve"> September. </w:t>
      </w:r>
    </w:p>
    <w:p w14:paraId="0E5DC0A8" w14:textId="018CD1FC" w:rsidR="00C36D9D" w:rsidRDefault="00163E80">
      <w:pPr>
        <w:spacing w:beforeLines="50" w:before="156" w:after="0"/>
        <w:rPr>
          <w:kern w:val="2"/>
          <w:lang w:eastAsia="zh-CN"/>
        </w:rPr>
      </w:pPr>
      <w:r>
        <w:rPr>
          <w:kern w:val="2"/>
          <w:lang w:eastAsia="zh-CN"/>
        </w:rPr>
        <w:t>A</w:t>
      </w:r>
      <w:r w:rsidRPr="00163E80">
        <w:rPr>
          <w:kern w:val="2"/>
          <w:lang w:eastAsia="zh-CN"/>
        </w:rPr>
        <w:t xml:space="preserve">s attached </w:t>
      </w:r>
      <w:r>
        <w:rPr>
          <w:kern w:val="2"/>
          <w:lang w:eastAsia="zh-CN"/>
        </w:rPr>
        <w:t>this</w:t>
      </w:r>
      <w:r w:rsidR="001A5D4B" w:rsidRPr="00163E80">
        <w:rPr>
          <w:kern w:val="2"/>
          <w:lang w:eastAsia="zh-CN"/>
        </w:rPr>
        <w:t xml:space="preserve"> contribution provides the</w:t>
      </w:r>
      <w:r w:rsidRPr="00163E80">
        <w:rPr>
          <w:kern w:val="2"/>
          <w:lang w:eastAsia="zh-CN"/>
        </w:rPr>
        <w:t xml:space="preserve"> collection of companies’ inputs</w:t>
      </w:r>
      <w:r w:rsidRPr="00163E80">
        <w:t xml:space="preserve"> on the common evaluation assumptions</w:t>
      </w:r>
      <w:r>
        <w:t xml:space="preserve"> for </w:t>
      </w:r>
      <w:r w:rsidR="001A5D4B" w:rsidRPr="00163E80">
        <w:rPr>
          <w:kern w:val="2"/>
          <w:lang w:eastAsia="zh-CN"/>
        </w:rPr>
        <w:t xml:space="preserve">6GR </w:t>
      </w:r>
      <w:r>
        <w:rPr>
          <w:kern w:val="2"/>
          <w:lang w:eastAsia="zh-CN"/>
        </w:rPr>
        <w:t>over the post-122 email discussion</w:t>
      </w:r>
      <w:r w:rsidR="001A5D4B" w:rsidRPr="00163E80">
        <w:rPr>
          <w:kern w:val="2"/>
          <w:lang w:eastAsia="zh-CN"/>
        </w:rPr>
        <w:t>.</w:t>
      </w:r>
    </w:p>
    <w:p w14:paraId="1A7D7B97" w14:textId="5AFAFF22" w:rsidR="00163E80" w:rsidRPr="00163E80" w:rsidRDefault="00163E80">
      <w:pPr>
        <w:spacing w:beforeLines="50" w:before="156" w:after="0"/>
        <w:rPr>
          <w:i/>
          <w:kern w:val="2"/>
          <w:lang w:eastAsia="zh-CN"/>
        </w:rPr>
      </w:pPr>
    </w:p>
    <w:p w14:paraId="68C9F989" w14:textId="1457C979" w:rsidR="00C36D9D" w:rsidRDefault="00163E80">
      <w:pPr>
        <w:spacing w:beforeLines="50" w:before="156" w:after="0"/>
        <w:rPr>
          <w:i/>
          <w:kern w:val="2"/>
          <w:lang w:eastAsia="zh-CN"/>
        </w:rPr>
      </w:pPr>
      <w:r>
        <w:rPr>
          <w:rFonts w:hint="eastAsia"/>
          <w:i/>
          <w:kern w:val="2"/>
          <w:lang w:eastAsia="zh-CN"/>
        </w:rPr>
        <w:t>I</w:t>
      </w:r>
      <w:r>
        <w:rPr>
          <w:i/>
          <w:kern w:val="2"/>
          <w:lang w:eastAsia="zh-CN"/>
        </w:rPr>
        <w:t xml:space="preserve">n addition, </w:t>
      </w:r>
      <w:r w:rsidR="00C36D9D" w:rsidRPr="00C36D9D">
        <w:rPr>
          <w:rFonts w:hint="eastAsia"/>
          <w:i/>
          <w:kern w:val="2"/>
          <w:lang w:eastAsia="zh-CN"/>
        </w:rPr>
        <w:t>C</w:t>
      </w:r>
      <w:r w:rsidR="00C36D9D" w:rsidRPr="00C36D9D">
        <w:rPr>
          <w:i/>
          <w:kern w:val="2"/>
          <w:lang w:eastAsia="zh-CN"/>
        </w:rPr>
        <w:t>ompanies’ other general comments/suggestions for the later discussions if any are provided here:</w:t>
      </w:r>
    </w:p>
    <w:p w14:paraId="06D8D621" w14:textId="77777777" w:rsidR="00163E80" w:rsidRPr="00163E80" w:rsidRDefault="00163E80">
      <w:pPr>
        <w:spacing w:beforeLines="50" w:before="156" w:after="0"/>
        <w:rPr>
          <w:i/>
          <w:kern w:val="2"/>
          <w:lang w:eastAsia="zh-CN"/>
        </w:rPr>
      </w:pPr>
    </w:p>
    <w:tbl>
      <w:tblPr>
        <w:tblStyle w:val="TableGrid"/>
        <w:tblW w:w="0" w:type="auto"/>
        <w:tblLook w:val="04A0" w:firstRow="1" w:lastRow="0" w:firstColumn="1" w:lastColumn="0" w:noHBand="0" w:noVBand="1"/>
      </w:tblPr>
      <w:tblGrid>
        <w:gridCol w:w="1696"/>
        <w:gridCol w:w="7320"/>
      </w:tblGrid>
      <w:tr w:rsidR="00C36D9D" w14:paraId="505D700C" w14:textId="77777777" w:rsidTr="00163E80">
        <w:trPr>
          <w:trHeight w:val="282"/>
        </w:trPr>
        <w:tc>
          <w:tcPr>
            <w:tcW w:w="1696" w:type="dxa"/>
            <w:shd w:val="clear" w:color="auto" w:fill="DEEAF6" w:themeFill="accent1" w:themeFillTint="33"/>
          </w:tcPr>
          <w:p w14:paraId="00B4848E" w14:textId="0E7FE799" w:rsidR="00C36D9D" w:rsidRDefault="00C36D9D" w:rsidP="00C36D9D">
            <w:pPr>
              <w:spacing w:beforeLines="50" w:before="156" w:after="0"/>
              <w:jc w:val="center"/>
              <w:rPr>
                <w:i/>
                <w:kern w:val="2"/>
                <w:lang w:eastAsia="zh-CN"/>
              </w:rPr>
            </w:pPr>
            <w:r>
              <w:rPr>
                <w:rFonts w:hint="eastAsia"/>
                <w:i/>
                <w:kern w:val="2"/>
                <w:lang w:eastAsia="zh-CN"/>
              </w:rPr>
              <w:t>C</w:t>
            </w:r>
            <w:r>
              <w:rPr>
                <w:i/>
                <w:kern w:val="2"/>
                <w:lang w:eastAsia="zh-CN"/>
              </w:rPr>
              <w:t>ompany</w:t>
            </w:r>
          </w:p>
        </w:tc>
        <w:tc>
          <w:tcPr>
            <w:tcW w:w="7320" w:type="dxa"/>
            <w:shd w:val="clear" w:color="auto" w:fill="DEEAF6" w:themeFill="accent1" w:themeFillTint="33"/>
          </w:tcPr>
          <w:p w14:paraId="284DEBD7" w14:textId="30360FCF" w:rsidR="00C36D9D" w:rsidRDefault="00C36D9D" w:rsidP="00C36D9D">
            <w:pPr>
              <w:spacing w:beforeLines="50" w:before="156" w:after="0"/>
              <w:jc w:val="center"/>
              <w:rPr>
                <w:i/>
                <w:kern w:val="2"/>
                <w:lang w:eastAsia="zh-CN"/>
              </w:rPr>
            </w:pPr>
            <w:r>
              <w:rPr>
                <w:rFonts w:hint="eastAsia"/>
                <w:i/>
                <w:kern w:val="2"/>
                <w:lang w:eastAsia="zh-CN"/>
              </w:rPr>
              <w:t>O</w:t>
            </w:r>
            <w:r>
              <w:rPr>
                <w:i/>
                <w:kern w:val="2"/>
                <w:lang w:eastAsia="zh-CN"/>
              </w:rPr>
              <w:t>ther</w:t>
            </w:r>
            <w:r w:rsidRPr="00C36D9D">
              <w:rPr>
                <w:i/>
                <w:kern w:val="2"/>
                <w:lang w:eastAsia="zh-CN"/>
              </w:rPr>
              <w:t xml:space="preserve"> comments/suggestions for the later discussions</w:t>
            </w:r>
            <w:r>
              <w:rPr>
                <w:i/>
                <w:kern w:val="2"/>
                <w:lang w:eastAsia="zh-CN"/>
              </w:rPr>
              <w:t xml:space="preserve"> (if any)</w:t>
            </w:r>
          </w:p>
        </w:tc>
      </w:tr>
      <w:tr w:rsidR="00C36D9D" w14:paraId="4F56CC2D" w14:textId="77777777" w:rsidTr="00C36D9D">
        <w:tc>
          <w:tcPr>
            <w:tcW w:w="1696" w:type="dxa"/>
          </w:tcPr>
          <w:p w14:paraId="2BA052A4" w14:textId="74B143C9" w:rsidR="00C36D9D" w:rsidRDefault="00F359C6">
            <w:pPr>
              <w:spacing w:beforeLines="50" w:before="156" w:after="0"/>
              <w:rPr>
                <w:i/>
                <w:kern w:val="2"/>
                <w:lang w:eastAsia="zh-CN"/>
              </w:rPr>
            </w:pPr>
            <w:r>
              <w:rPr>
                <w:i/>
                <w:kern w:val="2"/>
                <w:lang w:eastAsia="zh-CN"/>
              </w:rPr>
              <w:t>Thales</w:t>
            </w:r>
          </w:p>
        </w:tc>
        <w:tc>
          <w:tcPr>
            <w:tcW w:w="7320" w:type="dxa"/>
          </w:tcPr>
          <w:p w14:paraId="66106857" w14:textId="10DDC6B7" w:rsidR="00C36D9D" w:rsidRPr="008F58E4" w:rsidRDefault="005F07C8">
            <w:pPr>
              <w:spacing w:beforeLines="50" w:before="156" w:after="0"/>
              <w:rPr>
                <w:kern w:val="2"/>
                <w:lang w:eastAsia="zh-CN"/>
              </w:rPr>
            </w:pPr>
            <w:r w:rsidRPr="008F58E4">
              <w:rPr>
                <w:kern w:val="2"/>
                <w:lang w:eastAsia="zh-CN"/>
              </w:rPr>
              <w:t xml:space="preserve">Thanks </w:t>
            </w:r>
            <w:r w:rsidR="002E2D52">
              <w:rPr>
                <w:kern w:val="2"/>
                <w:lang w:eastAsia="zh-CN"/>
              </w:rPr>
              <w:t>M</w:t>
            </w:r>
            <w:r w:rsidR="008F58E4" w:rsidRPr="008F58E4">
              <w:rPr>
                <w:kern w:val="2"/>
                <w:lang w:eastAsia="zh-CN"/>
              </w:rPr>
              <w:t xml:space="preserve">oderator </w:t>
            </w:r>
            <w:r w:rsidRPr="008F58E4">
              <w:rPr>
                <w:kern w:val="2"/>
                <w:lang w:eastAsia="zh-CN"/>
              </w:rPr>
              <w:t>for the great effort</w:t>
            </w:r>
          </w:p>
          <w:p w14:paraId="1F9CC66D" w14:textId="77777777" w:rsidR="008F58E4" w:rsidRDefault="005F07C8" w:rsidP="00EC4A40">
            <w:pPr>
              <w:spacing w:beforeLines="50" w:before="156" w:after="0"/>
              <w:rPr>
                <w:kern w:val="2"/>
                <w:lang w:eastAsia="zh-CN"/>
              </w:rPr>
            </w:pPr>
            <w:r w:rsidRPr="008F58E4">
              <w:rPr>
                <w:kern w:val="2"/>
                <w:lang w:eastAsia="zh-CN"/>
              </w:rPr>
              <w:t>Regarding the</w:t>
            </w:r>
            <w:r w:rsidR="002E2D52">
              <w:rPr>
                <w:kern w:val="2"/>
                <w:lang w:eastAsia="zh-CN"/>
              </w:rPr>
              <w:t xml:space="preserve"> suggestion to defer NTN </w:t>
            </w:r>
            <w:r w:rsidRPr="008F58E4">
              <w:rPr>
                <w:kern w:val="2"/>
                <w:lang w:eastAsia="zh-CN"/>
              </w:rPr>
              <w:t xml:space="preserve">frequency band inputs until after the upcoming RAN plenary, we would like to express some concerns. While we understand the intention to align with plenary decisions, postponing the discussion introduces unnecessary delays and risks slowing our technical evaluation progress. Early identification and assessment of NTN-relevant frequency bands is important to ensure timely readiness for AI11.2 and related work items. </w:t>
            </w:r>
          </w:p>
          <w:p w14:paraId="27E3B215" w14:textId="49D10192" w:rsidR="00EC4A40" w:rsidRPr="00EC4A40" w:rsidRDefault="009D7E35" w:rsidP="00EC4A40">
            <w:pPr>
              <w:spacing w:beforeLines="50" w:before="156" w:after="0"/>
              <w:rPr>
                <w:kern w:val="2"/>
                <w:lang w:eastAsia="zh-CN"/>
              </w:rPr>
            </w:pPr>
            <w:r>
              <w:rPr>
                <w:kern w:val="2"/>
                <w:lang w:eastAsia="zh-CN"/>
              </w:rPr>
              <w:t>Therefore,</w:t>
            </w:r>
            <w:r w:rsidR="00EC4A40">
              <w:rPr>
                <w:kern w:val="2"/>
                <w:lang w:eastAsia="zh-CN"/>
              </w:rPr>
              <w:t xml:space="preserve"> we </w:t>
            </w:r>
            <w:r w:rsidR="00EC4A40" w:rsidRPr="00EC4A40">
              <w:rPr>
                <w:kern w:val="2"/>
                <w:lang w:eastAsia="zh-CN"/>
              </w:rPr>
              <w:t>propose consideration of the follo</w:t>
            </w:r>
            <w:r w:rsidR="00EC4A40">
              <w:rPr>
                <w:kern w:val="2"/>
                <w:lang w:eastAsia="zh-CN"/>
              </w:rPr>
              <w:t>wing bands as a starting point:</w:t>
            </w:r>
          </w:p>
          <w:p w14:paraId="65339D67" w14:textId="77777777" w:rsidR="00EC4A40" w:rsidRPr="00EC4A40" w:rsidRDefault="00EC4A40" w:rsidP="00EC4A40">
            <w:pPr>
              <w:pStyle w:val="ListParagraph"/>
              <w:numPr>
                <w:ilvl w:val="0"/>
                <w:numId w:val="30"/>
              </w:numPr>
              <w:spacing w:beforeLines="50" w:before="156"/>
              <w:rPr>
                <w:b/>
                <w:kern w:val="2"/>
                <w:szCs w:val="20"/>
              </w:rPr>
            </w:pPr>
            <w:r w:rsidRPr="00EC4A40">
              <w:rPr>
                <w:b/>
                <w:kern w:val="2"/>
                <w:szCs w:val="20"/>
              </w:rPr>
              <w:t>Around 1.5 GHz</w:t>
            </w:r>
          </w:p>
          <w:p w14:paraId="082A6717" w14:textId="77777777" w:rsidR="00EC4A40" w:rsidRPr="00EC4A40" w:rsidRDefault="00EC4A40" w:rsidP="00EC4A40">
            <w:pPr>
              <w:pStyle w:val="ListParagraph"/>
              <w:numPr>
                <w:ilvl w:val="0"/>
                <w:numId w:val="30"/>
              </w:numPr>
              <w:spacing w:beforeLines="50" w:before="156"/>
              <w:rPr>
                <w:b/>
                <w:kern w:val="2"/>
                <w:szCs w:val="20"/>
              </w:rPr>
            </w:pPr>
            <w:r w:rsidRPr="00EC4A40">
              <w:rPr>
                <w:b/>
                <w:kern w:val="2"/>
                <w:szCs w:val="20"/>
              </w:rPr>
              <w:t>Around 2 GHz</w:t>
            </w:r>
          </w:p>
          <w:p w14:paraId="5DC19BB2" w14:textId="77777777" w:rsidR="00EC4A40" w:rsidRPr="00EC4A40" w:rsidRDefault="00EC4A40" w:rsidP="00EC4A40">
            <w:pPr>
              <w:pStyle w:val="ListParagraph"/>
              <w:numPr>
                <w:ilvl w:val="0"/>
                <w:numId w:val="30"/>
              </w:numPr>
              <w:spacing w:beforeLines="50" w:before="156"/>
              <w:rPr>
                <w:b/>
                <w:kern w:val="2"/>
                <w:szCs w:val="20"/>
              </w:rPr>
            </w:pPr>
            <w:r w:rsidRPr="00EC4A40">
              <w:rPr>
                <w:b/>
                <w:kern w:val="2"/>
                <w:szCs w:val="20"/>
              </w:rPr>
              <w:t>Around 4 GHz</w:t>
            </w:r>
          </w:p>
          <w:p w14:paraId="677EDA4C" w14:textId="77777777" w:rsidR="00EC4A40" w:rsidRPr="00EC4A40" w:rsidRDefault="00EC4A40" w:rsidP="00EC4A40">
            <w:pPr>
              <w:pStyle w:val="ListParagraph"/>
              <w:numPr>
                <w:ilvl w:val="0"/>
                <w:numId w:val="30"/>
              </w:numPr>
              <w:spacing w:beforeLines="50" w:before="156"/>
              <w:rPr>
                <w:b/>
                <w:kern w:val="2"/>
                <w:szCs w:val="20"/>
              </w:rPr>
            </w:pPr>
            <w:r w:rsidRPr="00EC4A40">
              <w:rPr>
                <w:b/>
                <w:kern w:val="2"/>
                <w:szCs w:val="20"/>
              </w:rPr>
              <w:t>Around 11/13 GHz</w:t>
            </w:r>
          </w:p>
          <w:p w14:paraId="08897F43" w14:textId="77777777" w:rsidR="00EC4A40" w:rsidRPr="00EC4A40" w:rsidRDefault="00EC4A40" w:rsidP="00EC4A40">
            <w:pPr>
              <w:pStyle w:val="ListParagraph"/>
              <w:numPr>
                <w:ilvl w:val="0"/>
                <w:numId w:val="30"/>
              </w:numPr>
              <w:spacing w:beforeLines="50" w:before="156"/>
              <w:rPr>
                <w:b/>
                <w:kern w:val="2"/>
                <w:szCs w:val="20"/>
              </w:rPr>
            </w:pPr>
            <w:r w:rsidRPr="00EC4A40">
              <w:rPr>
                <w:b/>
                <w:kern w:val="2"/>
                <w:szCs w:val="20"/>
              </w:rPr>
              <w:t>Around 20/30 GHz</w:t>
            </w:r>
          </w:p>
          <w:p w14:paraId="1DE3E52A" w14:textId="77777777" w:rsidR="00EC4A40" w:rsidRPr="00EC4A40" w:rsidRDefault="00EC4A40" w:rsidP="00EC4A40">
            <w:pPr>
              <w:pStyle w:val="ListParagraph"/>
              <w:numPr>
                <w:ilvl w:val="0"/>
                <w:numId w:val="30"/>
              </w:numPr>
              <w:spacing w:beforeLines="50" w:before="156"/>
              <w:rPr>
                <w:b/>
                <w:kern w:val="2"/>
                <w:szCs w:val="20"/>
              </w:rPr>
            </w:pPr>
            <w:r w:rsidRPr="00EC4A40">
              <w:rPr>
                <w:b/>
                <w:kern w:val="2"/>
                <w:szCs w:val="20"/>
              </w:rPr>
              <w:t>Around 40/50 GHz</w:t>
            </w:r>
          </w:p>
          <w:p w14:paraId="4F49E32A" w14:textId="0AE85717" w:rsidR="00EC4A40" w:rsidRDefault="00EC4A40" w:rsidP="00EC4A40">
            <w:pPr>
              <w:spacing w:beforeLines="50" w:before="156" w:after="0"/>
              <w:rPr>
                <w:kern w:val="2"/>
                <w:lang w:eastAsia="zh-CN"/>
              </w:rPr>
            </w:pPr>
            <w:r w:rsidRPr="00EC4A40">
              <w:rPr>
                <w:kern w:val="2"/>
                <w:lang w:eastAsia="zh-CN"/>
              </w:rPr>
              <w:t xml:space="preserve">These bands were selected to ensure representative coverage of various spectrum ranges relevant to potential </w:t>
            </w:r>
            <w:r w:rsidR="009D7E35">
              <w:rPr>
                <w:kern w:val="2"/>
                <w:lang w:eastAsia="zh-CN"/>
              </w:rPr>
              <w:t xml:space="preserve">satellite access based </w:t>
            </w:r>
            <w:r w:rsidRPr="00EC4A40">
              <w:rPr>
                <w:kern w:val="2"/>
                <w:lang w:eastAsia="zh-CN"/>
              </w:rPr>
              <w:t xml:space="preserve">6G deployments, including below 6 GHz, mid bands, and </w:t>
            </w:r>
            <w:proofErr w:type="spellStart"/>
            <w:r w:rsidRPr="00EC4A40">
              <w:rPr>
                <w:kern w:val="2"/>
                <w:lang w:eastAsia="zh-CN"/>
              </w:rPr>
              <w:t>mmWave</w:t>
            </w:r>
            <w:proofErr w:type="spellEnd"/>
            <w:r w:rsidRPr="00EC4A40">
              <w:rPr>
                <w:kern w:val="2"/>
                <w:lang w:eastAsia="zh-CN"/>
              </w:rPr>
              <w:t xml:space="preserve"> bands. Our selection also aims to be inclusive of existing and anticipated technological capabilities, propagation characteristics, and regional spectrum allocations</w:t>
            </w:r>
            <w:r w:rsidR="00AB559B">
              <w:rPr>
                <w:kern w:val="2"/>
                <w:lang w:eastAsia="zh-CN"/>
              </w:rPr>
              <w:t xml:space="preserve"> in</w:t>
            </w:r>
            <w:r w:rsidR="00AB559B" w:rsidRPr="00AB559B">
              <w:rPr>
                <w:kern w:val="2"/>
                <w:lang w:eastAsia="zh-CN"/>
              </w:rPr>
              <w:t xml:space="preserve"> frequency bands such as L (1 </w:t>
            </w:r>
            <w:r w:rsidR="00AB559B" w:rsidRPr="00AB559B">
              <w:rPr>
                <w:kern w:val="2"/>
                <w:lang w:eastAsia="zh-CN"/>
              </w:rPr>
              <w:lastRenderedPageBreak/>
              <w:t xml:space="preserve">– 2 GHz), S (2- 3 GHz), C (3.8 – 7.125 GHz), Ku </w:t>
            </w:r>
            <w:r w:rsidR="006B5AF8">
              <w:rPr>
                <w:kern w:val="2"/>
                <w:lang w:eastAsia="zh-CN"/>
              </w:rPr>
              <w:t>(10.7 – 14.8 GHz), Ka (17.3 – 20.2 GHz and 27.0 – 30</w:t>
            </w:r>
            <w:r w:rsidR="00AB559B" w:rsidRPr="00AB559B">
              <w:rPr>
                <w:kern w:val="2"/>
                <w:lang w:eastAsia="zh-CN"/>
              </w:rPr>
              <w:t>.0 GHz), Q/V bands (37.5 – 43.5 GHz, 47.2 – 50.2 GHz and 50.4 – 51.4 GHz)</w:t>
            </w:r>
            <w:r w:rsidRPr="00EC4A40">
              <w:rPr>
                <w:kern w:val="2"/>
                <w:lang w:eastAsia="zh-CN"/>
              </w:rPr>
              <w:t>.</w:t>
            </w:r>
          </w:p>
          <w:p w14:paraId="72ACD48F" w14:textId="215B884F" w:rsidR="00AB559B" w:rsidRDefault="00F4208C" w:rsidP="00EC4A40">
            <w:pPr>
              <w:spacing w:beforeLines="50" w:before="156" w:after="0"/>
              <w:rPr>
                <w:kern w:val="2"/>
                <w:lang w:eastAsia="zh-CN"/>
              </w:rPr>
            </w:pPr>
            <w:r>
              <w:rPr>
                <w:kern w:val="2"/>
                <w:lang w:eastAsia="zh-CN"/>
              </w:rPr>
              <w:t>Note that t</w:t>
            </w:r>
            <w:r w:rsidR="00AB559B">
              <w:rPr>
                <w:kern w:val="2"/>
                <w:lang w:eastAsia="zh-CN"/>
              </w:rPr>
              <w:t xml:space="preserve">he above </w:t>
            </w:r>
            <w:r>
              <w:rPr>
                <w:kern w:val="2"/>
                <w:lang w:eastAsia="zh-CN"/>
              </w:rPr>
              <w:t>reference frequencies</w:t>
            </w:r>
            <w:r w:rsidR="00AB559B">
              <w:rPr>
                <w:kern w:val="2"/>
                <w:lang w:eastAsia="zh-CN"/>
              </w:rPr>
              <w:t xml:space="preserve"> </w:t>
            </w:r>
            <w:r>
              <w:rPr>
                <w:kern w:val="2"/>
                <w:lang w:eastAsia="zh-CN"/>
              </w:rPr>
              <w:t>i</w:t>
            </w:r>
            <w:r w:rsidR="00AB559B" w:rsidRPr="00AB559B">
              <w:rPr>
                <w:kern w:val="2"/>
                <w:lang w:eastAsia="zh-CN"/>
              </w:rPr>
              <w:t>ntended as reference points to facilitate analysis and comparability across studies, rather than specifying strict operating bands. We believe that convergence around key reference frequencies can streamline simulation and evaluation efforts, and can readily adapt to align with consensus as discussions progress.</w:t>
            </w:r>
          </w:p>
          <w:p w14:paraId="408F2A4E" w14:textId="36B4C081" w:rsidR="00EC4A40" w:rsidRPr="008F58E4" w:rsidRDefault="00EC4A40" w:rsidP="00EC4A40">
            <w:pPr>
              <w:spacing w:beforeLines="50" w:before="156" w:after="0"/>
              <w:rPr>
                <w:kern w:val="2"/>
                <w:lang w:eastAsia="zh-CN"/>
              </w:rPr>
            </w:pPr>
          </w:p>
        </w:tc>
      </w:tr>
      <w:tr w:rsidR="00C36D9D" w14:paraId="1779607B" w14:textId="77777777" w:rsidTr="00C36D9D">
        <w:tc>
          <w:tcPr>
            <w:tcW w:w="1696" w:type="dxa"/>
          </w:tcPr>
          <w:p w14:paraId="4FE3AC05" w14:textId="6751A38E" w:rsidR="00C36D9D" w:rsidRDefault="00FC39FB">
            <w:pPr>
              <w:spacing w:beforeLines="50" w:before="156" w:after="0"/>
              <w:rPr>
                <w:i/>
                <w:kern w:val="2"/>
                <w:lang w:eastAsia="zh-CN"/>
              </w:rPr>
            </w:pPr>
            <w:r>
              <w:rPr>
                <w:rFonts w:hint="eastAsia"/>
                <w:i/>
                <w:kern w:val="2"/>
                <w:lang w:eastAsia="zh-CN"/>
              </w:rPr>
              <w:lastRenderedPageBreak/>
              <w:t>M</w:t>
            </w:r>
            <w:r>
              <w:rPr>
                <w:i/>
                <w:kern w:val="2"/>
                <w:lang w:eastAsia="zh-CN"/>
              </w:rPr>
              <w:t>oderator</w:t>
            </w:r>
          </w:p>
        </w:tc>
        <w:tc>
          <w:tcPr>
            <w:tcW w:w="7320" w:type="dxa"/>
          </w:tcPr>
          <w:p w14:paraId="16C3BB6F" w14:textId="50A2663B" w:rsidR="00C36D9D" w:rsidRDefault="00FC39FB">
            <w:pPr>
              <w:spacing w:beforeLines="50" w:before="156" w:after="0"/>
              <w:rPr>
                <w:i/>
                <w:kern w:val="2"/>
                <w:lang w:eastAsia="zh-CN"/>
              </w:rPr>
            </w:pPr>
            <w:r>
              <w:rPr>
                <w:rFonts w:hint="eastAsia"/>
                <w:i/>
                <w:kern w:val="2"/>
                <w:lang w:eastAsia="zh-CN"/>
              </w:rPr>
              <w:t>@</w:t>
            </w:r>
            <w:r>
              <w:rPr>
                <w:i/>
                <w:kern w:val="2"/>
                <w:lang w:eastAsia="zh-CN"/>
              </w:rPr>
              <w:t xml:space="preserve">Thales, Thanks for sharing your concern. </w:t>
            </w:r>
          </w:p>
          <w:p w14:paraId="0138C44C" w14:textId="36232665" w:rsidR="00FC39FB" w:rsidRDefault="00FC39FB">
            <w:pPr>
              <w:spacing w:beforeLines="50" w:before="156" w:after="0"/>
              <w:rPr>
                <w:i/>
                <w:kern w:val="2"/>
                <w:lang w:eastAsia="zh-CN"/>
              </w:rPr>
            </w:pPr>
            <w:r>
              <w:rPr>
                <w:rFonts w:hint="eastAsia"/>
                <w:i/>
                <w:kern w:val="2"/>
                <w:lang w:eastAsia="zh-CN"/>
              </w:rPr>
              <w:t>F</w:t>
            </w:r>
            <w:r>
              <w:rPr>
                <w:i/>
                <w:kern w:val="2"/>
                <w:lang w:eastAsia="zh-CN"/>
              </w:rPr>
              <w:t xml:space="preserve">rom moderator’s perspective, if the carrier frequency for NTN evaluation could be decided by RAN1, I have no problem to make the related proposal for RAN1 discussion. </w:t>
            </w:r>
            <w:r w:rsidR="007870D0">
              <w:rPr>
                <w:i/>
                <w:kern w:val="2"/>
                <w:lang w:eastAsia="zh-CN"/>
              </w:rPr>
              <w:t xml:space="preserve">The idea of keeping ‘pending’ was because companies commented in last RAN1 meeting that it should be decided by RAN plenary first. </w:t>
            </w:r>
          </w:p>
          <w:p w14:paraId="6C4B1534" w14:textId="4CE3FB24" w:rsidR="00FC39FB" w:rsidRDefault="007870D0" w:rsidP="00A94CF1">
            <w:pPr>
              <w:spacing w:beforeLines="50" w:before="156" w:after="0"/>
              <w:rPr>
                <w:i/>
                <w:kern w:val="2"/>
                <w:lang w:eastAsia="zh-CN"/>
              </w:rPr>
            </w:pPr>
            <w:r>
              <w:rPr>
                <w:rFonts w:hint="eastAsia"/>
                <w:i/>
                <w:kern w:val="2"/>
                <w:lang w:eastAsia="zh-CN"/>
              </w:rPr>
              <w:t>F</w:t>
            </w:r>
            <w:r>
              <w:rPr>
                <w:i/>
                <w:kern w:val="2"/>
                <w:lang w:eastAsia="zh-CN"/>
              </w:rPr>
              <w:t xml:space="preserve">or the next RAN1 meeting, we can </w:t>
            </w:r>
            <w:r w:rsidR="008C09B5">
              <w:rPr>
                <w:i/>
                <w:kern w:val="2"/>
                <w:lang w:eastAsia="zh-CN"/>
              </w:rPr>
              <w:t>check the submitted contributions and I can summarize the proposed carrier frequency for NTN, we can try</w:t>
            </w:r>
            <w:r w:rsidR="00E876F7">
              <w:rPr>
                <w:i/>
                <w:kern w:val="2"/>
                <w:lang w:eastAsia="zh-CN"/>
              </w:rPr>
              <w:t xml:space="preserve"> </w:t>
            </w:r>
            <w:r w:rsidR="00A94CF1">
              <w:rPr>
                <w:i/>
                <w:kern w:val="2"/>
                <w:lang w:eastAsia="zh-CN"/>
              </w:rPr>
              <w:t xml:space="preserve">whether some carrier frequency could be agreeable from RAN1. </w:t>
            </w:r>
          </w:p>
        </w:tc>
      </w:tr>
      <w:tr w:rsidR="00C36D9D" w14:paraId="609288A3" w14:textId="77777777" w:rsidTr="008E6D32">
        <w:trPr>
          <w:trHeight w:val="4527"/>
        </w:trPr>
        <w:tc>
          <w:tcPr>
            <w:tcW w:w="1696" w:type="dxa"/>
          </w:tcPr>
          <w:p w14:paraId="26771A70" w14:textId="59ED5519" w:rsidR="00C36D9D" w:rsidRDefault="009658C2">
            <w:pPr>
              <w:spacing w:beforeLines="50" w:before="156" w:after="0"/>
              <w:rPr>
                <w:i/>
                <w:kern w:val="2"/>
                <w:lang w:eastAsia="zh-CN"/>
              </w:rPr>
            </w:pPr>
            <w:r>
              <w:rPr>
                <w:rFonts w:hint="eastAsia"/>
                <w:i/>
                <w:kern w:val="2"/>
                <w:lang w:eastAsia="zh-CN"/>
              </w:rPr>
              <w:t>CSCN</w:t>
            </w:r>
          </w:p>
        </w:tc>
        <w:tc>
          <w:tcPr>
            <w:tcW w:w="7320" w:type="dxa"/>
          </w:tcPr>
          <w:p w14:paraId="5A4B2E47" w14:textId="51CFDCE3" w:rsidR="00C36D9D" w:rsidRPr="00E96D6C" w:rsidRDefault="0079093B">
            <w:pPr>
              <w:spacing w:beforeLines="50" w:before="156" w:after="0"/>
              <w:rPr>
                <w:iCs/>
                <w:kern w:val="2"/>
                <w:lang w:eastAsia="zh-CN"/>
              </w:rPr>
            </w:pPr>
            <w:r>
              <w:rPr>
                <w:rFonts w:hint="eastAsia"/>
                <w:iCs/>
                <w:kern w:val="2"/>
                <w:lang w:eastAsia="zh-CN"/>
              </w:rPr>
              <w:t>T</w:t>
            </w:r>
            <w:r w:rsidR="009658C2" w:rsidRPr="00E96D6C">
              <w:rPr>
                <w:rFonts w:hint="eastAsia"/>
                <w:iCs/>
                <w:kern w:val="2"/>
                <w:lang w:eastAsia="zh-CN"/>
              </w:rPr>
              <w:t>he NTN antenna model and SLS assumptions should be i</w:t>
            </w:r>
            <w:r w:rsidR="009658C2" w:rsidRPr="00E96D6C">
              <w:rPr>
                <w:iCs/>
                <w:kern w:val="2"/>
                <w:lang w:eastAsia="zh-CN"/>
              </w:rPr>
              <w:t>nitiate</w:t>
            </w:r>
            <w:r w:rsidR="009658C2" w:rsidRPr="00E96D6C">
              <w:rPr>
                <w:rFonts w:hint="eastAsia"/>
                <w:iCs/>
                <w:kern w:val="2"/>
                <w:lang w:eastAsia="zh-CN"/>
              </w:rPr>
              <w:t xml:space="preserve">d in this </w:t>
            </w:r>
            <w:r w:rsidR="0018464F" w:rsidRPr="00E96D6C">
              <w:rPr>
                <w:rFonts w:hint="eastAsia"/>
                <w:iCs/>
                <w:kern w:val="2"/>
                <w:lang w:eastAsia="zh-CN"/>
              </w:rPr>
              <w:t xml:space="preserve">email discussion and RAN1#122-bis </w:t>
            </w:r>
            <w:r w:rsidR="009658C2" w:rsidRPr="00E96D6C">
              <w:rPr>
                <w:rFonts w:hint="eastAsia"/>
                <w:iCs/>
                <w:kern w:val="2"/>
                <w:lang w:eastAsia="zh-CN"/>
              </w:rPr>
              <w:t>meeting</w:t>
            </w:r>
            <w:r w:rsidR="0018464F" w:rsidRPr="00E96D6C">
              <w:rPr>
                <w:rFonts w:hint="eastAsia"/>
                <w:iCs/>
                <w:kern w:val="2"/>
                <w:lang w:eastAsia="zh-CN"/>
              </w:rPr>
              <w:t xml:space="preserve"> </w:t>
            </w:r>
            <w:r w:rsidR="009658C2" w:rsidRPr="00E96D6C">
              <w:rPr>
                <w:rFonts w:hint="eastAsia"/>
                <w:iCs/>
                <w:kern w:val="2"/>
                <w:lang w:eastAsia="zh-CN"/>
              </w:rPr>
              <w:t xml:space="preserve">to </w:t>
            </w:r>
            <w:r>
              <w:rPr>
                <w:rFonts w:hint="eastAsia"/>
                <w:iCs/>
                <w:kern w:val="2"/>
                <w:lang w:eastAsia="zh-CN"/>
              </w:rPr>
              <w:t>avoid unnecessary delay</w:t>
            </w:r>
            <w:r w:rsidR="00334E92">
              <w:rPr>
                <w:rFonts w:hint="eastAsia"/>
                <w:iCs/>
                <w:kern w:val="2"/>
                <w:lang w:eastAsia="zh-CN"/>
              </w:rPr>
              <w:t>, while</w:t>
            </w:r>
            <w:r>
              <w:rPr>
                <w:rFonts w:hint="eastAsia"/>
                <w:iCs/>
                <w:kern w:val="2"/>
                <w:lang w:eastAsia="zh-CN"/>
              </w:rPr>
              <w:t xml:space="preserve"> </w:t>
            </w:r>
            <w:r w:rsidR="00C53763">
              <w:rPr>
                <w:rFonts w:hint="eastAsia"/>
                <w:iCs/>
                <w:kern w:val="2"/>
                <w:lang w:eastAsia="zh-CN"/>
              </w:rPr>
              <w:t xml:space="preserve">aligning </w:t>
            </w:r>
            <w:r w:rsidR="00D379CF">
              <w:rPr>
                <w:rFonts w:hint="eastAsia"/>
                <w:iCs/>
                <w:kern w:val="2"/>
                <w:lang w:eastAsia="zh-CN"/>
              </w:rPr>
              <w:t xml:space="preserve">with </w:t>
            </w:r>
            <w:r w:rsidR="00C53763">
              <w:rPr>
                <w:iCs/>
                <w:kern w:val="2"/>
                <w:lang w:eastAsia="zh-CN"/>
              </w:rPr>
              <w:t>“</w:t>
            </w:r>
            <w:r w:rsidR="00C53763" w:rsidRPr="00C53763">
              <w:rPr>
                <w:iCs/>
                <w:kern w:val="2"/>
                <w:lang w:eastAsia="zh-CN"/>
              </w:rPr>
              <w:t>Aim at a harmonized 6G Radio design for TN and NTN, including their integration</w:t>
            </w:r>
            <w:r w:rsidR="00C53763">
              <w:rPr>
                <w:iCs/>
                <w:kern w:val="2"/>
                <w:lang w:eastAsia="zh-CN"/>
              </w:rPr>
              <w:t>”</w:t>
            </w:r>
            <w:r w:rsidR="00AB7086">
              <w:rPr>
                <w:rFonts w:hint="eastAsia"/>
                <w:iCs/>
                <w:kern w:val="2"/>
                <w:lang w:eastAsia="zh-CN"/>
              </w:rPr>
              <w:t xml:space="preserve"> as per the SID for 6GR study</w:t>
            </w:r>
            <w:r w:rsidR="009658C2" w:rsidRPr="00E96D6C">
              <w:rPr>
                <w:rFonts w:hint="eastAsia"/>
                <w:iCs/>
                <w:kern w:val="2"/>
                <w:lang w:eastAsia="zh-CN"/>
              </w:rPr>
              <w:t xml:space="preserve">. </w:t>
            </w:r>
            <w:r w:rsidR="00BA466F">
              <w:rPr>
                <w:rFonts w:hint="eastAsia"/>
                <w:iCs/>
                <w:kern w:val="2"/>
                <w:lang w:eastAsia="zh-CN"/>
              </w:rPr>
              <w:t>R</w:t>
            </w:r>
            <w:r w:rsidR="009658C2" w:rsidRPr="00E96D6C">
              <w:rPr>
                <w:rFonts w:hint="eastAsia"/>
                <w:iCs/>
                <w:kern w:val="2"/>
                <w:lang w:eastAsia="zh-CN"/>
              </w:rPr>
              <w:t>egarding</w:t>
            </w:r>
            <w:r w:rsidR="00E75E9E">
              <w:rPr>
                <w:rFonts w:hint="eastAsia"/>
                <w:iCs/>
                <w:kern w:val="2"/>
                <w:lang w:eastAsia="zh-CN"/>
              </w:rPr>
              <w:t xml:space="preserve"> </w:t>
            </w:r>
            <w:r w:rsidR="009658C2" w:rsidRPr="00E96D6C">
              <w:rPr>
                <w:iCs/>
                <w:kern w:val="2"/>
                <w:lang w:eastAsia="zh-CN"/>
              </w:rPr>
              <w:t>frequency</w:t>
            </w:r>
            <w:r w:rsidR="009658C2" w:rsidRPr="00E96D6C">
              <w:rPr>
                <w:rFonts w:hint="eastAsia"/>
                <w:iCs/>
                <w:kern w:val="2"/>
                <w:lang w:eastAsia="zh-CN"/>
              </w:rPr>
              <w:t xml:space="preserve"> bands, </w:t>
            </w:r>
            <w:r w:rsidR="00A83E4D">
              <w:rPr>
                <w:rFonts w:hint="eastAsia"/>
                <w:iCs/>
                <w:kern w:val="2"/>
                <w:lang w:eastAsia="zh-CN"/>
              </w:rPr>
              <w:t>w</w:t>
            </w:r>
            <w:r w:rsidR="00A83E4D" w:rsidRPr="00A83E4D">
              <w:rPr>
                <w:iCs/>
                <w:kern w:val="2"/>
                <w:lang w:eastAsia="zh-CN"/>
              </w:rPr>
              <w:t>e believe that the companies have already reached a consensus at RAN#109 on the following bands during the drafting of section 4.10 in TR38.914.</w:t>
            </w:r>
          </w:p>
          <w:p w14:paraId="2917F965" w14:textId="77777777" w:rsidR="009658C2" w:rsidRPr="00E96D6C" w:rsidRDefault="009658C2" w:rsidP="001055F5">
            <w:pPr>
              <w:spacing w:beforeLines="10" w:before="31" w:after="0"/>
              <w:rPr>
                <w:iCs/>
                <w:kern w:val="2"/>
                <w:lang w:eastAsia="zh-CN"/>
              </w:rPr>
            </w:pPr>
            <w:r w:rsidRPr="00E96D6C">
              <w:rPr>
                <w:rFonts w:hint="eastAsia"/>
                <w:iCs/>
                <w:kern w:val="2"/>
                <w:lang w:eastAsia="zh-CN"/>
              </w:rPr>
              <w:t>•</w:t>
            </w:r>
            <w:r w:rsidRPr="00E96D6C">
              <w:rPr>
                <w:iCs/>
                <w:kern w:val="2"/>
                <w:lang w:eastAsia="zh-CN"/>
              </w:rPr>
              <w:tab/>
              <w:t>Around 1.5 GHz</w:t>
            </w:r>
          </w:p>
          <w:p w14:paraId="593301E3" w14:textId="409936ED" w:rsidR="009658C2" w:rsidRPr="00E96D6C" w:rsidRDefault="009658C2" w:rsidP="001055F5">
            <w:pPr>
              <w:spacing w:beforeLines="10" w:before="31" w:after="0"/>
              <w:rPr>
                <w:iCs/>
                <w:kern w:val="2"/>
                <w:lang w:eastAsia="zh-CN"/>
              </w:rPr>
            </w:pPr>
            <w:r w:rsidRPr="00E96D6C">
              <w:rPr>
                <w:rFonts w:hint="eastAsia"/>
                <w:iCs/>
                <w:kern w:val="2"/>
                <w:lang w:eastAsia="zh-CN"/>
              </w:rPr>
              <w:t>•</w:t>
            </w:r>
            <w:r w:rsidRPr="00E96D6C">
              <w:rPr>
                <w:iCs/>
                <w:kern w:val="2"/>
                <w:lang w:eastAsia="zh-CN"/>
              </w:rPr>
              <w:tab/>
              <w:t>Around 2 GHz</w:t>
            </w:r>
          </w:p>
          <w:p w14:paraId="14DC4E30" w14:textId="77777777" w:rsidR="009658C2" w:rsidRPr="00E96D6C" w:rsidRDefault="009658C2" w:rsidP="001055F5">
            <w:pPr>
              <w:spacing w:beforeLines="10" w:before="31" w:after="0"/>
              <w:rPr>
                <w:iCs/>
                <w:kern w:val="2"/>
                <w:lang w:eastAsia="zh-CN"/>
              </w:rPr>
            </w:pPr>
            <w:r w:rsidRPr="00E96D6C">
              <w:rPr>
                <w:rFonts w:hint="eastAsia"/>
                <w:iCs/>
                <w:kern w:val="2"/>
                <w:lang w:eastAsia="zh-CN"/>
              </w:rPr>
              <w:t>•</w:t>
            </w:r>
            <w:r w:rsidRPr="00E96D6C">
              <w:rPr>
                <w:iCs/>
                <w:kern w:val="2"/>
                <w:lang w:eastAsia="zh-CN"/>
              </w:rPr>
              <w:tab/>
              <w:t>Around 11/13 GHz</w:t>
            </w:r>
          </w:p>
          <w:p w14:paraId="62B0506A" w14:textId="77777777" w:rsidR="009658C2" w:rsidRPr="00E96D6C" w:rsidRDefault="009658C2" w:rsidP="001055F5">
            <w:pPr>
              <w:spacing w:beforeLines="10" w:before="31" w:after="0"/>
              <w:rPr>
                <w:iCs/>
                <w:kern w:val="2"/>
                <w:lang w:eastAsia="zh-CN"/>
              </w:rPr>
            </w:pPr>
            <w:r w:rsidRPr="00E96D6C">
              <w:rPr>
                <w:rFonts w:hint="eastAsia"/>
                <w:iCs/>
                <w:kern w:val="2"/>
                <w:lang w:eastAsia="zh-CN"/>
              </w:rPr>
              <w:t>•</w:t>
            </w:r>
            <w:r w:rsidRPr="00E96D6C">
              <w:rPr>
                <w:iCs/>
                <w:kern w:val="2"/>
                <w:lang w:eastAsia="zh-CN"/>
              </w:rPr>
              <w:tab/>
              <w:t>Around 20/30 GHz</w:t>
            </w:r>
          </w:p>
          <w:p w14:paraId="2B111C5E" w14:textId="77777777" w:rsidR="009658C2" w:rsidRPr="00E96D6C" w:rsidRDefault="009658C2" w:rsidP="001055F5">
            <w:pPr>
              <w:spacing w:beforeLines="10" w:before="31" w:after="0"/>
              <w:rPr>
                <w:iCs/>
                <w:kern w:val="2"/>
                <w:lang w:eastAsia="zh-CN"/>
              </w:rPr>
            </w:pPr>
            <w:r w:rsidRPr="00E96D6C">
              <w:rPr>
                <w:rFonts w:hint="eastAsia"/>
                <w:iCs/>
                <w:kern w:val="2"/>
                <w:lang w:eastAsia="zh-CN"/>
              </w:rPr>
              <w:t>•</w:t>
            </w:r>
            <w:r w:rsidRPr="00E96D6C">
              <w:rPr>
                <w:iCs/>
                <w:kern w:val="2"/>
                <w:lang w:eastAsia="zh-CN"/>
              </w:rPr>
              <w:tab/>
              <w:t>Around 40/50 GHz</w:t>
            </w:r>
          </w:p>
          <w:p w14:paraId="423E06AA" w14:textId="3C3FBC41" w:rsidR="009658C2" w:rsidRPr="008E6D32" w:rsidRDefault="00A66395" w:rsidP="008E6D32">
            <w:pPr>
              <w:spacing w:beforeLines="50" w:before="156" w:after="0"/>
              <w:rPr>
                <w:i/>
                <w:kern w:val="2"/>
                <w:lang w:eastAsia="zh-CN"/>
              </w:rPr>
            </w:pPr>
            <w:r w:rsidRPr="00E96D6C">
              <w:rPr>
                <w:rFonts w:hint="eastAsia"/>
                <w:iCs/>
                <w:kern w:val="2"/>
                <w:lang w:eastAsia="zh-CN"/>
              </w:rPr>
              <w:t xml:space="preserve">So, </w:t>
            </w:r>
            <w:r w:rsidR="004871E4" w:rsidRPr="00E96D6C">
              <w:rPr>
                <w:rFonts w:hint="eastAsia"/>
                <w:iCs/>
                <w:kern w:val="2"/>
                <w:lang w:eastAsia="zh-CN"/>
              </w:rPr>
              <w:t>we can</w:t>
            </w:r>
            <w:r w:rsidR="003B6600" w:rsidRPr="00E96D6C">
              <w:rPr>
                <w:rFonts w:hint="eastAsia"/>
                <w:iCs/>
                <w:kern w:val="2"/>
                <w:lang w:eastAsia="zh-CN"/>
              </w:rPr>
              <w:t xml:space="preserve"> take these</w:t>
            </w:r>
            <w:r w:rsidRPr="00E96D6C">
              <w:rPr>
                <w:rFonts w:hint="eastAsia"/>
                <w:iCs/>
                <w:kern w:val="2"/>
                <w:lang w:eastAsia="zh-CN"/>
              </w:rPr>
              <w:t xml:space="preserve"> reference frequencies</w:t>
            </w:r>
            <w:r w:rsidR="004871E4" w:rsidRPr="00E96D6C">
              <w:rPr>
                <w:rFonts w:hint="eastAsia"/>
                <w:iCs/>
                <w:kern w:val="2"/>
                <w:lang w:eastAsia="zh-CN"/>
              </w:rPr>
              <w:t xml:space="preserve"> as the </w:t>
            </w:r>
            <w:r w:rsidR="003B6600" w:rsidRPr="00E96D6C">
              <w:rPr>
                <w:rFonts w:hint="eastAsia"/>
                <w:iCs/>
                <w:kern w:val="2"/>
                <w:lang w:eastAsia="zh-CN"/>
              </w:rPr>
              <w:t xml:space="preserve">starting point </w:t>
            </w:r>
            <w:r w:rsidR="00F43360" w:rsidRPr="00E96D6C">
              <w:rPr>
                <w:rFonts w:hint="eastAsia"/>
                <w:iCs/>
                <w:kern w:val="2"/>
                <w:lang w:eastAsia="zh-CN"/>
              </w:rPr>
              <w:t>for</w:t>
            </w:r>
            <w:r w:rsidR="00E80F45" w:rsidRPr="00E96D6C">
              <w:rPr>
                <w:rFonts w:hint="eastAsia"/>
                <w:iCs/>
                <w:kern w:val="2"/>
                <w:lang w:eastAsia="zh-CN"/>
              </w:rPr>
              <w:t xml:space="preserve"> </w:t>
            </w:r>
            <w:r w:rsidR="008A45BE">
              <w:rPr>
                <w:rFonts w:hint="eastAsia"/>
                <w:iCs/>
                <w:kern w:val="2"/>
                <w:lang w:eastAsia="zh-CN"/>
              </w:rPr>
              <w:t>start</w:t>
            </w:r>
            <w:r w:rsidR="00F43360" w:rsidRPr="00E96D6C">
              <w:rPr>
                <w:rFonts w:hint="eastAsia"/>
                <w:iCs/>
                <w:kern w:val="2"/>
                <w:lang w:eastAsia="zh-CN"/>
              </w:rPr>
              <w:t>ing</w:t>
            </w:r>
            <w:r w:rsidR="00E80F45" w:rsidRPr="00E96D6C">
              <w:rPr>
                <w:rFonts w:hint="eastAsia"/>
                <w:iCs/>
                <w:kern w:val="2"/>
                <w:lang w:eastAsia="zh-CN"/>
              </w:rPr>
              <w:t xml:space="preserve"> the discussion</w:t>
            </w:r>
            <w:r w:rsidR="004871E4" w:rsidRPr="00E96D6C">
              <w:rPr>
                <w:rFonts w:hint="eastAsia"/>
                <w:iCs/>
                <w:kern w:val="2"/>
                <w:lang w:eastAsia="zh-CN"/>
              </w:rPr>
              <w:t>. Regarding t</w:t>
            </w:r>
            <w:r w:rsidRPr="00E96D6C">
              <w:rPr>
                <w:rFonts w:hint="eastAsia"/>
                <w:iCs/>
                <w:kern w:val="2"/>
                <w:lang w:eastAsia="zh-CN"/>
              </w:rPr>
              <w:t>he frequency around 4 GHz</w:t>
            </w:r>
            <w:r w:rsidR="008E6D32" w:rsidRPr="00E96D6C">
              <w:rPr>
                <w:rFonts w:hint="eastAsia"/>
                <w:iCs/>
                <w:kern w:val="2"/>
                <w:lang w:eastAsia="zh-CN"/>
              </w:rPr>
              <w:t>, we can further check whether it</w:t>
            </w:r>
            <w:r w:rsidR="008E6D32" w:rsidRPr="00E96D6C">
              <w:rPr>
                <w:iCs/>
                <w:kern w:val="2"/>
                <w:lang w:eastAsia="zh-CN"/>
              </w:rPr>
              <w:t>’</w:t>
            </w:r>
            <w:r w:rsidR="008E6D32" w:rsidRPr="00E96D6C">
              <w:rPr>
                <w:rFonts w:hint="eastAsia"/>
                <w:iCs/>
                <w:kern w:val="2"/>
                <w:lang w:eastAsia="zh-CN"/>
              </w:rPr>
              <w:t xml:space="preserve">s agreeable </w:t>
            </w:r>
            <w:r w:rsidR="007D58DE" w:rsidRPr="00E96D6C">
              <w:rPr>
                <w:rFonts w:hint="eastAsia"/>
                <w:iCs/>
                <w:kern w:val="2"/>
                <w:lang w:eastAsia="zh-CN"/>
              </w:rPr>
              <w:t>from</w:t>
            </w:r>
            <w:r w:rsidR="008E6D32" w:rsidRPr="00E96D6C">
              <w:rPr>
                <w:rFonts w:hint="eastAsia"/>
                <w:iCs/>
                <w:kern w:val="2"/>
                <w:lang w:eastAsia="zh-CN"/>
              </w:rPr>
              <w:t xml:space="preserve"> RAN1.</w:t>
            </w:r>
          </w:p>
        </w:tc>
      </w:tr>
    </w:tbl>
    <w:p w14:paraId="1E6804FC" w14:textId="77777777" w:rsidR="00C36D9D" w:rsidRPr="009658C2" w:rsidRDefault="00C36D9D">
      <w:pPr>
        <w:spacing w:beforeLines="50" w:before="156" w:after="0"/>
        <w:rPr>
          <w:i/>
          <w:kern w:val="2"/>
          <w:lang w:eastAsia="zh-CN"/>
        </w:rPr>
      </w:pPr>
    </w:p>
    <w:p w14:paraId="2B5ECEC1" w14:textId="2E4F084E" w:rsidR="006B74D8" w:rsidRDefault="006B74D8">
      <w:pPr>
        <w:spacing w:beforeLines="50" w:before="156" w:after="0"/>
        <w:rPr>
          <w:kern w:val="2"/>
          <w:lang w:eastAsia="zh-CN"/>
        </w:rPr>
      </w:pPr>
    </w:p>
    <w:sectPr w:rsidR="006B74D8">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47B9F" w14:textId="77777777" w:rsidR="004021A5" w:rsidRDefault="004021A5">
      <w:pPr>
        <w:spacing w:after="0"/>
      </w:pPr>
      <w:r>
        <w:separator/>
      </w:r>
    </w:p>
  </w:endnote>
  <w:endnote w:type="continuationSeparator" w:id="0">
    <w:p w14:paraId="61E49E59" w14:textId="77777777" w:rsidR="004021A5" w:rsidRDefault="00402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C6F22" w14:textId="77777777" w:rsidR="004021A5" w:rsidRDefault="004021A5">
      <w:pPr>
        <w:spacing w:after="0"/>
      </w:pPr>
      <w:r>
        <w:separator/>
      </w:r>
    </w:p>
  </w:footnote>
  <w:footnote w:type="continuationSeparator" w:id="0">
    <w:p w14:paraId="631DE8AE" w14:textId="77777777" w:rsidR="004021A5" w:rsidRDefault="004021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111261"/>
    <w:multiLevelType w:val="hybridMultilevel"/>
    <w:tmpl w:val="F5660F08"/>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0587F"/>
    <w:multiLevelType w:val="hybridMultilevel"/>
    <w:tmpl w:val="B642701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E328A5"/>
    <w:multiLevelType w:val="hybridMultilevel"/>
    <w:tmpl w:val="F20A0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8"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19"/>
  </w:num>
  <w:num w:numId="4">
    <w:abstractNumId w:val="1"/>
  </w:num>
  <w:num w:numId="5">
    <w:abstractNumId w:val="12"/>
  </w:num>
  <w:num w:numId="6">
    <w:abstractNumId w:val="6"/>
  </w:num>
  <w:num w:numId="7">
    <w:abstractNumId w:val="2"/>
  </w:num>
  <w:num w:numId="8">
    <w:abstractNumId w:val="21"/>
  </w:num>
  <w:num w:numId="9">
    <w:abstractNumId w:val="18"/>
  </w:num>
  <w:num w:numId="10">
    <w:abstractNumId w:val="25"/>
  </w:num>
  <w:num w:numId="11">
    <w:abstractNumId w:val="16"/>
  </w:num>
  <w:num w:numId="12">
    <w:abstractNumId w:val="20"/>
  </w:num>
  <w:num w:numId="13">
    <w:abstractNumId w:val="26"/>
  </w:num>
  <w:num w:numId="14">
    <w:abstractNumId w:val="0"/>
  </w:num>
  <w:num w:numId="15">
    <w:abstractNumId w:val="8"/>
  </w:num>
  <w:num w:numId="16">
    <w:abstractNumId w:val="11"/>
  </w:num>
  <w:num w:numId="17">
    <w:abstractNumId w:val="5"/>
  </w:num>
  <w:num w:numId="18">
    <w:abstractNumId w:val="10"/>
  </w:num>
  <w:num w:numId="19">
    <w:abstractNumId w:val="3"/>
  </w:num>
  <w:num w:numId="20">
    <w:abstractNumId w:val="7"/>
  </w:num>
  <w:num w:numId="21">
    <w:abstractNumId w:val="13"/>
  </w:num>
  <w:num w:numId="22">
    <w:abstractNumId w:val="29"/>
  </w:num>
  <w:num w:numId="23">
    <w:abstractNumId w:val="24"/>
  </w:num>
  <w:num w:numId="24">
    <w:abstractNumId w:val="28"/>
  </w:num>
  <w:num w:numId="25">
    <w:abstractNumId w:val="4"/>
  </w:num>
  <w:num w:numId="26">
    <w:abstractNumId w:val="17"/>
  </w:num>
  <w:num w:numId="27">
    <w:abstractNumId w:val="23"/>
  </w:num>
  <w:num w:numId="28">
    <w:abstractNumId w:val="14"/>
  </w:num>
  <w:num w:numId="29">
    <w:abstractNumId w:val="9"/>
  </w:num>
  <w:num w:numId="3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129A6"/>
    <w:rsid w:val="00031C37"/>
    <w:rsid w:val="00035EB2"/>
    <w:rsid w:val="00050C2B"/>
    <w:rsid w:val="00054A76"/>
    <w:rsid w:val="00072D8F"/>
    <w:rsid w:val="00077ECD"/>
    <w:rsid w:val="0008519D"/>
    <w:rsid w:val="00094CB6"/>
    <w:rsid w:val="000A0CB8"/>
    <w:rsid w:val="000B28CA"/>
    <w:rsid w:val="000B4541"/>
    <w:rsid w:val="000B543D"/>
    <w:rsid w:val="000C6766"/>
    <w:rsid w:val="000D03BC"/>
    <w:rsid w:val="000E4EA5"/>
    <w:rsid w:val="000F42A0"/>
    <w:rsid w:val="000F5685"/>
    <w:rsid w:val="000F6C32"/>
    <w:rsid w:val="00102BC5"/>
    <w:rsid w:val="001055F5"/>
    <w:rsid w:val="00111F72"/>
    <w:rsid w:val="00116253"/>
    <w:rsid w:val="001228B7"/>
    <w:rsid w:val="00123DBF"/>
    <w:rsid w:val="00126D1B"/>
    <w:rsid w:val="0013069C"/>
    <w:rsid w:val="00135743"/>
    <w:rsid w:val="00147371"/>
    <w:rsid w:val="001600D8"/>
    <w:rsid w:val="00160281"/>
    <w:rsid w:val="001623EE"/>
    <w:rsid w:val="00163E80"/>
    <w:rsid w:val="00167633"/>
    <w:rsid w:val="0017403A"/>
    <w:rsid w:val="001766A0"/>
    <w:rsid w:val="00181FA7"/>
    <w:rsid w:val="0018464F"/>
    <w:rsid w:val="0018690B"/>
    <w:rsid w:val="00192007"/>
    <w:rsid w:val="001977EE"/>
    <w:rsid w:val="001A5D4B"/>
    <w:rsid w:val="001B4C9E"/>
    <w:rsid w:val="001C10A6"/>
    <w:rsid w:val="001C29C2"/>
    <w:rsid w:val="001C713F"/>
    <w:rsid w:val="001D36A4"/>
    <w:rsid w:val="0020655B"/>
    <w:rsid w:val="00207DD4"/>
    <w:rsid w:val="0022679A"/>
    <w:rsid w:val="0023249C"/>
    <w:rsid w:val="00237B1A"/>
    <w:rsid w:val="002455B8"/>
    <w:rsid w:val="002550F1"/>
    <w:rsid w:val="00255BC9"/>
    <w:rsid w:val="00261EAC"/>
    <w:rsid w:val="00274BD7"/>
    <w:rsid w:val="00280184"/>
    <w:rsid w:val="00281ADF"/>
    <w:rsid w:val="002A547C"/>
    <w:rsid w:val="002B2070"/>
    <w:rsid w:val="002D0239"/>
    <w:rsid w:val="002E2D52"/>
    <w:rsid w:val="002E4C3E"/>
    <w:rsid w:val="002E5A4B"/>
    <w:rsid w:val="002F0BC9"/>
    <w:rsid w:val="002F0E5E"/>
    <w:rsid w:val="002F59EE"/>
    <w:rsid w:val="00302713"/>
    <w:rsid w:val="00305669"/>
    <w:rsid w:val="00317A2D"/>
    <w:rsid w:val="00326334"/>
    <w:rsid w:val="00334E92"/>
    <w:rsid w:val="0034145F"/>
    <w:rsid w:val="0034331D"/>
    <w:rsid w:val="00345491"/>
    <w:rsid w:val="00362633"/>
    <w:rsid w:val="0036417D"/>
    <w:rsid w:val="00366A85"/>
    <w:rsid w:val="00383A3F"/>
    <w:rsid w:val="00383ADB"/>
    <w:rsid w:val="003908E4"/>
    <w:rsid w:val="0039549D"/>
    <w:rsid w:val="003A4CED"/>
    <w:rsid w:val="003B4203"/>
    <w:rsid w:val="003B6600"/>
    <w:rsid w:val="003C04B1"/>
    <w:rsid w:val="003D41D0"/>
    <w:rsid w:val="003D5B9C"/>
    <w:rsid w:val="003F2103"/>
    <w:rsid w:val="004021A5"/>
    <w:rsid w:val="00413B06"/>
    <w:rsid w:val="0041500F"/>
    <w:rsid w:val="0044723C"/>
    <w:rsid w:val="00464773"/>
    <w:rsid w:val="00470893"/>
    <w:rsid w:val="00471B8B"/>
    <w:rsid w:val="00484F83"/>
    <w:rsid w:val="004871E4"/>
    <w:rsid w:val="00494C3D"/>
    <w:rsid w:val="004A29D8"/>
    <w:rsid w:val="004A5B30"/>
    <w:rsid w:val="004A6611"/>
    <w:rsid w:val="004B08DB"/>
    <w:rsid w:val="004F1009"/>
    <w:rsid w:val="004F17F1"/>
    <w:rsid w:val="004F3C91"/>
    <w:rsid w:val="00501EC8"/>
    <w:rsid w:val="0050321D"/>
    <w:rsid w:val="005039AD"/>
    <w:rsid w:val="0051106C"/>
    <w:rsid w:val="0052403F"/>
    <w:rsid w:val="005300DB"/>
    <w:rsid w:val="0053012A"/>
    <w:rsid w:val="00557D40"/>
    <w:rsid w:val="0056396B"/>
    <w:rsid w:val="0056662E"/>
    <w:rsid w:val="005A4243"/>
    <w:rsid w:val="005C726E"/>
    <w:rsid w:val="005C7605"/>
    <w:rsid w:val="005D0D5C"/>
    <w:rsid w:val="005F07C8"/>
    <w:rsid w:val="005F5CC5"/>
    <w:rsid w:val="0062229B"/>
    <w:rsid w:val="00627CC9"/>
    <w:rsid w:val="00630A71"/>
    <w:rsid w:val="006351F8"/>
    <w:rsid w:val="0064092A"/>
    <w:rsid w:val="00643056"/>
    <w:rsid w:val="00653A49"/>
    <w:rsid w:val="00662ADF"/>
    <w:rsid w:val="00670FAB"/>
    <w:rsid w:val="00671F11"/>
    <w:rsid w:val="0068704F"/>
    <w:rsid w:val="006A220A"/>
    <w:rsid w:val="006B504A"/>
    <w:rsid w:val="006B5AF8"/>
    <w:rsid w:val="006B74D8"/>
    <w:rsid w:val="006C638B"/>
    <w:rsid w:val="006C64C2"/>
    <w:rsid w:val="006E6E7C"/>
    <w:rsid w:val="006F05A4"/>
    <w:rsid w:val="006F2327"/>
    <w:rsid w:val="0070175B"/>
    <w:rsid w:val="007115CA"/>
    <w:rsid w:val="0071189D"/>
    <w:rsid w:val="00714E69"/>
    <w:rsid w:val="00732D42"/>
    <w:rsid w:val="00734902"/>
    <w:rsid w:val="00742FF4"/>
    <w:rsid w:val="007472EC"/>
    <w:rsid w:val="00755FA0"/>
    <w:rsid w:val="007800C2"/>
    <w:rsid w:val="007870D0"/>
    <w:rsid w:val="0079093B"/>
    <w:rsid w:val="007B4C0F"/>
    <w:rsid w:val="007C7418"/>
    <w:rsid w:val="007D58DE"/>
    <w:rsid w:val="007F1E34"/>
    <w:rsid w:val="00812AD9"/>
    <w:rsid w:val="00815176"/>
    <w:rsid w:val="00815356"/>
    <w:rsid w:val="0082504C"/>
    <w:rsid w:val="008258B4"/>
    <w:rsid w:val="00827849"/>
    <w:rsid w:val="00831C37"/>
    <w:rsid w:val="0083655E"/>
    <w:rsid w:val="0084358C"/>
    <w:rsid w:val="00856231"/>
    <w:rsid w:val="00863998"/>
    <w:rsid w:val="0087229C"/>
    <w:rsid w:val="00874449"/>
    <w:rsid w:val="00877FCE"/>
    <w:rsid w:val="00886B08"/>
    <w:rsid w:val="00890624"/>
    <w:rsid w:val="008911AA"/>
    <w:rsid w:val="0089523F"/>
    <w:rsid w:val="008A45BE"/>
    <w:rsid w:val="008A680C"/>
    <w:rsid w:val="008B3ECA"/>
    <w:rsid w:val="008B527C"/>
    <w:rsid w:val="008B5763"/>
    <w:rsid w:val="008C09B5"/>
    <w:rsid w:val="008C4F09"/>
    <w:rsid w:val="008E6D32"/>
    <w:rsid w:val="008F58E4"/>
    <w:rsid w:val="008F64D8"/>
    <w:rsid w:val="00913B1E"/>
    <w:rsid w:val="00916130"/>
    <w:rsid w:val="009165A4"/>
    <w:rsid w:val="009329BB"/>
    <w:rsid w:val="009330FE"/>
    <w:rsid w:val="00935A7E"/>
    <w:rsid w:val="00940138"/>
    <w:rsid w:val="00956FD6"/>
    <w:rsid w:val="009658C2"/>
    <w:rsid w:val="00972EFC"/>
    <w:rsid w:val="009767E0"/>
    <w:rsid w:val="00977345"/>
    <w:rsid w:val="00990C36"/>
    <w:rsid w:val="0099218E"/>
    <w:rsid w:val="00994FD2"/>
    <w:rsid w:val="0099596A"/>
    <w:rsid w:val="009B0B66"/>
    <w:rsid w:val="009B31E4"/>
    <w:rsid w:val="009C26BC"/>
    <w:rsid w:val="009C5EE0"/>
    <w:rsid w:val="009C756A"/>
    <w:rsid w:val="009C7B93"/>
    <w:rsid w:val="009D5DEE"/>
    <w:rsid w:val="009D7E35"/>
    <w:rsid w:val="009E183A"/>
    <w:rsid w:val="009F5209"/>
    <w:rsid w:val="009F5D85"/>
    <w:rsid w:val="00A13230"/>
    <w:rsid w:val="00A132CB"/>
    <w:rsid w:val="00A2253D"/>
    <w:rsid w:val="00A34138"/>
    <w:rsid w:val="00A372DE"/>
    <w:rsid w:val="00A405B9"/>
    <w:rsid w:val="00A53A43"/>
    <w:rsid w:val="00A53A7F"/>
    <w:rsid w:val="00A62F16"/>
    <w:rsid w:val="00A66395"/>
    <w:rsid w:val="00A71D1F"/>
    <w:rsid w:val="00A81838"/>
    <w:rsid w:val="00A83E4D"/>
    <w:rsid w:val="00A8680F"/>
    <w:rsid w:val="00A947E8"/>
    <w:rsid w:val="00A94CF1"/>
    <w:rsid w:val="00AA44B7"/>
    <w:rsid w:val="00AB3280"/>
    <w:rsid w:val="00AB559B"/>
    <w:rsid w:val="00AB7086"/>
    <w:rsid w:val="00AC6C9D"/>
    <w:rsid w:val="00AE04A1"/>
    <w:rsid w:val="00AE1BD8"/>
    <w:rsid w:val="00AF6600"/>
    <w:rsid w:val="00B0721C"/>
    <w:rsid w:val="00B10114"/>
    <w:rsid w:val="00B12BCA"/>
    <w:rsid w:val="00B1341B"/>
    <w:rsid w:val="00B1535E"/>
    <w:rsid w:val="00B2205E"/>
    <w:rsid w:val="00B27F6F"/>
    <w:rsid w:val="00B42EC7"/>
    <w:rsid w:val="00B4438D"/>
    <w:rsid w:val="00B5303B"/>
    <w:rsid w:val="00B535AE"/>
    <w:rsid w:val="00B61460"/>
    <w:rsid w:val="00B61718"/>
    <w:rsid w:val="00B64A5E"/>
    <w:rsid w:val="00B70272"/>
    <w:rsid w:val="00B75D1B"/>
    <w:rsid w:val="00B8423C"/>
    <w:rsid w:val="00B91406"/>
    <w:rsid w:val="00B971A0"/>
    <w:rsid w:val="00BA0B5C"/>
    <w:rsid w:val="00BA1A9B"/>
    <w:rsid w:val="00BA466F"/>
    <w:rsid w:val="00BA7448"/>
    <w:rsid w:val="00BC0BCE"/>
    <w:rsid w:val="00BC0ED7"/>
    <w:rsid w:val="00BC28AD"/>
    <w:rsid w:val="00BD233C"/>
    <w:rsid w:val="00BF2D4E"/>
    <w:rsid w:val="00BF31E6"/>
    <w:rsid w:val="00BF5C9D"/>
    <w:rsid w:val="00BF7D67"/>
    <w:rsid w:val="00C247D3"/>
    <w:rsid w:val="00C25C69"/>
    <w:rsid w:val="00C345F8"/>
    <w:rsid w:val="00C36D9D"/>
    <w:rsid w:val="00C53062"/>
    <w:rsid w:val="00C53763"/>
    <w:rsid w:val="00C55224"/>
    <w:rsid w:val="00C60E29"/>
    <w:rsid w:val="00C62D71"/>
    <w:rsid w:val="00C666FA"/>
    <w:rsid w:val="00C81027"/>
    <w:rsid w:val="00C83297"/>
    <w:rsid w:val="00C83960"/>
    <w:rsid w:val="00CA7FBA"/>
    <w:rsid w:val="00CB7470"/>
    <w:rsid w:val="00CD39E6"/>
    <w:rsid w:val="00D1018D"/>
    <w:rsid w:val="00D11625"/>
    <w:rsid w:val="00D14CAD"/>
    <w:rsid w:val="00D22B31"/>
    <w:rsid w:val="00D379CF"/>
    <w:rsid w:val="00D4129C"/>
    <w:rsid w:val="00D4623D"/>
    <w:rsid w:val="00D739BA"/>
    <w:rsid w:val="00D75D19"/>
    <w:rsid w:val="00D77CD8"/>
    <w:rsid w:val="00D803D9"/>
    <w:rsid w:val="00D80796"/>
    <w:rsid w:val="00D820BE"/>
    <w:rsid w:val="00D82B44"/>
    <w:rsid w:val="00D940CE"/>
    <w:rsid w:val="00DB3000"/>
    <w:rsid w:val="00DB40C7"/>
    <w:rsid w:val="00DB5D3A"/>
    <w:rsid w:val="00DC0D06"/>
    <w:rsid w:val="00DC6E3D"/>
    <w:rsid w:val="00DD240C"/>
    <w:rsid w:val="00DF0242"/>
    <w:rsid w:val="00DF09F7"/>
    <w:rsid w:val="00E03ED9"/>
    <w:rsid w:val="00E143F8"/>
    <w:rsid w:val="00E15555"/>
    <w:rsid w:val="00E16038"/>
    <w:rsid w:val="00E1720F"/>
    <w:rsid w:val="00E35DD2"/>
    <w:rsid w:val="00E409BF"/>
    <w:rsid w:val="00E51244"/>
    <w:rsid w:val="00E723D1"/>
    <w:rsid w:val="00E75E9E"/>
    <w:rsid w:val="00E77F4A"/>
    <w:rsid w:val="00E80F45"/>
    <w:rsid w:val="00E876F7"/>
    <w:rsid w:val="00E96D6C"/>
    <w:rsid w:val="00EA76CA"/>
    <w:rsid w:val="00EB0659"/>
    <w:rsid w:val="00EC2960"/>
    <w:rsid w:val="00EC4A40"/>
    <w:rsid w:val="00ED66FE"/>
    <w:rsid w:val="00EE551A"/>
    <w:rsid w:val="00EE5E27"/>
    <w:rsid w:val="00EE6038"/>
    <w:rsid w:val="00EF0F5D"/>
    <w:rsid w:val="00F04907"/>
    <w:rsid w:val="00F10A86"/>
    <w:rsid w:val="00F15506"/>
    <w:rsid w:val="00F15816"/>
    <w:rsid w:val="00F2371E"/>
    <w:rsid w:val="00F359C6"/>
    <w:rsid w:val="00F4208C"/>
    <w:rsid w:val="00F43360"/>
    <w:rsid w:val="00F74A2B"/>
    <w:rsid w:val="00F804D0"/>
    <w:rsid w:val="00F9206F"/>
    <w:rsid w:val="00FC39FB"/>
    <w:rsid w:val="00FD1E28"/>
    <w:rsid w:val="00FD4F46"/>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87AE3"/>
  <w15:chartTrackingRefBased/>
  <w15:docId w15:val="{DC74F1E8-BE15-4EBE-9694-A032AD80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7FC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5"/>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5"/>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5"/>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5"/>
      </w:numPr>
      <w:spacing w:before="120"/>
      <w:outlineLvl w:val="4"/>
    </w:pPr>
    <w:rPr>
      <w:b/>
      <w:bCs/>
      <w:i/>
      <w:iCs/>
      <w:szCs w:val="26"/>
    </w:rPr>
  </w:style>
  <w:style w:type="paragraph" w:styleId="Heading6">
    <w:name w:val="heading 6"/>
    <w:aliases w:val="h6"/>
    <w:basedOn w:val="Normal"/>
    <w:next w:val="Normal"/>
    <w:link w:val="Heading6Char"/>
    <w:qFormat/>
    <w:pPr>
      <w:numPr>
        <w:ilvl w:val="5"/>
        <w:numId w:val="5"/>
      </w:numPr>
      <w:spacing w:before="240" w:after="60"/>
      <w:outlineLvl w:val="5"/>
    </w:pPr>
    <w:rPr>
      <w:b/>
      <w:bCs/>
    </w:rPr>
  </w:style>
  <w:style w:type="paragraph" w:styleId="Heading7">
    <w:name w:val="heading 7"/>
    <w:basedOn w:val="Normal"/>
    <w:next w:val="Normal"/>
    <w:link w:val="Heading7Char"/>
    <w:uiPriority w:val="9"/>
    <w:qFormat/>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uiPriority w:val="9"/>
    <w:qFormat/>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aliases w:val="TableGrid,ST Table,Check(v),Table-Text,x Tableau page de garde"/>
    <w:basedOn w:val="TableNormal"/>
    <w:uiPriority w:val="39"/>
    <w:qFormat/>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jc w:val="left"/>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semiHidden/>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4"/>
      </w:numPr>
      <w:tabs>
        <w:tab w:val="clear" w:pos="1492"/>
        <w:tab w:val="num" w:pos="432"/>
      </w:tabs>
      <w:overflowPunct w:val="0"/>
      <w:snapToGrid/>
      <w:spacing w:after="180"/>
      <w:ind w:left="432" w:hanging="432"/>
      <w:contextualSpacing/>
      <w:jc w:val="left"/>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BodyText">
    <w:name w:val="Body Text"/>
    <w:basedOn w:val="Normal"/>
    <w:link w:val="BodyTextChar"/>
    <w:uiPriority w:val="99"/>
    <w:unhideWhenUsed/>
    <w:rsid w:val="00AC6C9D"/>
    <w:pPr>
      <w:widowControl w:val="0"/>
      <w:snapToGrid/>
    </w:pPr>
    <w:rPr>
      <w:rFonts w:eastAsiaTheme="minorEastAsia"/>
      <w:sz w:val="20"/>
      <w:szCs w:val="20"/>
      <w:lang w:val="en-GB"/>
    </w:rPr>
  </w:style>
  <w:style w:type="character" w:customStyle="1" w:styleId="BodyTextChar">
    <w:name w:val="Body Text Char"/>
    <w:basedOn w:val="DefaultParagraphFont"/>
    <w:link w:val="BodyText"/>
    <w:uiPriority w:val="99"/>
    <w:rsid w:val="00AC6C9D"/>
    <w:rPr>
      <w:rFonts w:ascii="Times New Roman" w:hAnsi="Times New Roman" w:cs="Times New Roman"/>
      <w:kern w:val="0"/>
      <w:sz w:val="20"/>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AC6C9D"/>
    <w:rPr>
      <w:rFonts w:asciiTheme="majorHAnsi" w:eastAsia="SimHei" w:hAnsiTheme="majorHAnsi" w:cstheme="majorBidi"/>
      <w:kern w:val="0"/>
      <w:sz w:val="20"/>
      <w:szCs w:val="20"/>
      <w:lang w:eastAsia="en-US"/>
    </w:rPr>
  </w:style>
  <w:style w:type="paragraph" w:customStyle="1" w:styleId="NoteLevel2">
    <w:name w:val="Note Level 2"/>
    <w:basedOn w:val="Normal"/>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normalpuce">
    <w:name w:val="normal puce"/>
    <w:basedOn w:val="Normal"/>
    <w:rsid w:val="00237B1A"/>
    <w:pPr>
      <w:widowControl w:val="0"/>
      <w:numPr>
        <w:numId w:val="29"/>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8767077">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4AD8-2F56-46D8-AEF1-E4BADD22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550</Words>
  <Characters>3139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HW_Yang3</cp:lastModifiedBy>
  <cp:revision>29</cp:revision>
  <dcterms:created xsi:type="dcterms:W3CDTF">2025-09-28T03:17:00Z</dcterms:created>
  <dcterms:modified xsi:type="dcterms:W3CDTF">2025-10-03T13:55:00Z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