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E87024" w14:textId="77777777" w:rsidR="00FC17B5" w:rsidRDefault="007C5E0B">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22</w:t>
      </w:r>
      <w:r>
        <w:rPr>
          <w:rFonts w:ascii="Arial" w:hAnsi="Arial" w:cs="Arial"/>
          <w:b/>
          <w:bCs/>
          <w:sz w:val="22"/>
          <w:szCs w:val="22"/>
        </w:rPr>
        <w:t>bis</w:t>
      </w:r>
      <w:r>
        <w:rPr>
          <w:rFonts w:ascii="Arial" w:hAnsi="Arial" w:cs="Arial"/>
          <w:b/>
          <w:bCs/>
          <w:sz w:val="22"/>
          <w:szCs w:val="22"/>
          <w:lang w:eastAsia="ja-JP"/>
        </w:rPr>
        <w:tab/>
      </w:r>
      <w:r>
        <w:rPr>
          <w:rFonts w:ascii="Arial" w:hAnsi="Arial" w:cs="Arial"/>
          <w:b/>
          <w:bCs/>
          <w:sz w:val="22"/>
          <w:szCs w:val="22"/>
          <w:lang w:eastAsia="ja-JP"/>
        </w:rPr>
        <w:tab/>
        <w:t xml:space="preserve">                            R1-2</w:t>
      </w:r>
      <w:r>
        <w:rPr>
          <w:rFonts w:ascii="Arial" w:hAnsi="Arial" w:cs="Arial" w:hint="eastAsia"/>
          <w:b/>
          <w:bCs/>
          <w:sz w:val="22"/>
          <w:szCs w:val="22"/>
        </w:rPr>
        <w:t>50</w:t>
      </w:r>
      <w:r>
        <w:rPr>
          <w:rFonts w:ascii="Arial" w:hAnsi="Arial" w:cs="Arial"/>
          <w:b/>
          <w:bCs/>
          <w:sz w:val="22"/>
          <w:szCs w:val="22"/>
        </w:rPr>
        <w:t>6830</w:t>
      </w:r>
    </w:p>
    <w:p w14:paraId="7922C481" w14:textId="77777777" w:rsidR="00FC17B5" w:rsidRDefault="007C5E0B">
      <w:pPr>
        <w:spacing w:beforeLines="0" w:afterLines="0" w:after="0"/>
        <w:rPr>
          <w:sz w:val="22"/>
          <w:szCs w:val="22"/>
        </w:rPr>
      </w:pPr>
      <w:r>
        <w:rPr>
          <w:rFonts w:ascii="Arial" w:hAnsi="Arial" w:cs="Arial"/>
          <w:b/>
          <w:bCs/>
          <w:sz w:val="22"/>
          <w:szCs w:val="22"/>
        </w:rPr>
        <w:t>Prague</w:t>
      </w:r>
      <w:r>
        <w:rPr>
          <w:rFonts w:ascii="Arial" w:hAnsi="Arial" w:cs="Arial"/>
          <w:b/>
          <w:bCs/>
          <w:sz w:val="22"/>
          <w:szCs w:val="22"/>
          <w:lang w:eastAsia="ja-JP"/>
        </w:rPr>
        <w:t>, Czech</w:t>
      </w:r>
      <w:r>
        <w:rPr>
          <w:rFonts w:ascii="Arial" w:hAnsi="Arial" w:cs="Arial" w:hint="eastAsia"/>
          <w:b/>
          <w:bCs/>
          <w:sz w:val="22"/>
          <w:szCs w:val="22"/>
        </w:rPr>
        <w:t xml:space="preserve">, </w:t>
      </w:r>
      <w:r>
        <w:rPr>
          <w:rFonts w:ascii="Arial" w:hAnsi="Arial" w:cs="Arial"/>
          <w:b/>
          <w:bCs/>
          <w:sz w:val="22"/>
          <w:szCs w:val="22"/>
        </w:rPr>
        <w:t>October</w:t>
      </w:r>
      <w:r>
        <w:rPr>
          <w:rFonts w:ascii="Arial" w:hAnsi="Arial" w:cs="Arial" w:hint="eastAsia"/>
          <w:b/>
          <w:bCs/>
          <w:sz w:val="22"/>
          <w:szCs w:val="22"/>
        </w:rPr>
        <w:t xml:space="preserve"> </w:t>
      </w:r>
      <w:r>
        <w:rPr>
          <w:rFonts w:ascii="Arial" w:hAnsi="Arial" w:cs="Arial"/>
          <w:b/>
          <w:bCs/>
          <w:sz w:val="22"/>
          <w:szCs w:val="22"/>
        </w:rPr>
        <w:t>13</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17</w:t>
      </w:r>
      <w:r>
        <w:rPr>
          <w:rFonts w:ascii="Arial" w:hAnsi="Arial" w:cs="Arial" w:hint="eastAsia"/>
          <w:b/>
          <w:bCs/>
          <w:sz w:val="22"/>
          <w:szCs w:val="22"/>
          <w:vertAlign w:val="superscript"/>
        </w:rPr>
        <w:t>th</w:t>
      </w:r>
      <w:r>
        <w:rPr>
          <w:rFonts w:ascii="Arial" w:hAnsi="Arial" w:cs="Arial"/>
          <w:b/>
          <w:bCs/>
          <w:sz w:val="22"/>
          <w:szCs w:val="22"/>
          <w:lang w:eastAsia="ja-JP"/>
        </w:rPr>
        <w:t>, 202</w:t>
      </w:r>
      <w:r>
        <w:rPr>
          <w:rFonts w:ascii="Arial" w:hAnsi="Arial" w:cs="Arial" w:hint="eastAsia"/>
          <w:b/>
          <w:bCs/>
          <w:sz w:val="22"/>
          <w:szCs w:val="22"/>
        </w:rPr>
        <w:t>5</w:t>
      </w:r>
    </w:p>
    <w:p w14:paraId="45D9883E" w14:textId="77777777" w:rsidR="00FC17B5" w:rsidRDefault="00FC17B5">
      <w:pPr>
        <w:tabs>
          <w:tab w:val="center" w:pos="4536"/>
          <w:tab w:val="right" w:pos="9072"/>
        </w:tabs>
        <w:spacing w:beforeLines="0" w:afterLines="0" w:after="0" w:line="240" w:lineRule="auto"/>
        <w:rPr>
          <w:rFonts w:ascii="Arial" w:hAnsi="Arial" w:cs="Arial"/>
          <w:b/>
          <w:bCs/>
          <w:sz w:val="22"/>
          <w:szCs w:val="22"/>
        </w:rPr>
      </w:pPr>
    </w:p>
    <w:p w14:paraId="454C8445" w14:textId="77777777" w:rsidR="00FC17B5" w:rsidRDefault="007C5E0B">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14:paraId="237B2B6D" w14:textId="77777777" w:rsidR="00FC17B5" w:rsidRDefault="007C5E0B">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14:paraId="473DBEB4" w14:textId="77777777" w:rsidR="00FC17B5" w:rsidRDefault="007C5E0B">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11</w:t>
      </w:r>
      <w:r>
        <w:rPr>
          <w:rFonts w:ascii="Arial" w:hAnsi="Arial"/>
          <w:b/>
          <w:sz w:val="22"/>
          <w:szCs w:val="22"/>
        </w:rPr>
        <w:t>.</w:t>
      </w:r>
      <w:r>
        <w:rPr>
          <w:rFonts w:ascii="Arial" w:hAnsi="Arial" w:hint="eastAsia"/>
          <w:b/>
          <w:sz w:val="22"/>
          <w:szCs w:val="22"/>
        </w:rPr>
        <w:t>4</w:t>
      </w:r>
      <w:r>
        <w:rPr>
          <w:rFonts w:ascii="Arial" w:hAnsi="Arial"/>
          <w:b/>
          <w:sz w:val="22"/>
          <w:szCs w:val="22"/>
        </w:rPr>
        <w:t>.</w:t>
      </w:r>
      <w:r>
        <w:rPr>
          <w:rFonts w:ascii="Arial" w:hAnsi="Arial" w:hint="eastAsia"/>
          <w:b/>
          <w:sz w:val="22"/>
          <w:szCs w:val="22"/>
        </w:rPr>
        <w:t>2</w:t>
      </w:r>
    </w:p>
    <w:p w14:paraId="26C9CB85" w14:textId="77777777" w:rsidR="00FC17B5" w:rsidRDefault="007C5E0B">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14:paraId="269175C6" w14:textId="77777777" w:rsidR="00FC17B5" w:rsidRDefault="007C5E0B">
      <w:pPr>
        <w:pStyle w:val="1"/>
        <w:spacing w:before="120" w:after="120"/>
        <w:ind w:left="0"/>
        <w:rPr>
          <w:rFonts w:eastAsia="宋体"/>
        </w:rPr>
      </w:pPr>
      <w:r>
        <w:rPr>
          <w:rFonts w:eastAsia="宋体" w:hint="eastAsia"/>
        </w:rPr>
        <w:t>Introduction</w:t>
      </w:r>
    </w:p>
    <w:p w14:paraId="355FF935" w14:textId="22DC440D" w:rsidR="00FC17B5" w:rsidRDefault="007C5E0B">
      <w:pPr>
        <w:spacing w:before="120" w:after="120"/>
        <w:rPr>
          <w:szCs w:val="21"/>
        </w:rPr>
      </w:pPr>
      <w:r>
        <w:rPr>
          <w:rFonts w:hint="eastAsia"/>
          <w:szCs w:val="21"/>
        </w:rPr>
        <w:t>In RAN</w:t>
      </w:r>
      <w:r>
        <w:rPr>
          <w:szCs w:val="21"/>
        </w:rPr>
        <w:t>1#122</w:t>
      </w:r>
      <w:r>
        <w:rPr>
          <w:rFonts w:hint="eastAsia"/>
          <w:szCs w:val="21"/>
        </w:rPr>
        <w:t xml:space="preserve"> meeting, </w:t>
      </w:r>
      <w:r w:rsidR="002A4D19">
        <w:rPr>
          <w:szCs w:val="21"/>
        </w:rPr>
        <w:t xml:space="preserve">it has been </w:t>
      </w:r>
      <w:r>
        <w:rPr>
          <w:szCs w:val="21"/>
        </w:rPr>
        <w:t>agree</w:t>
      </w:r>
      <w:r w:rsidR="002A4D19">
        <w:rPr>
          <w:szCs w:val="21"/>
        </w:rPr>
        <w:t>d</w:t>
      </w:r>
      <w:r>
        <w:rPr>
          <w:szCs w:val="21"/>
        </w:rPr>
        <w:t xml:space="preserve"> that 5G NR uniform QAM should be </w:t>
      </w:r>
      <w:r w:rsidR="002A4D19">
        <w:rPr>
          <w:szCs w:val="21"/>
        </w:rPr>
        <w:t>supported as</w:t>
      </w:r>
      <w:r>
        <w:rPr>
          <w:szCs w:val="21"/>
        </w:rPr>
        <w:t xml:space="preserve"> basis</w:t>
      </w:r>
      <w:r w:rsidR="002A4D19">
        <w:rPr>
          <w:szCs w:val="21"/>
        </w:rPr>
        <w:t xml:space="preserve"> for study</w:t>
      </w:r>
      <w:r>
        <w:rPr>
          <w:szCs w:val="21"/>
        </w:rPr>
        <w:t xml:space="preserve"> [1].</w:t>
      </w:r>
    </w:p>
    <w:tbl>
      <w:tblPr>
        <w:tblStyle w:val="af2"/>
        <w:tblW w:w="0" w:type="auto"/>
        <w:tblLook w:val="04A0" w:firstRow="1" w:lastRow="0" w:firstColumn="1" w:lastColumn="0" w:noHBand="0" w:noVBand="1"/>
      </w:tblPr>
      <w:tblGrid>
        <w:gridCol w:w="9315"/>
      </w:tblGrid>
      <w:tr w:rsidR="00FC17B5" w14:paraId="00F3C4EA" w14:textId="77777777">
        <w:tc>
          <w:tcPr>
            <w:tcW w:w="9315" w:type="dxa"/>
          </w:tcPr>
          <w:p w14:paraId="3DE83CA6" w14:textId="77777777" w:rsidR="00FC17B5" w:rsidRDefault="007C5E0B">
            <w:pPr>
              <w:spacing w:before="120" w:after="120" w:line="240" w:lineRule="auto"/>
              <w:rPr>
                <w:szCs w:val="21"/>
              </w:rPr>
            </w:pPr>
            <w:r>
              <w:rPr>
                <w:rFonts w:hint="eastAsia"/>
                <w:szCs w:val="21"/>
                <w:highlight w:val="green"/>
              </w:rPr>
              <w:t>Agreement</w:t>
            </w:r>
          </w:p>
          <w:p w14:paraId="116B7058" w14:textId="77777777" w:rsidR="00FC17B5" w:rsidRDefault="007C5E0B">
            <w:pPr>
              <w:numPr>
                <w:ilvl w:val="0"/>
                <w:numId w:val="5"/>
              </w:numPr>
              <w:spacing w:before="120" w:after="120" w:line="240" w:lineRule="auto"/>
              <w:rPr>
                <w:szCs w:val="21"/>
              </w:rPr>
            </w:pPr>
            <w:r>
              <w:rPr>
                <w:szCs w:val="21"/>
              </w:rPr>
              <w:t>For 6GR DL, 5G NR uniform QPSK, 16QAM, 64QAM, 256QAM and 1024QAM are supported as basis for study for data channel</w:t>
            </w:r>
          </w:p>
          <w:p w14:paraId="61C190BF" w14:textId="77777777" w:rsidR="00FC17B5" w:rsidRDefault="007C5E0B">
            <w:pPr>
              <w:numPr>
                <w:ilvl w:val="1"/>
                <w:numId w:val="5"/>
              </w:numPr>
              <w:spacing w:before="120" w:after="120" w:line="240" w:lineRule="auto"/>
              <w:rPr>
                <w:szCs w:val="21"/>
              </w:rPr>
            </w:pPr>
            <w:r>
              <w:rPr>
                <w:szCs w:val="21"/>
              </w:rPr>
              <w:t>FFS: Enhancements and other modulation schemes</w:t>
            </w:r>
          </w:p>
          <w:p w14:paraId="59DAD2BE" w14:textId="77777777" w:rsidR="00FC17B5" w:rsidRDefault="007C5E0B">
            <w:pPr>
              <w:numPr>
                <w:ilvl w:val="0"/>
                <w:numId w:val="5"/>
              </w:numPr>
              <w:spacing w:before="120" w:after="120" w:line="240" w:lineRule="auto"/>
              <w:rPr>
                <w:szCs w:val="21"/>
              </w:rPr>
            </w:pPr>
            <w:r>
              <w:rPr>
                <w:szCs w:val="21"/>
              </w:rPr>
              <w:t>For 6GR UL, 5G NR uniform QPSK, 16QAM, 64QAM, and 256QAM are supported as basis for study for CP-OFDM for data channel</w:t>
            </w:r>
          </w:p>
          <w:p w14:paraId="3AD39752" w14:textId="77777777" w:rsidR="00FC17B5" w:rsidRDefault="007C5E0B">
            <w:pPr>
              <w:numPr>
                <w:ilvl w:val="1"/>
                <w:numId w:val="5"/>
              </w:numPr>
              <w:spacing w:before="120" w:after="120" w:line="240" w:lineRule="auto"/>
              <w:rPr>
                <w:szCs w:val="21"/>
              </w:rPr>
            </w:pPr>
            <w:r>
              <w:rPr>
                <w:szCs w:val="21"/>
              </w:rPr>
              <w:t>FFS: Enhancements and other modulation schemes</w:t>
            </w:r>
          </w:p>
          <w:p w14:paraId="6260E586" w14:textId="77777777" w:rsidR="00FC17B5" w:rsidRDefault="007C5E0B">
            <w:pPr>
              <w:numPr>
                <w:ilvl w:val="0"/>
                <w:numId w:val="5"/>
              </w:numPr>
              <w:spacing w:before="120" w:after="120" w:line="240" w:lineRule="auto"/>
              <w:rPr>
                <w:szCs w:val="21"/>
              </w:rPr>
            </w:pPr>
            <w:r>
              <w:rPr>
                <w:szCs w:val="21"/>
              </w:rPr>
              <w:t>For 6GR UL, 5G NR pi/2 BPSK, uniform QPSK, 16QAM, 64QAM, and 256QAM are supported as basis for study for DFT-s-OFDM for data channel</w:t>
            </w:r>
          </w:p>
          <w:p w14:paraId="3A52437C" w14:textId="77777777" w:rsidR="00FC17B5" w:rsidRDefault="007C5E0B">
            <w:pPr>
              <w:numPr>
                <w:ilvl w:val="1"/>
                <w:numId w:val="5"/>
              </w:numPr>
              <w:spacing w:before="120" w:after="120" w:line="240" w:lineRule="auto"/>
              <w:rPr>
                <w:szCs w:val="21"/>
              </w:rPr>
            </w:pPr>
            <w:r>
              <w:rPr>
                <w:szCs w:val="21"/>
              </w:rPr>
              <w:t>FFS: Enhancements and other modulation schemes</w:t>
            </w:r>
          </w:p>
        </w:tc>
      </w:tr>
    </w:tbl>
    <w:p w14:paraId="22D608D2" w14:textId="35EEA053" w:rsidR="00FC17B5" w:rsidRDefault="002A4D19">
      <w:pPr>
        <w:spacing w:before="120" w:after="120"/>
      </w:pPr>
      <w:r>
        <w:rPr>
          <w:szCs w:val="21"/>
        </w:rPr>
        <w:t>Meanwhile,</w:t>
      </w:r>
      <w:r w:rsidR="007C5E0B">
        <w:rPr>
          <w:szCs w:val="21"/>
        </w:rPr>
        <w:t xml:space="preserve"> new modulation schemes for 6G are also under discussion. </w:t>
      </w:r>
      <w:r w:rsidR="007C5E0B">
        <w:rPr>
          <w:rFonts w:hint="eastAsia"/>
          <w:szCs w:val="21"/>
        </w:rPr>
        <w:t>In this contribution, we provide analysis on modulation for 6GR</w:t>
      </w:r>
      <w:r w:rsidR="007C5E0B">
        <w:rPr>
          <w:szCs w:val="21"/>
        </w:rPr>
        <w:t>, shaping modulation and low PAPR modulation</w:t>
      </w:r>
      <w:r w:rsidR="007C5E0B">
        <w:rPr>
          <w:rFonts w:hint="eastAsia"/>
          <w:szCs w:val="21"/>
        </w:rPr>
        <w:t>.</w:t>
      </w:r>
      <w:r w:rsidR="007C5E0B">
        <w:rPr>
          <w:szCs w:val="21"/>
        </w:rPr>
        <w:t xml:space="preserve"> </w:t>
      </w:r>
    </w:p>
    <w:p w14:paraId="41094AD3" w14:textId="77777777" w:rsidR="00BC2DD6" w:rsidRDefault="00BC2DD6" w:rsidP="00BC2DD6">
      <w:pPr>
        <w:pStyle w:val="1"/>
        <w:spacing w:before="120" w:after="120"/>
        <w:ind w:left="0"/>
      </w:pPr>
      <w:r>
        <w:rPr>
          <w:rFonts w:eastAsia="宋体" w:hint="eastAsia"/>
        </w:rPr>
        <w:t>Discussion on QAM modulation for 6GR</w:t>
      </w:r>
    </w:p>
    <w:p w14:paraId="1C8861FD" w14:textId="354337BD" w:rsidR="00BC2DD6" w:rsidRDefault="00BC2DD6" w:rsidP="00BC2DD6">
      <w:pPr>
        <w:spacing w:before="120" w:after="120"/>
      </w:pPr>
      <w:r>
        <w:rPr>
          <w:rFonts w:hint="eastAsia"/>
        </w:rPr>
        <w:t>In RAN1#122 meeting, it was agreed to support up to 1024QAM in DL and 256QAM in UL as basis for study. In addition to that, for advanced UEs (e.g., FWA or CPE devices) with relaxed form factor limitation, 1024QAM can be supported in UL as well to achieve high throughput.</w:t>
      </w:r>
      <w:r w:rsidR="002A4D19">
        <w:t xml:space="preserve"> </w:t>
      </w:r>
      <w:r w:rsidR="002A4D19">
        <w:rPr>
          <w:rFonts w:hint="eastAsia"/>
        </w:rPr>
        <w:t>H</w:t>
      </w:r>
      <w:r w:rsidR="002A4D19">
        <w:t>owever,</w:t>
      </w:r>
      <w:r w:rsidR="00A847DD">
        <w:t xml:space="preserve"> further</w:t>
      </w:r>
      <w:r w:rsidR="002A4D19">
        <w:t xml:space="preserve"> higher modulation order for QAM constellation (e.g., 2048QAM and 4096QAM) is more sensitive on </w:t>
      </w:r>
      <w:r w:rsidR="002A4D19">
        <w:rPr>
          <w:rFonts w:hint="eastAsia"/>
        </w:rPr>
        <w:t>error vector magnitude (</w:t>
      </w:r>
      <w:r w:rsidR="002A4D19">
        <w:t>EVM</w:t>
      </w:r>
      <w:r w:rsidR="002A4D19">
        <w:rPr>
          <w:rFonts w:hint="eastAsia"/>
        </w:rPr>
        <w:t xml:space="preserve">) </w:t>
      </w:r>
      <w:r w:rsidR="002A4D19">
        <w:t xml:space="preserve">and requires higher </w:t>
      </w:r>
      <w:r w:rsidR="002A4D19">
        <w:rPr>
          <w:rFonts w:hint="eastAsia"/>
        </w:rPr>
        <w:t>signal-to-noise ratio (</w:t>
      </w:r>
      <w:r w:rsidR="002A4D19">
        <w:t>SNR</w:t>
      </w:r>
      <w:r w:rsidR="002A4D19">
        <w:rPr>
          <w:rFonts w:hint="eastAsia"/>
        </w:rPr>
        <w:t>)</w:t>
      </w:r>
      <w:r w:rsidR="002A4D19">
        <w:t>. Therefore, we think 2048QAM or 4096QAM should not be considered in 6G Day 1.</w:t>
      </w:r>
    </w:p>
    <w:p w14:paraId="3D6A8EDE" w14:textId="3C97C660" w:rsidR="00BC2DD6" w:rsidRDefault="002A4D19" w:rsidP="00BC2DD6">
      <w:pPr>
        <w:pStyle w:val="YJ-Proposal"/>
        <w:spacing w:before="120" w:after="120"/>
        <w:jc w:val="both"/>
        <w:rPr>
          <w:lang w:val="en-US" w:eastAsia="zh-CN"/>
        </w:rPr>
      </w:pPr>
      <w:bookmarkStart w:id="0" w:name="_Toc18410"/>
      <w:bookmarkStart w:id="1" w:name="_Toc206179001"/>
      <w:bookmarkStart w:id="2" w:name="_Toc399"/>
      <w:bookmarkStart w:id="3" w:name="_Toc27028"/>
      <w:bookmarkStart w:id="4" w:name="_Toc9262"/>
      <w:bookmarkStart w:id="5" w:name="_Toc4525"/>
      <w:bookmarkStart w:id="6" w:name="_Toc24818"/>
      <w:bookmarkStart w:id="7" w:name="_Toc210411722"/>
      <w:r>
        <w:rPr>
          <w:lang w:val="en-US" w:eastAsia="zh-CN"/>
        </w:rPr>
        <w:t>The maximum modulation order can be considered for 6G</w:t>
      </w:r>
      <w:r w:rsidR="0072615B">
        <w:rPr>
          <w:lang w:val="en-US" w:eastAsia="zh-CN"/>
        </w:rPr>
        <w:t xml:space="preserve">R </w:t>
      </w:r>
      <w:r>
        <w:rPr>
          <w:lang w:val="en-US" w:eastAsia="zh-CN"/>
        </w:rPr>
        <w:t xml:space="preserve">UL is </w:t>
      </w:r>
      <w:r w:rsidR="00BC2DD6">
        <w:rPr>
          <w:rFonts w:hint="eastAsia"/>
          <w:lang w:val="en-US" w:eastAsia="zh-CN"/>
        </w:rPr>
        <w:t>1024</w:t>
      </w:r>
      <w:r w:rsidR="00BC2DD6">
        <w:rPr>
          <w:lang w:val="en-US" w:eastAsia="zh-CN"/>
        </w:rPr>
        <w:t>QAM</w:t>
      </w:r>
      <w:bookmarkEnd w:id="0"/>
      <w:bookmarkEnd w:id="1"/>
      <w:bookmarkEnd w:id="2"/>
      <w:bookmarkEnd w:id="3"/>
      <w:bookmarkEnd w:id="4"/>
      <w:bookmarkEnd w:id="5"/>
      <w:bookmarkEnd w:id="6"/>
      <w:r w:rsidR="00BC2DD6">
        <w:rPr>
          <w:rFonts w:hint="eastAsia"/>
          <w:lang w:val="en-US" w:eastAsia="zh-CN"/>
        </w:rPr>
        <w:t>.</w:t>
      </w:r>
      <w:bookmarkEnd w:id="7"/>
    </w:p>
    <w:p w14:paraId="081D2288" w14:textId="5E7158DA" w:rsidR="00FC17B5" w:rsidRDefault="007C5E0B">
      <w:pPr>
        <w:pStyle w:val="1"/>
        <w:spacing w:before="120" w:after="120"/>
        <w:ind w:left="0"/>
      </w:pPr>
      <w:r>
        <w:rPr>
          <w:rFonts w:eastAsia="宋体" w:hint="eastAsia"/>
        </w:rPr>
        <w:t xml:space="preserve">Discussion on </w:t>
      </w:r>
      <w:r>
        <w:rPr>
          <w:rFonts w:eastAsia="宋体"/>
        </w:rPr>
        <w:t>shaping</w:t>
      </w:r>
      <w:r>
        <w:rPr>
          <w:rFonts w:eastAsia="宋体" w:hint="eastAsia"/>
        </w:rPr>
        <w:t xml:space="preserve"> modulation for 6GR</w:t>
      </w:r>
    </w:p>
    <w:p w14:paraId="60C269E6" w14:textId="77777777" w:rsidR="00FC17B5" w:rsidRDefault="007C5E0B">
      <w:pPr>
        <w:pStyle w:val="2"/>
        <w:spacing w:before="120" w:after="120"/>
        <w:ind w:left="991" w:right="210" w:hangingChars="354" w:hanging="991"/>
      </w:pPr>
      <w:r>
        <w:rPr>
          <w:rFonts w:eastAsia="宋体" w:hint="eastAsia"/>
        </w:rPr>
        <w:t>M</w:t>
      </w:r>
      <w:r>
        <w:rPr>
          <w:rFonts w:hint="eastAsia"/>
        </w:rPr>
        <w:t>etrics</w:t>
      </w:r>
      <w:r>
        <w:rPr>
          <w:rFonts w:eastAsia="宋体" w:hint="eastAsia"/>
        </w:rPr>
        <w:t xml:space="preserve"> for</w:t>
      </w:r>
      <w:r>
        <w:rPr>
          <w:rFonts w:hint="eastAsia"/>
        </w:rPr>
        <w:t xml:space="preserve"> </w:t>
      </w:r>
      <w:r>
        <w:rPr>
          <w:rFonts w:eastAsia="宋体" w:hint="eastAsia"/>
        </w:rPr>
        <w:t>shaping modulation</w:t>
      </w:r>
    </w:p>
    <w:p w14:paraId="1D657E60" w14:textId="77777777" w:rsidR="00FC17B5" w:rsidRDefault="007C5E0B">
      <w:pPr>
        <w:spacing w:before="120" w:after="120"/>
      </w:pPr>
      <w:r>
        <w:rPr>
          <w:rFonts w:hint="eastAsia"/>
        </w:rPr>
        <w:t>In</w:t>
      </w:r>
      <w:r>
        <w:t xml:space="preserve"> RAN1#122 meeting, we discussed the metrics, evaluation assumptions and evaluation methodologies for shaping modulation, which are shown as follows [2]:</w:t>
      </w:r>
    </w:p>
    <w:tbl>
      <w:tblPr>
        <w:tblStyle w:val="af2"/>
        <w:tblW w:w="0" w:type="auto"/>
        <w:tblLook w:val="04A0" w:firstRow="1" w:lastRow="0" w:firstColumn="1" w:lastColumn="0" w:noHBand="0" w:noVBand="1"/>
      </w:tblPr>
      <w:tblGrid>
        <w:gridCol w:w="9315"/>
      </w:tblGrid>
      <w:tr w:rsidR="00FC17B5" w14:paraId="2A942A6C" w14:textId="77777777">
        <w:tc>
          <w:tcPr>
            <w:tcW w:w="9315" w:type="dxa"/>
          </w:tcPr>
          <w:p w14:paraId="59ADF48D" w14:textId="77777777" w:rsidR="00FC17B5" w:rsidRDefault="007C5E0B">
            <w:pPr>
              <w:spacing w:beforeLines="0" w:afterLines="0" w:after="0" w:line="240" w:lineRule="auto"/>
              <w:rPr>
                <w:b/>
                <w:bCs/>
              </w:rPr>
            </w:pPr>
            <w:r>
              <w:rPr>
                <w:b/>
                <w:bCs/>
                <w:highlight w:val="yellow"/>
              </w:rPr>
              <w:t>Proposal 2.2-7 (for online)</w:t>
            </w:r>
          </w:p>
          <w:p w14:paraId="018BB099" w14:textId="77777777" w:rsidR="00FC17B5" w:rsidRDefault="007C5E0B">
            <w:pPr>
              <w:spacing w:beforeLines="0" w:afterLines="0" w:after="0" w:line="240" w:lineRule="auto"/>
            </w:pPr>
            <w:r>
              <w:t>For 6GR constellation shaping evaluation for CP-OFDM, (Geometric shaping and probabilistic shaping with optimized MCS), the proposed scheme will be compared with non-shaping with NR MCS table. The evaluation and comparison should consider at least the following:</w:t>
            </w:r>
          </w:p>
          <w:p w14:paraId="67029C38" w14:textId="77777777" w:rsidR="00FC17B5" w:rsidRDefault="007C5E0B">
            <w:pPr>
              <w:numPr>
                <w:ilvl w:val="0"/>
                <w:numId w:val="6"/>
              </w:numPr>
              <w:spacing w:beforeLines="0" w:afterLines="0" w:after="0" w:line="240" w:lineRule="auto"/>
            </w:pPr>
            <w:r>
              <w:t>BLER performance under AWGN channel and fading channel (SISO, and MIMO with rank=1 and rank&gt;1)</w:t>
            </w:r>
          </w:p>
          <w:p w14:paraId="6A300ADA" w14:textId="77777777" w:rsidR="00FC17B5" w:rsidRDefault="007C5E0B">
            <w:pPr>
              <w:numPr>
                <w:ilvl w:val="0"/>
                <w:numId w:val="6"/>
              </w:numPr>
              <w:spacing w:beforeLines="0" w:afterLines="0" w:after="0" w:line="240" w:lineRule="auto"/>
            </w:pPr>
            <w:r>
              <w:lastRenderedPageBreak/>
              <w:t>Throughput performance under fading channel (SISO, and MIMO with rank=1 and rank&gt;1)</w:t>
            </w:r>
          </w:p>
          <w:p w14:paraId="501D31D3" w14:textId="77777777" w:rsidR="00FC17B5" w:rsidRDefault="007C5E0B">
            <w:pPr>
              <w:numPr>
                <w:ilvl w:val="0"/>
                <w:numId w:val="6"/>
              </w:numPr>
              <w:spacing w:beforeLines="0" w:afterLines="0" w:after="0" w:line="240" w:lineRule="auto"/>
            </w:pPr>
            <w:r>
              <w:t xml:space="preserve">Transmitter and receiver complexity, latency, parallelism implementation, and storage requirements, </w:t>
            </w:r>
          </w:p>
          <w:p w14:paraId="0B0D4352" w14:textId="77777777" w:rsidR="00FC17B5" w:rsidRDefault="007C5E0B">
            <w:pPr>
              <w:numPr>
                <w:ilvl w:val="0"/>
                <w:numId w:val="6"/>
              </w:numPr>
              <w:spacing w:beforeLines="0" w:afterLines="0" w:after="0" w:line="240" w:lineRule="auto"/>
            </w:pPr>
            <w:r>
              <w:t>PAPR</w:t>
            </w:r>
          </w:p>
          <w:p w14:paraId="16DC6833" w14:textId="77777777" w:rsidR="00FC17B5" w:rsidRDefault="007C5E0B">
            <w:pPr>
              <w:numPr>
                <w:ilvl w:val="0"/>
                <w:numId w:val="6"/>
              </w:numPr>
              <w:spacing w:beforeLines="0" w:afterLines="0" w:after="0" w:line="240" w:lineRule="auto"/>
            </w:pPr>
            <w:r>
              <w:t>Expected spec impact</w:t>
            </w:r>
          </w:p>
          <w:p w14:paraId="209623FA" w14:textId="77777777" w:rsidR="00FC17B5" w:rsidRDefault="007C5E0B">
            <w:pPr>
              <w:numPr>
                <w:ilvl w:val="0"/>
                <w:numId w:val="6"/>
              </w:numPr>
              <w:spacing w:beforeLines="0" w:afterLines="0" w:after="0" w:line="240" w:lineRule="auto"/>
            </w:pPr>
            <w:r>
              <w:t>FFS: Simulation assumptions, such as</w:t>
            </w:r>
          </w:p>
          <w:p w14:paraId="3AEEF12E" w14:textId="77777777" w:rsidR="00FC17B5" w:rsidRDefault="007C5E0B">
            <w:pPr>
              <w:numPr>
                <w:ilvl w:val="1"/>
                <w:numId w:val="6"/>
              </w:numPr>
              <w:spacing w:beforeLines="0" w:afterLines="0" w:after="0" w:line="240" w:lineRule="auto"/>
            </w:pPr>
            <w:r>
              <w:t xml:space="preserve">For MIMO channel evaluation, needs to provide assumptions on MIMO precoder (e.g., open loop MIMO or closed loop MIMO (as baseline)) and receiver assumed (e.g., MMSE or </w:t>
            </w:r>
            <w:proofErr w:type="spellStart"/>
            <w:r>
              <w:t>rML</w:t>
            </w:r>
            <w:proofErr w:type="spellEnd"/>
            <w:r>
              <w:t>, genie channel or realistic channel estimation)</w:t>
            </w:r>
          </w:p>
          <w:p w14:paraId="7BA756DC" w14:textId="77777777" w:rsidR="00FC17B5" w:rsidRDefault="007C5E0B">
            <w:pPr>
              <w:numPr>
                <w:ilvl w:val="2"/>
                <w:numId w:val="6"/>
              </w:numPr>
              <w:spacing w:beforeLines="0" w:afterLines="0" w:after="0" w:line="240" w:lineRule="auto"/>
            </w:pPr>
            <w:r>
              <w:t>FFS MU-MIMO</w:t>
            </w:r>
          </w:p>
          <w:p w14:paraId="5DBC3E5D" w14:textId="77777777" w:rsidR="00FC17B5" w:rsidRDefault="007C5E0B">
            <w:pPr>
              <w:numPr>
                <w:ilvl w:val="1"/>
                <w:numId w:val="6"/>
              </w:numPr>
              <w:spacing w:beforeLines="0" w:afterLines="0" w:after="0" w:line="240" w:lineRule="auto"/>
            </w:pPr>
            <w:r>
              <w:t>For throughput evaluation, needs to provide assumptions on rate adaptation (e.g., target BLER for 1</w:t>
            </w:r>
            <w:r>
              <w:rPr>
                <w:vertAlign w:val="superscript"/>
              </w:rPr>
              <w:t>st</w:t>
            </w:r>
            <w:r>
              <w:t xml:space="preserve"> transmission, maximum # of retransmissions)</w:t>
            </w:r>
          </w:p>
          <w:p w14:paraId="19B16D26" w14:textId="77777777" w:rsidR="00FC17B5" w:rsidRDefault="007C5E0B">
            <w:pPr>
              <w:numPr>
                <w:ilvl w:val="0"/>
                <w:numId w:val="6"/>
              </w:numPr>
              <w:spacing w:beforeLines="0" w:afterLines="0" w:after="0" w:line="240" w:lineRule="auto"/>
            </w:pPr>
            <w:r>
              <w:t>Other KPI not excluded, such as EVM, MPR/A-MPR</w:t>
            </w:r>
          </w:p>
          <w:p w14:paraId="46B50BD8" w14:textId="77777777" w:rsidR="00FC17B5" w:rsidRDefault="007C5E0B">
            <w:pPr>
              <w:numPr>
                <w:ilvl w:val="0"/>
                <w:numId w:val="6"/>
              </w:numPr>
              <w:spacing w:beforeLines="0" w:afterLines="0" w:after="0" w:line="240" w:lineRule="auto"/>
            </w:pPr>
            <w:r>
              <w:t>FFS: System level simulations</w:t>
            </w:r>
          </w:p>
        </w:tc>
      </w:tr>
    </w:tbl>
    <w:p w14:paraId="112C399E" w14:textId="77777777" w:rsidR="00FC17B5" w:rsidRDefault="007C5E0B">
      <w:pPr>
        <w:spacing w:before="120" w:after="120"/>
      </w:pPr>
      <w:r>
        <w:rPr>
          <w:rFonts w:hint="eastAsia"/>
        </w:rPr>
        <w:lastRenderedPageBreak/>
        <w:t>For</w:t>
      </w:r>
      <w:r>
        <w:t xml:space="preserve"> evaluation metrics, we focus on the discussion on BLER, throughput as well as transmitter and receiver complexity. </w:t>
      </w:r>
    </w:p>
    <w:p w14:paraId="68AB27B4" w14:textId="77777777" w:rsidR="00FC17B5" w:rsidRDefault="007C5E0B">
      <w:pPr>
        <w:pStyle w:val="af7"/>
        <w:numPr>
          <w:ilvl w:val="0"/>
          <w:numId w:val="7"/>
        </w:numPr>
        <w:spacing w:before="120" w:after="120"/>
        <w:rPr>
          <w:b/>
          <w:sz w:val="21"/>
          <w:szCs w:val="21"/>
        </w:rPr>
      </w:pPr>
      <w:r>
        <w:rPr>
          <w:rFonts w:hint="eastAsia"/>
          <w:b/>
          <w:sz w:val="21"/>
          <w:szCs w:val="21"/>
        </w:rPr>
        <w:t>BLER performance</w:t>
      </w:r>
    </w:p>
    <w:p w14:paraId="091F2545" w14:textId="5B54AE16" w:rsidR="00FC17B5" w:rsidRDefault="007C5E0B">
      <w:pPr>
        <w:spacing w:before="120" w:after="120"/>
        <w:rPr>
          <w:szCs w:val="21"/>
        </w:rPr>
      </w:pPr>
      <w:r>
        <w:rPr>
          <w:rFonts w:hint="eastAsia"/>
          <w:szCs w:val="21"/>
        </w:rPr>
        <w:t>Modulation is an essential component in wireless communication. Therefore, the block error rate (BLER) performance of shaping modulation needs to be evaluated for all potential cases with small to large transport block size (TBS) and modulation and coding scheme (MCS) entries</w:t>
      </w:r>
      <w:r>
        <w:rPr>
          <w:szCs w:val="21"/>
        </w:rPr>
        <w:t xml:space="preserve"> in NR MCS table</w:t>
      </w:r>
      <w:r>
        <w:rPr>
          <w:rFonts w:hint="eastAsia"/>
          <w:szCs w:val="21"/>
        </w:rPr>
        <w:t>.</w:t>
      </w:r>
      <w:r>
        <w:rPr>
          <w:szCs w:val="21"/>
        </w:rPr>
        <w:t xml:space="preserve"> </w:t>
      </w:r>
    </w:p>
    <w:p w14:paraId="0AE58BBB" w14:textId="77777777" w:rsidR="00FC17B5" w:rsidRDefault="007C5E0B">
      <w:pPr>
        <w:pStyle w:val="af7"/>
        <w:numPr>
          <w:ilvl w:val="0"/>
          <w:numId w:val="7"/>
        </w:numPr>
        <w:spacing w:before="120" w:after="120"/>
        <w:rPr>
          <w:b/>
          <w:sz w:val="21"/>
          <w:szCs w:val="21"/>
        </w:rPr>
      </w:pPr>
      <w:r>
        <w:rPr>
          <w:rFonts w:hint="eastAsia"/>
          <w:b/>
          <w:sz w:val="21"/>
          <w:szCs w:val="21"/>
        </w:rPr>
        <w:t>T</w:t>
      </w:r>
      <w:r>
        <w:rPr>
          <w:b/>
          <w:sz w:val="21"/>
          <w:szCs w:val="21"/>
        </w:rPr>
        <w:t>hroughput</w:t>
      </w:r>
    </w:p>
    <w:p w14:paraId="232E393C" w14:textId="77777777" w:rsidR="00FC17B5" w:rsidRDefault="007C5E0B">
      <w:pPr>
        <w:spacing w:before="120" w:after="120"/>
        <w:rPr>
          <w:szCs w:val="21"/>
        </w:rPr>
      </w:pPr>
      <w:r>
        <w:rPr>
          <w:szCs w:val="21"/>
        </w:rPr>
        <w:t>Throughput refers to the amount of data successfully transmitted within a unit of time. It reflects the transmission efficiency of the communication system. Throughput is a crucial metric for assessing the performance of an entire communication system, directly reflecting the system's capability to transmit effective data within a unit of time. Higher throughput indicates greater transmission efficiency.</w:t>
      </w:r>
    </w:p>
    <w:p w14:paraId="3F568465" w14:textId="77777777" w:rsidR="00FC17B5" w:rsidRDefault="007C5E0B">
      <w:pPr>
        <w:pStyle w:val="af7"/>
        <w:numPr>
          <w:ilvl w:val="0"/>
          <w:numId w:val="7"/>
        </w:numPr>
        <w:spacing w:before="120" w:after="120"/>
        <w:rPr>
          <w:b/>
          <w:sz w:val="21"/>
          <w:szCs w:val="21"/>
        </w:rPr>
      </w:pPr>
      <w:r>
        <w:rPr>
          <w:b/>
          <w:sz w:val="21"/>
          <w:szCs w:val="21"/>
        </w:rPr>
        <w:t>Complexity</w:t>
      </w:r>
    </w:p>
    <w:p w14:paraId="7521E91C" w14:textId="6EBE2F97" w:rsidR="00FC17B5" w:rsidRDefault="007C5E0B">
      <w:pPr>
        <w:spacing w:before="120" w:after="120"/>
        <w:rPr>
          <w:szCs w:val="21"/>
        </w:rPr>
      </w:pPr>
      <w:bookmarkStart w:id="8" w:name="_Hlk209189268"/>
      <w:r>
        <w:rPr>
          <w:szCs w:val="21"/>
        </w:rPr>
        <w:t>In our opinion, we think complexity analysis include</w:t>
      </w:r>
      <w:r w:rsidR="0088152D">
        <w:rPr>
          <w:rFonts w:hint="eastAsia"/>
          <w:szCs w:val="21"/>
        </w:rPr>
        <w:t>s</w:t>
      </w:r>
      <w:r>
        <w:rPr>
          <w:szCs w:val="21"/>
        </w:rPr>
        <w:t xml:space="preserve"> transmitter complexity, receiver complexity and s</w:t>
      </w:r>
      <w:r>
        <w:rPr>
          <w:rFonts w:hint="eastAsia"/>
          <w:szCs w:val="21"/>
        </w:rPr>
        <w:t>t</w:t>
      </w:r>
      <w:r>
        <w:rPr>
          <w:szCs w:val="21"/>
        </w:rPr>
        <w:t>orage requirement. The</w:t>
      </w:r>
      <w:r>
        <w:rPr>
          <w:rFonts w:hint="eastAsia"/>
          <w:szCs w:val="21"/>
        </w:rPr>
        <w:t xml:space="preserve"> </w:t>
      </w:r>
      <w:r>
        <w:rPr>
          <w:szCs w:val="21"/>
        </w:rPr>
        <w:t xml:space="preserve">receiver </w:t>
      </w:r>
      <w:r>
        <w:rPr>
          <w:rFonts w:hint="eastAsia"/>
          <w:szCs w:val="21"/>
        </w:rPr>
        <w:t xml:space="preserve">complexity is related to power consumption, which is </w:t>
      </w:r>
      <w:r>
        <w:rPr>
          <w:szCs w:val="21"/>
        </w:rPr>
        <w:t>one of important metrics</w:t>
      </w:r>
      <w:r>
        <w:rPr>
          <w:rFonts w:hint="eastAsia"/>
          <w:szCs w:val="21"/>
        </w:rPr>
        <w:t xml:space="preserve"> for</w:t>
      </w:r>
      <w:r>
        <w:rPr>
          <w:szCs w:val="21"/>
        </w:rPr>
        <w:t xml:space="preserve"> </w:t>
      </w:r>
      <w:r>
        <w:rPr>
          <w:rFonts w:hint="eastAsia"/>
          <w:szCs w:val="21"/>
        </w:rPr>
        <w:t>mobile device</w:t>
      </w:r>
      <w:r w:rsidR="00DB27C9">
        <w:rPr>
          <w:rFonts w:hint="eastAsia"/>
          <w:szCs w:val="21"/>
        </w:rPr>
        <w:t>s</w:t>
      </w:r>
      <w:r>
        <w:rPr>
          <w:rFonts w:hint="eastAsia"/>
          <w:szCs w:val="21"/>
        </w:rPr>
        <w:t>.</w:t>
      </w:r>
      <w:r>
        <w:rPr>
          <w:szCs w:val="21"/>
        </w:rPr>
        <w:t xml:space="preserve"> The overall receiver complexity should be jointly considered, comprising MIMO receiver complexity (for MIMO fading channel), demodulation complexity, decoding complexity and complexity of distribution de-matcher (for PAS). Besides, the transmitter complexity is related to high throughput and latency.</w:t>
      </w:r>
      <w:r>
        <w:rPr>
          <w:rFonts w:hint="eastAsia"/>
          <w:szCs w:val="21"/>
        </w:rPr>
        <w:t xml:space="preserve"> Thus, the </w:t>
      </w:r>
      <w:r>
        <w:rPr>
          <w:szCs w:val="21"/>
        </w:rPr>
        <w:t>complexity of shaping modulation</w:t>
      </w:r>
      <w:r>
        <w:rPr>
          <w:rFonts w:hint="eastAsia"/>
          <w:szCs w:val="21"/>
        </w:rPr>
        <w:t xml:space="preserve"> should be considered.</w:t>
      </w:r>
    </w:p>
    <w:p w14:paraId="30F8CFE2" w14:textId="77777777" w:rsidR="00FC17B5" w:rsidRDefault="007C5E0B">
      <w:pPr>
        <w:pStyle w:val="YJ-Proposal"/>
        <w:spacing w:before="120" w:after="120"/>
        <w:rPr>
          <w:rFonts w:eastAsia="宋体"/>
          <w:lang w:val="en-US" w:eastAsia="zh-CN"/>
        </w:rPr>
      </w:pPr>
      <w:bookmarkStart w:id="9" w:name="_Toc5636"/>
      <w:bookmarkStart w:id="10" w:name="_Toc210411723"/>
      <w:r>
        <w:rPr>
          <w:lang w:val="en-US" w:eastAsia="zh-CN"/>
        </w:rPr>
        <w:t>The following metrics should be evaluated for shaping modulation:</w:t>
      </w:r>
      <w:bookmarkEnd w:id="9"/>
      <w:bookmarkEnd w:id="10"/>
    </w:p>
    <w:p w14:paraId="544BDC8E" w14:textId="77777777" w:rsidR="00FC17B5" w:rsidRDefault="007C5E0B">
      <w:pPr>
        <w:pStyle w:val="YJ-Proposal"/>
        <w:numPr>
          <w:ilvl w:val="1"/>
          <w:numId w:val="4"/>
        </w:numPr>
        <w:spacing w:before="120" w:after="120"/>
        <w:rPr>
          <w:rFonts w:eastAsia="宋体"/>
          <w:lang w:val="en-US" w:eastAsia="zh-CN"/>
        </w:rPr>
      </w:pPr>
      <w:bookmarkStart w:id="11" w:name="_Toc10198"/>
      <w:bookmarkStart w:id="12" w:name="_Toc210411724"/>
      <w:r>
        <w:rPr>
          <w:rFonts w:hint="eastAsia"/>
        </w:rPr>
        <w:t>BLER performance</w:t>
      </w:r>
      <w:bookmarkEnd w:id="11"/>
      <w:bookmarkEnd w:id="12"/>
    </w:p>
    <w:p w14:paraId="7D590A0D" w14:textId="77777777" w:rsidR="00FC17B5" w:rsidRDefault="007C5E0B">
      <w:pPr>
        <w:pStyle w:val="YJ-Proposal"/>
        <w:numPr>
          <w:ilvl w:val="1"/>
          <w:numId w:val="4"/>
        </w:numPr>
        <w:spacing w:before="120" w:after="120"/>
        <w:rPr>
          <w:rFonts w:eastAsia="宋体"/>
          <w:lang w:val="en-US" w:eastAsia="zh-CN"/>
        </w:rPr>
      </w:pPr>
      <w:bookmarkStart w:id="13" w:name="_Toc30384"/>
      <w:bookmarkStart w:id="14" w:name="_Toc210411725"/>
      <w:r>
        <w:rPr>
          <w:szCs w:val="21"/>
        </w:rPr>
        <w:t>Throughput</w:t>
      </w:r>
      <w:bookmarkEnd w:id="13"/>
      <w:bookmarkEnd w:id="14"/>
    </w:p>
    <w:p w14:paraId="5BE38616" w14:textId="77777777" w:rsidR="00FC17B5" w:rsidRDefault="007C5E0B">
      <w:pPr>
        <w:pStyle w:val="YJ-Proposal"/>
        <w:numPr>
          <w:ilvl w:val="1"/>
          <w:numId w:val="4"/>
        </w:numPr>
        <w:spacing w:before="120" w:after="120"/>
        <w:rPr>
          <w:rFonts w:eastAsia="宋体"/>
          <w:lang w:val="en-US" w:eastAsia="zh-CN"/>
        </w:rPr>
      </w:pPr>
      <w:bookmarkStart w:id="15" w:name="_Toc29729"/>
      <w:bookmarkStart w:id="16" w:name="_Toc210411726"/>
      <w:r>
        <w:rPr>
          <w:szCs w:val="21"/>
        </w:rPr>
        <w:t>Complexity</w:t>
      </w:r>
      <w:bookmarkEnd w:id="15"/>
      <w:bookmarkEnd w:id="16"/>
    </w:p>
    <w:p w14:paraId="429BF373" w14:textId="77777777" w:rsidR="00FC17B5" w:rsidRDefault="007C5E0B">
      <w:pPr>
        <w:spacing w:before="120" w:after="120"/>
      </w:pPr>
      <w:r>
        <w:t>For evaluation assumptions, we focus on the discussion on fading channel, MIMO precoder, and MIMO receiver.</w:t>
      </w:r>
    </w:p>
    <w:bookmarkEnd w:id="8"/>
    <w:p w14:paraId="73D76D79" w14:textId="77777777" w:rsidR="00FC17B5" w:rsidRDefault="007C5E0B">
      <w:pPr>
        <w:pStyle w:val="af7"/>
        <w:numPr>
          <w:ilvl w:val="0"/>
          <w:numId w:val="7"/>
        </w:numPr>
        <w:spacing w:before="120" w:after="120"/>
        <w:rPr>
          <w:b/>
          <w:sz w:val="21"/>
          <w:szCs w:val="21"/>
        </w:rPr>
      </w:pPr>
      <w:r>
        <w:rPr>
          <w:b/>
          <w:sz w:val="21"/>
          <w:szCs w:val="21"/>
        </w:rPr>
        <w:t>MIMO fading channel model</w:t>
      </w:r>
    </w:p>
    <w:p w14:paraId="2A8FADF9" w14:textId="11349D35" w:rsidR="00FC17B5" w:rsidRDefault="007C5E0B">
      <w:pPr>
        <w:spacing w:before="120" w:after="120"/>
        <w:rPr>
          <w:szCs w:val="21"/>
        </w:rPr>
      </w:pPr>
      <w:r>
        <w:rPr>
          <w:szCs w:val="21"/>
        </w:rPr>
        <w:t>For MIMO fading channel, we think CDL channel mode</w:t>
      </w:r>
      <w:r>
        <w:rPr>
          <w:rFonts w:hint="eastAsia"/>
          <w:szCs w:val="21"/>
        </w:rPr>
        <w:t>l</w:t>
      </w:r>
      <w:r>
        <w:rPr>
          <w:szCs w:val="21"/>
        </w:rPr>
        <w:t xml:space="preserve"> is more </w:t>
      </w:r>
      <w:r>
        <w:t>appropriate</w:t>
      </w:r>
      <w:r>
        <w:rPr>
          <w:szCs w:val="21"/>
        </w:rPr>
        <w:t>, since CDL channel i</w:t>
      </w:r>
      <w:r>
        <w:t xml:space="preserve">ntroduces the concept of </w:t>
      </w:r>
      <w:r>
        <w:rPr>
          <w:bCs/>
        </w:rPr>
        <w:t>multipath clusters</w:t>
      </w:r>
      <w:r>
        <w:t>, which is more realistic compared to traditional single-path or simple multipath models</w:t>
      </w:r>
      <w:r>
        <w:rPr>
          <w:szCs w:val="21"/>
        </w:rPr>
        <w:t>. Besides, the evaluation methodologies are discussed in evaluation methodology agenda (i.e., 11.2). In our consideration, the evaluation assumptions for MIMO fading channel should be aligned with the conclusion/agreement in AI 11.2</w:t>
      </w:r>
      <w:r>
        <w:rPr>
          <w:rFonts w:hint="eastAsia"/>
          <w:szCs w:val="21"/>
        </w:rPr>
        <w:t>.</w:t>
      </w:r>
    </w:p>
    <w:p w14:paraId="6511FC67" w14:textId="77777777" w:rsidR="00FC17B5" w:rsidRDefault="007C5E0B">
      <w:pPr>
        <w:pStyle w:val="af7"/>
        <w:numPr>
          <w:ilvl w:val="0"/>
          <w:numId w:val="7"/>
        </w:numPr>
        <w:spacing w:before="120" w:after="120"/>
        <w:rPr>
          <w:b/>
          <w:sz w:val="21"/>
          <w:szCs w:val="21"/>
        </w:rPr>
      </w:pPr>
      <w:r>
        <w:rPr>
          <w:rFonts w:eastAsiaTheme="minorEastAsia"/>
          <w:b/>
          <w:sz w:val="21"/>
          <w:szCs w:val="21"/>
        </w:rPr>
        <w:t>MIMO precoder</w:t>
      </w:r>
    </w:p>
    <w:p w14:paraId="7E0CD82D" w14:textId="77777777" w:rsidR="00FC17B5" w:rsidRDefault="007C5E0B">
      <w:pPr>
        <w:spacing w:before="120" w:after="120"/>
        <w:rPr>
          <w:szCs w:val="21"/>
          <w:highlight w:val="yellow"/>
        </w:rPr>
      </w:pPr>
      <w:r>
        <w:rPr>
          <w:szCs w:val="21"/>
        </w:rPr>
        <w:t>For MIMO precoder, we think assumptions on MIMO precoder should be used, including closed-loop MIMO, since it is a practical implementation.</w:t>
      </w:r>
    </w:p>
    <w:p w14:paraId="4DCE319B" w14:textId="77777777" w:rsidR="00FC17B5" w:rsidRDefault="007C5E0B">
      <w:pPr>
        <w:pStyle w:val="af7"/>
        <w:numPr>
          <w:ilvl w:val="0"/>
          <w:numId w:val="7"/>
        </w:numPr>
        <w:spacing w:before="120" w:after="120"/>
        <w:rPr>
          <w:b/>
          <w:sz w:val="21"/>
          <w:szCs w:val="21"/>
        </w:rPr>
      </w:pPr>
      <w:r>
        <w:rPr>
          <w:rFonts w:eastAsiaTheme="minorEastAsia"/>
          <w:b/>
          <w:sz w:val="21"/>
          <w:szCs w:val="21"/>
        </w:rPr>
        <w:t>MIMO receiver</w:t>
      </w:r>
    </w:p>
    <w:p w14:paraId="7A51D980" w14:textId="69D05315" w:rsidR="00FC17B5" w:rsidRDefault="007C5E0B">
      <w:pPr>
        <w:spacing w:before="120" w:after="120"/>
        <w:rPr>
          <w:szCs w:val="21"/>
        </w:rPr>
      </w:pPr>
      <w:r>
        <w:rPr>
          <w:szCs w:val="21"/>
        </w:rPr>
        <w:lastRenderedPageBreak/>
        <w:t xml:space="preserve">For MIMO receiver, MMSE receiver is the common receiver in current implementation. According to RAN4 </w:t>
      </w:r>
      <w:r w:rsidR="008C1801">
        <w:rPr>
          <w:rFonts w:hint="eastAsia"/>
          <w:szCs w:val="21"/>
        </w:rPr>
        <w:t>requirements</w:t>
      </w:r>
      <w:r>
        <w:rPr>
          <w:szCs w:val="21"/>
        </w:rPr>
        <w:t xml:space="preserve">, MMSE-IRC receiver is mandatory and R-ML receiver is optional. To this end, we consider at least MMSE receiver should be considered as baseline. </w:t>
      </w:r>
    </w:p>
    <w:p w14:paraId="3B965CA9" w14:textId="77777777" w:rsidR="00FC17B5" w:rsidRDefault="007C5E0B">
      <w:pPr>
        <w:spacing w:before="120" w:after="120"/>
        <w:rPr>
          <w:szCs w:val="21"/>
        </w:rPr>
      </w:pPr>
      <w:r>
        <w:t>Besides, the evaluation methodologies are discussed in AI evaluation methodology (i.e., 11.2). Therefore, the evaluation assumptions for fading channel should be also aligned with the conclusion/agreement in AI 11.2</w:t>
      </w:r>
      <w:r>
        <w:rPr>
          <w:rFonts w:hint="eastAsia"/>
        </w:rPr>
        <w:t>.</w:t>
      </w:r>
    </w:p>
    <w:p w14:paraId="126D9916" w14:textId="77777777" w:rsidR="00FC17B5" w:rsidRDefault="007C5E0B">
      <w:pPr>
        <w:pStyle w:val="af7"/>
        <w:numPr>
          <w:ilvl w:val="0"/>
          <w:numId w:val="7"/>
        </w:numPr>
        <w:spacing w:before="120" w:after="120"/>
        <w:rPr>
          <w:rFonts w:eastAsiaTheme="minorEastAsia"/>
          <w:b/>
          <w:szCs w:val="21"/>
        </w:rPr>
      </w:pPr>
      <w:r>
        <w:rPr>
          <w:rFonts w:eastAsiaTheme="minorEastAsia" w:hint="eastAsia"/>
          <w:b/>
          <w:sz w:val="21"/>
          <w:szCs w:val="21"/>
        </w:rPr>
        <w:t>Throughput</w:t>
      </w:r>
      <w:r>
        <w:rPr>
          <w:rFonts w:eastAsiaTheme="minorEastAsia"/>
          <w:b/>
          <w:sz w:val="21"/>
          <w:szCs w:val="21"/>
        </w:rPr>
        <w:t xml:space="preserve"> performance assumption</w:t>
      </w:r>
    </w:p>
    <w:p w14:paraId="1196A4BB" w14:textId="65E557BE" w:rsidR="00FC17B5" w:rsidRDefault="007C5E0B">
      <w:pPr>
        <w:spacing w:before="120" w:after="120"/>
        <w:rPr>
          <w:szCs w:val="21"/>
        </w:rPr>
      </w:pPr>
      <w:r>
        <w:rPr>
          <w:szCs w:val="21"/>
        </w:rPr>
        <w:t xml:space="preserve">Towards </w:t>
      </w:r>
      <w:r>
        <w:rPr>
          <w:rFonts w:eastAsiaTheme="minorEastAsia"/>
          <w:bCs/>
          <w:szCs w:val="21"/>
        </w:rPr>
        <w:t>t</w:t>
      </w:r>
      <w:r>
        <w:rPr>
          <w:rFonts w:eastAsiaTheme="minorEastAsia" w:hint="eastAsia"/>
          <w:bCs/>
          <w:szCs w:val="21"/>
        </w:rPr>
        <w:t>hroughput</w:t>
      </w:r>
      <w:r>
        <w:rPr>
          <w:rFonts w:hint="eastAsia"/>
          <w:bCs/>
          <w:szCs w:val="21"/>
        </w:rPr>
        <w:t xml:space="preserve"> performance</w:t>
      </w:r>
      <w:r>
        <w:rPr>
          <w:szCs w:val="21"/>
        </w:rPr>
        <w:t xml:space="preserve"> assumption, </w:t>
      </w:r>
      <w:r>
        <w:rPr>
          <w:rFonts w:hint="eastAsia"/>
          <w:szCs w:val="21"/>
        </w:rPr>
        <w:t>h</w:t>
      </w:r>
      <w:r>
        <w:rPr>
          <w:szCs w:val="21"/>
        </w:rPr>
        <w:t xml:space="preserve">ybrid </w:t>
      </w:r>
      <w:r>
        <w:rPr>
          <w:rFonts w:hint="eastAsia"/>
          <w:szCs w:val="21"/>
        </w:rPr>
        <w:t>a</w:t>
      </w:r>
      <w:r>
        <w:rPr>
          <w:szCs w:val="21"/>
        </w:rPr>
        <w:t xml:space="preserve">utomatic </w:t>
      </w:r>
      <w:r>
        <w:rPr>
          <w:rFonts w:hint="eastAsia"/>
          <w:szCs w:val="21"/>
        </w:rPr>
        <w:t>r</w:t>
      </w:r>
      <w:r>
        <w:rPr>
          <w:szCs w:val="21"/>
        </w:rPr>
        <w:t>epeat re</w:t>
      </w:r>
      <w:r>
        <w:rPr>
          <w:rFonts w:hint="eastAsia"/>
          <w:szCs w:val="21"/>
        </w:rPr>
        <w:t>q</w:t>
      </w:r>
      <w:r>
        <w:rPr>
          <w:szCs w:val="21"/>
        </w:rPr>
        <w:t xml:space="preserve">uest </w:t>
      </w:r>
      <w:r>
        <w:rPr>
          <w:rFonts w:hint="eastAsia"/>
          <w:szCs w:val="21"/>
        </w:rPr>
        <w:t>a</w:t>
      </w:r>
      <w:r>
        <w:rPr>
          <w:szCs w:val="21"/>
        </w:rPr>
        <w:t xml:space="preserve">cknowledgement </w:t>
      </w:r>
      <w:r>
        <w:rPr>
          <w:rFonts w:hint="eastAsia"/>
          <w:szCs w:val="21"/>
        </w:rPr>
        <w:t>(</w:t>
      </w:r>
      <w:r>
        <w:rPr>
          <w:szCs w:val="21"/>
        </w:rPr>
        <w:t>HARQ-ACK</w:t>
      </w:r>
      <w:r>
        <w:rPr>
          <w:rFonts w:hint="eastAsia"/>
          <w:szCs w:val="21"/>
        </w:rPr>
        <w:t>)</w:t>
      </w:r>
      <w:r>
        <w:rPr>
          <w:szCs w:val="21"/>
        </w:rPr>
        <w:t xml:space="preserve"> based re-transmission is often used when initial transmission fails. In re-transmission, MCS is not necessary the same as initial transmission. Instead, it can be adapted to channel condition or available resource allocation. Therefore, adaptive MCS for both initial transmission and re-transmission should be evaluated.</w:t>
      </w:r>
    </w:p>
    <w:p w14:paraId="1CB3DDF2" w14:textId="77777777" w:rsidR="00FC17B5" w:rsidRDefault="007C5E0B">
      <w:pPr>
        <w:pStyle w:val="YJ-Proposal"/>
        <w:spacing w:before="120" w:after="120"/>
        <w:rPr>
          <w:rFonts w:eastAsia="宋体"/>
          <w:lang w:val="en-US" w:eastAsia="zh-CN"/>
        </w:rPr>
      </w:pPr>
      <w:bookmarkStart w:id="17" w:name="_Toc6407"/>
      <w:bookmarkStart w:id="18" w:name="_Toc210411727"/>
      <w:r>
        <w:rPr>
          <w:lang w:val="en-US" w:eastAsia="zh-CN"/>
        </w:rPr>
        <w:t>The following aspects for evaluation assumptions should be considered for shaping modulation:</w:t>
      </w:r>
      <w:bookmarkEnd w:id="17"/>
      <w:bookmarkEnd w:id="18"/>
    </w:p>
    <w:p w14:paraId="3B565BBD" w14:textId="77777777" w:rsidR="00FC17B5" w:rsidRDefault="007C5E0B">
      <w:pPr>
        <w:pStyle w:val="YJ-Proposal"/>
        <w:numPr>
          <w:ilvl w:val="1"/>
          <w:numId w:val="4"/>
        </w:numPr>
        <w:spacing w:before="120" w:after="120"/>
        <w:rPr>
          <w:rFonts w:eastAsia="宋体"/>
          <w:lang w:val="en-US" w:eastAsia="zh-CN"/>
        </w:rPr>
      </w:pPr>
      <w:bookmarkStart w:id="19" w:name="_Toc282"/>
      <w:bookmarkStart w:id="20" w:name="_Toc210411728"/>
      <w:r>
        <w:rPr>
          <w:rFonts w:hint="eastAsia"/>
        </w:rPr>
        <w:t>BLER performance</w:t>
      </w:r>
      <w:r>
        <w:t xml:space="preserve"> for both initial transmission with varied TBS and spectrum efficiency</w:t>
      </w:r>
      <w:bookmarkEnd w:id="19"/>
      <w:bookmarkEnd w:id="20"/>
    </w:p>
    <w:p w14:paraId="7B0A3ECB" w14:textId="732560CE" w:rsidR="00FC17B5" w:rsidRDefault="007C5E0B">
      <w:pPr>
        <w:pStyle w:val="YJ-Proposal"/>
        <w:numPr>
          <w:ilvl w:val="1"/>
          <w:numId w:val="4"/>
        </w:numPr>
        <w:spacing w:before="120" w:after="120"/>
        <w:rPr>
          <w:rFonts w:eastAsia="宋体"/>
          <w:lang w:val="en-US" w:eastAsia="zh-CN"/>
        </w:rPr>
      </w:pPr>
      <w:bookmarkStart w:id="21" w:name="_Toc210411729"/>
      <w:r>
        <w:rPr>
          <w:rFonts w:eastAsia="宋体" w:hint="eastAsia"/>
          <w:lang w:val="en-US" w:eastAsia="zh-CN"/>
        </w:rPr>
        <w:t xml:space="preserve">Throughput performance </w:t>
      </w:r>
      <w:r>
        <w:rPr>
          <w:rFonts w:eastAsia="宋体"/>
          <w:lang w:val="en-US" w:eastAsia="zh-CN"/>
        </w:rPr>
        <w:t>with</w:t>
      </w:r>
      <w:r>
        <w:t xml:space="preserve"> re-transmission</w:t>
      </w:r>
      <w:r>
        <w:rPr>
          <w:rFonts w:hint="eastAsia"/>
          <w:lang w:val="en-US" w:eastAsia="zh-CN"/>
        </w:rPr>
        <w:t xml:space="preserve"> and </w:t>
      </w:r>
      <w:r>
        <w:rPr>
          <w:szCs w:val="21"/>
        </w:rPr>
        <w:t>adaptive MCS</w:t>
      </w:r>
      <w:r>
        <w:rPr>
          <w:rFonts w:hint="eastAsia"/>
          <w:szCs w:val="21"/>
          <w:lang w:val="en-US" w:eastAsia="zh-CN"/>
        </w:rPr>
        <w:t xml:space="preserve"> </w:t>
      </w:r>
      <w:r>
        <w:rPr>
          <w:sz w:val="21"/>
          <w:szCs w:val="21"/>
        </w:rPr>
        <w:t>assumption</w:t>
      </w:r>
      <w:bookmarkEnd w:id="21"/>
    </w:p>
    <w:p w14:paraId="5317E97B" w14:textId="77777777" w:rsidR="00FC17B5" w:rsidRDefault="007C5E0B">
      <w:pPr>
        <w:pStyle w:val="YJ-Proposal"/>
        <w:numPr>
          <w:ilvl w:val="1"/>
          <w:numId w:val="4"/>
        </w:numPr>
        <w:spacing w:before="120" w:after="120"/>
        <w:rPr>
          <w:rFonts w:eastAsia="宋体"/>
          <w:lang w:val="en-US" w:eastAsia="zh-CN"/>
        </w:rPr>
      </w:pPr>
      <w:bookmarkStart w:id="22" w:name="_Toc31041"/>
      <w:bookmarkStart w:id="23" w:name="_Toc210411730"/>
      <w:r>
        <w:t xml:space="preserve">MIMO fading channel </w:t>
      </w:r>
      <w:r>
        <w:rPr>
          <w:rFonts w:hint="eastAsia"/>
          <w:lang w:eastAsia="zh-CN"/>
        </w:rPr>
        <w:t>mode</w:t>
      </w:r>
      <w:r>
        <w:t>l</w:t>
      </w:r>
      <w:bookmarkEnd w:id="22"/>
      <w:bookmarkEnd w:id="23"/>
    </w:p>
    <w:p w14:paraId="5764F7B6" w14:textId="77777777" w:rsidR="00FC17B5" w:rsidRDefault="007C5E0B">
      <w:pPr>
        <w:pStyle w:val="YJ-Proposal"/>
        <w:numPr>
          <w:ilvl w:val="1"/>
          <w:numId w:val="4"/>
        </w:numPr>
        <w:spacing w:before="120" w:after="120"/>
        <w:rPr>
          <w:rFonts w:eastAsia="宋体"/>
          <w:lang w:val="en-US" w:eastAsia="zh-CN"/>
        </w:rPr>
      </w:pPr>
      <w:bookmarkStart w:id="24" w:name="_Toc8603"/>
      <w:bookmarkStart w:id="25" w:name="_Toc210411731"/>
      <w:r>
        <w:rPr>
          <w:rFonts w:eastAsia="宋体" w:hint="eastAsia"/>
          <w:lang w:val="en-US" w:eastAsia="zh-CN"/>
        </w:rPr>
        <w:t>C</w:t>
      </w:r>
      <w:r>
        <w:rPr>
          <w:rFonts w:eastAsia="宋体"/>
          <w:lang w:val="en-US" w:eastAsia="zh-CN"/>
        </w:rPr>
        <w:t>losed loop MIMO for MIMO precoder assumption</w:t>
      </w:r>
      <w:bookmarkEnd w:id="24"/>
      <w:bookmarkEnd w:id="25"/>
    </w:p>
    <w:p w14:paraId="577FEDC3" w14:textId="77777777" w:rsidR="00FC17B5" w:rsidRDefault="007C5E0B">
      <w:pPr>
        <w:pStyle w:val="YJ-Proposal"/>
        <w:numPr>
          <w:ilvl w:val="1"/>
          <w:numId w:val="4"/>
        </w:numPr>
        <w:spacing w:before="120" w:after="120"/>
        <w:rPr>
          <w:rFonts w:eastAsia="宋体"/>
          <w:lang w:val="en-US" w:eastAsia="zh-CN"/>
        </w:rPr>
      </w:pPr>
      <w:bookmarkStart w:id="26" w:name="_Toc20554"/>
      <w:bookmarkStart w:id="27" w:name="_Toc210411732"/>
      <w:r>
        <w:rPr>
          <w:rFonts w:eastAsia="宋体"/>
          <w:lang w:val="en-US" w:eastAsia="zh-CN"/>
        </w:rPr>
        <w:t>MMSE receiver for MIMO receiver assumption</w:t>
      </w:r>
      <w:bookmarkEnd w:id="26"/>
      <w:bookmarkEnd w:id="27"/>
    </w:p>
    <w:p w14:paraId="61D13A37" w14:textId="77777777" w:rsidR="00FC17B5" w:rsidRDefault="007C5E0B">
      <w:pPr>
        <w:pStyle w:val="2"/>
        <w:spacing w:before="120" w:after="120"/>
        <w:ind w:left="991" w:right="210" w:hangingChars="354" w:hanging="991"/>
        <w:rPr>
          <w:rFonts w:eastAsia="宋体"/>
        </w:rPr>
      </w:pPr>
      <w:r>
        <w:rPr>
          <w:rFonts w:eastAsia="宋体" w:hint="eastAsia"/>
        </w:rPr>
        <w:t>S</w:t>
      </w:r>
      <w:r>
        <w:rPr>
          <w:rFonts w:eastAsia="宋体"/>
        </w:rPr>
        <w:t>imulation results for GS and PS</w:t>
      </w:r>
    </w:p>
    <w:p w14:paraId="32B32ACB" w14:textId="77777777" w:rsidR="00FC17B5" w:rsidRDefault="007C5E0B">
      <w:pPr>
        <w:pStyle w:val="3"/>
        <w:spacing w:after="120"/>
        <w:ind w:right="210"/>
      </w:pPr>
      <w:r>
        <w:t>Geometric shaping modulation</w:t>
      </w:r>
    </w:p>
    <w:p w14:paraId="1E7D8D48" w14:textId="77777777" w:rsidR="00FC17B5" w:rsidRDefault="007C5E0B">
      <w:pPr>
        <w:spacing w:before="120" w:after="120"/>
      </w:pPr>
      <w:r>
        <w:rPr>
          <w:rFonts w:hint="eastAsia"/>
        </w:rPr>
        <w:t>Geometric shaping employs non-uniform constellations (NUCs) as an alternative to conventional QAM. Unlike uniformly spaced QAM, NUCs approximate a Gaussian distribution in the complex plane, offering potential gains in spectral efficiency and noise resilience.</w:t>
      </w:r>
    </w:p>
    <w:p w14:paraId="51A1CD56" w14:textId="77777777" w:rsidR="00FC17B5" w:rsidRDefault="007C5E0B">
      <w:pPr>
        <w:spacing w:before="120" w:after="120"/>
        <w:rPr>
          <w:highlight w:val="yellow"/>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[3] </w:t>
      </w:r>
      <w:r>
        <w:rPr>
          <w:rFonts w:hint="eastAsia"/>
        </w:rPr>
        <w:t>and digital video broadcasting (DVB) standard</w:t>
      </w:r>
      <w:r>
        <w:t xml:space="preserve"> [4]</w:t>
      </w:r>
      <w:r>
        <w:rPr>
          <w:rFonts w:hint="eastAsia"/>
        </w:rPr>
        <w:t>.</w:t>
      </w:r>
    </w:p>
    <w:p w14:paraId="474F2F56" w14:textId="77777777" w:rsidR="00FC17B5" w:rsidRDefault="007C5E0B">
      <w:pPr>
        <w:spacing w:before="120" w:after="120"/>
        <w:rPr>
          <w:strike/>
        </w:rPr>
      </w:pPr>
      <w:r>
        <w:rPr>
          <w:rFonts w:hint="eastAsia"/>
        </w:rPr>
        <w:t>NUCs include three types: 1D-NUCs (Figure 1(a))</w:t>
      </w:r>
      <w:r>
        <w:t>,</w:t>
      </w:r>
      <w:r>
        <w:rPr>
          <w:rFonts w:hint="eastAsia"/>
        </w:rPr>
        <w:t xml:space="preserve"> 2D-NUCs (Figure 1(b)) </w:t>
      </w:r>
      <w:r>
        <w:t xml:space="preserve">and </w:t>
      </w:r>
      <w:r>
        <w:rPr>
          <w:rFonts w:hint="eastAsia"/>
        </w:rPr>
        <w:t xml:space="preserve">amplitude-phase </w:t>
      </w:r>
      <w:r>
        <w:t>shift</w:t>
      </w:r>
      <w:r>
        <w:rPr>
          <w:rFonts w:hint="eastAsia"/>
        </w:rPr>
        <w:t xml:space="preserve"> keying (APSK) modulation (Figure 1(c)).</w:t>
      </w:r>
    </w:p>
    <w:p w14:paraId="43D7E0F1" w14:textId="77777777" w:rsidR="00FC17B5" w:rsidRDefault="007C5E0B">
      <w:pPr>
        <w:pStyle w:val="YJ-Observation"/>
        <w:spacing w:before="120" w:after="120"/>
        <w:jc w:val="both"/>
      </w:pPr>
      <w:bookmarkStart w:id="28" w:name="_Toc157"/>
      <w:bookmarkStart w:id="29" w:name="_Toc32433"/>
      <w:bookmarkStart w:id="30" w:name="_Toc16473"/>
      <w:bookmarkStart w:id="31" w:name="_Toc29102"/>
      <w:bookmarkStart w:id="32" w:name="_Toc6307"/>
      <w:bookmarkStart w:id="33" w:name="_Toc24361"/>
      <w:bookmarkStart w:id="34" w:name="_Toc2614"/>
      <w:bookmarkStart w:id="35" w:name="_Toc25449"/>
      <w:bookmarkStart w:id="36" w:name="_Toc7899"/>
      <w:bookmarkStart w:id="37" w:name="_Toc206178980"/>
      <w:bookmarkStart w:id="38" w:name="_Toc30593"/>
      <w:bookmarkStart w:id="39" w:name="_Toc20880"/>
      <w:bookmarkStart w:id="40" w:name="_Toc25505"/>
      <w:bookmarkStart w:id="41" w:name="_Toc29881"/>
      <w:bookmarkStart w:id="42" w:name="_Toc20322"/>
      <w:bookmarkStart w:id="43" w:name="_Toc11446"/>
      <w:bookmarkStart w:id="44" w:name="_Toc18073"/>
      <w:bookmarkStart w:id="45" w:name="_Toc6626"/>
      <w:bookmarkStart w:id="46" w:name="_Toc3147"/>
      <w:bookmarkStart w:id="47" w:name="_Toc17925"/>
      <w:bookmarkStart w:id="48" w:name="_Toc9883"/>
      <w:bookmarkStart w:id="49" w:name="_Toc28761"/>
      <w:bookmarkStart w:id="50" w:name="_Toc29972"/>
      <w:bookmarkStart w:id="51" w:name="_Toc19717"/>
      <w:bookmarkStart w:id="52" w:name="_Toc26404"/>
      <w:bookmarkStart w:id="53" w:name="_Toc18514"/>
      <w:bookmarkStart w:id="54" w:name="_Toc210086358"/>
      <w:bookmarkStart w:id="55" w:name="_Toc10028"/>
      <w:bookmarkStart w:id="56" w:name="_Toc21350"/>
      <w:bookmarkStart w:id="57" w:name="_Toc27907"/>
      <w:bookmarkStart w:id="58" w:name="_Toc30223"/>
      <w:bookmarkStart w:id="59" w:name="_Toc18915"/>
      <w:bookmarkStart w:id="60" w:name="_Toc31002"/>
      <w:bookmarkStart w:id="61" w:name="_Toc27030"/>
      <w:bookmarkStart w:id="62" w:name="_Toc22353"/>
      <w:bookmarkStart w:id="63" w:name="_Toc26426"/>
      <w:bookmarkStart w:id="64" w:name="_Toc210411750"/>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4BDD4A34" w14:textId="77777777" w:rsidR="00FC17B5" w:rsidRDefault="007C5E0B">
      <w:pPr>
        <w:spacing w:before="120" w:after="120"/>
      </w:pPr>
      <w:r>
        <w:rPr>
          <w:noProof/>
        </w:rPr>
        <w:drawing>
          <wp:inline distT="0" distB="0" distL="114300" distR="114300" wp14:anchorId="34FE550C" wp14:editId="1C118D1F">
            <wp:extent cx="1818005" cy="1800225"/>
            <wp:effectExtent l="0" t="0" r="1079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8"/>
                    <a:stretch>
                      <a:fillRect/>
                    </a:stretch>
                  </pic:blipFill>
                  <pic:spPr>
                    <a:xfrm>
                      <a:off x="0" y="0"/>
                      <a:ext cx="1818005" cy="1800225"/>
                    </a:xfrm>
                    <a:prstGeom prst="rect">
                      <a:avLst/>
                    </a:prstGeom>
                    <a:noFill/>
                    <a:ln>
                      <a:noFill/>
                    </a:ln>
                  </pic:spPr>
                </pic:pic>
              </a:graphicData>
            </a:graphic>
          </wp:inline>
        </w:drawing>
      </w:r>
      <w:r>
        <w:rPr>
          <w:rFonts w:hint="eastAsia"/>
        </w:rPr>
        <w:t xml:space="preserve">  </w:t>
      </w:r>
      <w:r>
        <w:rPr>
          <w:noProof/>
        </w:rPr>
        <w:drawing>
          <wp:inline distT="0" distB="0" distL="114300" distR="114300" wp14:anchorId="685F96FB" wp14:editId="36300848">
            <wp:extent cx="1827530" cy="1800225"/>
            <wp:effectExtent l="0" t="0" r="1270" b="952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9"/>
                    <a:stretch>
                      <a:fillRect/>
                    </a:stretch>
                  </pic:blipFill>
                  <pic:spPr>
                    <a:xfrm>
                      <a:off x="0" y="0"/>
                      <a:ext cx="1827530" cy="1800225"/>
                    </a:xfrm>
                    <a:prstGeom prst="rect">
                      <a:avLst/>
                    </a:prstGeom>
                    <a:noFill/>
                    <a:ln>
                      <a:noFill/>
                    </a:ln>
                  </pic:spPr>
                </pic:pic>
              </a:graphicData>
            </a:graphic>
          </wp:inline>
        </w:drawing>
      </w:r>
      <w:r>
        <w:rPr>
          <w:rFonts w:hint="eastAsia"/>
        </w:rPr>
        <w:t xml:space="preserve">  </w:t>
      </w:r>
      <w:r>
        <w:rPr>
          <w:noProof/>
        </w:rPr>
        <w:drawing>
          <wp:inline distT="0" distB="0" distL="114300" distR="114300" wp14:anchorId="6BBA779D" wp14:editId="6B8BAA7C">
            <wp:extent cx="1818005" cy="1800225"/>
            <wp:effectExtent l="0" t="0" r="10795" b="952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0"/>
                    <a:stretch>
                      <a:fillRect/>
                    </a:stretch>
                  </pic:blipFill>
                  <pic:spPr>
                    <a:xfrm>
                      <a:off x="0" y="0"/>
                      <a:ext cx="1818005" cy="1800225"/>
                    </a:xfrm>
                    <a:prstGeom prst="rect">
                      <a:avLst/>
                    </a:prstGeom>
                    <a:noFill/>
                    <a:ln>
                      <a:noFill/>
                    </a:ln>
                  </pic:spPr>
                </pic:pic>
              </a:graphicData>
            </a:graphic>
          </wp:inline>
        </w:drawing>
      </w:r>
    </w:p>
    <w:p w14:paraId="03747FC4" w14:textId="77777777" w:rsidR="00FC17B5" w:rsidRDefault="007C5E0B">
      <w:pPr>
        <w:numPr>
          <w:ilvl w:val="255"/>
          <w:numId w:val="0"/>
        </w:numPr>
        <w:spacing w:before="120" w:after="120"/>
        <w:jc w:val="center"/>
      </w:pPr>
      <w:r>
        <w:rPr>
          <w:rFonts w:hint="eastAsia"/>
        </w:rPr>
        <w:t xml:space="preserve">(a) 1D 64NUC               </w:t>
      </w:r>
      <w:proofErr w:type="gramStart"/>
      <w:r>
        <w:rPr>
          <w:rFonts w:hint="eastAsia"/>
        </w:rPr>
        <w:t xml:space="preserve">   (</w:t>
      </w:r>
      <w:proofErr w:type="gramEnd"/>
      <w:r>
        <w:rPr>
          <w:rFonts w:hint="eastAsia"/>
        </w:rPr>
        <w:t xml:space="preserve">b) 2D 64NUC              </w:t>
      </w:r>
      <w:proofErr w:type="gramStart"/>
      <w:r>
        <w:rPr>
          <w:rFonts w:hint="eastAsia"/>
        </w:rPr>
        <w:t xml:space="preserve">   (</w:t>
      </w:r>
      <w:proofErr w:type="gramEnd"/>
      <w:r>
        <w:rPr>
          <w:rFonts w:hint="eastAsia"/>
        </w:rPr>
        <w:t>c) 64APSK</w:t>
      </w:r>
    </w:p>
    <w:p w14:paraId="275631A2" w14:textId="77777777" w:rsidR="00FC17B5" w:rsidRDefault="007C5E0B">
      <w:pPr>
        <w:spacing w:before="120" w:after="120"/>
        <w:jc w:val="center"/>
        <w:rPr>
          <w:u w:val="single"/>
        </w:rPr>
      </w:pPr>
      <w:r>
        <w:rPr>
          <w:rFonts w:hint="eastAsia"/>
        </w:rPr>
        <w:t>Figure 1 Diagrams for three types of NUCs. Dots are constel</w:t>
      </w:r>
      <w:r>
        <w:t>l</w:t>
      </w:r>
      <w:r>
        <w:rPr>
          <w:rFonts w:hint="eastAsia"/>
        </w:rPr>
        <w:t>ation points where digits near the dots are bit labeling correspo</w:t>
      </w:r>
      <w:r>
        <w:t>n</w:t>
      </w:r>
      <w:r>
        <w:rPr>
          <w:rFonts w:hint="eastAsia"/>
        </w:rPr>
        <w:t>ding to the constel</w:t>
      </w:r>
      <w:r>
        <w:t>l</w:t>
      </w:r>
      <w:r>
        <w:rPr>
          <w:rFonts w:hint="eastAsia"/>
        </w:rPr>
        <w:t>ation points.</w:t>
      </w:r>
    </w:p>
    <w:p w14:paraId="30BAECDE" w14:textId="77777777" w:rsidR="00FC17B5" w:rsidRDefault="007C5E0B">
      <w:pPr>
        <w:spacing w:before="120" w:after="120"/>
      </w:pPr>
      <w:r>
        <w:rPr>
          <w:rFonts w:hint="eastAsia"/>
        </w:rPr>
        <w:t xml:space="preserve">Figure 2 shows the coding and modulation chain for NUC modulation. It is shown that the coding and modulation chain is the same as that of 5G NR low density parity check (LDPC) coding and modulation chain </w:t>
      </w:r>
      <w:r>
        <w:t>[5]</w:t>
      </w:r>
      <w:r>
        <w:rPr>
          <w:rFonts w:hint="eastAsia"/>
        </w:rPr>
        <w:t xml:space="preserve"> except that NUC modulation and demodulation replace QAM modulation and demodulation at the </w:t>
      </w:r>
      <w:r>
        <w:rPr>
          <w:rFonts w:hint="eastAsia"/>
        </w:rPr>
        <w:lastRenderedPageBreak/>
        <w:t xml:space="preserve">transmitter and the receiver, respectively, where details of channel coding, bit selection, and bit interleaving can be referred to </w:t>
      </w:r>
      <w:r>
        <w:t>3GPP TS 38.212 [5].</w:t>
      </w:r>
    </w:p>
    <w:p w14:paraId="0E1DD266" w14:textId="77777777" w:rsidR="00FC17B5" w:rsidRDefault="007C5E0B">
      <w:pPr>
        <w:spacing w:before="120" w:after="120"/>
        <w:jc w:val="center"/>
      </w:pPr>
      <w:r>
        <w:rPr>
          <w:noProof/>
        </w:rPr>
        <w:drawing>
          <wp:inline distT="0" distB="0" distL="114300" distR="114300" wp14:anchorId="681838FA" wp14:editId="044EB840">
            <wp:extent cx="4208780" cy="1440180"/>
            <wp:effectExtent l="0" t="0" r="1270" b="762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1"/>
                    <a:stretch>
                      <a:fillRect/>
                    </a:stretch>
                  </pic:blipFill>
                  <pic:spPr>
                    <a:xfrm>
                      <a:off x="0" y="0"/>
                      <a:ext cx="4208780" cy="1440180"/>
                    </a:xfrm>
                    <a:prstGeom prst="rect">
                      <a:avLst/>
                    </a:prstGeom>
                    <a:noFill/>
                    <a:ln>
                      <a:noFill/>
                    </a:ln>
                  </pic:spPr>
                </pic:pic>
              </a:graphicData>
            </a:graphic>
          </wp:inline>
        </w:drawing>
      </w:r>
    </w:p>
    <w:p w14:paraId="291D4D0D" w14:textId="77777777" w:rsidR="00FC17B5" w:rsidRDefault="007C5E0B">
      <w:pPr>
        <w:spacing w:before="120" w:after="120"/>
        <w:jc w:val="center"/>
      </w:pPr>
      <w:r>
        <w:rPr>
          <w:rFonts w:hint="eastAsia"/>
        </w:rPr>
        <w:t>Figure 2 Coding and modulation chain for NUC modulation.</w:t>
      </w:r>
    </w:p>
    <w:p w14:paraId="6421B5D3" w14:textId="77777777" w:rsidR="00FC17B5" w:rsidRDefault="007C5E0B">
      <w:pPr>
        <w:pStyle w:val="YJ-Observation"/>
        <w:spacing w:before="120" w:after="120"/>
        <w:jc w:val="both"/>
      </w:pPr>
      <w:bookmarkStart w:id="65" w:name="_Toc9088"/>
      <w:bookmarkStart w:id="66" w:name="_Toc31402"/>
      <w:bookmarkStart w:id="67" w:name="_Toc11674"/>
      <w:bookmarkStart w:id="68" w:name="_Toc13523"/>
      <w:bookmarkStart w:id="69" w:name="_Toc19158"/>
      <w:bookmarkStart w:id="70" w:name="_Toc28269"/>
      <w:bookmarkStart w:id="71" w:name="_Toc1278"/>
      <w:bookmarkStart w:id="72" w:name="_Toc26411"/>
      <w:bookmarkStart w:id="73" w:name="_Toc17439"/>
      <w:bookmarkStart w:id="74" w:name="_Toc23340"/>
      <w:bookmarkStart w:id="75" w:name="_Toc31139"/>
      <w:bookmarkStart w:id="76" w:name="_Toc27144"/>
      <w:bookmarkStart w:id="77" w:name="_Toc5606"/>
      <w:bookmarkStart w:id="78" w:name="_Toc10652"/>
      <w:bookmarkStart w:id="79" w:name="_Toc13717"/>
      <w:bookmarkStart w:id="80" w:name="_Toc206178981"/>
      <w:bookmarkStart w:id="81" w:name="_Toc7741"/>
      <w:bookmarkStart w:id="82" w:name="_Toc16973"/>
      <w:bookmarkStart w:id="83" w:name="_Toc21230"/>
      <w:bookmarkStart w:id="84" w:name="_Toc31305"/>
      <w:bookmarkStart w:id="85" w:name="_Toc2431"/>
      <w:bookmarkStart w:id="86" w:name="_Toc27698"/>
      <w:bookmarkStart w:id="87" w:name="_Toc22162"/>
      <w:bookmarkStart w:id="88" w:name="_Toc31577"/>
      <w:bookmarkStart w:id="89" w:name="_Toc24531"/>
      <w:bookmarkStart w:id="90" w:name="_Toc19101"/>
      <w:bookmarkStart w:id="91" w:name="_Toc22665"/>
      <w:bookmarkStart w:id="92" w:name="_Toc24950"/>
      <w:bookmarkStart w:id="93" w:name="_Toc31289"/>
      <w:bookmarkStart w:id="94" w:name="_Toc210086359"/>
      <w:bookmarkStart w:id="95" w:name="_Toc210411751"/>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C495224" w14:textId="77777777" w:rsidR="00FC17B5" w:rsidRDefault="007C5E0B">
      <w:pPr>
        <w:spacing w:before="120" w:after="120"/>
      </w:pPr>
      <w:r>
        <w:rPr>
          <w:rFonts w:hint="eastAsia"/>
        </w:rPr>
        <w:t xml:space="preserve">For NUC modulation, every </w:t>
      </w:r>
      <w:proofErr w:type="spellStart"/>
      <w:r>
        <w:rPr>
          <w:i/>
          <w:iCs/>
        </w:rPr>
        <w:t>Q</w:t>
      </w:r>
      <w:r>
        <w:rPr>
          <w:vertAlign w:val="subscript"/>
        </w:rPr>
        <w:t>m</w:t>
      </w:r>
      <w:proofErr w:type="spellEnd"/>
      <w:r>
        <w:rPr>
          <w:rFonts w:hint="eastAsia"/>
          <w:i/>
          <w:iCs/>
          <w:vertAlign w:val="subscript"/>
        </w:rPr>
        <w:t xml:space="preserve"> </w:t>
      </w:r>
      <w:r>
        <w:t>bit</w:t>
      </w:r>
      <w:r>
        <w:rPr>
          <w:rFonts w:hint="eastAsia"/>
        </w:rPr>
        <w:t xml:space="preserve">s </w:t>
      </w:r>
      <w:r>
        <w:rPr>
          <w:rFonts w:hint="eastAsia"/>
          <w:i/>
          <w:iCs/>
        </w:rPr>
        <w:t>b</w:t>
      </w:r>
      <w:r>
        <w:rPr>
          <w:rFonts w:hint="eastAsia"/>
          <w:vertAlign w:val="subscript"/>
        </w:rPr>
        <w:t>0</w:t>
      </w:r>
      <w:r>
        <w:rPr>
          <w:rFonts w:hint="eastAsia"/>
        </w:rPr>
        <w:t xml:space="preserve">, ..., </w:t>
      </w:r>
      <w:r>
        <w:rPr>
          <w:rFonts w:hint="eastAsia"/>
          <w:i/>
          <w:iCs/>
        </w:rPr>
        <w:t>b</w:t>
      </w:r>
      <w:r>
        <w:rPr>
          <w:rFonts w:hint="eastAsia"/>
          <w:i/>
          <w:iCs/>
          <w:vertAlign w:val="subscript"/>
        </w:rPr>
        <w:t>Q</w:t>
      </w:r>
      <w:r>
        <w:rPr>
          <w:rFonts w:hint="eastAsia"/>
          <w:vertAlign w:val="subscript"/>
        </w:rPr>
        <w:t xml:space="preserve">m-1 </w:t>
      </w:r>
      <w:r>
        <w:rPr>
          <w:rFonts w:hint="eastAsia"/>
        </w:rPr>
        <w:t xml:space="preserve">from the output sequence of the bit interleaving are independently and separately mapped to a constellation point of a given NUC using a predefined bit-to-symbol mapping, where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the modulation order of the given NUC.</w:t>
      </w:r>
    </w:p>
    <w:p w14:paraId="23E11DE6" w14:textId="77777777" w:rsidR="00FC17B5" w:rsidRDefault="007C5E0B">
      <w:pPr>
        <w:spacing w:before="120" w:after="120"/>
      </w:pPr>
      <w:r>
        <w:rPr>
          <w:rFonts w:hint="eastAsia"/>
        </w:rPr>
        <w:t xml:space="preserve">For NUC demodulation, every received symbol </w:t>
      </w:r>
      <w:proofErr w:type="spellStart"/>
      <w:r>
        <w:rPr>
          <w:rFonts w:hint="eastAsia"/>
          <w:i/>
          <w:iCs/>
        </w:rPr>
        <w:t>y</w:t>
      </w:r>
      <w:r>
        <w:rPr>
          <w:i/>
          <w:iCs/>
          <w:vertAlign w:val="subscript"/>
        </w:rPr>
        <w:t>i</w:t>
      </w:r>
      <w:proofErr w:type="spellEnd"/>
      <w:r>
        <w:rPr>
          <w:rFonts w:hint="eastAsia"/>
          <w:i/>
          <w:iCs/>
        </w:rPr>
        <w:t xml:space="preserve"> </w:t>
      </w:r>
      <w:r>
        <w:t>in</w:t>
      </w:r>
      <w:r>
        <w:rPr>
          <w:rFonts w:hint="eastAsia"/>
        </w:rPr>
        <w:t xml:space="preserve"> a received sequence </w:t>
      </w:r>
      <w:r>
        <w:rPr>
          <w:rFonts w:hint="eastAsia"/>
          <w:i/>
          <w:iCs/>
        </w:rPr>
        <w:t>y</w:t>
      </w:r>
      <w:r>
        <w:rPr>
          <w:rFonts w:hint="eastAsia"/>
          <w:vertAlign w:val="subscript"/>
        </w:rPr>
        <w:t>0</w:t>
      </w:r>
      <w:r>
        <w:rPr>
          <w:rFonts w:hint="eastAsia"/>
        </w:rPr>
        <w:t xml:space="preserve">, ..., </w:t>
      </w:r>
      <w:r>
        <w:rPr>
          <w:rFonts w:hint="eastAsia"/>
          <w:i/>
          <w:iCs/>
        </w:rPr>
        <w:t>y</w:t>
      </w:r>
      <w:r>
        <w:rPr>
          <w:rFonts w:hint="eastAsia"/>
          <w:i/>
          <w:iCs/>
          <w:vertAlign w:val="subscript"/>
        </w:rPr>
        <w:t>N</w:t>
      </w:r>
      <w:r>
        <w:rPr>
          <w:vertAlign w:val="subscript"/>
        </w:rPr>
        <w:t>s</w:t>
      </w:r>
      <w:r>
        <w:rPr>
          <w:rFonts w:hint="eastAsia"/>
          <w:vertAlign w:val="subscript"/>
        </w:rPr>
        <w:t>-1</w:t>
      </w:r>
      <w:r>
        <w:rPr>
          <w:rFonts w:hint="eastAsia"/>
        </w:rPr>
        <w:t xml:space="preserve"> is independently and separately demodulated to </w:t>
      </w:r>
      <w:proofErr w:type="spellStart"/>
      <w:r>
        <w:rPr>
          <w:rFonts w:hint="eastAsia"/>
          <w:i/>
          <w:iCs/>
        </w:rPr>
        <w:t>Q</w:t>
      </w:r>
      <w:r>
        <w:rPr>
          <w:rFonts w:hint="eastAsia"/>
          <w:vertAlign w:val="subscript"/>
        </w:rPr>
        <w:t>m</w:t>
      </w:r>
      <w:proofErr w:type="spellEnd"/>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14:paraId="0E44CCE9" w14:textId="431387FD" w:rsidR="00FC17B5" w:rsidRDefault="007C5E0B">
      <w:pPr>
        <w:pStyle w:val="YJ-Observation"/>
        <w:spacing w:before="120" w:after="120"/>
      </w:pPr>
      <w:bookmarkStart w:id="96" w:name="_Toc25722"/>
      <w:bookmarkStart w:id="97" w:name="_Toc29438"/>
      <w:bookmarkStart w:id="98" w:name="_Toc27947"/>
      <w:bookmarkStart w:id="99" w:name="_Toc206178982"/>
      <w:bookmarkStart w:id="100" w:name="_Toc18340"/>
      <w:bookmarkStart w:id="101" w:name="_Toc16206"/>
      <w:bookmarkStart w:id="102" w:name="_Toc20316"/>
      <w:bookmarkStart w:id="103" w:name="_Toc210086360"/>
      <w:bookmarkStart w:id="104" w:name="_Toc210411752"/>
      <w:bookmarkStart w:id="105" w:name="_Toc3266"/>
      <w:bookmarkStart w:id="106" w:name="_Toc24321"/>
      <w:bookmarkStart w:id="107" w:name="_Toc2971"/>
      <w:bookmarkStart w:id="108" w:name="_Toc29165"/>
      <w:bookmarkStart w:id="109" w:name="_Toc25383"/>
      <w:bookmarkStart w:id="110" w:name="_Toc24394"/>
      <w:bookmarkStart w:id="111" w:name="_Toc9972"/>
      <w:bookmarkStart w:id="112" w:name="_Toc22601"/>
      <w:bookmarkStart w:id="113" w:name="_Toc12552"/>
      <w:bookmarkStart w:id="114" w:name="_Toc31119"/>
      <w:bookmarkStart w:id="115" w:name="_Toc21799"/>
      <w:bookmarkStart w:id="116" w:name="_Toc12647"/>
      <w:bookmarkStart w:id="117" w:name="_Toc15298"/>
      <w:bookmarkStart w:id="118" w:name="_Toc1602"/>
      <w:bookmarkStart w:id="119" w:name="_Toc3509"/>
      <w:bookmarkStart w:id="120" w:name="_Toc27050"/>
      <w:bookmarkStart w:id="121" w:name="_Toc12604"/>
      <w:bookmarkStart w:id="122" w:name="_Toc1665"/>
      <w:bookmarkStart w:id="123" w:name="_Toc28133"/>
      <w:bookmarkStart w:id="124" w:name="_Toc18587"/>
      <w:bookmarkStart w:id="125" w:name="_Toc2898"/>
      <w:bookmarkStart w:id="126" w:name="_Toc5391"/>
      <w:r>
        <w:t>NUC modulation/demodulation is a full parallel process</w:t>
      </w:r>
      <w:r w:rsidR="00781418">
        <w:rPr>
          <w:rFonts w:hint="eastAsia"/>
          <w:lang w:eastAsia="zh-CN"/>
        </w:rPr>
        <w:t>,</w:t>
      </w:r>
      <w:r>
        <w:t xml:space="preserve"> and it is easier to achieve ultra-high throughput for 6GR.</w:t>
      </w:r>
      <w:bookmarkEnd w:id="96"/>
      <w:bookmarkEnd w:id="97"/>
      <w:bookmarkEnd w:id="98"/>
      <w:bookmarkEnd w:id="99"/>
      <w:bookmarkEnd w:id="100"/>
      <w:bookmarkEnd w:id="101"/>
      <w:bookmarkEnd w:id="102"/>
      <w:bookmarkEnd w:id="103"/>
      <w:bookmarkEnd w:id="104"/>
    </w:p>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14:paraId="0075BDA5" w14:textId="77777777" w:rsidR="00FC17B5" w:rsidRDefault="007C5E0B">
      <w:pPr>
        <w:spacing w:before="120" w:after="120"/>
      </w:pPr>
      <w:r>
        <w:rPr>
          <w:rFonts w:hint="eastAsia"/>
        </w:rPr>
        <w:t xml:space="preserve">Figure 3 gives shaping gain of NUC schemes over legacy QAM schemes at a target BLER of 0.01 under AWGN channels, where a TBS of 8424 is used for all simulated MCSs in 256QAM MCS index table </w:t>
      </w:r>
      <w:r>
        <w:t>[6]</w:t>
      </w:r>
      <w:r>
        <w:rPr>
          <w:rFonts w:hint="eastAsia"/>
        </w:rPr>
        <w:t xml:space="preserve"> while other simulation settings are presented in Table A-1 in the Appendix. In Figure 3, shaping gain </w:t>
      </w:r>
      <m:oMath>
        <m:r>
          <w:rPr>
            <w:rFonts w:ascii="Cambria Math" w:hAnsi="Cambria Math"/>
          </w:rPr>
          <m:t>G</m:t>
        </m:r>
      </m:oMath>
      <w:r>
        <w:rPr>
          <w:rFonts w:hint="eastAsia"/>
        </w:rPr>
        <w:t xml:space="preserve"> is defined as</w:t>
      </w:r>
    </w:p>
    <w:p w14:paraId="3FF922DB" w14:textId="77777777" w:rsidR="00FC17B5" w:rsidRDefault="007C5E0B">
      <w:pPr>
        <w:spacing w:before="120" w:after="120"/>
        <w:jc w:val="center"/>
      </w:pPr>
      <m:oMath>
        <m:r>
          <w:rPr>
            <w:rFonts w:ascii="Cambria Math" w:hAnsi="Cambria Math"/>
          </w:rPr>
          <m:t>G</m:t>
        </m:r>
        <m:r>
          <m:rPr>
            <m:sty m:val="p"/>
          </m:rPr>
          <w:rPr>
            <w:rFonts w:ascii="Cambria Math" w:hAnsi="Cambria Math"/>
          </w:rPr>
          <m:t>=</m:t>
        </m:r>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min,QAM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min,NUC</m:t>
            </m:r>
          </m:sub>
        </m:sSub>
      </m:oMath>
      <w:r>
        <w:rPr>
          <w:rFonts w:hAnsi="Cambria Math" w:hint="eastAsia"/>
        </w:rPr>
        <w:t>,</w:t>
      </w:r>
    </w:p>
    <w:p w14:paraId="06CE9EF3" w14:textId="77777777" w:rsidR="00FC17B5" w:rsidRDefault="007C5E0B">
      <w:pPr>
        <w:spacing w:before="120" w:after="120"/>
      </w:pPr>
      <w:r>
        <w:rPr>
          <w:rFonts w:hint="eastAsia"/>
        </w:rPr>
        <w:t xml:space="preserve">where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min,QAM</m:t>
            </m:r>
          </m:sub>
        </m:sSub>
      </m:oMath>
      <w:r>
        <w:rPr>
          <w:rFonts w:hAnsi="Cambria Math" w:hint="eastAsia"/>
        </w:rPr>
        <w:t xml:space="preserve"> is </w:t>
      </w:r>
      <w:r>
        <w:rPr>
          <w:rFonts w:hint="eastAsia"/>
        </w:rPr>
        <w:t xml:space="preserve">the minimum SNR in dB for a legacy QAM scheme to achieve a target BLER of 0.01,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min,NUC</m:t>
            </m:r>
          </m:sub>
        </m:sSub>
      </m:oMath>
      <w:r>
        <w:rPr>
          <w:rFonts w:hAnsi="Cambria Math" w:hint="eastAsia"/>
        </w:rPr>
        <w:t xml:space="preserve"> is </w:t>
      </w:r>
      <w:r>
        <w:rPr>
          <w:rFonts w:hint="eastAsia"/>
        </w:rPr>
        <w:t>the minimum SNR in dB for an NUC scheme to achieve a target BLER of 0.01, both the legacy QAM scheme and NUC scheme are of the same SE.</w:t>
      </w:r>
    </w:p>
    <w:p w14:paraId="018B6EEE" w14:textId="77777777" w:rsidR="00FC17B5" w:rsidRDefault="007C5E0B">
      <w:pPr>
        <w:spacing w:before="120" w:after="120"/>
      </w:pPr>
      <w:r>
        <w:rPr>
          <w:rFonts w:hint="eastAsia"/>
        </w:rPr>
        <w:t>From Figure 3, it can be observed that</w:t>
      </w:r>
    </w:p>
    <w:p w14:paraId="5D2B3FA1" w14:textId="77777777" w:rsidR="00FC17B5" w:rsidRDefault="007C5E0B">
      <w:pPr>
        <w:numPr>
          <w:ilvl w:val="0"/>
          <w:numId w:val="8"/>
        </w:numPr>
        <w:spacing w:before="120" w:after="120"/>
      </w:pPr>
      <w:r>
        <w:rPr>
          <w:rFonts w:hint="eastAsia"/>
        </w:rPr>
        <w:t xml:space="preserve">Shaping gain is about 0.15 to 0.25 dB for MCS 5 to 10 (corresponding to </w:t>
      </w:r>
      <w:proofErr w:type="spellStart"/>
      <w:r>
        <w:rPr>
          <w:rFonts w:hint="eastAsia"/>
          <w:i/>
          <w:iCs/>
        </w:rPr>
        <w:t>Q</w:t>
      </w:r>
      <w:r>
        <w:rPr>
          <w:rFonts w:hint="eastAsia"/>
          <w:vertAlign w:val="subscript"/>
        </w:rPr>
        <w:t>m</w:t>
      </w:r>
      <w:proofErr w:type="spellEnd"/>
      <w:r>
        <w:rPr>
          <w:rFonts w:hint="eastAsia"/>
        </w:rPr>
        <w:t xml:space="preserve"> = 4).</w:t>
      </w:r>
    </w:p>
    <w:p w14:paraId="5F34F2E8" w14:textId="77777777" w:rsidR="00FC17B5" w:rsidRDefault="007C5E0B">
      <w:pPr>
        <w:numPr>
          <w:ilvl w:val="0"/>
          <w:numId w:val="8"/>
        </w:numPr>
        <w:spacing w:before="120" w:after="120"/>
      </w:pPr>
      <w:r>
        <w:rPr>
          <w:rFonts w:hint="eastAsia"/>
        </w:rPr>
        <w:t xml:space="preserve">Shaping gain is about 0.3 to 0.5 dB for MCS 11 to 19 (corresponding to </w:t>
      </w:r>
      <w:proofErr w:type="spellStart"/>
      <w:r>
        <w:rPr>
          <w:rFonts w:hint="eastAsia"/>
          <w:i/>
          <w:iCs/>
        </w:rPr>
        <w:t>Q</w:t>
      </w:r>
      <w:r>
        <w:rPr>
          <w:rFonts w:hint="eastAsia"/>
          <w:vertAlign w:val="subscript"/>
        </w:rPr>
        <w:t>m</w:t>
      </w:r>
      <w:proofErr w:type="spellEnd"/>
      <w:r>
        <w:rPr>
          <w:rFonts w:hint="eastAsia"/>
        </w:rPr>
        <w:t xml:space="preserve"> = 6).</w:t>
      </w:r>
    </w:p>
    <w:p w14:paraId="0D579769" w14:textId="77777777" w:rsidR="00FC17B5" w:rsidRDefault="007C5E0B">
      <w:pPr>
        <w:numPr>
          <w:ilvl w:val="0"/>
          <w:numId w:val="8"/>
        </w:numPr>
        <w:spacing w:before="120" w:after="120"/>
      </w:pPr>
      <w:r>
        <w:rPr>
          <w:rFonts w:hint="eastAsia"/>
        </w:rPr>
        <w:t xml:space="preserve">Shaping gain is about 0.4 to 0.75 dB for MCS 20 to 27 (corresponding to </w:t>
      </w:r>
      <w:proofErr w:type="spellStart"/>
      <w:r>
        <w:rPr>
          <w:rFonts w:hint="eastAsia"/>
          <w:i/>
          <w:iCs/>
        </w:rPr>
        <w:t>Q</w:t>
      </w:r>
      <w:r>
        <w:rPr>
          <w:rFonts w:hint="eastAsia"/>
          <w:vertAlign w:val="subscript"/>
        </w:rPr>
        <w:t>m</w:t>
      </w:r>
      <w:proofErr w:type="spellEnd"/>
      <w:r>
        <w:rPr>
          <w:rFonts w:hint="eastAsia"/>
        </w:rPr>
        <w:t xml:space="preserve"> = 8).</w:t>
      </w:r>
    </w:p>
    <w:p w14:paraId="7458448C" w14:textId="77777777" w:rsidR="00FC17B5" w:rsidRDefault="007C5E0B">
      <w:pPr>
        <w:spacing w:before="120" w:after="120"/>
        <w:jc w:val="center"/>
      </w:pPr>
      <w:r>
        <w:rPr>
          <w:noProof/>
        </w:rPr>
        <w:lastRenderedPageBreak/>
        <w:drawing>
          <wp:inline distT="0" distB="0" distL="114300" distR="114300" wp14:anchorId="5AFF122A" wp14:editId="0668C7D4">
            <wp:extent cx="4815205" cy="2934970"/>
            <wp:effectExtent l="0" t="0" r="4445" b="1778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2"/>
                    <a:stretch>
                      <a:fillRect/>
                    </a:stretch>
                  </pic:blipFill>
                  <pic:spPr>
                    <a:xfrm>
                      <a:off x="0" y="0"/>
                      <a:ext cx="4815205" cy="2934970"/>
                    </a:xfrm>
                    <a:prstGeom prst="rect">
                      <a:avLst/>
                    </a:prstGeom>
                    <a:noFill/>
                    <a:ln>
                      <a:noFill/>
                    </a:ln>
                  </pic:spPr>
                </pic:pic>
              </a:graphicData>
            </a:graphic>
          </wp:inline>
        </w:drawing>
      </w:r>
    </w:p>
    <w:p w14:paraId="794AB1E8" w14:textId="77777777" w:rsidR="00FC17B5" w:rsidRDefault="007C5E0B">
      <w:pPr>
        <w:tabs>
          <w:tab w:val="left" w:pos="0"/>
          <w:tab w:val="left" w:pos="420"/>
        </w:tabs>
        <w:spacing w:before="120" w:after="120"/>
        <w:jc w:val="center"/>
      </w:pPr>
      <w:r>
        <w:rPr>
          <w:rFonts w:hint="eastAsia"/>
        </w:rPr>
        <w:t>Figure 3 Shaping gain for NUC schemes over legacy QAM schemes over AWGN channels at TBS = 8424 for different MCS entries in 256QAM MCS index table</w:t>
      </w:r>
      <w:r>
        <w:t xml:space="preserve"> [6]</w:t>
      </w:r>
      <w:r>
        <w:rPr>
          <w:rFonts w:hint="eastAsia"/>
        </w:rPr>
        <w:t>.</w:t>
      </w:r>
    </w:p>
    <w:p w14:paraId="419805A5" w14:textId="3D7B9BC5" w:rsidR="00FC17B5" w:rsidRDefault="007C5E0B">
      <w:pPr>
        <w:tabs>
          <w:tab w:val="left" w:pos="0"/>
          <w:tab w:val="left" w:pos="420"/>
        </w:tabs>
        <w:spacing w:before="120" w:after="120"/>
      </w:pPr>
      <w:r>
        <w:rPr>
          <w:rFonts w:hint="eastAsia"/>
        </w:rPr>
        <w:t>Figure 4 gives BLER curves of legacy QAM schemes and NUC schemes for selected MCS index in Table A-2 in the Appendix over fading channels, where 6 resource blocks are allocated for data transmission while other simulation settings are presented in Table A-3 in the Appendix.</w:t>
      </w:r>
    </w:p>
    <w:p w14:paraId="001D683B" w14:textId="77777777" w:rsidR="00FC17B5" w:rsidRDefault="007C5E0B">
      <w:pPr>
        <w:tabs>
          <w:tab w:val="left" w:pos="0"/>
          <w:tab w:val="left" w:pos="420"/>
        </w:tabs>
        <w:spacing w:before="120" w:after="120"/>
      </w:pPr>
      <w:r>
        <w:rPr>
          <w:rFonts w:hint="eastAsia"/>
        </w:rPr>
        <w:t>From Figure 4, it can be observed that</w:t>
      </w:r>
    </w:p>
    <w:p w14:paraId="03345862" w14:textId="77777777" w:rsidR="00FC17B5" w:rsidRDefault="007C5E0B" w:rsidP="00DC0CC1">
      <w:pPr>
        <w:numPr>
          <w:ilvl w:val="0"/>
          <w:numId w:val="16"/>
        </w:numPr>
        <w:tabs>
          <w:tab w:val="left" w:pos="0"/>
          <w:tab w:val="left" w:pos="420"/>
        </w:tabs>
        <w:spacing w:before="120" w:after="120"/>
      </w:pPr>
      <w:r>
        <w:rPr>
          <w:rFonts w:hint="eastAsia"/>
        </w:rPr>
        <w:t>For MCS 18, a shaping gain of about 0.27 dB is obtained at BLER = 0.1 in a setting with 1 transmit antenna and 1 receive antenna with 1 MIMO spatial layer.</w:t>
      </w:r>
    </w:p>
    <w:p w14:paraId="0A2F5CE1" w14:textId="77777777" w:rsidR="00FC17B5" w:rsidRDefault="007C5E0B" w:rsidP="00DC0CC1">
      <w:pPr>
        <w:numPr>
          <w:ilvl w:val="0"/>
          <w:numId w:val="16"/>
        </w:numPr>
        <w:tabs>
          <w:tab w:val="left" w:pos="0"/>
          <w:tab w:val="left" w:pos="420"/>
        </w:tabs>
        <w:spacing w:before="120" w:after="120"/>
      </w:pPr>
      <w:r>
        <w:rPr>
          <w:rFonts w:hint="eastAsia"/>
        </w:rPr>
        <w:t>For MCS 18, a shaping gain of about 0.5 dB is obtained at BLER = 0.1 in a setting with 4 transmit antennas and 4 receive antennas with 4 MIMO spatial layers.</w:t>
      </w:r>
    </w:p>
    <w:tbl>
      <w:tblPr>
        <w:tblStyle w:val="af2"/>
        <w:tblW w:w="0" w:type="auto"/>
        <w:jc w:val="center"/>
        <w:tblLook w:val="04A0" w:firstRow="1" w:lastRow="0" w:firstColumn="1" w:lastColumn="0" w:noHBand="0" w:noVBand="1"/>
      </w:tblPr>
      <w:tblGrid>
        <w:gridCol w:w="4657"/>
        <w:gridCol w:w="4658"/>
      </w:tblGrid>
      <w:tr w:rsidR="00FC17B5" w14:paraId="7C79A959" w14:textId="77777777">
        <w:trPr>
          <w:jc w:val="center"/>
        </w:trPr>
        <w:tc>
          <w:tcPr>
            <w:tcW w:w="4657" w:type="dxa"/>
          </w:tcPr>
          <w:p w14:paraId="560AEB35" w14:textId="77777777" w:rsidR="00FC17B5" w:rsidRDefault="007C5E0B">
            <w:pPr>
              <w:tabs>
                <w:tab w:val="left" w:pos="0"/>
                <w:tab w:val="left" w:pos="420"/>
              </w:tabs>
              <w:spacing w:before="120" w:after="120"/>
            </w:pPr>
            <w:r>
              <w:rPr>
                <w:noProof/>
              </w:rPr>
              <w:drawing>
                <wp:inline distT="0" distB="0" distL="114300" distR="114300" wp14:anchorId="7CC6B913" wp14:editId="6EB6FC6B">
                  <wp:extent cx="2700020" cy="2072005"/>
                  <wp:effectExtent l="0" t="0" r="5080" b="444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3"/>
                          <a:stretch>
                            <a:fillRect/>
                          </a:stretch>
                        </pic:blipFill>
                        <pic:spPr>
                          <a:xfrm>
                            <a:off x="0" y="0"/>
                            <a:ext cx="2700020" cy="2072005"/>
                          </a:xfrm>
                          <a:prstGeom prst="rect">
                            <a:avLst/>
                          </a:prstGeom>
                          <a:noFill/>
                          <a:ln>
                            <a:noFill/>
                          </a:ln>
                        </pic:spPr>
                      </pic:pic>
                    </a:graphicData>
                  </a:graphic>
                </wp:inline>
              </w:drawing>
            </w:r>
          </w:p>
        </w:tc>
        <w:tc>
          <w:tcPr>
            <w:tcW w:w="4658" w:type="dxa"/>
          </w:tcPr>
          <w:p w14:paraId="7BEE3524" w14:textId="77777777" w:rsidR="00FC17B5" w:rsidRDefault="007C5E0B">
            <w:pPr>
              <w:tabs>
                <w:tab w:val="left" w:pos="0"/>
                <w:tab w:val="left" w:pos="420"/>
              </w:tabs>
              <w:spacing w:before="120" w:after="120"/>
            </w:pPr>
            <w:r>
              <w:rPr>
                <w:noProof/>
              </w:rPr>
              <w:drawing>
                <wp:inline distT="0" distB="0" distL="114300" distR="114300" wp14:anchorId="7CFE9213" wp14:editId="4D36D0D2">
                  <wp:extent cx="2700020" cy="2072005"/>
                  <wp:effectExtent l="0" t="0" r="5080" b="4445"/>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14"/>
                          <a:stretch>
                            <a:fillRect/>
                          </a:stretch>
                        </pic:blipFill>
                        <pic:spPr>
                          <a:xfrm>
                            <a:off x="0" y="0"/>
                            <a:ext cx="2700020" cy="2072005"/>
                          </a:xfrm>
                          <a:prstGeom prst="rect">
                            <a:avLst/>
                          </a:prstGeom>
                          <a:noFill/>
                          <a:ln>
                            <a:noFill/>
                          </a:ln>
                        </pic:spPr>
                      </pic:pic>
                    </a:graphicData>
                  </a:graphic>
                </wp:inline>
              </w:drawing>
            </w:r>
          </w:p>
        </w:tc>
      </w:tr>
      <w:tr w:rsidR="00FC17B5" w14:paraId="43097331" w14:textId="77777777">
        <w:trPr>
          <w:jc w:val="center"/>
        </w:trPr>
        <w:tc>
          <w:tcPr>
            <w:tcW w:w="4657" w:type="dxa"/>
          </w:tcPr>
          <w:p w14:paraId="6262C486" w14:textId="77777777" w:rsidR="00FC17B5" w:rsidRDefault="007C5E0B">
            <w:pPr>
              <w:tabs>
                <w:tab w:val="left" w:pos="0"/>
                <w:tab w:val="left" w:pos="420"/>
              </w:tabs>
              <w:spacing w:before="120" w:after="120"/>
              <w:jc w:val="center"/>
              <w:rPr>
                <w:sz w:val="18"/>
                <w:szCs w:val="18"/>
              </w:rPr>
            </w:pPr>
            <w:r>
              <w:rPr>
                <w:sz w:val="18"/>
                <w:szCs w:val="18"/>
              </w:rPr>
              <w:t>(a)</w:t>
            </w:r>
            <w:r>
              <w:rPr>
                <w:rFonts w:hint="eastAsia"/>
                <w:sz w:val="18"/>
                <w:szCs w:val="18"/>
              </w:rPr>
              <w:t>MCS 18, 1T1R, 1 layer</w:t>
            </w:r>
          </w:p>
        </w:tc>
        <w:tc>
          <w:tcPr>
            <w:tcW w:w="4658" w:type="dxa"/>
          </w:tcPr>
          <w:p w14:paraId="021A3900" w14:textId="77777777" w:rsidR="00FC17B5" w:rsidRDefault="007C5E0B">
            <w:pPr>
              <w:tabs>
                <w:tab w:val="left" w:pos="0"/>
                <w:tab w:val="left" w:pos="420"/>
              </w:tabs>
              <w:spacing w:before="120" w:after="120"/>
              <w:jc w:val="center"/>
              <w:rPr>
                <w:sz w:val="18"/>
                <w:szCs w:val="18"/>
              </w:rPr>
            </w:pPr>
            <w:r>
              <w:rPr>
                <w:sz w:val="18"/>
                <w:szCs w:val="18"/>
              </w:rPr>
              <w:t>(b)</w:t>
            </w:r>
            <w:r>
              <w:rPr>
                <w:rFonts w:hint="eastAsia"/>
                <w:sz w:val="18"/>
                <w:szCs w:val="18"/>
              </w:rPr>
              <w:t>MCS 18, 4T4R, 4 layers</w:t>
            </w:r>
          </w:p>
        </w:tc>
      </w:tr>
    </w:tbl>
    <w:p w14:paraId="5C94EF80" w14:textId="77777777" w:rsidR="00FC17B5" w:rsidRDefault="007C5E0B">
      <w:pPr>
        <w:tabs>
          <w:tab w:val="left" w:pos="0"/>
          <w:tab w:val="left" w:pos="420"/>
        </w:tabs>
        <w:spacing w:before="120" w:after="120"/>
        <w:jc w:val="center"/>
      </w:pPr>
      <w:bookmarkStart w:id="127" w:name="_Toc20371"/>
      <w:bookmarkStart w:id="128" w:name="_Toc14957"/>
      <w:bookmarkStart w:id="129" w:name="_Toc14743"/>
      <w:bookmarkStart w:id="130" w:name="_Toc18033"/>
      <w:bookmarkStart w:id="131" w:name="_Toc21157"/>
      <w:bookmarkStart w:id="132" w:name="_Toc6762"/>
      <w:bookmarkStart w:id="133" w:name="_Toc3451"/>
      <w:bookmarkStart w:id="134" w:name="_Toc27943"/>
      <w:bookmarkStart w:id="135" w:name="_Toc379"/>
      <w:bookmarkStart w:id="136" w:name="_Toc18062"/>
      <w:bookmarkStart w:id="137" w:name="_Toc14000"/>
      <w:bookmarkStart w:id="138" w:name="_Toc16905"/>
      <w:r>
        <w:rPr>
          <w:rFonts w:hint="eastAsia"/>
        </w:rPr>
        <w:t>Figure 4 BLER curves of legacy QAM schemes and NUC schemes under MCS 18 over CDL-A channels.</w:t>
      </w:r>
    </w:p>
    <w:p w14:paraId="58B4E408" w14:textId="77777777" w:rsidR="00FC17B5" w:rsidRDefault="007C5E0B">
      <w:pPr>
        <w:pStyle w:val="YJ-Observation"/>
        <w:spacing w:before="120" w:after="120"/>
        <w:jc w:val="both"/>
        <w:rPr>
          <w:lang w:val="en-US" w:eastAsia="zh-CN"/>
        </w:rPr>
      </w:pPr>
      <w:bookmarkStart w:id="139" w:name="_Toc210086361"/>
      <w:bookmarkStart w:id="140" w:name="_Toc210411753"/>
      <w:r>
        <w:t xml:space="preserve">According to our simulation results, </w:t>
      </w:r>
      <w:r>
        <w:rPr>
          <w:rFonts w:hint="eastAsia"/>
        </w:rPr>
        <w:t xml:space="preserve">NUC </w:t>
      </w:r>
      <w:r>
        <w:rPr>
          <w:rFonts w:hint="eastAsia"/>
          <w:lang w:val="en-US" w:eastAsia="zh-CN"/>
        </w:rPr>
        <w:t>can have shaping gain from 0.15 dB to 0.75 dB</w:t>
      </w:r>
      <w:r>
        <w:rPr>
          <w:lang w:val="en-US" w:eastAsia="zh-CN"/>
        </w:rPr>
        <w:t>, where</w:t>
      </w:r>
      <w:r>
        <w:rPr>
          <w:rFonts w:hint="eastAsia"/>
          <w:lang w:val="en-US" w:eastAsia="zh-CN"/>
        </w:rPr>
        <w:t xml:space="preserve"> shaping gain of </w:t>
      </w:r>
      <w:r>
        <w:rPr>
          <w:rFonts w:hint="eastAsia"/>
        </w:rPr>
        <w:t xml:space="preserve">NUC </w:t>
      </w:r>
      <w:r>
        <w:rPr>
          <w:rFonts w:hint="eastAsia"/>
          <w:lang w:val="en-US" w:eastAsia="zh-CN"/>
        </w:rPr>
        <w:t>increases</w:t>
      </w:r>
      <w:r>
        <w:rPr>
          <w:lang w:val="en-US" w:eastAsia="zh-CN"/>
        </w:rPr>
        <w:t xml:space="preserve"> as </w:t>
      </w:r>
      <w:r>
        <w:rPr>
          <w:rFonts w:hint="eastAsia"/>
          <w:lang w:val="en-US" w:eastAsia="zh-CN"/>
        </w:rPr>
        <w:t>the</w:t>
      </w:r>
      <w:r>
        <w:rPr>
          <w:lang w:val="en-US" w:eastAsia="zh-CN"/>
        </w:rPr>
        <w:t xml:space="preserve"> </w:t>
      </w:r>
      <w:r>
        <w:rPr>
          <w:rFonts w:hint="eastAsia"/>
          <w:lang w:val="en-US" w:eastAsia="zh-CN"/>
        </w:rPr>
        <w:t>modulation order</w:t>
      </w:r>
      <w:r>
        <w:rPr>
          <w:lang w:val="en-US" w:eastAsia="zh-CN"/>
        </w:rPr>
        <w:t xml:space="preserve"> increases</w:t>
      </w:r>
      <w:r>
        <w:rPr>
          <w:rFonts w:hint="eastAsia"/>
        </w:rPr>
        <w:t>.</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E9CDB47" w14:textId="77777777" w:rsidR="00FC17B5" w:rsidRDefault="007C5E0B">
      <w:pPr>
        <w:pStyle w:val="YJ-Observation"/>
        <w:numPr>
          <w:ilvl w:val="0"/>
          <w:numId w:val="10"/>
        </w:numPr>
        <w:spacing w:before="120" w:after="120"/>
        <w:jc w:val="both"/>
        <w:rPr>
          <w:lang w:val="en-US" w:eastAsia="zh-CN"/>
        </w:rPr>
      </w:pPr>
      <w:bookmarkStart w:id="141" w:name="_Toc210086362"/>
      <w:bookmarkStart w:id="142" w:name="_Toc210411754"/>
      <w:r>
        <w:rPr>
          <w:lang w:val="en-US" w:eastAsia="zh-CN"/>
        </w:rPr>
        <w:t>Shaping gain from 0.15dB to 0.75dB where shaping gain of NUC increases as the modulation order increases</w:t>
      </w:r>
      <w:bookmarkEnd w:id="141"/>
      <w:bookmarkEnd w:id="142"/>
    </w:p>
    <w:p w14:paraId="5294FA80" w14:textId="77777777" w:rsidR="00FC17B5" w:rsidRDefault="007C5E0B">
      <w:pPr>
        <w:pStyle w:val="YJ-Observation"/>
        <w:numPr>
          <w:ilvl w:val="0"/>
          <w:numId w:val="10"/>
        </w:numPr>
        <w:spacing w:before="120" w:after="120"/>
        <w:jc w:val="both"/>
        <w:rPr>
          <w:lang w:val="en-US" w:eastAsia="zh-CN"/>
        </w:rPr>
      </w:pPr>
      <w:bookmarkStart w:id="143" w:name="_Toc210086363"/>
      <w:bookmarkStart w:id="144" w:name="_Toc210411755"/>
      <w:r>
        <w:rPr>
          <w:lang w:val="en-US" w:eastAsia="zh-CN"/>
        </w:rPr>
        <w:lastRenderedPageBreak/>
        <w:t>~0.</w:t>
      </w:r>
      <w:r>
        <w:rPr>
          <w:rFonts w:hint="eastAsia"/>
          <w:lang w:val="en-US" w:eastAsia="zh-CN"/>
        </w:rPr>
        <w:t>2</w:t>
      </w:r>
      <w:r>
        <w:rPr>
          <w:lang w:val="en-US" w:eastAsia="zh-CN"/>
        </w:rPr>
        <w:t xml:space="preserve">7dB shaping gain for MCS level </w:t>
      </w:r>
      <w:r>
        <w:rPr>
          <w:rFonts w:hint="eastAsia"/>
          <w:lang w:val="en-US" w:eastAsia="zh-CN"/>
        </w:rPr>
        <w:t>18</w:t>
      </w:r>
      <w:r>
        <w:rPr>
          <w:lang w:val="en-US" w:eastAsia="zh-CN"/>
        </w:rPr>
        <w:t xml:space="preserve"> in NR 256QAM table at BLER = 0.1 in the CDL-A 1</w:t>
      </w:r>
      <w:r>
        <w:rPr>
          <w:rFonts w:hint="eastAsia"/>
          <w:lang w:val="en-US" w:eastAsia="zh-CN"/>
        </w:rPr>
        <w:t>T</w:t>
      </w:r>
      <w:r>
        <w:rPr>
          <w:lang w:val="en-US" w:eastAsia="zh-CN"/>
        </w:rPr>
        <w:t>1R channel.</w:t>
      </w:r>
      <w:bookmarkEnd w:id="143"/>
      <w:bookmarkEnd w:id="144"/>
    </w:p>
    <w:p w14:paraId="385AD3D2" w14:textId="77777777" w:rsidR="00FC17B5" w:rsidRDefault="007C5E0B">
      <w:pPr>
        <w:pStyle w:val="YJ-Observation"/>
        <w:numPr>
          <w:ilvl w:val="0"/>
          <w:numId w:val="10"/>
        </w:numPr>
        <w:spacing w:before="120" w:after="120"/>
        <w:jc w:val="both"/>
        <w:rPr>
          <w:lang w:val="en-US" w:eastAsia="zh-CN"/>
        </w:rPr>
      </w:pPr>
      <w:bookmarkStart w:id="145" w:name="_Toc210086364"/>
      <w:bookmarkStart w:id="146" w:name="_Toc210411756"/>
      <w:r>
        <w:rPr>
          <w:rFonts w:hint="eastAsia"/>
          <w:lang w:val="en-US" w:eastAsia="zh-CN"/>
        </w:rPr>
        <w:t>~</w:t>
      </w:r>
      <w:r>
        <w:rPr>
          <w:lang w:val="en-US" w:eastAsia="zh-CN"/>
        </w:rPr>
        <w:t>0.5 dB shaping gain for MCS level 18 in NR 256QAM table at BLER = 0.1 in the CDL-A 4T4R channel.</w:t>
      </w:r>
      <w:bookmarkEnd w:id="145"/>
      <w:bookmarkEnd w:id="146"/>
    </w:p>
    <w:p w14:paraId="0F7CF888" w14:textId="77777777" w:rsidR="00FC17B5" w:rsidRDefault="007C5E0B">
      <w:pPr>
        <w:pStyle w:val="YJ-Proposal"/>
        <w:spacing w:before="120" w:after="120"/>
        <w:jc w:val="both"/>
        <w:rPr>
          <w:rFonts w:eastAsia="宋体"/>
          <w:lang w:val="en-US" w:eastAsia="zh-CN"/>
        </w:rPr>
      </w:pPr>
      <w:bookmarkStart w:id="147" w:name="_Toc32373"/>
      <w:bookmarkStart w:id="148" w:name="_Toc16021"/>
      <w:bookmarkStart w:id="149" w:name="_Toc9866"/>
      <w:bookmarkStart w:id="150" w:name="_Toc1382"/>
      <w:bookmarkStart w:id="151" w:name="_Toc32123"/>
      <w:bookmarkStart w:id="152" w:name="_Toc5316"/>
      <w:bookmarkStart w:id="153" w:name="_Toc206179008"/>
      <w:bookmarkStart w:id="154" w:name="_Toc2032"/>
      <w:bookmarkStart w:id="155" w:name="_Toc210411733"/>
      <w:r>
        <w:rPr>
          <w:lang w:val="en-US" w:eastAsia="zh-CN"/>
        </w:rPr>
        <w:t>NUC modulation for 6GR can be studied and considered.</w:t>
      </w:r>
      <w:bookmarkEnd w:id="147"/>
      <w:bookmarkEnd w:id="148"/>
      <w:bookmarkEnd w:id="149"/>
      <w:bookmarkEnd w:id="150"/>
      <w:bookmarkEnd w:id="151"/>
      <w:bookmarkEnd w:id="152"/>
      <w:bookmarkEnd w:id="153"/>
      <w:bookmarkEnd w:id="154"/>
      <w:bookmarkEnd w:id="155"/>
    </w:p>
    <w:p w14:paraId="485739B2" w14:textId="77777777" w:rsidR="00FC17B5" w:rsidRDefault="007C5E0B">
      <w:pPr>
        <w:pStyle w:val="3"/>
        <w:spacing w:after="120"/>
        <w:ind w:right="210"/>
        <w:jc w:val="left"/>
        <w:rPr>
          <w:szCs w:val="24"/>
        </w:rPr>
      </w:pPr>
      <w:r>
        <w:rPr>
          <w:rFonts w:eastAsiaTheme="minorEastAsia" w:hint="eastAsia"/>
          <w:szCs w:val="24"/>
        </w:rPr>
        <w:t>P</w:t>
      </w:r>
      <w:r>
        <w:rPr>
          <w:rFonts w:eastAsiaTheme="minorEastAsia"/>
          <w:szCs w:val="24"/>
        </w:rPr>
        <w:t>robabilistic shaping modulation</w:t>
      </w:r>
    </w:p>
    <w:p w14:paraId="554D35A8" w14:textId="77777777" w:rsidR="00FC17B5" w:rsidRDefault="007C5E0B">
      <w:pPr>
        <w:spacing w:before="120" w:after="120"/>
      </w:pPr>
      <w:r>
        <w:rPr>
          <w:rFonts w:hint="eastAsia"/>
        </w:rPr>
        <w:t>Probabilistic shaping</w:t>
      </w:r>
      <w:r>
        <w:t xml:space="preserve"> approximates the optimal Gaussian distribution by transmitting different QAM symbols at different probabilities</w:t>
      </w:r>
      <w:r>
        <w:rPr>
          <w:rFonts w:hint="eastAsia"/>
        </w:rPr>
        <w:t xml:space="preserve"> </w:t>
      </w:r>
      <w:r>
        <w:rPr>
          <w:rFonts w:hint="eastAsia"/>
        </w:rPr>
        <w:fldChar w:fldCharType="begin"/>
      </w:r>
      <w:r>
        <w:rPr>
          <w:rFonts w:hint="eastAsia"/>
        </w:rPr>
        <w:instrText xml:space="preserve"> REF _Ref23228 \r \h </w:instrText>
      </w:r>
      <w:r>
        <w:rPr>
          <w:rFonts w:hint="eastAsia"/>
        </w:rPr>
      </w:r>
      <w:r>
        <w:rPr>
          <w:rFonts w:hint="eastAsia"/>
        </w:rPr>
        <w:fldChar w:fldCharType="end"/>
      </w:r>
      <w:r>
        <w:t>[7]</w:t>
      </w:r>
      <w:r>
        <w:rPr>
          <w:rFonts w:hint="eastAsia"/>
        </w:rPr>
        <w:t xml:space="preserve">. One typical method is probabilistic amplitude shaping (PAS) </w:t>
      </w:r>
      <w:r>
        <w:rPr>
          <w:rFonts w:hint="eastAsia"/>
        </w:rPr>
        <w:fldChar w:fldCharType="begin"/>
      </w:r>
      <w:r>
        <w:rPr>
          <w:rFonts w:hint="eastAsia"/>
        </w:rPr>
        <w:instrText xml:space="preserve"> REF _Ref23228 \r \h </w:instrText>
      </w:r>
      <w:r>
        <w:rPr>
          <w:rFonts w:hint="eastAsia"/>
        </w:rPr>
      </w:r>
      <w:r>
        <w:rPr>
          <w:rFonts w:hint="eastAsia"/>
        </w:rPr>
        <w:fldChar w:fldCharType="end"/>
      </w:r>
      <w:r>
        <w:t>[7]</w:t>
      </w:r>
      <w:r>
        <w:rPr>
          <w:rFonts w:hint="eastAsia"/>
        </w:rPr>
        <w:t>. Figure 5 gives an example of PAS 64QAM. Figure 6 shows the coding and modulation chain for PAS modulation.</w:t>
      </w:r>
    </w:p>
    <w:p w14:paraId="0E105FA0" w14:textId="77777777" w:rsidR="00FC17B5" w:rsidRDefault="007C5E0B">
      <w:pPr>
        <w:numPr>
          <w:ilvl w:val="255"/>
          <w:numId w:val="0"/>
        </w:numPr>
        <w:spacing w:before="120" w:after="120"/>
        <w:jc w:val="center"/>
      </w:pPr>
      <w:r>
        <w:rPr>
          <w:noProof/>
        </w:rPr>
        <w:drawing>
          <wp:inline distT="0" distB="0" distL="114300" distR="114300" wp14:anchorId="4AF5F41C" wp14:editId="58A2BE9F">
            <wp:extent cx="3599815" cy="2533650"/>
            <wp:effectExtent l="0" t="0" r="635" b="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15"/>
                    <a:stretch>
                      <a:fillRect/>
                    </a:stretch>
                  </pic:blipFill>
                  <pic:spPr>
                    <a:xfrm>
                      <a:off x="0" y="0"/>
                      <a:ext cx="3599815" cy="2533650"/>
                    </a:xfrm>
                    <a:prstGeom prst="rect">
                      <a:avLst/>
                    </a:prstGeom>
                    <a:noFill/>
                    <a:ln>
                      <a:noFill/>
                    </a:ln>
                  </pic:spPr>
                </pic:pic>
              </a:graphicData>
            </a:graphic>
          </wp:inline>
        </w:drawing>
      </w:r>
    </w:p>
    <w:p w14:paraId="25313EB0" w14:textId="77777777" w:rsidR="00FC17B5" w:rsidRDefault="007C5E0B">
      <w:pPr>
        <w:spacing w:before="120" w:after="120"/>
        <w:jc w:val="center"/>
      </w:pPr>
      <w:r>
        <w:rPr>
          <w:rFonts w:hint="eastAsia"/>
        </w:rPr>
        <w:t>Figure 5 Diagram for PAS 64QAM</w:t>
      </w:r>
      <w:r>
        <w:t>.</w:t>
      </w:r>
      <w:r>
        <w:rPr>
          <w:rFonts w:hint="eastAsia"/>
        </w:rPr>
        <w:t xml:space="preserve"> Each column represents the coordinates of a constellation point, and the height of the column indicates the probability of the constellation point's occurrence.</w:t>
      </w:r>
    </w:p>
    <w:p w14:paraId="6D3EBD4D" w14:textId="77777777" w:rsidR="00FC17B5" w:rsidRDefault="007C5E0B">
      <w:pPr>
        <w:spacing w:before="120" w:after="120"/>
      </w:pPr>
      <w:r>
        <w:t>Based on our study, we think the following technical issues should be addressed.</w:t>
      </w:r>
    </w:p>
    <w:p w14:paraId="1AF12B3C" w14:textId="77777777" w:rsidR="00FC17B5" w:rsidRDefault="007C5E0B">
      <w:pPr>
        <w:pStyle w:val="af7"/>
        <w:numPr>
          <w:ilvl w:val="0"/>
          <w:numId w:val="11"/>
        </w:numPr>
        <w:spacing w:before="120" w:after="120"/>
        <w:rPr>
          <w:b/>
          <w:szCs w:val="21"/>
        </w:rPr>
      </w:pPr>
      <w:r>
        <w:rPr>
          <w:b/>
          <w:sz w:val="21"/>
          <w:szCs w:val="21"/>
        </w:rPr>
        <w:t>Impact on coding chain</w:t>
      </w:r>
    </w:p>
    <w:p w14:paraId="311464CE" w14:textId="77777777" w:rsidR="00FC17B5" w:rsidRDefault="007C5E0B">
      <w:pPr>
        <w:spacing w:before="120" w:after="120"/>
      </w:pPr>
      <w:r>
        <w:rPr>
          <w:rFonts w:hint="eastAsia"/>
        </w:rPr>
        <w:t xml:space="preserve">PAS is a serial concatenation architecture of a distribution matcher (DM) and a channel </w:t>
      </w:r>
      <w:r>
        <w:t>en</w:t>
      </w:r>
      <w:r>
        <w:rPr>
          <w:rFonts w:hint="eastAsia"/>
        </w:rPr>
        <w:t>coder</w:t>
      </w:r>
      <w:r>
        <w:t xml:space="preserve"> [7]</w:t>
      </w:r>
      <w:r>
        <w:rPr>
          <w:rFonts w:hint="eastAsia"/>
        </w:rPr>
        <w:t>, where the DM is applied prior to the channel encoder.</w:t>
      </w:r>
    </w:p>
    <w:p w14:paraId="766BFBAA" w14:textId="77777777" w:rsidR="00FC17B5" w:rsidRDefault="007C5E0B">
      <w:pPr>
        <w:spacing w:before="120" w:after="120"/>
      </w:pPr>
      <w:r>
        <w:rPr>
          <w:rFonts w:hint="eastAsia"/>
        </w:rPr>
        <w:t xml:space="preserve">In Figure 6, 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non-uniform amplitude levels of amplitude shift keying (ASK) symbols.</w:t>
      </w:r>
    </w:p>
    <w:p w14:paraId="27A297E1" w14:textId="77777777" w:rsidR="00FC17B5" w:rsidRDefault="007C5E0B">
      <w:pPr>
        <w:spacing w:before="120" w:after="120"/>
        <w:jc w:val="center"/>
      </w:pPr>
      <w:r>
        <w:object w:dxaOrig="6201" w:dyaOrig="1816" w14:anchorId="33E7B9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90.5pt" o:ole="">
            <v:imagedata r:id="rId16" o:title="" croptop="16339f" cropbottom="27231f" cropleft="10834f" cropright="12481f"/>
          </v:shape>
          <o:OLEObject Type="Embed" ProgID="PowerPoint.Show.12" ShapeID="_x0000_i1025" DrawAspect="Content" ObjectID="_1821038743" r:id="rId17"/>
        </w:object>
      </w:r>
    </w:p>
    <w:p w14:paraId="2DB687F6" w14:textId="77777777" w:rsidR="00FC17B5" w:rsidRDefault="007C5E0B">
      <w:pPr>
        <w:spacing w:before="120" w:after="120"/>
        <w:jc w:val="center"/>
      </w:pPr>
      <w:r>
        <w:rPr>
          <w:rFonts w:hint="eastAsia"/>
        </w:rPr>
        <w:t>Figure 6 Coding and modulation chain for PAS modulation.</w:t>
      </w:r>
    </w:p>
    <w:p w14:paraId="0689AE33" w14:textId="29FE2824" w:rsidR="00FC17B5" w:rsidRDefault="007C5E0B">
      <w:pPr>
        <w:spacing w:before="120" w:after="120"/>
      </w:pPr>
      <w:r>
        <w:rPr>
          <w:rFonts w:hint="eastAsia"/>
        </w:rPr>
        <w:t xml:space="preserve">The shaped bits, the bits for non-shaping as well as the parity bits generated by channel coding are combined and used for QAM modulation, where the shaped bits converted from the non-uniform amplitude levels by a pre-defined amplitude-to-bit mapping of ASK. Specifically, the shaped bits are mapped to amplitudes of the ASK symbols, the bits for non-shaping and the parity bits are mapped to the equally probable phase components </w:t>
      </w:r>
      <w:r>
        <w:rPr>
          <w:rFonts w:hint="eastAsia"/>
        </w:rPr>
        <w:lastRenderedPageBreak/>
        <w:t>of the ASK symbols. Finally, every two ASK symbols are combined into a QAM symbol and transmitted over the channel.</w:t>
      </w:r>
      <w:r>
        <w:t xml:space="preserve"> </w:t>
      </w:r>
      <w:r>
        <w:rPr>
          <w:rFonts w:hint="eastAsia"/>
        </w:rPr>
        <w:t xml:space="preserve">PAS inherently has an </w:t>
      </w:r>
      <w:proofErr w:type="spellStart"/>
      <w:r>
        <w:rPr>
          <w:rFonts w:hint="eastAsia"/>
        </w:rPr>
        <w:t>interleaver</w:t>
      </w:r>
      <w:proofErr w:type="spellEnd"/>
      <w:r>
        <w:rPr>
          <w:rFonts w:hint="eastAsia"/>
        </w:rPr>
        <w:t xml:space="preserve"> on the coded bits of channel coding output, which is different from the bit interleaving after 5G NR LDPC coding. </w:t>
      </w:r>
      <w:r>
        <w:t>To this end, we need to evaluate the impact of PAS on bit interleav</w:t>
      </w:r>
      <w:r>
        <w:rPr>
          <w:rFonts w:hint="eastAsia"/>
        </w:rPr>
        <w:t>ing</w:t>
      </w:r>
      <w:r>
        <w:t xml:space="preserve"> after LDPC coding.</w:t>
      </w:r>
    </w:p>
    <w:p w14:paraId="6AECA0CF" w14:textId="77777777" w:rsidR="00FC17B5" w:rsidRDefault="007C5E0B">
      <w:pPr>
        <w:pStyle w:val="YJ-Observation"/>
        <w:spacing w:before="120" w:after="120"/>
        <w:jc w:val="both"/>
      </w:pPr>
      <w:bookmarkStart w:id="156" w:name="_Toc206178984"/>
      <w:bookmarkStart w:id="157" w:name="_Toc210086365"/>
      <w:bookmarkStart w:id="158" w:name="_Toc210411757"/>
      <w:r>
        <w:rPr>
          <w:lang w:val="en-US" w:eastAsia="zh-CN"/>
        </w:rPr>
        <w:t>PAS modulation has impacts on coding chain in terms of:</w:t>
      </w:r>
      <w:bookmarkEnd w:id="156"/>
      <w:bookmarkEnd w:id="157"/>
      <w:bookmarkEnd w:id="158"/>
    </w:p>
    <w:p w14:paraId="12E20D94" w14:textId="77777777" w:rsidR="00FC17B5" w:rsidRDefault="007C5E0B">
      <w:pPr>
        <w:pStyle w:val="YJ-Observation"/>
        <w:numPr>
          <w:ilvl w:val="0"/>
          <w:numId w:val="12"/>
        </w:numPr>
        <w:spacing w:before="120" w:after="120"/>
        <w:jc w:val="both"/>
      </w:pPr>
      <w:bookmarkStart w:id="159" w:name="_Toc206178985"/>
      <w:bookmarkStart w:id="160" w:name="_Toc210086366"/>
      <w:bookmarkStart w:id="161" w:name="_Toc210411758"/>
      <w:r>
        <w:rPr>
          <w:lang w:val="en-US" w:eastAsia="zh-CN"/>
        </w:rPr>
        <w:t>Additional procedures before or after channel coding</w:t>
      </w:r>
      <w:bookmarkEnd w:id="159"/>
      <w:bookmarkEnd w:id="160"/>
      <w:bookmarkEnd w:id="161"/>
      <w:r>
        <w:rPr>
          <w:lang w:val="en-US" w:eastAsia="zh-CN"/>
        </w:rPr>
        <w:t xml:space="preserve"> </w:t>
      </w:r>
    </w:p>
    <w:p w14:paraId="052F9B4B" w14:textId="77777777" w:rsidR="00FC17B5" w:rsidRDefault="007C5E0B">
      <w:pPr>
        <w:pStyle w:val="YJ-Observation"/>
        <w:numPr>
          <w:ilvl w:val="0"/>
          <w:numId w:val="12"/>
        </w:numPr>
        <w:spacing w:before="120" w:after="120"/>
        <w:jc w:val="both"/>
      </w:pPr>
      <w:bookmarkStart w:id="162" w:name="_Toc206178986"/>
      <w:bookmarkStart w:id="163" w:name="_Toc210086367"/>
      <w:bookmarkStart w:id="164" w:name="_Toc210411759"/>
      <w:r>
        <w:rPr>
          <w:lang w:val="en-US" w:eastAsia="zh-CN"/>
        </w:rPr>
        <w:t>Bit interleaving</w:t>
      </w:r>
      <w:bookmarkEnd w:id="162"/>
      <w:bookmarkEnd w:id="163"/>
      <w:bookmarkEnd w:id="164"/>
    </w:p>
    <w:p w14:paraId="57E211A6" w14:textId="77777777" w:rsidR="00FC17B5" w:rsidRDefault="007C5E0B">
      <w:pPr>
        <w:pStyle w:val="af7"/>
        <w:numPr>
          <w:ilvl w:val="0"/>
          <w:numId w:val="13"/>
        </w:numPr>
        <w:spacing w:before="120" w:after="120"/>
        <w:rPr>
          <w:b/>
          <w:szCs w:val="21"/>
        </w:rPr>
      </w:pPr>
      <w:r>
        <w:rPr>
          <w:b/>
          <w:sz w:val="21"/>
          <w:szCs w:val="21"/>
        </w:rPr>
        <w:t>Analysis of DM algorithms</w:t>
      </w:r>
    </w:p>
    <w:p w14:paraId="16CBF47C" w14:textId="77777777" w:rsidR="00FC17B5" w:rsidRDefault="007C5E0B">
      <w:pPr>
        <w:spacing w:before="120" w:after="120"/>
      </w:pPr>
      <w:r>
        <w:rPr>
          <w:rFonts w:hint="eastAsia"/>
        </w:rPr>
        <w:t>There are many DM algorithms in the literature, such as shell mapping</w:t>
      </w:r>
      <w:r>
        <w:t xml:space="preserve"> [8]</w:t>
      </w:r>
      <w:r>
        <w:rPr>
          <w:rFonts w:hint="eastAsia"/>
        </w:rPr>
        <w:t>, constant composition distribution matching (CCDM)</w:t>
      </w:r>
      <w:r>
        <w:t xml:space="preserve"> [9]</w:t>
      </w:r>
      <w:r>
        <w:rPr>
          <w:rFonts w:hint="eastAsia"/>
        </w:rPr>
        <w:t xml:space="preserve">, (approximate) enumerative sphere shaping ((A)ESS) </w:t>
      </w:r>
      <w:r>
        <w:t>[10]</w:t>
      </w:r>
      <w:r>
        <w:rPr>
          <w:rFonts w:hint="eastAsia"/>
        </w:rPr>
        <w:fldChar w:fldCharType="begin"/>
      </w:r>
      <w:r>
        <w:rPr>
          <w:rFonts w:hint="eastAsia"/>
        </w:rPr>
        <w:instrText xml:space="preserve"> REF _Ref26526 \r \h </w:instrText>
      </w:r>
      <w:r>
        <w:rPr>
          <w:rFonts w:hint="eastAsia"/>
        </w:rPr>
      </w:r>
      <w:r>
        <w:rPr>
          <w:rFonts w:hint="eastAsia"/>
        </w:rPr>
        <w:fldChar w:fldCharType="end"/>
      </w:r>
      <w:r>
        <w:rPr>
          <w:rFonts w:hint="eastAsia"/>
        </w:rPr>
        <w:t>.</w:t>
      </w:r>
    </w:p>
    <w:p w14:paraId="296EF118" w14:textId="77777777" w:rsidR="00FC17B5" w:rsidRDefault="007C5E0B">
      <w:pPr>
        <w:spacing w:before="120" w:after="120"/>
        <w:rPr>
          <w:u w:val="single"/>
        </w:rPr>
      </w:pPr>
      <w:r>
        <w:rPr>
          <w:u w:val="single"/>
        </w:rPr>
        <w:t>Analysis#1: CCDM algorithm</w:t>
      </w:r>
    </w:p>
    <w:p w14:paraId="2023FA77" w14:textId="24E2E754" w:rsidR="00FC17B5" w:rsidRDefault="007C5E0B">
      <w:pPr>
        <w:spacing w:before="120" w:after="120"/>
        <w:rPr>
          <w:highlight w:val="yellow"/>
        </w:rPr>
      </w:pPr>
      <w:r>
        <w:rPr>
          <w:rFonts w:hint="eastAsia"/>
        </w:rPr>
        <w:t>The most popular DM is CCDM, which is based on the arithmetic coding algorithm</w:t>
      </w:r>
      <w:r>
        <w:rPr>
          <w:rFonts w:hint="eastAsia"/>
        </w:rPr>
        <w:fldChar w:fldCharType="begin"/>
      </w:r>
      <w:r>
        <w:rPr>
          <w:rFonts w:hint="eastAsia"/>
        </w:rPr>
        <w:instrText xml:space="preserve"> REF _Ref26526 \r \h </w:instrText>
      </w:r>
      <w:r>
        <w:rPr>
          <w:rFonts w:hint="eastAsia"/>
        </w:rPr>
      </w:r>
      <w:r>
        <w:rPr>
          <w:rFonts w:hint="eastAsia"/>
        </w:rPr>
        <w:fldChar w:fldCharType="end"/>
      </w:r>
      <w:r>
        <w:rPr>
          <w:rFonts w:hint="eastAsia"/>
        </w:rPr>
        <w:t>. Specifically, arithmetic decoding is used at the transmitter for DM encoding, while arithmetic encoding is used at the receiver for DM decoding. In other words, the encoding and decoding operations for DM are the reverse of those used in conventional arithmetic coding.</w:t>
      </w:r>
    </w:p>
    <w:p w14:paraId="1F4C6B6B" w14:textId="77777777" w:rsidR="00FC17B5" w:rsidRDefault="007C5E0B">
      <w:pPr>
        <w:spacing w:before="120" w:after="120"/>
      </w:pPr>
      <w:r>
        <w:rPr>
          <w:rFonts w:hint="eastAsia"/>
        </w:rPr>
        <w:t>CCDM needs an amplitude distribution as input to generate non-uniform amplitude levels</w:t>
      </w:r>
      <w:r>
        <w:t xml:space="preserve"> [9]</w:t>
      </w:r>
      <w:r>
        <w:rPr>
          <w:rFonts w:hint="eastAsia"/>
        </w:rPr>
        <w:t>. The non-uniform amplitude distribution is the Maxwell-Boltzmann distribution defined as:</w:t>
      </w:r>
    </w:p>
    <w:p w14:paraId="51C1A696" w14:textId="77777777" w:rsidR="00FC17B5" w:rsidRDefault="007C5E0B">
      <w:pPr>
        <w:spacing w:before="120" w:after="120"/>
        <w:jc w:val="center"/>
      </w:pPr>
      <w:proofErr w:type="spellStart"/>
      <w:r>
        <w:t>Pr</w:t>
      </w:r>
      <w:proofErr w:type="spellEnd"/>
      <w:r>
        <w:t>(</w:t>
      </w:r>
      <w:r>
        <w:rPr>
          <w:i/>
          <w:iCs/>
        </w:rPr>
        <w:t>A</w:t>
      </w:r>
      <w:r>
        <w:t xml:space="preserve">) = </w:t>
      </w:r>
      <w:r>
        <w:rPr>
          <w:i/>
          <w:iCs/>
        </w:rPr>
        <w:t>β</w:t>
      </w:r>
      <w:r>
        <w:t>·</w:t>
      </w:r>
      <w:r>
        <w:rPr>
          <w:rFonts w:hint="eastAsia"/>
        </w:rPr>
        <w:t>exp(-</w:t>
      </w:r>
      <w:r>
        <w:rPr>
          <w:rFonts w:hint="eastAsia"/>
          <w:i/>
          <w:iCs/>
        </w:rPr>
        <w:t>v</w:t>
      </w:r>
      <w:r>
        <w:t>·</w:t>
      </w:r>
      <w:r>
        <w:rPr>
          <w:rFonts w:hint="eastAsia"/>
        </w:rPr>
        <w:t>|</w:t>
      </w:r>
      <w:r>
        <w:rPr>
          <w:rFonts w:hint="eastAsia"/>
          <w:i/>
          <w:iCs/>
        </w:rPr>
        <w:t>A</w:t>
      </w:r>
      <w:r>
        <w:rPr>
          <w:rFonts w:hint="eastAsia"/>
        </w:rPr>
        <w:t>|</w:t>
      </w:r>
      <w:r>
        <w:rPr>
          <w:rFonts w:hint="eastAsia"/>
          <w:vertAlign w:val="superscript"/>
        </w:rPr>
        <w:t>2</w:t>
      </w:r>
      <w:r>
        <w:rPr>
          <w:rFonts w:hint="eastAsia"/>
        </w:rPr>
        <w:t>)</w:t>
      </w:r>
    </w:p>
    <w:p w14:paraId="0D20A39C" w14:textId="34AC7033" w:rsidR="00FC17B5" w:rsidRDefault="007C5E0B">
      <w:pPr>
        <w:tabs>
          <w:tab w:val="left" w:pos="0"/>
          <w:tab w:val="left" w:pos="420"/>
        </w:tabs>
        <w:spacing w:before="120" w:after="120"/>
      </w:pPr>
      <w:r>
        <w:rPr>
          <w:rFonts w:hint="eastAsia"/>
        </w:rPr>
        <w:t xml:space="preserve">where </w:t>
      </w:r>
      <w:r>
        <w:rPr>
          <w:rFonts w:hint="eastAsia"/>
          <w:i/>
          <w:iCs/>
        </w:rPr>
        <w:t>A</w:t>
      </w:r>
      <w:r>
        <w:rPr>
          <w:rFonts w:hint="eastAsia"/>
        </w:rPr>
        <w:t xml:space="preserve"> represent</w:t>
      </w:r>
      <w:r w:rsidR="008F5930">
        <w:rPr>
          <w:rFonts w:hint="eastAsia"/>
        </w:rPr>
        <w:t>s</w:t>
      </w:r>
      <w:r>
        <w:rPr>
          <w:rFonts w:hint="eastAsia"/>
        </w:rPr>
        <w:t xml:space="preserve"> an ASK amplitude in the set {1, 3, ..., 2^</w:t>
      </w:r>
      <w:r>
        <w:rPr>
          <w:rFonts w:hint="eastAsia"/>
          <w:i/>
          <w:iCs/>
        </w:rPr>
        <w:t>m</w:t>
      </w:r>
      <w:r>
        <w:rPr>
          <w:rFonts w:hint="eastAsia"/>
        </w:rPr>
        <w:t xml:space="preserve">-1} and </w:t>
      </w:r>
      <w:r>
        <w:rPr>
          <w:rFonts w:hint="eastAsia"/>
          <w:i/>
          <w:iCs/>
        </w:rPr>
        <w:t xml:space="preserve">m </w:t>
      </w:r>
      <w:r>
        <w:rPr>
          <w:rFonts w:hint="eastAsia"/>
        </w:rPr>
        <w:t xml:space="preserve">is the modulation order of ASK, </w:t>
      </w:r>
      <w:r>
        <w:rPr>
          <w:i/>
          <w:iCs/>
        </w:rPr>
        <w:t>β</w:t>
      </w:r>
      <w:r>
        <w:rPr>
          <w:rFonts w:hint="eastAsia"/>
          <w:i/>
          <w:iCs/>
        </w:rPr>
        <w:t xml:space="preserve"> </w:t>
      </w:r>
      <w:r>
        <w:rPr>
          <w:rFonts w:hint="eastAsia"/>
        </w:rPr>
        <w:t xml:space="preserve">is a normalization factor, and </w:t>
      </w:r>
      <w:r>
        <w:rPr>
          <w:rFonts w:hint="eastAsia"/>
          <w:i/>
          <w:iCs/>
        </w:rPr>
        <w:t>v</w:t>
      </w:r>
      <w:r>
        <w:rPr>
          <w:rFonts w:hint="eastAsia"/>
        </w:rPr>
        <w:t xml:space="preserve"> is a non-negative parameter to adjust the probability distribution and need be optimized. The optimal value of </w:t>
      </w:r>
      <w:r>
        <w:rPr>
          <w:rFonts w:hint="eastAsia"/>
          <w:i/>
          <w:iCs/>
        </w:rPr>
        <w:t>v</w:t>
      </w:r>
      <w:r>
        <w:rPr>
          <w:rFonts w:hint="eastAsia"/>
        </w:rPr>
        <w:t xml:space="preserve"> depends on the target SE and the channel state.</w:t>
      </w:r>
    </w:p>
    <w:p w14:paraId="3831465A" w14:textId="0DC88B4C" w:rsidR="00FC17B5" w:rsidRDefault="007C5E0B">
      <w:pPr>
        <w:spacing w:before="120" w:after="120"/>
      </w:pPr>
      <w:r>
        <w:rPr>
          <w:rFonts w:hint="eastAsia"/>
        </w:rPr>
        <w:t>T</w:t>
      </w:r>
      <w:r>
        <w:t xml:space="preserve">here are </w:t>
      </w:r>
      <w:r>
        <w:rPr>
          <w:rFonts w:hint="eastAsia"/>
        </w:rPr>
        <w:t>three</w:t>
      </w:r>
      <w:r>
        <w:t xml:space="preserve"> </w:t>
      </w:r>
      <w:r w:rsidR="00781418">
        <w:t>aspects that</w:t>
      </w:r>
      <w:r>
        <w:t xml:space="preserve"> need to </w:t>
      </w:r>
      <w:r w:rsidR="00781418">
        <w:t>be considered</w:t>
      </w:r>
      <w:r>
        <w:t xml:space="preserve"> in using CCDM based on arithmetic coding for PAS schemes.</w:t>
      </w:r>
    </w:p>
    <w:p w14:paraId="5564CAC1" w14:textId="77777777" w:rsidR="00FC17B5" w:rsidRDefault="007C5E0B">
      <w:pPr>
        <w:spacing w:before="120" w:after="120"/>
      </w:pPr>
      <w:r>
        <w:rPr>
          <w:rFonts w:hint="eastAsia"/>
          <w:u w:val="single"/>
        </w:rPr>
        <w:t>The first aspect</w:t>
      </w:r>
      <w:r>
        <w:rPr>
          <w:rFonts w:hint="eastAsia"/>
        </w:rPr>
        <w:t xml:space="preserve"> is that the principle of arithmetic coding is based on probabilities with infinite floating-point precision. In practical, a finite precision for representing probabilities is used. If precision of probabilities is not matched between the transmitter and the receiver, data cannot be recovered correctly.</w:t>
      </w:r>
    </w:p>
    <w:p w14:paraId="16C322B6" w14:textId="77777777" w:rsidR="00FC17B5" w:rsidRDefault="007C5E0B">
      <w:pPr>
        <w:spacing w:before="120" w:after="120"/>
      </w:pPr>
      <w:r>
        <w:rPr>
          <w:u w:val="single"/>
        </w:rPr>
        <w:t xml:space="preserve">The </w:t>
      </w:r>
      <w:r>
        <w:rPr>
          <w:rFonts w:hint="eastAsia"/>
          <w:u w:val="single"/>
        </w:rPr>
        <w:t>secon</w:t>
      </w:r>
      <w:r>
        <w:rPr>
          <w:rFonts w:hint="eastAsia"/>
          <w:u w:val="dotted"/>
        </w:rPr>
        <w:t>d</w:t>
      </w:r>
      <w:r>
        <w:rPr>
          <w:u w:val="single"/>
        </w:rPr>
        <w:t xml:space="preserve"> aspect</w:t>
      </w:r>
      <w:r>
        <w:t xml:space="preserve"> is that a</w:t>
      </w:r>
      <w:r>
        <w:rPr>
          <w:rFonts w:hint="eastAsia"/>
        </w:rPr>
        <w:t xml:space="preserve">rithmetic coding is inherently a serial process for both encoding and decoding. Thus, the CCDM </w:t>
      </w:r>
      <w:r>
        <w:t xml:space="preserve">algorithm </w:t>
      </w:r>
      <w:r>
        <w:rPr>
          <w:rFonts w:hint="eastAsia"/>
        </w:rPr>
        <w:t>is</w:t>
      </w:r>
      <w:r>
        <w:t xml:space="preserve"> a serial process.</w:t>
      </w:r>
      <w:r>
        <w:rPr>
          <w:rFonts w:hint="eastAsia"/>
        </w:rPr>
        <w:t xml:space="preserve"> Serial process is not good for high throughput applications. Support an integrated circuit with a clock </w:t>
      </w:r>
      <w:r>
        <w:t>frequency</w:t>
      </w:r>
      <w:r>
        <w:rPr>
          <w:rFonts w:hint="eastAsia"/>
        </w:rPr>
        <w:t xml:space="preserve"> of </w:t>
      </w:r>
      <w:proofErr w:type="spellStart"/>
      <w:r>
        <w:rPr>
          <w:rFonts w:hint="eastAsia"/>
          <w:i/>
          <w:iCs/>
        </w:rPr>
        <w:t>f</w:t>
      </w:r>
      <w:r>
        <w:rPr>
          <w:rFonts w:hint="eastAsia"/>
          <w:vertAlign w:val="subscript"/>
        </w:rPr>
        <w:t>clk</w:t>
      </w:r>
      <w:proofErr w:type="spellEnd"/>
      <w:r>
        <w:rPr>
          <w:rFonts w:hint="eastAsia"/>
        </w:rPr>
        <w:t xml:space="preserve"> Hz and CCDM processes one ASK symbol in </w:t>
      </w:r>
      <w:proofErr w:type="spellStart"/>
      <w:r>
        <w:rPr>
          <w:rFonts w:hint="eastAsia"/>
        </w:rPr>
        <w:t>N</w:t>
      </w:r>
      <w:r>
        <w:rPr>
          <w:vertAlign w:val="subscript"/>
        </w:rPr>
        <w:t>clk</w:t>
      </w:r>
      <w:proofErr w:type="spellEnd"/>
      <w:r>
        <w:rPr>
          <w:rFonts w:hint="eastAsia"/>
        </w:rPr>
        <w:t xml:space="preserve"> clock cycles for probability update in </w:t>
      </w:r>
      <w:r>
        <w:t>a</w:t>
      </w:r>
      <w:r>
        <w:rPr>
          <w:rFonts w:hint="eastAsia"/>
        </w:rPr>
        <w:t xml:space="preserve">rithmetic coding. Thus, if QAM of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used, the throughput for PAS is</w:t>
      </w:r>
    </w:p>
    <w:p w14:paraId="5717565D" w14:textId="77777777" w:rsidR="00FC17B5" w:rsidRDefault="007C5E0B">
      <w:pPr>
        <w:spacing w:before="120" w:after="120"/>
        <w:jc w:val="center"/>
      </w:pPr>
      <w:proofErr w:type="spellStart"/>
      <w:r>
        <w:rPr>
          <w:rFonts w:hint="eastAsia"/>
          <w:i/>
          <w:iCs/>
        </w:rPr>
        <w:t>T</w:t>
      </w:r>
      <w:r>
        <w:rPr>
          <w:rFonts w:hint="eastAsia"/>
          <w:vertAlign w:val="subscript"/>
        </w:rPr>
        <w:t>max</w:t>
      </w:r>
      <w:proofErr w:type="spellEnd"/>
      <w:r>
        <w:rPr>
          <w:rFonts w:hint="eastAsia"/>
        </w:rPr>
        <w:t xml:space="preserve"> = (</w:t>
      </w:r>
      <w:proofErr w:type="spellStart"/>
      <w:r>
        <w:rPr>
          <w:rFonts w:hint="eastAsia"/>
          <w:i/>
          <w:iCs/>
        </w:rPr>
        <w:t>Q</w:t>
      </w:r>
      <w:r>
        <w:rPr>
          <w:rFonts w:hint="eastAsia"/>
          <w:vertAlign w:val="subscript"/>
        </w:rPr>
        <w:t>m</w:t>
      </w:r>
      <w:proofErr w:type="spellEnd"/>
      <w:r>
        <w:rPr>
          <w:rFonts w:hint="eastAsia"/>
        </w:rPr>
        <w:t xml:space="preserve">/2 - </w:t>
      </w:r>
      <w:proofErr w:type="gramStart"/>
      <w:r>
        <w:rPr>
          <w:rFonts w:hint="eastAsia"/>
        </w:rPr>
        <w:t>1)</w:t>
      </w:r>
      <w:r>
        <w:t>·</w:t>
      </w:r>
      <w:proofErr w:type="spellStart"/>
      <w:proofErr w:type="gramEnd"/>
      <w:r>
        <w:rPr>
          <w:rFonts w:hint="eastAsia"/>
          <w:i/>
          <w:iCs/>
        </w:rPr>
        <w:t>f</w:t>
      </w:r>
      <w:r>
        <w:rPr>
          <w:rFonts w:hint="eastAsia"/>
          <w:vertAlign w:val="subscript"/>
        </w:rPr>
        <w:t>clk</w:t>
      </w:r>
      <w:proofErr w:type="spellEnd"/>
      <w:r>
        <w:t>/</w:t>
      </w:r>
      <w:proofErr w:type="spellStart"/>
      <w:r>
        <w:rPr>
          <w:rFonts w:hint="eastAsia"/>
        </w:rPr>
        <w:t>N</w:t>
      </w:r>
      <w:r>
        <w:rPr>
          <w:rFonts w:hint="eastAsia"/>
          <w:vertAlign w:val="subscript"/>
        </w:rPr>
        <w:t>clk</w:t>
      </w:r>
      <w:proofErr w:type="spellEnd"/>
      <w:r>
        <w:rPr>
          <w:rFonts w:hint="eastAsia"/>
        </w:rPr>
        <w:t>.</w:t>
      </w:r>
    </w:p>
    <w:p w14:paraId="35591B1B" w14:textId="77777777" w:rsidR="00FC17B5" w:rsidRDefault="007C5E0B">
      <w:pPr>
        <w:spacing w:before="120" w:after="120"/>
      </w:pPr>
      <w:r>
        <w:rPr>
          <w:rFonts w:hint="eastAsia"/>
        </w:rPr>
        <w:t xml:space="preserve">where </w:t>
      </w:r>
      <w:proofErr w:type="spellStart"/>
      <w:r>
        <w:rPr>
          <w:rFonts w:hint="eastAsia"/>
          <w:i/>
          <w:iCs/>
        </w:rPr>
        <w:t>Q</w:t>
      </w:r>
      <w:r>
        <w:rPr>
          <w:rFonts w:hint="eastAsia"/>
          <w:vertAlign w:val="subscript"/>
        </w:rPr>
        <w:t>m</w:t>
      </w:r>
      <w:proofErr w:type="spellEnd"/>
      <w:r>
        <w:rPr>
          <w:rFonts w:hint="eastAsia"/>
        </w:rPr>
        <w:t>/2 - 1 is the number of amplitude bits in an ASK symbol.</w:t>
      </w:r>
    </w:p>
    <w:p w14:paraId="3671B52C" w14:textId="77777777" w:rsidR="00FC17B5" w:rsidRDefault="007C5E0B">
      <w:pPr>
        <w:spacing w:before="120" w:after="120"/>
      </w:pPr>
      <w:r>
        <w:rPr>
          <w:rFonts w:hint="eastAsia"/>
        </w:rPr>
        <w:t xml:space="preserve">In current 3GPP specification, the maximum modulation order is </w:t>
      </w:r>
      <w:proofErr w:type="spellStart"/>
      <w:r>
        <w:rPr>
          <w:rFonts w:hint="eastAsia"/>
          <w:i/>
          <w:iCs/>
        </w:rPr>
        <w:t>Q</w:t>
      </w:r>
      <w:r>
        <w:rPr>
          <w:rFonts w:hint="eastAsia"/>
          <w:vertAlign w:val="subscript"/>
        </w:rPr>
        <w:t>m</w:t>
      </w:r>
      <w:proofErr w:type="spellEnd"/>
      <w:r>
        <w:rPr>
          <w:rFonts w:hint="eastAsia"/>
        </w:rPr>
        <w:t xml:space="preserve"> = 10 corresponding to 1024QAM. Nowadays, the typical clock </w:t>
      </w:r>
      <w:r>
        <w:t>frequency</w:t>
      </w:r>
      <w:r>
        <w:rPr>
          <w:rFonts w:hint="eastAsia"/>
        </w:rPr>
        <w:t xml:space="preserve"> for integrated circuits is around 1 GHz. Thus, ideally, if </w:t>
      </w:r>
      <w:proofErr w:type="spellStart"/>
      <w:r>
        <w:rPr>
          <w:rFonts w:hint="eastAsia"/>
        </w:rPr>
        <w:t>N</w:t>
      </w:r>
      <w:r>
        <w:rPr>
          <w:rFonts w:hint="eastAsia"/>
          <w:vertAlign w:val="subscript"/>
        </w:rPr>
        <w:t>clk</w:t>
      </w:r>
      <w:proofErr w:type="spellEnd"/>
      <w:r>
        <w:t xml:space="preserve"> = </w:t>
      </w:r>
      <w:r>
        <w:rPr>
          <w:rFonts w:hint="eastAsia"/>
        </w:rPr>
        <w:t>1, the achievable throughput is at most 4 gigabits per second (Gbps), which is far away from the peak data rate</w:t>
      </w:r>
      <w:r>
        <w:t xml:space="preserve"> even for 5G</w:t>
      </w:r>
      <w:r>
        <w:rPr>
          <w:rFonts w:hint="eastAsia"/>
        </w:rPr>
        <w:t xml:space="preserve"> (</w:t>
      </w:r>
      <w:r>
        <w:t xml:space="preserve">e.g., </w:t>
      </w:r>
      <w:r>
        <w:rPr>
          <w:rFonts w:hint="eastAsia"/>
        </w:rPr>
        <w:t>20Gbps)</w:t>
      </w:r>
      <w:r>
        <w:t>.</w:t>
      </w:r>
      <w:r>
        <w:rPr>
          <w:rFonts w:hint="eastAsia"/>
        </w:rPr>
        <w:t xml:space="preserve"> However, in practical, </w:t>
      </w:r>
      <w:proofErr w:type="spellStart"/>
      <w:r>
        <w:rPr>
          <w:rFonts w:hint="eastAsia"/>
        </w:rPr>
        <w:t>N</w:t>
      </w:r>
      <w:r>
        <w:rPr>
          <w:rFonts w:hint="eastAsia"/>
          <w:vertAlign w:val="subscript"/>
        </w:rPr>
        <w:t>clk</w:t>
      </w:r>
      <w:proofErr w:type="spellEnd"/>
      <w:r>
        <w:rPr>
          <w:rFonts w:hint="eastAsia"/>
          <w:vertAlign w:val="subscript"/>
        </w:rPr>
        <w:t xml:space="preserve"> </w:t>
      </w:r>
      <w:r>
        <w:rPr>
          <w:rFonts w:hint="eastAsia"/>
        </w:rPr>
        <w:t xml:space="preserve">is greater than 1. For example, if </w:t>
      </w:r>
      <w:proofErr w:type="spellStart"/>
      <w:r>
        <w:rPr>
          <w:rFonts w:hint="eastAsia"/>
        </w:rPr>
        <w:t>N</w:t>
      </w:r>
      <w:r>
        <w:rPr>
          <w:rFonts w:hint="eastAsia"/>
          <w:vertAlign w:val="subscript"/>
        </w:rPr>
        <w:t>clk</w:t>
      </w:r>
      <w:proofErr w:type="spellEnd"/>
      <w:r>
        <w:t xml:space="preserve"> = 5</w:t>
      </w:r>
      <w:r>
        <w:rPr>
          <w:rFonts w:hint="eastAsia"/>
        </w:rPr>
        <w:t>, the achievable throughput is only 0.8 Gbps, which is only 1/25 of 20 Gbps.</w:t>
      </w:r>
    </w:p>
    <w:p w14:paraId="43403512" w14:textId="77777777" w:rsidR="00FC17B5" w:rsidRDefault="007C5E0B">
      <w:pPr>
        <w:spacing w:before="120" w:after="120"/>
      </w:pPr>
      <w:bookmarkStart w:id="165" w:name="_Toc4127"/>
      <w:bookmarkEnd w:id="165"/>
      <w:r>
        <w:rPr>
          <w:u w:val="single"/>
        </w:rPr>
        <w:t xml:space="preserve">The </w:t>
      </w:r>
      <w:r>
        <w:rPr>
          <w:rFonts w:hint="eastAsia"/>
          <w:u w:val="single"/>
        </w:rPr>
        <w:t>third</w:t>
      </w:r>
      <w:r>
        <w:rPr>
          <w:u w:val="single"/>
        </w:rPr>
        <w:t xml:space="preserve"> aspect</w:t>
      </w:r>
      <w:r>
        <w:t xml:space="preserve"> is that the performance of PAS with CCDM degrades for small TBSs. We provide some evaluation for PAS schemes with CCDM and legacy QAM schemes for TBS = 24, 48, 104, 240 under MCS 20 of 256QAM </w:t>
      </w:r>
      <w:r>
        <w:rPr>
          <w:rFonts w:hAnsi="Cambria Math"/>
        </w:rPr>
        <w:t xml:space="preserve">MCS </w:t>
      </w:r>
      <w:r>
        <w:t>table [6] over AWGN channels. We observe that PAS schemes with CCDM is about 3.5 dB, 2.2 dB, 1.6 dB, and 0.25 dB worse than the legacy QAM schemes at BLER = 0.01 for TBS = 24, 48, 104, and 240, respectively.</w:t>
      </w:r>
    </w:p>
    <w:p w14:paraId="1140D673" w14:textId="60550E22" w:rsidR="00FC17B5" w:rsidRDefault="007C5E0B">
      <w:pPr>
        <w:pStyle w:val="YJ-Observation"/>
        <w:spacing w:before="120" w:after="120"/>
        <w:jc w:val="both"/>
      </w:pPr>
      <w:bookmarkStart w:id="166" w:name="_Toc210086368"/>
      <w:bookmarkStart w:id="167" w:name="_Toc206178987"/>
      <w:bookmarkStart w:id="168" w:name="_Toc210411760"/>
      <w:r>
        <w:rPr>
          <w:lang w:val="en-US" w:eastAsia="zh-CN"/>
        </w:rPr>
        <w:t>The</w:t>
      </w:r>
      <w:r w:rsidR="002A1E2C">
        <w:rPr>
          <w:rFonts w:hint="eastAsia"/>
          <w:lang w:val="en-US" w:eastAsia="zh-CN"/>
        </w:rPr>
        <w:t xml:space="preserve"> following</w:t>
      </w:r>
      <w:r>
        <w:rPr>
          <w:lang w:val="en-US" w:eastAsia="zh-CN"/>
        </w:rPr>
        <w:t xml:space="preserve"> three aspects need to</w:t>
      </w:r>
      <w:r w:rsidR="002A1E2C">
        <w:rPr>
          <w:rFonts w:hint="eastAsia"/>
          <w:lang w:val="en-US" w:eastAsia="zh-CN"/>
        </w:rPr>
        <w:t xml:space="preserve"> be</w:t>
      </w:r>
      <w:r>
        <w:rPr>
          <w:lang w:val="en-US" w:eastAsia="zh-CN"/>
        </w:rPr>
        <w:t xml:space="preserve"> consider</w:t>
      </w:r>
      <w:r w:rsidR="002A1E2C">
        <w:rPr>
          <w:rFonts w:hint="eastAsia"/>
          <w:lang w:val="en-US" w:eastAsia="zh-CN"/>
        </w:rPr>
        <w:t>ed</w:t>
      </w:r>
      <w:r>
        <w:rPr>
          <w:lang w:val="en-US" w:eastAsia="zh-CN"/>
        </w:rPr>
        <w:t xml:space="preserve"> for CCDM algorithm </w:t>
      </w:r>
      <w:r w:rsidR="00156E98">
        <w:rPr>
          <w:rFonts w:hint="eastAsia"/>
          <w:lang w:val="en-US" w:eastAsia="zh-CN"/>
        </w:rPr>
        <w:t>s</w:t>
      </w:r>
      <w:r>
        <w:rPr>
          <w:lang w:val="en-US" w:eastAsia="zh-CN"/>
        </w:rPr>
        <w:t>:</w:t>
      </w:r>
      <w:bookmarkEnd w:id="166"/>
      <w:bookmarkEnd w:id="167"/>
      <w:bookmarkEnd w:id="168"/>
    </w:p>
    <w:p w14:paraId="7F6FA442" w14:textId="77777777" w:rsidR="00FC17B5" w:rsidRPr="000D4DFF" w:rsidRDefault="007C5E0B">
      <w:pPr>
        <w:pStyle w:val="YJ-Observation"/>
        <w:numPr>
          <w:ilvl w:val="0"/>
          <w:numId w:val="12"/>
        </w:numPr>
        <w:spacing w:before="120" w:after="120"/>
        <w:jc w:val="both"/>
      </w:pPr>
      <w:bookmarkStart w:id="169" w:name="_Toc206178988"/>
      <w:bookmarkStart w:id="170" w:name="_Toc210086369"/>
      <w:bookmarkStart w:id="171" w:name="_Toc210411761"/>
      <w:r w:rsidRPr="000D4DFF">
        <w:rPr>
          <w:lang w:val="en-US" w:eastAsia="zh-CN"/>
        </w:rPr>
        <w:t>Precision mismatch between transmitter and receiver</w:t>
      </w:r>
      <w:bookmarkEnd w:id="169"/>
      <w:bookmarkEnd w:id="170"/>
      <w:bookmarkEnd w:id="171"/>
    </w:p>
    <w:p w14:paraId="5F898D5A" w14:textId="77777777" w:rsidR="00FC17B5" w:rsidRDefault="007C5E0B">
      <w:pPr>
        <w:pStyle w:val="YJ-Observation"/>
        <w:numPr>
          <w:ilvl w:val="0"/>
          <w:numId w:val="12"/>
        </w:numPr>
        <w:spacing w:before="120" w:after="120"/>
        <w:jc w:val="both"/>
      </w:pPr>
      <w:bookmarkStart w:id="172" w:name="_Toc206178989"/>
      <w:bookmarkStart w:id="173" w:name="_Toc210086370"/>
      <w:bookmarkStart w:id="174" w:name="_Toc210411762"/>
      <w:r>
        <w:rPr>
          <w:lang w:val="en-US" w:eastAsia="zh-CN"/>
        </w:rPr>
        <w:lastRenderedPageBreak/>
        <w:t>Serial process for encoding and decoding</w:t>
      </w:r>
      <w:bookmarkEnd w:id="172"/>
      <w:bookmarkEnd w:id="173"/>
      <w:bookmarkEnd w:id="174"/>
    </w:p>
    <w:p w14:paraId="3B00A723" w14:textId="77777777" w:rsidR="00FC17B5" w:rsidRDefault="007C5E0B">
      <w:pPr>
        <w:pStyle w:val="YJ-Observation"/>
        <w:numPr>
          <w:ilvl w:val="0"/>
          <w:numId w:val="12"/>
        </w:numPr>
        <w:spacing w:before="120" w:after="120"/>
        <w:jc w:val="both"/>
      </w:pPr>
      <w:bookmarkStart w:id="175" w:name="_Toc206178990"/>
      <w:bookmarkStart w:id="176" w:name="_Toc210086371"/>
      <w:bookmarkStart w:id="177" w:name="_Toc210411763"/>
      <w:r>
        <w:rPr>
          <w:rFonts w:hint="eastAsia"/>
          <w:lang w:eastAsia="zh-CN"/>
        </w:rPr>
        <w:t>P</w:t>
      </w:r>
      <w:r>
        <w:rPr>
          <w:lang w:eastAsia="zh-CN"/>
        </w:rPr>
        <w:t>erformance loss in small TBSs</w:t>
      </w:r>
      <w:bookmarkEnd w:id="175"/>
      <w:bookmarkEnd w:id="176"/>
      <w:bookmarkEnd w:id="177"/>
    </w:p>
    <w:p w14:paraId="2318C3B5" w14:textId="77777777" w:rsidR="00FC17B5" w:rsidRDefault="007C5E0B">
      <w:pPr>
        <w:spacing w:before="120" w:after="120"/>
        <w:rPr>
          <w:u w:val="single"/>
        </w:rPr>
      </w:pPr>
      <w:r>
        <w:rPr>
          <w:u w:val="single"/>
        </w:rPr>
        <w:t>Analysis#2: (A)ESS and shell mapping algorithm</w:t>
      </w:r>
    </w:p>
    <w:p w14:paraId="0818B001" w14:textId="6D315E34" w:rsidR="00FC17B5" w:rsidRDefault="007C5E0B">
      <w:pPr>
        <w:spacing w:before="120" w:after="120"/>
      </w:pPr>
      <w:r>
        <w:rPr>
          <w:rFonts w:hint="eastAsia"/>
        </w:rPr>
        <w:t xml:space="preserve">For </w:t>
      </w:r>
      <w:r>
        <w:t>other DMs,</w:t>
      </w:r>
      <w:r>
        <w:rPr>
          <w:rFonts w:hint="eastAsia"/>
        </w:rPr>
        <w:t xml:space="preserve"> </w:t>
      </w:r>
      <w:r>
        <w:t xml:space="preserve">such </w:t>
      </w:r>
      <w:r>
        <w:rPr>
          <w:rFonts w:hint="eastAsia"/>
        </w:rPr>
        <w:t xml:space="preserve">(A)ESS or shell mapping, the memory usage is ultra large even </w:t>
      </w:r>
      <w:r w:rsidR="00781418">
        <w:t xml:space="preserve">though it </w:t>
      </w:r>
      <w:r>
        <w:rPr>
          <w:rFonts w:hAnsi="Cambria Math" w:hint="eastAsia"/>
        </w:rPr>
        <w:t xml:space="preserve">only </w:t>
      </w:r>
      <w:proofErr w:type="gramStart"/>
      <w:r>
        <w:rPr>
          <w:rFonts w:hAnsi="Cambria Math" w:hint="eastAsia"/>
        </w:rPr>
        <w:t>consider</w:t>
      </w:r>
      <w:proofErr w:type="gramEnd"/>
      <w:r>
        <w:rPr>
          <w:rFonts w:hAnsi="Cambria Math" w:hint="eastAsia"/>
        </w:rPr>
        <w:t xml:space="preserve"> a bandwidth of one resource block</w:t>
      </w:r>
      <w:r>
        <w:rPr>
          <w:rFonts w:hint="eastAsia"/>
        </w:rPr>
        <w:t>. Detailed analysis is as follows.</w:t>
      </w:r>
    </w:p>
    <w:p w14:paraId="3624C126" w14:textId="77777777" w:rsidR="00FC17B5" w:rsidRDefault="007C5E0B">
      <w:pPr>
        <w:spacing w:before="120" w:after="120"/>
      </w:pPr>
      <w:r>
        <w:rPr>
          <w:rFonts w:hint="eastAsia"/>
        </w:rPr>
        <w:t>The memory usage in bits for (A)ESS or shell mapping is computed as</w:t>
      </w:r>
    </w:p>
    <w:p w14:paraId="3B129DC8" w14:textId="77777777" w:rsidR="00FC17B5" w:rsidRDefault="00000000">
      <w:pPr>
        <w:spacing w:before="120" w:after="120"/>
      </w:pPr>
      <m:oMathPara>
        <m:oMath>
          <m:sSub>
            <m:sSubPr>
              <m:ctrlPr>
                <w:rPr>
                  <w:rFonts w:ascii="Cambria Math" w:hAnsi="Cambria Math"/>
                </w:rPr>
              </m:ctrlPr>
            </m:sSubPr>
            <m:e>
              <m:r>
                <w:rPr>
                  <w:rFonts w:ascii="Cambria Math" w:hAnsi="Cambria Math"/>
                </w:rPr>
                <m:t>N</m:t>
              </m:r>
            </m:e>
            <m:sub>
              <m:r>
                <m:rPr>
                  <m:sty m:val="p"/>
                </m:rPr>
                <w:rPr>
                  <w:rFonts w:ascii="Cambria Math" w:hAnsi="Cambria Math"/>
                </w:rPr>
                <m:t>mem</m:t>
              </m:r>
            </m:sub>
          </m:sSub>
          <m:r>
            <m:rPr>
              <m:sty m:val="p"/>
            </m:rPr>
            <w:rPr>
              <w:rFonts w:ascii="Cambria Math" w:hAnsi="Cambria Math"/>
            </w:rPr>
            <m:t>=</m:t>
          </m:r>
          <m:r>
            <w:rPr>
              <w:rFonts w:ascii="Cambria Math" w:hAnsi="Cambria Math"/>
            </w:rPr>
            <m:t>L×</m:t>
          </m:r>
          <m:sSub>
            <m:sSubPr>
              <m:ctrlPr>
                <w:rPr>
                  <w:rFonts w:ascii="Cambria Math" w:hAnsi="Cambria Math"/>
                  <w:i/>
                  <w:iCs/>
                </w:rPr>
              </m:ctrlPr>
            </m:sSubPr>
            <m:e>
              <m:r>
                <w:rPr>
                  <w:rFonts w:ascii="Cambria Math" w:hAnsi="Cambria Math"/>
                </w:rPr>
                <m:t>N</m:t>
              </m:r>
            </m:e>
            <m:sub>
              <m:r>
                <w:rPr>
                  <w:rFonts w:ascii="Cambria Math" w:hAnsi="Cambria Math"/>
                </w:rPr>
                <m:t>DM</m:t>
              </m:r>
            </m:sub>
          </m:sSub>
          <m: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r>
            <m:rPr>
              <m:sty m:val="p"/>
            </m:rPr>
            <w:rPr>
              <w:rFonts w:ascii="Cambria Math" w:hAnsi="Cambria Math"/>
            </w:rPr>
            <m:t>,</m:t>
          </m:r>
        </m:oMath>
      </m:oMathPara>
    </w:p>
    <w:p w14:paraId="5B58FB61" w14:textId="77777777" w:rsidR="00FC17B5" w:rsidRDefault="007C5E0B">
      <w:pPr>
        <w:spacing w:before="120" w:after="120"/>
        <w:rPr>
          <w:rFonts w:hAnsi="Cambria Math"/>
        </w:rPr>
      </w:pPr>
      <w:r>
        <w:rPr>
          <w:rFonts w:hint="eastAsia"/>
        </w:rPr>
        <w:t xml:space="preserve">where </w:t>
      </w:r>
      <m:oMath>
        <m:r>
          <w:rPr>
            <w:rFonts w:ascii="Cambria Math" w:hAnsi="Cambria Math"/>
          </w:rPr>
          <m:t>L</m:t>
        </m:r>
      </m:oMath>
      <w:r>
        <w:rPr>
          <w:rFonts w:hAnsi="Cambria Math" w:hint="eastAsia"/>
        </w:rPr>
        <w:t xml:space="preserve"> is the number of possible power levels of the amplitude sequence of the DM output,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is </w:t>
      </w:r>
      <w:r>
        <w:rPr>
          <w:rFonts w:hint="eastAsia"/>
        </w:rPr>
        <w:t xml:space="preserve">the DM block length,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oMath>
      <w:r>
        <w:rPr>
          <w:rFonts w:hAnsi="Cambria Math" w:hint="eastAsia"/>
        </w:rPr>
        <w:t xml:space="preserve"> is the computation precision in bits for encoding/decoding. For both </w:t>
      </w:r>
      <w:r>
        <w:rPr>
          <w:rFonts w:hint="eastAsia"/>
        </w:rPr>
        <w:t>(A)ESS and shell mapping</w:t>
      </w:r>
      <w:r>
        <w:rPr>
          <w:rFonts w:hAnsi="Cambria Math" w:hint="eastAsia"/>
        </w:rPr>
        <w:t xml:space="preserve"> combined with 2</w:t>
      </w:r>
      <w:r>
        <w:rPr>
          <w:rFonts w:hAnsi="Cambria Math"/>
          <w:i/>
          <w:iCs/>
          <w:vertAlign w:val="superscript"/>
        </w:rPr>
        <w:t>Q</w:t>
      </w:r>
      <w:r>
        <w:rPr>
          <w:rFonts w:hAnsi="Cambria Math"/>
          <w:vertAlign w:val="superscript"/>
        </w:rPr>
        <w:t>m</w:t>
      </w:r>
      <w:r>
        <w:rPr>
          <w:rFonts w:hAnsi="Cambria Math" w:hint="eastAsia"/>
        </w:rPr>
        <w:t>-QAM, the number of possible power levels</w:t>
      </w:r>
      <w:r>
        <w:rPr>
          <w:rFonts w:hint="eastAsia"/>
        </w:rPr>
        <w:t xml:space="preserve"> </w:t>
      </w:r>
      <m:oMath>
        <m:r>
          <w:rPr>
            <w:rFonts w:ascii="Cambria Math" w:hAnsi="Cambria Math"/>
          </w:rPr>
          <m:t>L</m:t>
        </m:r>
      </m:oMath>
      <w:r>
        <w:rPr>
          <w:rFonts w:hAnsi="Cambria Math" w:hint="eastAsia"/>
        </w:rPr>
        <w:t xml:space="preserve"> is computed as</w:t>
      </w:r>
    </w:p>
    <w:p w14:paraId="5E67E3FF" w14:textId="77777777" w:rsidR="00FC17B5" w:rsidRDefault="007C5E0B">
      <w:pPr>
        <w:spacing w:before="120" w:after="120"/>
        <w:jc w:val="center"/>
        <w:rPr>
          <w:rFonts w:hAnsi="Cambria Math"/>
        </w:rPr>
      </w:pPr>
      <m:oMath>
        <m:r>
          <w:rPr>
            <w:rFonts w:ascii="Cambria Math" w:hAnsi="Cambria Math"/>
          </w:rPr>
          <m:t>L=</m:t>
        </m:r>
        <m:f>
          <m:fPr>
            <m:ctrlPr>
              <w:rPr>
                <w:rFonts w:ascii="Cambria Math" w:hAnsi="Cambria Math"/>
                <w:i/>
              </w:rPr>
            </m:ctrlPr>
          </m:fPr>
          <m:num>
            <m:sSub>
              <m:sSubPr>
                <m:ctrlPr>
                  <w:rPr>
                    <w:rFonts w:ascii="Cambria Math" w:hAnsi="Cambria Math"/>
                    <w:i/>
                    <w:iCs/>
                  </w:rPr>
                </m:ctrlPr>
              </m:sSubPr>
              <m:e>
                <m:r>
                  <w:rPr>
                    <w:rFonts w:ascii="Cambria Math" w:hAnsi="Cambria Math"/>
                  </w:rPr>
                  <m:t>N</m:t>
                </m:r>
              </m:e>
              <m:sub>
                <m:r>
                  <w:rPr>
                    <w:rFonts w:ascii="Cambria Math" w:hAnsi="Cambria Math"/>
                  </w:rPr>
                  <m:t>DM</m:t>
                </m:r>
              </m:sub>
            </m:sSub>
            <m:r>
              <w:rPr>
                <w:rFonts w:ascii="Cambria Math" w:hAnsi="Cambria Math"/>
              </w:rPr>
              <m:t>×</m:t>
            </m:r>
            <m:sSubSup>
              <m:sSubSupPr>
                <m:ctrlPr>
                  <w:rPr>
                    <w:rFonts w:ascii="Cambria Math" w:hAnsi="Cambria Math"/>
                    <w:i/>
                    <w:iCs/>
                  </w:rPr>
                </m:ctrlPr>
              </m:sSubSupPr>
              <m:e>
                <m:r>
                  <w:rPr>
                    <w:rFonts w:ascii="Cambria Math" w:hAnsi="Cambria Math"/>
                  </w:rPr>
                  <m:t>A</m:t>
                </m:r>
              </m:e>
              <m:sub>
                <m:r>
                  <m:rPr>
                    <m:sty m:val="p"/>
                  </m:rPr>
                  <w:rPr>
                    <w:rFonts w:ascii="Cambria Math" w:hAnsi="Cambria Math"/>
                  </w:rPr>
                  <m:t>max</m:t>
                </m:r>
              </m:sub>
              <m:sup>
                <m:r>
                  <w:rPr>
                    <w:rFonts w:ascii="Cambria Math" w:hAnsi="Cambria Math"/>
                  </w:rPr>
                  <m:t>2</m:t>
                </m:r>
              </m:sup>
            </m:sSubSup>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DM</m:t>
                </m:r>
              </m:sub>
            </m:sSub>
            <m:r>
              <w:rPr>
                <w:rFonts w:ascii="Cambria Math" w:hAnsi="Cambria Math"/>
              </w:rPr>
              <m:t>×</m:t>
            </m:r>
            <m:sSubSup>
              <m:sSubSupPr>
                <m:ctrlPr>
                  <w:rPr>
                    <w:rFonts w:ascii="Cambria Math" w:hAnsi="Cambria Math"/>
                    <w:i/>
                    <w:iCs/>
                  </w:rPr>
                </m:ctrlPr>
              </m:sSubSupPr>
              <m:e>
                <m:r>
                  <w:rPr>
                    <w:rFonts w:ascii="Cambria Math" w:hAnsi="Cambria Math"/>
                  </w:rPr>
                  <m:t>A</m:t>
                </m:r>
              </m:e>
              <m:sub>
                <m:r>
                  <m:rPr>
                    <m:sty m:val="p"/>
                  </m:rPr>
                  <w:rPr>
                    <w:rFonts w:ascii="Cambria Math" w:hAnsi="Cambria Math"/>
                  </w:rPr>
                  <m:t>min</m:t>
                </m:r>
              </m:sub>
              <m:sup>
                <m:r>
                  <w:rPr>
                    <w:rFonts w:ascii="Cambria Math" w:hAnsi="Cambria Math"/>
                  </w:rPr>
                  <m:t>2</m:t>
                </m:r>
              </m:sup>
            </m:sSubSup>
          </m:num>
          <m:den>
            <m:r>
              <w:rPr>
                <w:rFonts w:ascii="Cambria Math" w:hAnsi="Cambria Math"/>
              </w:rPr>
              <m:t>8</m:t>
            </m:r>
          </m:den>
        </m:f>
        <m:r>
          <w:rPr>
            <w:rFonts w:ascii="Cambria Math" w:hAnsi="Cambria Math"/>
          </w:rPr>
          <m:t>=</m:t>
        </m:r>
        <m:f>
          <m:fPr>
            <m:ctrlPr>
              <w:rPr>
                <w:rFonts w:ascii="Cambria Math" w:hAnsi="Cambria Math"/>
              </w:rPr>
            </m:ctrlPr>
          </m:fPr>
          <m:num>
            <m:sSub>
              <m:sSubPr>
                <m:ctrlPr>
                  <w:rPr>
                    <w:rFonts w:ascii="Cambria Math" w:hAnsi="Cambria Math"/>
                    <w:i/>
                    <w:iCs/>
                  </w:rPr>
                </m:ctrlPr>
              </m:sSubPr>
              <m:e>
                <m:r>
                  <w:rPr>
                    <w:rFonts w:ascii="Cambria Math" w:hAnsi="Cambria Math"/>
                  </w:rPr>
                  <m:t>N</m:t>
                </m:r>
              </m:e>
              <m:sub>
                <m:r>
                  <w:rPr>
                    <w:rFonts w:ascii="Cambria Math" w:hAnsi="Cambria Math"/>
                  </w:rPr>
                  <m:t>DM</m:t>
                </m:r>
              </m:sub>
            </m:sSub>
            <m: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Q</m:t>
                </m:r>
                <m:r>
                  <m:rPr>
                    <m:sty m:val="p"/>
                  </m:rPr>
                  <w:rPr>
                    <w:rFonts w:ascii="Cambria Math" w:hAnsi="Cambria Math" w:hint="eastAsia"/>
                  </w:rPr>
                  <m:t>m/</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Q</m:t>
                    </m:r>
                    <m:r>
                      <m:rPr>
                        <m:sty m:val="p"/>
                      </m:rPr>
                      <w:rPr>
                        <w:rFonts w:ascii="Cambria Math" w:hAnsi="Cambria Math" w:hint="eastAsia"/>
                      </w:rPr>
                      <m:t>m/</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oMath>
      <w:r>
        <w:rPr>
          <w:rFonts w:hAnsi="Cambria Math" w:hint="eastAsia"/>
        </w:rPr>
        <w:t>,</w:t>
      </w:r>
    </w:p>
    <w:p w14:paraId="03121F1F" w14:textId="05491FB8" w:rsidR="00FC17B5" w:rsidRDefault="007C5E0B">
      <w:pPr>
        <w:spacing w:before="120" w:after="120"/>
        <w:rPr>
          <w:rFonts w:hAnsi="Cambria Math"/>
        </w:rPr>
      </w:pPr>
      <w:r>
        <w:rPr>
          <w:rFonts w:hAnsi="Cambria Math" w:hint="eastAsia"/>
        </w:rPr>
        <w:t xml:space="preserve">where </w:t>
      </w:r>
      <m:oMath>
        <m:sSub>
          <m:sSubPr>
            <m:ctrlPr>
              <w:rPr>
                <w:rFonts w:ascii="Cambria Math" w:hAnsi="Cambria Math"/>
              </w:rPr>
            </m:ctrlPr>
          </m:sSubPr>
          <m:e>
            <m:r>
              <w:rPr>
                <w:rFonts w:ascii="Cambria Math" w:hAnsi="Cambria Math"/>
              </w:rPr>
              <m:t>A</m:t>
            </m:r>
          </m:e>
          <m:sub>
            <m:r>
              <m:rPr>
                <m:sty m:val="p"/>
              </m:rP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Q</m:t>
            </m:r>
            <m:r>
              <m:rPr>
                <m:sty m:val="p"/>
              </m:rPr>
              <w:rPr>
                <w:rFonts w:ascii="Cambria Math" w:hAnsi="Cambria Math" w:hint="eastAsia"/>
              </w:rPr>
              <m:t>m/</m:t>
            </m:r>
            <m:r>
              <m:rPr>
                <m:sty m:val="p"/>
              </m:rPr>
              <w:rPr>
                <w:rFonts w:ascii="Cambria Math" w:hAnsi="Cambria Math"/>
              </w:rPr>
              <m:t>2</m:t>
            </m:r>
          </m:sup>
        </m:sSup>
        <m:r>
          <m:rPr>
            <m:sty m:val="p"/>
          </m:rPr>
          <w:rPr>
            <w:rFonts w:ascii="Cambria Math" w:hAnsi="Cambria Math"/>
          </w:rPr>
          <m:t>-1</m:t>
        </m:r>
      </m:oMath>
      <w:r>
        <w:rPr>
          <w:rFonts w:hAnsi="Cambria Math" w:hint="eastAsia"/>
        </w:rPr>
        <w:t xml:space="preserve"> and </w:t>
      </w:r>
      <m:oMath>
        <m:sSub>
          <m:sSubPr>
            <m:ctrlPr>
              <w:rPr>
                <w:rFonts w:ascii="Cambria Math" w:hAnsi="Cambria Math"/>
              </w:rPr>
            </m:ctrlPr>
          </m:sSubPr>
          <m:e>
            <m:r>
              <w:rPr>
                <w:rFonts w:ascii="Cambria Math" w:hAnsi="Cambria Math"/>
              </w:rPr>
              <m:t>A</m:t>
            </m:r>
          </m:e>
          <m:sub>
            <m:r>
              <m:rPr>
                <m:sty m:val="p"/>
              </m:rPr>
              <w:rPr>
                <w:rFonts w:ascii="Cambria Math" w:hAnsi="Cambria Math"/>
              </w:rPr>
              <m:t>min</m:t>
            </m:r>
          </m:sub>
        </m:sSub>
        <m:r>
          <m:rPr>
            <m:sty m:val="p"/>
          </m:rPr>
          <w:rPr>
            <w:rFonts w:ascii="Cambria Math" w:hAnsi="Cambria Math"/>
          </w:rPr>
          <m:t>=1</m:t>
        </m:r>
      </m:oMath>
      <w:r>
        <w:rPr>
          <w:rFonts w:hAnsi="Cambria Math" w:hint="eastAsia"/>
        </w:rPr>
        <w:t xml:space="preserve"> are the maximum amplitude and the minimum amplitude in the DM output, re</w:t>
      </w:r>
      <w:r>
        <w:rPr>
          <w:rFonts w:hAnsi="Cambria Math"/>
        </w:rPr>
        <w:t>s</w:t>
      </w:r>
      <w:r>
        <w:rPr>
          <w:rFonts w:hAnsi="Cambria Math" w:hint="eastAsia"/>
        </w:rPr>
        <w:t xml:space="preserve">pectively. However, the computation precision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oMath>
      <w:r>
        <w:rPr>
          <w:rFonts w:hAnsi="Cambria Math" w:hint="eastAsia"/>
        </w:rPr>
        <w:t xml:space="preserve"> of (A)ESS</w:t>
      </w:r>
      <w:r>
        <w:rPr>
          <w:rFonts w:hint="eastAsia"/>
        </w:rPr>
        <w:t xml:space="preserve"> </w:t>
      </w:r>
      <w:r w:rsidR="00781418">
        <w:t>is</w:t>
      </w:r>
      <w:r>
        <w:rPr>
          <w:rFonts w:hint="eastAsia"/>
        </w:rPr>
        <w:t xml:space="preserve"> </w:t>
      </w:r>
      <w:r>
        <w:rPr>
          <w:rFonts w:hAnsi="Cambria Math" w:hint="eastAsia"/>
        </w:rPr>
        <w:t>different from that of</w:t>
      </w:r>
      <w:r>
        <w:rPr>
          <w:rFonts w:hint="eastAsia"/>
        </w:rPr>
        <w:t xml:space="preserve"> shell mapping. For (A)ESS, </w:t>
      </w:r>
      <w:r>
        <w:rPr>
          <w:rFonts w:hAnsi="Cambria Math" w:hint="eastAsia"/>
        </w:rPr>
        <w:t xml:space="preserve">the typical value for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oMath>
      <w:r>
        <w:rPr>
          <w:rFonts w:hAnsi="Cambria Math" w:hint="eastAsia"/>
        </w:rPr>
        <w:t xml:space="preserve"> is 20</w:t>
      </w:r>
      <w:r>
        <w:rPr>
          <w:rFonts w:hAnsi="Cambria Math"/>
        </w:rPr>
        <w:t xml:space="preserve"> [</w:t>
      </w:r>
      <w:r>
        <w:rPr>
          <w:rFonts w:hAnsi="Cambria Math" w:hint="eastAsia"/>
        </w:rPr>
        <w:t>10</w:t>
      </w:r>
      <w:r>
        <w:rPr>
          <w:rFonts w:hAnsi="Cambria Math"/>
        </w:rPr>
        <w:t>]</w:t>
      </w:r>
      <w:r>
        <w:rPr>
          <w:rFonts w:hint="eastAsia"/>
        </w:rPr>
        <w:t xml:space="preserve">. For shell mapping, </w:t>
      </w:r>
      <w:r>
        <w:rPr>
          <w:rFonts w:hAnsi="Cambria Math" w:hint="eastAsia"/>
        </w:rPr>
        <w:t xml:space="preserve">the value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oMath>
      <w:r>
        <w:rPr>
          <w:rFonts w:hAnsi="Cambria Math" w:hint="eastAsia"/>
        </w:rPr>
        <w:t xml:space="preserve"> depends on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and </w:t>
      </w:r>
      <w:proofErr w:type="spellStart"/>
      <w:r>
        <w:rPr>
          <w:rFonts w:hAnsi="Cambria Math"/>
          <w:i/>
          <w:iCs/>
        </w:rPr>
        <w:t>Q</w:t>
      </w:r>
      <w:r>
        <w:rPr>
          <w:rFonts w:hAnsi="Cambria Math"/>
          <w:vertAlign w:val="subscript"/>
        </w:rPr>
        <w:t>m</w:t>
      </w:r>
      <w:proofErr w:type="spellEnd"/>
      <w:r>
        <w:rPr>
          <w:rFonts w:hAnsi="Cambria Math" w:hint="eastAsia"/>
          <w:vertAlign w:val="subscript"/>
        </w:rPr>
        <w:t xml:space="preserve"> </w:t>
      </w:r>
      <w:r>
        <w:rPr>
          <w:rFonts w:hAnsi="Cambria Math"/>
        </w:rPr>
        <w:t>as</w:t>
      </w:r>
      <w:r>
        <w:rPr>
          <w:rFonts w:hAnsi="Cambria Math" w:hint="eastAsia"/>
        </w:rPr>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precision</m:t>
            </m:r>
          </m:sub>
        </m:sSub>
        <m:r>
          <m:rPr>
            <m:sty m:val="p"/>
          </m:rP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DM</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m:rPr>
                    <m:sty m:val="p"/>
                  </m:rPr>
                  <w:rPr>
                    <w:rFonts w:ascii="Cambria Math" w:hAnsi="Cambria Math"/>
                  </w:rPr>
                  <m:t>m</m:t>
                </m:r>
              </m:sub>
            </m:sSub>
            <m:r>
              <m:rPr>
                <m:sty m:val="p"/>
              </m:rPr>
              <w:rPr>
                <w:rFonts w:ascii="Cambria Math" w:hAnsi="Cambria Math"/>
              </w:rPr>
              <m:t>/2-1</m:t>
            </m:r>
          </m:e>
        </m:d>
      </m:oMath>
      <w:r>
        <w:rPr>
          <w:rFonts w:hAnsi="Cambria Math" w:hint="eastAsia"/>
        </w:rPr>
        <w:t xml:space="preserve">, where </w:t>
      </w:r>
      <m:oMath>
        <m:sSub>
          <m:sSubPr>
            <m:ctrlPr>
              <w:rPr>
                <w:rFonts w:ascii="Cambria Math" w:hAnsi="Cambria Math"/>
              </w:rPr>
            </m:ctrlPr>
          </m:sSubPr>
          <m:e>
            <m:r>
              <w:rPr>
                <w:rFonts w:ascii="Cambria Math" w:hAnsi="Cambria Math"/>
              </w:rPr>
              <m:t>Q</m:t>
            </m:r>
          </m:e>
          <m:sub>
            <m:r>
              <m:rPr>
                <m:sty m:val="p"/>
              </m:rPr>
              <w:rPr>
                <w:rFonts w:ascii="Cambria Math" w:hAnsi="Cambria Math"/>
              </w:rPr>
              <m:t>m</m:t>
            </m:r>
          </m:sub>
        </m:sSub>
        <m:r>
          <m:rPr>
            <m:sty m:val="p"/>
          </m:rPr>
          <w:rPr>
            <w:rFonts w:ascii="Cambria Math" w:hAnsi="Cambria Math"/>
          </w:rPr>
          <m:t>/2-1</m:t>
        </m:r>
      </m:oMath>
      <w:r>
        <w:rPr>
          <w:rFonts w:hAnsi="Cambria Math" w:hint="eastAsia"/>
        </w:rPr>
        <w:t xml:space="preserve"> is the number of bits corresponding to an amplitude and </w:t>
      </w:r>
      <m:oMath>
        <m:sSub>
          <m:sSubPr>
            <m:ctrlPr>
              <w:rPr>
                <w:rFonts w:ascii="Cambria Math" w:hAnsi="Cambria Math"/>
                <w:i/>
                <w:iCs/>
              </w:rPr>
            </m:ctrlPr>
          </m:sSubPr>
          <m:e>
            <m:r>
              <w:rPr>
                <w:rFonts w:ascii="Cambria Math" w:hAnsi="Cambria Math"/>
              </w:rPr>
              <m:t>N</m:t>
            </m:r>
          </m:e>
          <m:sub>
            <m:r>
              <w:rPr>
                <w:rFonts w:ascii="Cambria Math" w:hAnsi="Cambria Math"/>
              </w:rPr>
              <m:t>DM</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m:rPr>
                    <m:sty m:val="p"/>
                  </m:rPr>
                  <w:rPr>
                    <w:rFonts w:ascii="Cambria Math" w:hAnsi="Cambria Math"/>
                  </w:rPr>
                  <m:t>m</m:t>
                </m:r>
              </m:sub>
            </m:sSub>
            <m:r>
              <m:rPr>
                <m:sty m:val="p"/>
              </m:rPr>
              <w:rPr>
                <w:rFonts w:ascii="Cambria Math" w:hAnsi="Cambria Math"/>
              </w:rPr>
              <m:t>/2-1</m:t>
            </m:r>
          </m:e>
        </m:d>
      </m:oMath>
      <w:r>
        <w:rPr>
          <w:rFonts w:hAnsi="Cambria Math" w:hint="eastAsia"/>
        </w:rPr>
        <w:t xml:space="preserve"> is the maximum number of data bits input to a DM block.</w:t>
      </w:r>
    </w:p>
    <w:p w14:paraId="6F093183" w14:textId="77777777" w:rsidR="00FC17B5" w:rsidRDefault="007C5E0B">
      <w:pPr>
        <w:spacing w:before="120" w:after="120"/>
      </w:pPr>
      <w:r>
        <w:rPr>
          <w:rFonts w:hAnsi="Cambria Math"/>
        </w:rPr>
        <w:t>Assuming</w:t>
      </w:r>
      <w:r>
        <w:rPr>
          <w:rFonts w:hAnsi="Cambria Math" w:hint="eastAsia"/>
        </w:rPr>
        <w:t xml:space="preserve"> </w:t>
      </w:r>
      <w:r>
        <w:rPr>
          <w:rFonts w:hAnsi="Cambria Math"/>
        </w:rPr>
        <w:t>a transport block occupies</w:t>
      </w:r>
      <w:r>
        <w:rPr>
          <w:rFonts w:hAnsi="Cambria Math" w:hint="eastAsia"/>
        </w:rPr>
        <w:t xml:space="preserve"> </w:t>
      </w:r>
      <w:r>
        <w:rPr>
          <w:rFonts w:hAnsi="Cambria Math"/>
        </w:rPr>
        <w:t xml:space="preserve">certain </w:t>
      </w:r>
      <w:r>
        <w:rPr>
          <w:rFonts w:hAnsi="Cambria Math" w:hint="eastAsia"/>
        </w:rPr>
        <w:t>number of OFDM symbols (ranging from 2 to 14) in one slot using</w:t>
      </w:r>
      <w:r>
        <w:rPr>
          <w:rFonts w:hAnsi="Cambria Math"/>
        </w:rPr>
        <w:t xml:space="preserve"> </w:t>
      </w:r>
      <w:r>
        <w:rPr>
          <w:rFonts w:hAnsi="Cambria Math" w:hint="eastAsia"/>
        </w:rPr>
        <w:t>one resource block</w:t>
      </w:r>
      <w:r>
        <w:rPr>
          <w:rFonts w:hAnsi="Cambria Math"/>
        </w:rPr>
        <w:t xml:space="preserve">, </w:t>
      </w:r>
      <w:r>
        <w:rPr>
          <w:rFonts w:hint="eastAsia"/>
        </w:rPr>
        <w:t xml:space="preserve">the memory usage in bits is summed over all possible </w:t>
      </w:r>
      <w:r>
        <w:rPr>
          <w:rFonts w:hAnsi="Cambria Math" w:hint="eastAsia"/>
        </w:rPr>
        <w:t xml:space="preserve">modulation order </w:t>
      </w:r>
      <w:proofErr w:type="spellStart"/>
      <w:r>
        <w:rPr>
          <w:rFonts w:hAnsi="Cambria Math"/>
          <w:i/>
          <w:iCs/>
        </w:rPr>
        <w:t>Q</w:t>
      </w:r>
      <w:r>
        <w:rPr>
          <w:rFonts w:hAnsi="Cambria Math"/>
          <w:vertAlign w:val="subscript"/>
        </w:rPr>
        <w:t>m</w:t>
      </w:r>
      <w:proofErr w:type="spellEnd"/>
      <w:r>
        <w:rPr>
          <w:rFonts w:hAnsi="Cambria Math" w:hint="eastAsia"/>
        </w:rPr>
        <w:t xml:space="preserve"> under the maximum DM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r>
              <m:rPr>
                <m:sty m:val="p"/>
              </m:rPr>
              <w:rPr>
                <w:rFonts w:ascii="Cambria Math" w:hAnsi="Cambria Math"/>
              </w:rPr>
              <m:t>,max</m:t>
            </m:r>
          </m:sub>
        </m:sSub>
        <m:r>
          <m:rPr>
            <m:sty m:val="p"/>
          </m:rPr>
          <w:rPr>
            <w:rFonts w:ascii="Cambria Math" w:hAnsi="Cambria Math"/>
          </w:rPr>
          <m:t>=2×12×14=336</m:t>
        </m:r>
      </m:oMath>
      <w:r>
        <w:rPr>
          <w:rFonts w:hAnsi="Cambria Math" w:hint="eastAsia"/>
        </w:rPr>
        <w:t>, where 2 is the number of amplitudes in one QAM symbol and 12 is the number of QAM symbol in one OFDM symbol of a resource block and 14 is the maximum number of OFDM symbols in a slot.</w:t>
      </w:r>
      <w:r>
        <w:rPr>
          <w:rFonts w:hAnsi="Cambria Math"/>
        </w:rPr>
        <w:t xml:space="preserve"> F</w:t>
      </w:r>
      <w:r>
        <w:rPr>
          <w:rFonts w:hint="eastAsia"/>
        </w:rPr>
        <w:t>or (A)ESS</w:t>
      </w:r>
      <w:r>
        <w:t xml:space="preserve">, </w:t>
      </w:r>
      <w:r>
        <w:rPr>
          <w:rFonts w:hAnsi="Cambria Math" w:hint="eastAsia"/>
        </w:rPr>
        <w:t xml:space="preserve">the total </w:t>
      </w:r>
      <w:r>
        <w:rPr>
          <w:rFonts w:hint="eastAsia"/>
        </w:rPr>
        <w:t>memory usage in bits</w:t>
      </w:r>
      <w:r>
        <w:t xml:space="preserve"> </w:t>
      </w:r>
      <w:r>
        <w:rPr>
          <w:rFonts w:hint="eastAsia"/>
        </w:rPr>
        <w:t>summed over modulation orders 4, 6, and 8</w:t>
      </w:r>
      <w:r>
        <w:rPr>
          <w:rFonts w:hAnsi="Cambria Math" w:hint="eastAsia"/>
        </w:rPr>
        <w:t xml:space="preserve"> </w:t>
      </w:r>
      <w:r>
        <w:rPr>
          <w:rFonts w:hint="eastAsia"/>
        </w:rPr>
        <w:t>is</w:t>
      </w:r>
    </w:p>
    <w:p w14:paraId="7B9694F3" w14:textId="77777777" w:rsidR="00FC17B5" w:rsidRDefault="00000000">
      <w:pPr>
        <w:spacing w:before="120" w:after="120"/>
        <w:rPr>
          <w:rFonts w:hAnsi="Cambria Math"/>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mem,(A)ESS</m:t>
              </m:r>
            </m:sub>
            <m:sup>
              <m:r>
                <m:rPr>
                  <m:sty m:val="p"/>
                </m:rPr>
                <w:rPr>
                  <w:rFonts w:ascii="Cambria Math" w:hAnsi="Cambria Math"/>
                </w:rPr>
                <m:t>total</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6</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6</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8</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8</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r>
            <w:rPr>
              <w:rFonts w:ascii="Cambria Math" w:hAnsi="Cambria Math"/>
            </w:rPr>
            <m:t>×</m:t>
          </m:r>
          <m:r>
            <m:rPr>
              <m:sty m:val="p"/>
            </m:rPr>
            <w:rPr>
              <w:rFonts w:ascii="Cambria Math" w:hAnsi="Cambria Math"/>
            </w:rPr>
            <m:t>20</m:t>
          </m:r>
          <m:r>
            <w:rPr>
              <w:rFonts w:ascii="Cambria Math" w:hAnsi="Cambria Math"/>
            </w:rPr>
            <m:t>=79,027,200,</m:t>
          </m:r>
        </m:oMath>
      </m:oMathPara>
    </w:p>
    <w:p w14:paraId="2A16332D" w14:textId="77777777" w:rsidR="00FC17B5" w:rsidRDefault="007C5E0B">
      <w:pPr>
        <w:spacing w:before="120" w:after="120"/>
      </w:pPr>
      <w:r>
        <w:rPr>
          <w:rFonts w:hint="eastAsia"/>
        </w:rPr>
        <w:t xml:space="preserve">Thus, the total memory usage for (A)ESS is more than </w:t>
      </w:r>
      <w:r>
        <w:t>79</w:t>
      </w:r>
      <w:r>
        <w:rPr>
          <w:rFonts w:hint="eastAsia"/>
        </w:rPr>
        <w:t xml:space="preserve"> </w:t>
      </w:r>
      <w:r>
        <w:t>mega</w:t>
      </w:r>
      <w:r>
        <w:rPr>
          <w:rFonts w:hint="eastAsia"/>
        </w:rPr>
        <w:t xml:space="preserve">bits. For shell mapping, </w:t>
      </w:r>
      <w:r>
        <w:rPr>
          <w:rFonts w:hAnsi="Cambria Math" w:hint="eastAsia"/>
        </w:rPr>
        <w:t xml:space="preserve">the total </w:t>
      </w:r>
      <w:r>
        <w:rPr>
          <w:rFonts w:hint="eastAsia"/>
        </w:rPr>
        <w:t>memory usage in bits summed over modulation orders 4, 6, and 8 is</w:t>
      </w:r>
    </w:p>
    <w:p w14:paraId="30B61FDD" w14:textId="77777777" w:rsidR="00FC17B5" w:rsidRDefault="00000000">
      <w:pPr>
        <w:spacing w:before="120" w:after="120"/>
        <w:jc w:val="center"/>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mem,SM</m:t>
            </m:r>
          </m:sub>
          <m:sup>
            <m:r>
              <m:rPr>
                <m:sty m:val="p"/>
              </m:rPr>
              <w:rPr>
                <w:rFonts w:ascii="Cambria Math" w:hAnsi="Cambria Math"/>
              </w:rPr>
              <m:t>total</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4/2-1</m:t>
                </m:r>
              </m:e>
            </m:d>
          </m:e>
        </m:d>
        <m: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e>
              <m:sup>
                <m:r>
                  <m:rPr>
                    <m:sty m:val="p"/>
                  </m:rPr>
                  <w:rPr>
                    <w:rFonts w:ascii="Cambria Math" w:hAnsi="Cambria Math"/>
                  </w:rPr>
                  <m:t>6</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6</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6/2-1</m:t>
                </m:r>
              </m:e>
            </m:d>
          </m:e>
        </m:d>
        <m: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e>
              <m:sup>
                <m:r>
                  <m:rPr>
                    <m:sty m:val="p"/>
                  </m:rPr>
                  <w:rPr>
                    <w:rFonts w:ascii="Cambria Math" w:hAnsi="Cambria Math"/>
                  </w:rPr>
                  <m:t>8</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8</m:t>
                    </m:r>
                    <m:r>
                      <m:rPr>
                        <m:sty m:val="p"/>
                      </m:rPr>
                      <w:rPr>
                        <w:rFonts w:ascii="Cambria Math" w:hAnsi="Cambria Math" w:hint="eastAsia"/>
                      </w:rPr>
                      <m:t>/</m:t>
                    </m:r>
                    <m:r>
                      <m:rPr>
                        <m:sty m:val="p"/>
                      </m:rPr>
                      <w:rPr>
                        <w:rFonts w:ascii="Cambria Math" w:hAnsi="Cambria Math"/>
                      </w:rPr>
                      <m:t>2</m:t>
                    </m:r>
                  </m:sup>
                </m:sSup>
                <m:r>
                  <m:rPr>
                    <m:sty m:val="p"/>
                  </m:rPr>
                  <w:rPr>
                    <w:rFonts w:ascii="Cambria Math" w:hAnsi="Cambria Math"/>
                  </w:rPr>
                  <m:t>-2</m:t>
                </m:r>
              </m:e>
            </m:d>
          </m:num>
          <m:den>
            <m:r>
              <m:rPr>
                <m:sty m:val="p"/>
              </m:rPr>
              <w:rPr>
                <w:rFonts w:ascii="Cambria Math" w:hAnsi="Cambria Math"/>
              </w:rPr>
              <m:t>8</m:t>
            </m: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8/2-1</m:t>
                </m:r>
              </m:e>
            </m:d>
          </m:e>
        </m:d>
        <m:r>
          <w:rPr>
            <w:rFonts w:ascii="Cambria Math" w:hAnsi="Cambria Math"/>
          </w:rPr>
          <m:t>=3,679,506,432</m:t>
        </m:r>
      </m:oMath>
      <w:r w:rsidR="007C5E0B">
        <w:rPr>
          <w:rFonts w:hAnsi="Cambria Math" w:hint="eastAsia"/>
        </w:rPr>
        <w:t>.</w:t>
      </w:r>
    </w:p>
    <w:p w14:paraId="330540A3" w14:textId="77777777" w:rsidR="00FC17B5" w:rsidRDefault="007C5E0B">
      <w:pPr>
        <w:spacing w:before="120" w:after="120"/>
      </w:pPr>
      <w:r>
        <w:rPr>
          <w:rFonts w:hint="eastAsia"/>
        </w:rPr>
        <w:t>Thus, the total memory usage for shell mapping is more than 3.5 gigabits, which is too large for implementation.</w:t>
      </w:r>
    </w:p>
    <w:p w14:paraId="6B8D7645" w14:textId="2500B726" w:rsidR="00FC17B5" w:rsidRDefault="007C5E0B">
      <w:pPr>
        <w:pStyle w:val="YJ-Observation"/>
        <w:spacing w:before="120" w:after="120"/>
        <w:jc w:val="both"/>
      </w:pPr>
      <w:bookmarkStart w:id="178" w:name="_Toc27460"/>
      <w:bookmarkStart w:id="179" w:name="_Toc28592"/>
      <w:bookmarkStart w:id="180" w:name="_Toc14203"/>
      <w:bookmarkStart w:id="181" w:name="_Toc19099"/>
      <w:bookmarkStart w:id="182" w:name="_Toc32604"/>
      <w:bookmarkStart w:id="183" w:name="_Toc210086372"/>
      <w:bookmarkStart w:id="184" w:name="_Toc28287"/>
      <w:bookmarkStart w:id="185" w:name="_Toc8501"/>
      <w:bookmarkStart w:id="186" w:name="_Toc32567"/>
      <w:bookmarkStart w:id="187" w:name="_Toc5989"/>
      <w:bookmarkStart w:id="188" w:name="_Toc7536"/>
      <w:bookmarkStart w:id="189" w:name="_Toc22408"/>
      <w:bookmarkStart w:id="190" w:name="_Toc210411764"/>
      <w:bookmarkStart w:id="191" w:name="_Hlk206180213"/>
      <w:r>
        <w:rPr>
          <w:lang w:val="en-US" w:eastAsia="zh-CN"/>
        </w:rPr>
        <w:t xml:space="preserve">PAS schemes with (A)ESS/shell mapping </w:t>
      </w:r>
      <w:r w:rsidR="00781418">
        <w:rPr>
          <w:lang w:val="en-US" w:eastAsia="zh-CN"/>
        </w:rPr>
        <w:t>have</w:t>
      </w:r>
      <w:r>
        <w:rPr>
          <w:lang w:val="en-US" w:eastAsia="zh-CN"/>
        </w:rPr>
        <w:t xml:space="preserve"> an ultra-high memory requirement for encoding/decoding.</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2CFF12BA" w14:textId="77777777" w:rsidR="00FC17B5" w:rsidRDefault="007C5E0B">
      <w:pPr>
        <w:pStyle w:val="af7"/>
        <w:numPr>
          <w:ilvl w:val="0"/>
          <w:numId w:val="14"/>
        </w:numPr>
        <w:spacing w:before="120" w:after="120"/>
        <w:rPr>
          <w:b/>
          <w:szCs w:val="21"/>
        </w:rPr>
      </w:pPr>
      <w:bookmarkStart w:id="192" w:name="_Toc5561"/>
      <w:bookmarkEnd w:id="191"/>
      <w:bookmarkEnd w:id="192"/>
      <w:r>
        <w:rPr>
          <w:b/>
          <w:sz w:val="21"/>
          <w:szCs w:val="21"/>
        </w:rPr>
        <w:t>Impact on re</w:t>
      </w:r>
      <w:r>
        <w:rPr>
          <w:rFonts w:eastAsia="宋体" w:hint="eastAsia"/>
          <w:b/>
          <w:sz w:val="21"/>
          <w:szCs w:val="21"/>
        </w:rPr>
        <w:t>-</w:t>
      </w:r>
      <w:r>
        <w:rPr>
          <w:b/>
          <w:sz w:val="21"/>
          <w:szCs w:val="21"/>
        </w:rPr>
        <w:t>transmission</w:t>
      </w:r>
    </w:p>
    <w:p w14:paraId="507E4582" w14:textId="79608E65" w:rsidR="00FC17B5" w:rsidRDefault="007C5E0B">
      <w:pPr>
        <w:spacing w:before="120" w:after="120"/>
        <w:rPr>
          <w:szCs w:val="21"/>
        </w:rPr>
      </w:pPr>
      <w:r>
        <w:rPr>
          <w:szCs w:val="21"/>
        </w:rPr>
        <w:t xml:space="preserve">Besides, the impact on re-transmission should be considered. The probability of amplitudes is chosen to </w:t>
      </w:r>
      <w:r w:rsidR="00781418">
        <w:rPr>
          <w:szCs w:val="21"/>
        </w:rPr>
        <w:t>match</w:t>
      </w:r>
      <w:r>
        <w:rPr>
          <w:szCs w:val="21"/>
        </w:rPr>
        <w:t xml:space="preserve"> the </w:t>
      </w:r>
      <w:r>
        <w:rPr>
          <w:rFonts w:hint="eastAsia"/>
          <w:szCs w:val="21"/>
        </w:rPr>
        <w:t>MCS</w:t>
      </w:r>
      <w:r>
        <w:rPr>
          <w:szCs w:val="21"/>
        </w:rPr>
        <w:t xml:space="preserve"> of the initial transmission. If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14:paraId="173D6133" w14:textId="77777777" w:rsidR="00FC17B5" w:rsidRDefault="007C5E0B">
      <w:pPr>
        <w:pStyle w:val="YJ-Observation"/>
        <w:spacing w:before="120" w:after="120"/>
      </w:pPr>
      <w:bookmarkStart w:id="193" w:name="_Toc400"/>
      <w:bookmarkStart w:id="194" w:name="_Toc22086"/>
      <w:bookmarkStart w:id="195" w:name="_Toc15371"/>
      <w:bookmarkStart w:id="196" w:name="_Toc32694"/>
      <w:bookmarkStart w:id="197" w:name="_Toc30935"/>
      <w:bookmarkStart w:id="198" w:name="_Toc4055"/>
      <w:bookmarkStart w:id="199" w:name="_Toc4290"/>
      <w:bookmarkStart w:id="200" w:name="_Toc13071"/>
      <w:bookmarkStart w:id="201" w:name="_Toc20446"/>
      <w:bookmarkStart w:id="202" w:name="_Toc388"/>
      <w:bookmarkStart w:id="203" w:name="_Toc18324"/>
      <w:bookmarkStart w:id="204" w:name="_Toc3056"/>
      <w:bookmarkStart w:id="205" w:name="_Toc6010"/>
      <w:bookmarkStart w:id="206" w:name="_Toc3487"/>
      <w:bookmarkStart w:id="207" w:name="_Toc23732"/>
      <w:bookmarkStart w:id="208" w:name="_Toc29065"/>
      <w:bookmarkStart w:id="209" w:name="_Toc8880"/>
      <w:bookmarkStart w:id="210" w:name="_Toc28974"/>
      <w:bookmarkStart w:id="211" w:name="_Toc1369"/>
      <w:bookmarkStart w:id="212" w:name="_Toc25781"/>
      <w:bookmarkStart w:id="213" w:name="_Toc21014"/>
      <w:bookmarkStart w:id="214" w:name="_Toc17593"/>
      <w:bookmarkStart w:id="215" w:name="_Toc15121"/>
      <w:bookmarkStart w:id="216" w:name="_Toc18964"/>
      <w:bookmarkStart w:id="217" w:name="_Toc24907"/>
      <w:bookmarkStart w:id="218" w:name="_Toc206178992"/>
      <w:bookmarkStart w:id="219" w:name="_Toc30027"/>
      <w:bookmarkStart w:id="220" w:name="_Toc30468"/>
      <w:bookmarkStart w:id="221" w:name="_Toc22037"/>
      <w:bookmarkStart w:id="222" w:name="_Toc210411765"/>
      <w:r>
        <w:t>IR-HARQ performance may degrade when PAS is used.</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69441" w14:textId="77777777" w:rsidR="00FC17B5" w:rsidRDefault="007C5E0B">
      <w:pPr>
        <w:pStyle w:val="a8"/>
        <w:spacing w:before="120"/>
      </w:pPr>
      <w:r>
        <w:rPr>
          <w:rFonts w:hint="eastAsia"/>
        </w:rPr>
        <w:t>B</w:t>
      </w:r>
      <w:r>
        <w:t>ased on analysis above, we think at least these technical issues should be addressed if we consider PAS for 6G modulation.</w:t>
      </w:r>
    </w:p>
    <w:p w14:paraId="65325A54" w14:textId="77777777" w:rsidR="00FC17B5" w:rsidRDefault="007C5E0B">
      <w:pPr>
        <w:pStyle w:val="YJ-Proposal"/>
        <w:spacing w:before="120" w:after="120"/>
        <w:jc w:val="both"/>
        <w:rPr>
          <w:rFonts w:eastAsia="宋体"/>
          <w:lang w:val="en-US" w:eastAsia="zh-CN"/>
        </w:rPr>
      </w:pPr>
      <w:bookmarkStart w:id="223" w:name="_Toc28928"/>
      <w:bookmarkStart w:id="224" w:name="_Toc206179009"/>
      <w:bookmarkStart w:id="225" w:name="_Toc210411734"/>
      <w:r>
        <w:rPr>
          <w:lang w:val="en-US" w:eastAsia="zh-CN"/>
        </w:rPr>
        <w:lastRenderedPageBreak/>
        <w:t>The following issues for PAS can be studied and evaluated:</w:t>
      </w:r>
      <w:bookmarkEnd w:id="223"/>
      <w:bookmarkEnd w:id="224"/>
      <w:bookmarkEnd w:id="225"/>
    </w:p>
    <w:p w14:paraId="57C024C0" w14:textId="77777777" w:rsidR="00FC17B5" w:rsidRDefault="007C5E0B">
      <w:pPr>
        <w:pStyle w:val="YJ-Proposal"/>
        <w:numPr>
          <w:ilvl w:val="1"/>
          <w:numId w:val="4"/>
        </w:numPr>
        <w:spacing w:before="120" w:after="120"/>
        <w:jc w:val="both"/>
        <w:rPr>
          <w:rFonts w:eastAsia="宋体"/>
          <w:lang w:val="en-US" w:eastAsia="zh-CN"/>
        </w:rPr>
      </w:pPr>
      <w:bookmarkStart w:id="226" w:name="_Toc206179010"/>
      <w:bookmarkStart w:id="227" w:name="_Toc24367"/>
      <w:bookmarkStart w:id="228" w:name="_Toc210411735"/>
      <w:r>
        <w:rPr>
          <w:rFonts w:eastAsia="宋体" w:hint="eastAsia"/>
          <w:lang w:val="en-US" w:eastAsia="zh-CN"/>
        </w:rPr>
        <w:t>I</w:t>
      </w:r>
      <w:r>
        <w:rPr>
          <w:rFonts w:eastAsia="宋体"/>
          <w:lang w:val="en-US" w:eastAsia="zh-CN"/>
        </w:rPr>
        <w:t xml:space="preserve">mpact on </w:t>
      </w:r>
      <w:r>
        <w:rPr>
          <w:rFonts w:eastAsia="宋体" w:hint="eastAsia"/>
          <w:lang w:val="en-US" w:eastAsia="zh-CN"/>
        </w:rPr>
        <w:t>c</w:t>
      </w:r>
      <w:r>
        <w:rPr>
          <w:rFonts w:eastAsia="宋体"/>
          <w:lang w:val="en-US" w:eastAsia="zh-CN"/>
        </w:rPr>
        <w:t>hannel coding chain</w:t>
      </w:r>
      <w:bookmarkEnd w:id="226"/>
      <w:bookmarkEnd w:id="227"/>
      <w:bookmarkEnd w:id="228"/>
    </w:p>
    <w:p w14:paraId="014ECA99" w14:textId="77777777" w:rsidR="00FC17B5" w:rsidRDefault="007C5E0B">
      <w:pPr>
        <w:pStyle w:val="YJ-Proposal"/>
        <w:numPr>
          <w:ilvl w:val="1"/>
          <w:numId w:val="4"/>
        </w:numPr>
        <w:spacing w:before="120" w:after="120"/>
        <w:jc w:val="both"/>
        <w:rPr>
          <w:rFonts w:eastAsia="宋体"/>
          <w:lang w:val="en-US" w:eastAsia="zh-CN"/>
        </w:rPr>
      </w:pPr>
      <w:bookmarkStart w:id="229" w:name="_Toc206179011"/>
      <w:bookmarkStart w:id="230" w:name="_Toc19553"/>
      <w:bookmarkStart w:id="231" w:name="_Toc210411736"/>
      <w:r>
        <w:rPr>
          <w:rFonts w:eastAsia="宋体"/>
          <w:lang w:val="en-US" w:eastAsia="zh-CN"/>
        </w:rPr>
        <w:t>Serial process and storage caused by DM algorithms</w:t>
      </w:r>
      <w:bookmarkEnd w:id="229"/>
      <w:bookmarkEnd w:id="230"/>
      <w:bookmarkEnd w:id="231"/>
    </w:p>
    <w:p w14:paraId="46BEF1D3" w14:textId="77777777" w:rsidR="00FC17B5" w:rsidRPr="002A1E2C" w:rsidRDefault="007C5E0B">
      <w:pPr>
        <w:pStyle w:val="YJ-Proposal"/>
        <w:numPr>
          <w:ilvl w:val="1"/>
          <w:numId w:val="4"/>
        </w:numPr>
        <w:spacing w:before="120" w:after="120"/>
        <w:jc w:val="both"/>
        <w:rPr>
          <w:rFonts w:eastAsia="宋体"/>
          <w:lang w:val="en-US" w:eastAsia="zh-CN"/>
        </w:rPr>
      </w:pPr>
      <w:bookmarkStart w:id="232" w:name="_Toc511"/>
      <w:bookmarkStart w:id="233" w:name="_Toc210411737"/>
      <w:r w:rsidRPr="002A1E2C">
        <w:rPr>
          <w:rFonts w:eastAsia="宋体"/>
          <w:lang w:val="en-US" w:eastAsia="zh-CN"/>
        </w:rPr>
        <w:t>Initial and retransmission performance</w:t>
      </w:r>
      <w:bookmarkEnd w:id="232"/>
      <w:bookmarkEnd w:id="233"/>
    </w:p>
    <w:p w14:paraId="36D0C079" w14:textId="77777777" w:rsidR="00FC17B5" w:rsidRDefault="007C5E0B">
      <w:pPr>
        <w:pStyle w:val="1"/>
        <w:spacing w:before="120" w:after="120"/>
        <w:ind w:left="0"/>
      </w:pPr>
      <w:r>
        <w:rPr>
          <w:rFonts w:eastAsia="宋体" w:hint="eastAsia"/>
        </w:rPr>
        <w:t>Discussion on low PAPR modulation</w:t>
      </w:r>
      <w:r>
        <w:rPr>
          <w:rFonts w:eastAsia="宋体"/>
        </w:rPr>
        <w:t xml:space="preserve"> </w:t>
      </w:r>
      <w:bookmarkStart w:id="234" w:name="_Toc29089"/>
      <w:bookmarkStart w:id="235" w:name="_Toc525"/>
      <w:bookmarkStart w:id="236" w:name="_Toc29400"/>
      <w:bookmarkStart w:id="237" w:name="_Toc82"/>
      <w:bookmarkEnd w:id="234"/>
      <w:bookmarkEnd w:id="235"/>
      <w:bookmarkEnd w:id="236"/>
      <w:bookmarkEnd w:id="237"/>
    </w:p>
    <w:p w14:paraId="0174A15A" w14:textId="77777777" w:rsidR="00FC17B5" w:rsidRDefault="007C5E0B">
      <w:pPr>
        <w:pStyle w:val="2"/>
        <w:spacing w:before="120" w:after="120"/>
        <w:ind w:left="991" w:right="210" w:hangingChars="354" w:hanging="991"/>
      </w:pPr>
      <w:r>
        <w:rPr>
          <w:rFonts w:eastAsia="宋体" w:hint="eastAsia"/>
        </w:rPr>
        <w:t xml:space="preserve">Background    </w:t>
      </w:r>
    </w:p>
    <w:p w14:paraId="725EA06E" w14:textId="3976DF4A" w:rsidR="00FC17B5" w:rsidRDefault="007C5E0B">
      <w:pPr>
        <w:spacing w:beforeLines="0" w:afterLines="0" w:after="120" w:line="240" w:lineRule="auto"/>
        <w:rPr>
          <w:szCs w:val="21"/>
        </w:rPr>
      </w:pPr>
      <w:r>
        <w:rPr>
          <w:rFonts w:hint="eastAsia"/>
          <w:szCs w:val="21"/>
        </w:rPr>
        <w:t>In OFDM</w:t>
      </w:r>
      <w:r>
        <w:rPr>
          <w:szCs w:val="21"/>
        </w:rPr>
        <w:t>-based</w:t>
      </w:r>
      <w:r>
        <w:rPr>
          <w:rFonts w:hint="eastAsia"/>
          <w:szCs w:val="21"/>
        </w:rPr>
        <w:t xml:space="preserve"> system, the Peak-to-Average Power Ratio (PAPR) is a critical parameter that affects the efficiency of the power amplifier (PA). A high PAPR </w:t>
      </w:r>
      <w:r>
        <w:rPr>
          <w:szCs w:val="21"/>
        </w:rPr>
        <w:t>pushes PA in</w:t>
      </w:r>
      <w:r>
        <w:rPr>
          <w:rFonts w:hint="eastAsia"/>
          <w:szCs w:val="21"/>
        </w:rPr>
        <w:t>t</w:t>
      </w:r>
      <w:r>
        <w:rPr>
          <w:szCs w:val="21"/>
        </w:rPr>
        <w:t xml:space="preserve">o the </w:t>
      </w:r>
      <w:r>
        <w:rPr>
          <w:rFonts w:hint="eastAsia"/>
          <w:szCs w:val="21"/>
        </w:rPr>
        <w:t xml:space="preserve">nonlinear distortion </w:t>
      </w:r>
      <w:r>
        <w:rPr>
          <w:szCs w:val="21"/>
        </w:rPr>
        <w:t>region unless significant back-off is applied</w:t>
      </w:r>
      <w:r>
        <w:rPr>
          <w:rFonts w:hint="eastAsia"/>
          <w:szCs w:val="21"/>
        </w:rPr>
        <w:t xml:space="preserve">, </w:t>
      </w:r>
      <w:r>
        <w:rPr>
          <w:szCs w:val="21"/>
        </w:rPr>
        <w:t xml:space="preserve">which </w:t>
      </w:r>
      <w:r>
        <w:rPr>
          <w:rFonts w:hint="eastAsia"/>
          <w:szCs w:val="21"/>
        </w:rPr>
        <w:t>reduc</w:t>
      </w:r>
      <w:r>
        <w:rPr>
          <w:szCs w:val="21"/>
        </w:rPr>
        <w:t>es</w:t>
      </w:r>
      <w:r>
        <w:rPr>
          <w:rFonts w:hint="eastAsia"/>
          <w:szCs w:val="21"/>
        </w:rPr>
        <w:t xml:space="preserve"> </w:t>
      </w:r>
      <w:r>
        <w:rPr>
          <w:szCs w:val="21"/>
        </w:rPr>
        <w:t>PA</w:t>
      </w:r>
      <w:r>
        <w:rPr>
          <w:rFonts w:hint="eastAsia"/>
          <w:szCs w:val="21"/>
        </w:rPr>
        <w:t xml:space="preserve"> efficiency and increasing power consumption.</w:t>
      </w:r>
    </w:p>
    <w:p w14:paraId="333D98A5" w14:textId="77777777" w:rsidR="00FC17B5" w:rsidRDefault="007C5E0B">
      <w:pPr>
        <w:spacing w:beforeLines="0" w:afterLines="0" w:line="240" w:lineRule="auto"/>
        <w:rPr>
          <w:szCs w:val="21"/>
        </w:rPr>
      </w:pPr>
      <w:r>
        <w:rPr>
          <w:szCs w:val="21"/>
        </w:rPr>
        <w:t xml:space="preserve">Although 5G introduced π/2-BPSK on the uplink to reduce PAPR </w:t>
      </w:r>
      <w:r>
        <w:rPr>
          <w:rFonts w:hint="eastAsia"/>
          <w:szCs w:val="21"/>
        </w:rPr>
        <w:t>to</w:t>
      </w:r>
      <w:r>
        <w:rPr>
          <w:szCs w:val="21"/>
        </w:rPr>
        <w:t xml:space="preserve"> mitigate this issue to some extent. 6GR still demands even lower PAPR due to the following reasons:</w:t>
      </w:r>
    </w:p>
    <w:p w14:paraId="5D15BA8C" w14:textId="77777777" w:rsidR="00FC17B5" w:rsidRDefault="007C5E0B">
      <w:pPr>
        <w:numPr>
          <w:ilvl w:val="0"/>
          <w:numId w:val="15"/>
        </w:numPr>
        <w:spacing w:before="120" w:after="120"/>
        <w:rPr>
          <w:szCs w:val="21"/>
        </w:rPr>
      </w:pPr>
      <w:r>
        <w:rPr>
          <w:szCs w:val="21"/>
        </w:rPr>
        <w:t>According to the 6G SID, bands around 7 GHz are expected to deliver coverage comparable to today’s mid-band (~3.5 GHz). However, higher frequencies suffer greater path loss, so low-PAPR waveforms are needed to preserve PA efficiency and support ubiquitous connectivity.</w:t>
      </w:r>
    </w:p>
    <w:p w14:paraId="25A26713" w14:textId="77777777" w:rsidR="00FC17B5" w:rsidRDefault="007C5E0B">
      <w:pPr>
        <w:numPr>
          <w:ilvl w:val="0"/>
          <w:numId w:val="15"/>
        </w:numPr>
        <w:spacing w:before="120" w:after="120"/>
        <w:rPr>
          <w:szCs w:val="21"/>
        </w:rPr>
      </w:pPr>
      <w:r>
        <w:rPr>
          <w:szCs w:val="21"/>
        </w:rPr>
        <w:t>Energy efficiency is the design target in 6GR day1. Lower PAPR reduces PA nonlinear distortion, enabling the PA to operate efficiently closer to saturation, which is crucial for reducing UE power consumption and extending battery life.</w:t>
      </w:r>
    </w:p>
    <w:p w14:paraId="6259120D" w14:textId="77777777" w:rsidR="00FC17B5" w:rsidRDefault="007C5E0B">
      <w:pPr>
        <w:spacing w:beforeLines="0" w:afterLines="0" w:after="120" w:line="240" w:lineRule="auto"/>
        <w:rPr>
          <w:szCs w:val="21"/>
        </w:rPr>
      </w:pPr>
      <w:r>
        <w:rPr>
          <w:szCs w:val="21"/>
        </w:rPr>
        <w:t xml:space="preserve">Therefore, to meet 6G’s coverage and energy efficiency requirements, it remains necessary to investigate </w:t>
      </w:r>
      <w:r>
        <w:rPr>
          <w:rFonts w:hint="eastAsia"/>
          <w:szCs w:val="21"/>
        </w:rPr>
        <w:t xml:space="preserve">low PAPR </w:t>
      </w:r>
      <w:r>
        <w:rPr>
          <w:szCs w:val="21"/>
        </w:rPr>
        <w:t>schemes.</w:t>
      </w:r>
    </w:p>
    <w:p w14:paraId="0E1667E0" w14:textId="77777777" w:rsidR="00FC17B5" w:rsidRDefault="007C5E0B">
      <w:pPr>
        <w:spacing w:beforeLines="0" w:afterLines="0" w:after="120" w:line="240" w:lineRule="auto"/>
        <w:rPr>
          <w:szCs w:val="21"/>
        </w:rPr>
      </w:pPr>
      <w:r>
        <w:rPr>
          <w:rFonts w:hint="eastAsia"/>
          <w:szCs w:val="21"/>
        </w:rPr>
        <w:t>In RAN1#122 meeting, several non-transparent PAPR reduction schemes for DFT-s-OFDM were proposed for 6GR, which can be summarized into the following main directions:</w:t>
      </w:r>
    </w:p>
    <w:p w14:paraId="0C9BA61D" w14:textId="77777777" w:rsidR="00FC17B5" w:rsidRDefault="007C5E0B">
      <w:pPr>
        <w:numPr>
          <w:ilvl w:val="0"/>
          <w:numId w:val="15"/>
        </w:numPr>
        <w:spacing w:beforeLines="0" w:afterLines="0" w:after="120"/>
        <w:rPr>
          <w:szCs w:val="21"/>
        </w:rPr>
      </w:pPr>
      <w:r>
        <w:rPr>
          <w:rFonts w:hint="eastAsia"/>
          <w:szCs w:val="21"/>
        </w:rPr>
        <w:t>Spectral extension: Extending the frequency-domain data symmetrically or cyclically to reduce PAPR.</w:t>
      </w:r>
    </w:p>
    <w:p w14:paraId="4A4060AE" w14:textId="77777777" w:rsidR="00FC17B5" w:rsidRDefault="007C5E0B">
      <w:pPr>
        <w:numPr>
          <w:ilvl w:val="0"/>
          <w:numId w:val="15"/>
        </w:numPr>
        <w:spacing w:beforeLines="0" w:afterLines="0" w:after="120"/>
        <w:rPr>
          <w:szCs w:val="21"/>
        </w:rPr>
      </w:pPr>
      <w:r>
        <w:rPr>
          <w:rFonts w:hint="eastAsia"/>
          <w:szCs w:val="21"/>
        </w:rPr>
        <w:t xml:space="preserve">Frequency-domain truncation: Truncating the </w:t>
      </w:r>
      <w:r>
        <w:rPr>
          <w:szCs w:val="21"/>
        </w:rPr>
        <w:t>π</w:t>
      </w:r>
      <w:r>
        <w:rPr>
          <w:rFonts w:hint="eastAsia"/>
          <w:szCs w:val="21"/>
        </w:rPr>
        <w:t>/2-BPSK frequency-domain signal to improve spectral efficiency while preserving its inherent low-PAPR characteristics.</w:t>
      </w:r>
    </w:p>
    <w:p w14:paraId="22C9CB41" w14:textId="77777777" w:rsidR="00FC17B5" w:rsidRDefault="007C5E0B">
      <w:pPr>
        <w:numPr>
          <w:ilvl w:val="0"/>
          <w:numId w:val="15"/>
        </w:numPr>
        <w:spacing w:beforeLines="0" w:afterLines="0" w:after="120"/>
        <w:rPr>
          <w:szCs w:val="21"/>
        </w:rPr>
      </w:pPr>
      <w:r>
        <w:rPr>
          <w:rFonts w:hint="eastAsia"/>
          <w:szCs w:val="21"/>
        </w:rPr>
        <w:t xml:space="preserve">Time-domain interpolation: Inserting new </w:t>
      </w:r>
      <w:r>
        <w:rPr>
          <w:szCs w:val="21"/>
        </w:rPr>
        <w:t>modulation</w:t>
      </w:r>
      <w:r>
        <w:rPr>
          <w:rFonts w:hint="eastAsia"/>
          <w:szCs w:val="21"/>
        </w:rPr>
        <w:t xml:space="preserve"> symbols between adjacent time-domain modulated symbols to reduce phase transitions, thereby lowering PAPR.</w:t>
      </w:r>
    </w:p>
    <w:p w14:paraId="32874080" w14:textId="77777777" w:rsidR="00FC17B5" w:rsidRDefault="007C5E0B">
      <w:pPr>
        <w:numPr>
          <w:ilvl w:val="0"/>
          <w:numId w:val="15"/>
        </w:numPr>
        <w:spacing w:beforeLines="0" w:afterLines="0" w:after="120"/>
        <w:rPr>
          <w:szCs w:val="21"/>
        </w:rPr>
      </w:pPr>
      <w:r>
        <w:rPr>
          <w:rFonts w:hint="eastAsia"/>
          <w:szCs w:val="21"/>
        </w:rPr>
        <w:t>Non-transparent frequency-domain spectral shaping.</w:t>
      </w:r>
    </w:p>
    <w:p w14:paraId="09C237B5" w14:textId="77777777" w:rsidR="00FC17B5" w:rsidRDefault="007C5E0B">
      <w:pPr>
        <w:spacing w:beforeLines="0" w:afterLines="0" w:after="120" w:line="240" w:lineRule="auto"/>
        <w:rPr>
          <w:szCs w:val="21"/>
        </w:rPr>
      </w:pPr>
      <w:r>
        <w:rPr>
          <w:rFonts w:hint="eastAsia"/>
          <w:szCs w:val="21"/>
        </w:rPr>
        <w:t xml:space="preserve">These directions can be used individually or jointly to further reduce PAPR. Therefore, non-transparent PAPR </w:t>
      </w:r>
      <w:r>
        <w:rPr>
          <w:szCs w:val="21"/>
        </w:rPr>
        <w:t xml:space="preserve">reduction </w:t>
      </w:r>
      <w:r>
        <w:rPr>
          <w:rFonts w:hint="eastAsia"/>
          <w:szCs w:val="21"/>
        </w:rPr>
        <w:t>schemes need to be investigated.</w:t>
      </w:r>
    </w:p>
    <w:p w14:paraId="7ADFDFFC" w14:textId="77777777" w:rsidR="00FC17B5" w:rsidRDefault="007C5E0B">
      <w:pPr>
        <w:pStyle w:val="YJ-Proposal"/>
        <w:spacing w:before="120" w:after="120"/>
        <w:jc w:val="both"/>
        <w:rPr>
          <w:lang w:val="en-US" w:eastAsia="zh-CN"/>
        </w:rPr>
      </w:pPr>
      <w:bookmarkStart w:id="238" w:name="_Toc15412"/>
      <w:bookmarkStart w:id="239" w:name="_Toc210411738"/>
      <w:r>
        <w:rPr>
          <w:rFonts w:hint="eastAsia"/>
          <w:lang w:val="en-US" w:eastAsia="zh-CN"/>
        </w:rPr>
        <w:t xml:space="preserve">Non-transparent PAPR </w:t>
      </w:r>
      <w:r>
        <w:rPr>
          <w:lang w:val="en-US" w:eastAsia="zh-CN"/>
        </w:rPr>
        <w:t xml:space="preserve">reduction </w:t>
      </w:r>
      <w:r>
        <w:rPr>
          <w:rFonts w:hint="eastAsia"/>
          <w:lang w:val="en-US" w:eastAsia="zh-CN"/>
        </w:rPr>
        <w:t>schemes should be studied in 6GR.</w:t>
      </w:r>
      <w:bookmarkEnd w:id="238"/>
      <w:bookmarkEnd w:id="239"/>
    </w:p>
    <w:p w14:paraId="79A0C074" w14:textId="77777777" w:rsidR="00FC17B5" w:rsidRDefault="007C5E0B">
      <w:pPr>
        <w:pStyle w:val="2"/>
        <w:spacing w:before="120" w:after="120"/>
        <w:ind w:left="991" w:right="210" w:hangingChars="354" w:hanging="991"/>
        <w:rPr>
          <w:rFonts w:eastAsia="宋体"/>
        </w:rPr>
      </w:pPr>
      <w:r>
        <w:rPr>
          <w:rFonts w:eastAsia="宋体" w:hint="eastAsia"/>
        </w:rPr>
        <w:t xml:space="preserve">Discussion on interpolation modulation </w:t>
      </w:r>
    </w:p>
    <w:p w14:paraId="2704105D" w14:textId="772B6403" w:rsidR="00FC17B5" w:rsidRDefault="007C5E0B">
      <w:pPr>
        <w:spacing w:beforeLines="0" w:afterLines="0" w:after="120" w:line="240" w:lineRule="auto"/>
        <w:rPr>
          <w:szCs w:val="21"/>
        </w:rPr>
      </w:pPr>
      <w:r>
        <w:rPr>
          <w:rFonts w:hint="eastAsia"/>
          <w:szCs w:val="21"/>
        </w:rPr>
        <w:t xml:space="preserve">An interpolation-based </w:t>
      </w:r>
      <w:r>
        <w:rPr>
          <w:szCs w:val="21"/>
        </w:rPr>
        <w:t>π</w:t>
      </w:r>
      <w:r>
        <w:rPr>
          <w:rFonts w:hint="eastAsia"/>
          <w:szCs w:val="21"/>
        </w:rPr>
        <w:t>/2-BPSK modulation scheme (I-</w:t>
      </w:r>
      <w:r>
        <w:rPr>
          <w:szCs w:val="21"/>
        </w:rPr>
        <w:t>π</w:t>
      </w:r>
      <w:r>
        <w:rPr>
          <w:rFonts w:hint="eastAsia"/>
          <w:szCs w:val="21"/>
        </w:rPr>
        <w:t xml:space="preserve">/2-BPSK) can be considered for DFT-s-OFDM </w:t>
      </w:r>
      <w:r>
        <w:rPr>
          <w:szCs w:val="21"/>
        </w:rPr>
        <w:t xml:space="preserve">waveform </w:t>
      </w:r>
      <w:r>
        <w:rPr>
          <w:rFonts w:hint="eastAsia"/>
          <w:szCs w:val="21"/>
        </w:rPr>
        <w:t xml:space="preserve">to further reduce PAPR. This method introduces an interpolated symbol between each pair of adjacent </w:t>
      </w:r>
      <w:r>
        <w:rPr>
          <w:szCs w:val="21"/>
        </w:rPr>
        <w:t>π</w:t>
      </w:r>
      <w:r>
        <w:rPr>
          <w:rFonts w:hint="eastAsia"/>
          <w:szCs w:val="21"/>
        </w:rPr>
        <w:t xml:space="preserve">/2-BPSK modulation symbols, effectively changing the phase transition between adjacent modulation symbols from </w:t>
      </w:r>
      <w:r>
        <w:rPr>
          <w:szCs w:val="21"/>
        </w:rPr>
        <w:t>π</w:t>
      </w:r>
      <w:r>
        <w:rPr>
          <w:rFonts w:hint="eastAsia"/>
          <w:szCs w:val="21"/>
        </w:rPr>
        <w:t xml:space="preserve">/2 to </w:t>
      </w:r>
      <w:r>
        <w:rPr>
          <w:szCs w:val="21"/>
        </w:rPr>
        <w:t>π</w:t>
      </w:r>
      <w:r>
        <w:rPr>
          <w:rFonts w:hint="eastAsia"/>
          <w:szCs w:val="21"/>
        </w:rPr>
        <w:t>/4. After performing a DFT transformation, the bandwidth of the I-</w:t>
      </w:r>
      <w:r>
        <w:rPr>
          <w:szCs w:val="21"/>
        </w:rPr>
        <w:t>π</w:t>
      </w:r>
      <w:r>
        <w:rPr>
          <w:rFonts w:hint="eastAsia"/>
          <w:szCs w:val="21"/>
        </w:rPr>
        <w:t xml:space="preserve">/2-BPSK is consequently expanded to twice that of the original </w:t>
      </w:r>
      <w:r>
        <w:rPr>
          <w:szCs w:val="21"/>
        </w:rPr>
        <w:t>π</w:t>
      </w:r>
      <w:r>
        <w:rPr>
          <w:rFonts w:hint="eastAsia"/>
          <w:szCs w:val="21"/>
        </w:rPr>
        <w:t>/2-BPSK due to this interpolation. Following the DFT transformation, the I-</w:t>
      </w:r>
      <w:r>
        <w:rPr>
          <w:szCs w:val="21"/>
        </w:rPr>
        <w:t>π</w:t>
      </w:r>
      <w:r>
        <w:rPr>
          <w:rFonts w:hint="eastAsia"/>
          <w:szCs w:val="21"/>
        </w:rPr>
        <w:t>/2-BPSK data undergoes frequency-domain truncation and</w:t>
      </w:r>
      <w:r>
        <w:rPr>
          <w:szCs w:val="21"/>
        </w:rPr>
        <w:t xml:space="preserve"> frequency domain spectral shaping (FDSS)</w:t>
      </w:r>
      <w:r>
        <w:rPr>
          <w:rFonts w:hint="eastAsia"/>
          <w:szCs w:val="21"/>
        </w:rPr>
        <w:t>. The de</w:t>
      </w:r>
      <w:r>
        <w:rPr>
          <w:szCs w:val="21"/>
        </w:rPr>
        <w:t xml:space="preserve">tailed </w:t>
      </w:r>
      <w:r>
        <w:rPr>
          <w:rFonts w:hint="eastAsia"/>
          <w:szCs w:val="21"/>
        </w:rPr>
        <w:t>process</w:t>
      </w:r>
      <w:r>
        <w:rPr>
          <w:szCs w:val="21"/>
        </w:rPr>
        <w:t>ing</w:t>
      </w:r>
      <w:r>
        <w:rPr>
          <w:rFonts w:hint="eastAsia"/>
          <w:szCs w:val="21"/>
        </w:rPr>
        <w:t xml:space="preserve"> flow is illustrated in Figure 7.</w:t>
      </w:r>
    </w:p>
    <w:p w14:paraId="61F47AC1" w14:textId="77777777" w:rsidR="00FC17B5" w:rsidRDefault="007C5E0B">
      <w:pPr>
        <w:spacing w:beforeLines="0" w:afterLines="0" w:after="120" w:line="240" w:lineRule="auto"/>
        <w:jc w:val="center"/>
        <w:rPr>
          <w:szCs w:val="21"/>
        </w:rPr>
      </w:pPr>
      <w:r>
        <w:rPr>
          <w:rFonts w:hint="eastAsia"/>
          <w:szCs w:val="21"/>
        </w:rPr>
        <w:object w:dxaOrig="9242" w:dyaOrig="1547" w14:anchorId="5BFD5E2A">
          <v:shape id="_x0000_i1026" type="#_x0000_t75" style="width:462pt;height:78pt" o:ole="">
            <v:imagedata r:id="rId18" o:title=""/>
            <o:lock v:ext="edit" aspectratio="f"/>
          </v:shape>
          <o:OLEObject Type="Embed" ProgID="Visio.Drawing.11" ShapeID="_x0000_i1026" DrawAspect="Content" ObjectID="_1821038744" r:id="rId19"/>
        </w:object>
      </w:r>
    </w:p>
    <w:p w14:paraId="378F1970" w14:textId="77777777" w:rsidR="00FC17B5" w:rsidRDefault="007C5E0B">
      <w:pPr>
        <w:spacing w:beforeLines="0" w:afterLines="0" w:after="120" w:line="240" w:lineRule="auto"/>
        <w:jc w:val="center"/>
        <w:rPr>
          <w:szCs w:val="21"/>
        </w:rPr>
      </w:pPr>
      <w:r>
        <w:rPr>
          <w:rFonts w:hint="eastAsia"/>
          <w:szCs w:val="21"/>
        </w:rPr>
        <w:t>Figure 7 I-</w:t>
      </w:r>
      <w:r>
        <w:rPr>
          <w:szCs w:val="21"/>
        </w:rPr>
        <w:t>π</w:t>
      </w:r>
      <w:r>
        <w:rPr>
          <w:rFonts w:hint="eastAsia"/>
          <w:szCs w:val="21"/>
        </w:rPr>
        <w:t>/2-BPSK modulation procedure</w:t>
      </w:r>
    </w:p>
    <w:p w14:paraId="07CFB296" w14:textId="77777777" w:rsidR="00FC17B5" w:rsidRDefault="007C5E0B">
      <w:pPr>
        <w:spacing w:beforeLines="0" w:afterLines="0" w:after="120" w:line="240" w:lineRule="auto"/>
        <w:rPr>
          <w:szCs w:val="21"/>
        </w:rPr>
      </w:pPr>
      <w:r>
        <w:rPr>
          <w:rFonts w:hint="eastAsia"/>
          <w:b/>
          <w:bCs/>
          <w:szCs w:val="21"/>
          <w:u w:val="single"/>
        </w:rPr>
        <w:t>Interpolation</w:t>
      </w:r>
    </w:p>
    <w:p w14:paraId="4602D040" w14:textId="77777777" w:rsidR="00FC17B5" w:rsidRDefault="007C5E0B">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π/2-BPSK </w:t>
      </w:r>
      <w:r>
        <w:rPr>
          <w:rFonts w:hint="eastAsia"/>
          <w:szCs w:val="21"/>
        </w:rPr>
        <w:t xml:space="preserve">modulation </w:t>
      </w:r>
      <w:r>
        <w:rPr>
          <w:szCs w:val="21"/>
        </w:rPr>
        <w:t>symbols.</w:t>
      </w:r>
      <w:r>
        <w:rPr>
          <w:rFonts w:hint="eastAsia"/>
          <w:szCs w:val="21"/>
        </w:rPr>
        <w:t xml:space="preserve"> </w:t>
      </w:r>
      <w:r>
        <w:rPr>
          <w:szCs w:val="21"/>
        </w:rPr>
        <w:t xml:space="preserve">Furthermore, a new modulation symbol </w:t>
      </w:r>
      <w:r>
        <w:rPr>
          <w:rFonts w:hint="eastAsia"/>
          <w:szCs w:val="21"/>
        </w:rPr>
        <w:t>is interpolated</w:t>
      </w:r>
      <w:r>
        <w:rPr>
          <w:szCs w:val="21"/>
        </w:rPr>
        <w:t xml:space="preserve"> between every pair of adjacent π/2-BPSK symbols. The </w:t>
      </w:r>
      <w:r>
        <w:rPr>
          <w:rFonts w:hint="eastAsia"/>
          <w:szCs w:val="21"/>
        </w:rPr>
        <w:t>interpolated</w:t>
      </w:r>
      <w:r>
        <w:rPr>
          <w:szCs w:val="21"/>
        </w:rPr>
        <w:t xml:space="preserve"> symbol is defined</w:t>
      </w:r>
      <w:r>
        <w:rPr>
          <w:rFonts w:hint="eastAsia"/>
          <w:szCs w:val="21"/>
        </w:rPr>
        <w:t xml:space="preserve"> </w:t>
      </w:r>
      <w:r>
        <w:rPr>
          <w:szCs w:val="21"/>
        </w:rPr>
        <w:t xml:space="preserve">as the sum of these two adjacent π/2-BPSK symbols divided by </w:t>
      </w:r>
      <m:oMath>
        <m:rad>
          <m:radPr>
            <m:degHide m:val="1"/>
            <m:ctrlPr>
              <w:rPr>
                <w:rFonts w:ascii="Cambria Math" w:hAnsi="Cambria Math"/>
                <w:i/>
                <w:szCs w:val="21"/>
              </w:rPr>
            </m:ctrlPr>
          </m:radPr>
          <m:deg/>
          <m:e>
            <m:r>
              <w:rPr>
                <w:rFonts w:ascii="Cambria Math" w:hAnsi="Cambria Math"/>
                <w:szCs w:val="21"/>
              </w:rPr>
              <m:t>2</m:t>
            </m:r>
          </m:e>
        </m:rad>
      </m:oMath>
      <w:r>
        <w:rPr>
          <w:szCs w:val="21"/>
        </w:rPr>
        <w:t xml:space="preserve"> (for amplitude normalization)</w:t>
      </w:r>
      <w:r>
        <w:rPr>
          <w:rFonts w:hint="eastAsia"/>
          <w:szCs w:val="21"/>
        </w:rPr>
        <w:t xml:space="preserve">. </w:t>
      </w:r>
      <w:r>
        <w:rPr>
          <w:szCs w:val="21"/>
        </w:rPr>
        <w:t xml:space="preserve">Concretely, given a π/2‑BPSK sequence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oMath>
      <w:r>
        <w:rPr>
          <w:szCs w:val="21"/>
        </w:rPr>
        <w:t xml:space="preserve">, the generated I-π/2‑BPSK sequence </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a</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a</m:t>
            </m:r>
          </m:e>
          <m:sub>
            <m:r>
              <w:rPr>
                <w:rFonts w:ascii="Cambria Math" w:hAnsi="Cambria Math"/>
                <w:szCs w:val="21"/>
              </w:rPr>
              <m:t>2</m:t>
            </m:r>
          </m:sub>
        </m:sSub>
        <m:r>
          <w:rPr>
            <w:rFonts w:ascii="Cambria Math" w:hAnsi="Cambria Math"/>
            <w:szCs w:val="21"/>
          </w:rPr>
          <m:t>,</m:t>
        </m:r>
      </m:oMath>
      <w:r>
        <w:rPr>
          <w:rFonts w:hAnsi="Cambria Math"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oMath>
      <w:r>
        <w:rPr>
          <w:rFonts w:hint="eastAsia"/>
          <w:szCs w:val="21"/>
        </w:rPr>
        <w:t xml:space="preserve"> can be expressed as</w:t>
      </w:r>
      <w:r>
        <w:rPr>
          <w:szCs w:val="21"/>
        </w:rPr>
        <w:t xml:space="preserve"> </w:t>
      </w:r>
    </w:p>
    <w:p w14:paraId="521E60C9" w14:textId="77777777" w:rsidR="00FC17B5" w:rsidRDefault="00000000">
      <w:pPr>
        <w:spacing w:beforeLines="0" w:afterLines="0" w:line="240" w:lineRule="auto"/>
        <w:jc w:val="right"/>
        <w:rPr>
          <w:szCs w:val="21"/>
        </w:rPr>
      </w:pP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oMath>
      <w:r w:rsidR="007C5E0B">
        <w:rPr>
          <w:rFonts w:hint="eastAsia"/>
          <w:szCs w:val="21"/>
        </w:rPr>
        <w:t xml:space="preserve">                                   (4-1)</w:t>
      </w:r>
    </w:p>
    <w:p w14:paraId="010E6B18" w14:textId="77777777" w:rsidR="00FC17B5" w:rsidRDefault="00000000">
      <w:pPr>
        <w:spacing w:beforeLines="0" w:afterLines="0" w:after="120" w:line="240" w:lineRule="auto"/>
        <w:jc w:val="right"/>
        <w:rPr>
          <w:szCs w:val="21"/>
        </w:rPr>
      </w:pP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r>
          <w:rPr>
            <w:rFonts w:ascii="Cambria Math" w:hAnsi="Cambria Math"/>
            <w:szCs w:val="21"/>
          </w:rPr>
          <m:t>)/</m:t>
        </m:r>
        <m:rad>
          <m:radPr>
            <m:degHide m:val="1"/>
            <m:ctrlPr>
              <w:rPr>
                <w:rFonts w:ascii="Cambria Math" w:hAnsi="Cambria Math"/>
                <w:i/>
                <w:szCs w:val="21"/>
              </w:rPr>
            </m:ctrlPr>
          </m:radPr>
          <m:deg/>
          <m:e>
            <m:r>
              <w:rPr>
                <w:rFonts w:ascii="Cambria Math" w:hAnsi="Cambria Math"/>
                <w:szCs w:val="21"/>
              </w:rPr>
              <m:t>2</m:t>
            </m:r>
          </m:e>
        </m:rad>
      </m:oMath>
      <w:r w:rsidR="007C5E0B">
        <w:rPr>
          <w:rFonts w:hAnsi="Cambria Math" w:hint="eastAsia"/>
          <w:szCs w:val="21"/>
        </w:rPr>
        <w:t xml:space="preserve"> for n&lt;N-1</w:t>
      </w:r>
      <w:r w:rsidR="007C5E0B">
        <w:rPr>
          <w:rFonts w:hint="eastAsia"/>
          <w:szCs w:val="21"/>
        </w:rPr>
        <w:t xml:space="preserve">                    </w:t>
      </w:r>
      <w:proofErr w:type="gramStart"/>
      <w:r w:rsidR="007C5E0B">
        <w:rPr>
          <w:rFonts w:hint="eastAsia"/>
          <w:szCs w:val="21"/>
        </w:rPr>
        <w:t xml:space="preserve">   (</w:t>
      </w:r>
      <w:proofErr w:type="gramEnd"/>
      <w:r w:rsidR="007C5E0B">
        <w:rPr>
          <w:rFonts w:hint="eastAsia"/>
          <w:szCs w:val="21"/>
        </w:rPr>
        <w:t>4-2)</w:t>
      </w:r>
    </w:p>
    <w:p w14:paraId="6BD96ECD" w14:textId="77777777" w:rsidR="00FC17B5" w:rsidRDefault="00000000">
      <w:pPr>
        <w:spacing w:beforeLines="0" w:afterLines="0" w:after="120" w:line="240" w:lineRule="auto"/>
        <w:ind w:leftChars="300" w:left="630"/>
        <w:jc w:val="right"/>
        <w:rPr>
          <w:szCs w:val="21"/>
        </w:rPr>
      </w:pP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rad>
          <m:radPr>
            <m:degHide m:val="1"/>
            <m:ctrlPr>
              <w:rPr>
                <w:rFonts w:ascii="Cambria Math" w:hAnsi="Cambria Math"/>
                <w:i/>
                <w:szCs w:val="21"/>
              </w:rPr>
            </m:ctrlPr>
          </m:radPr>
          <m:deg/>
          <m:e>
            <m:r>
              <w:rPr>
                <w:rFonts w:ascii="Cambria Math" w:hAnsi="Cambria Math"/>
                <w:szCs w:val="21"/>
              </w:rPr>
              <m:t>2</m:t>
            </m:r>
          </m:e>
        </m:rad>
      </m:oMath>
      <w:r w:rsidR="007C5E0B">
        <w:rPr>
          <w:rFonts w:hint="eastAsia"/>
          <w:szCs w:val="21"/>
        </w:rPr>
        <w:t xml:space="preserve">                            (4-3)</w:t>
      </w:r>
    </w:p>
    <w:p w14:paraId="1F0AFDE2" w14:textId="77777777" w:rsidR="00FC17B5" w:rsidRDefault="007C5E0B">
      <w:pPr>
        <w:spacing w:beforeLines="0" w:afterLines="0" w:after="120" w:line="240" w:lineRule="auto"/>
        <w:rPr>
          <w:szCs w:val="21"/>
        </w:rPr>
      </w:pPr>
      <w:r>
        <w:rPr>
          <w:rFonts w:hint="eastAsia"/>
          <w:szCs w:val="21"/>
        </w:rPr>
        <w:t xml:space="preserve">where n = 0, </w:t>
      </w:r>
      <w:proofErr w:type="gramStart"/>
      <w:r>
        <w:rPr>
          <w:rFonts w:hint="eastAsia"/>
          <w:szCs w:val="21"/>
        </w:rPr>
        <w:t>... ,</w:t>
      </w:r>
      <w:proofErr w:type="gramEnd"/>
      <w:r>
        <w:rPr>
          <w:rFonts w:hint="eastAsia"/>
          <w:szCs w:val="21"/>
        </w:rPr>
        <w:t xml:space="preserve"> N</w:t>
      </w:r>
      <w:r>
        <w:rPr>
          <w:rFonts w:hint="eastAsia"/>
          <w:szCs w:val="21"/>
        </w:rPr>
        <w:t>−</w:t>
      </w:r>
      <w:r>
        <w:rPr>
          <w:rFonts w:hint="eastAsia"/>
          <w:szCs w:val="21"/>
        </w:rPr>
        <w:t>1. Consequently, the resulting I-</w:t>
      </w:r>
      <w:r>
        <w:rPr>
          <w:szCs w:val="21"/>
        </w:rPr>
        <w:t>π/2</w:t>
      </w:r>
      <w:r>
        <w:rPr>
          <w:rFonts w:hint="eastAsia"/>
          <w:szCs w:val="21"/>
        </w:rPr>
        <w:t>-BPSK sequence can be expressed as illustrated in Figure 8.</w:t>
      </w:r>
    </w:p>
    <w:p w14:paraId="03BA78B5" w14:textId="77777777" w:rsidR="00FC17B5" w:rsidRDefault="007C5E0B">
      <w:pPr>
        <w:spacing w:beforeLines="0" w:afterLines="0" w:after="120" w:line="240" w:lineRule="auto"/>
        <w:jc w:val="center"/>
        <w:rPr>
          <w:szCs w:val="21"/>
        </w:rPr>
      </w:pPr>
      <w:r>
        <w:rPr>
          <w:szCs w:val="21"/>
        </w:rPr>
        <w:object w:dxaOrig="7759" w:dyaOrig="1676" w14:anchorId="09AEE54F">
          <v:shape id="_x0000_i1027" type="#_x0000_t75" style="width:388.5pt;height:84pt" o:ole="">
            <v:imagedata r:id="rId20" o:title=""/>
            <o:lock v:ext="edit" aspectratio="f"/>
          </v:shape>
          <o:OLEObject Type="Embed" ProgID="Visio.Drawing.11" ShapeID="_x0000_i1027" DrawAspect="Content" ObjectID="_1821038745" r:id="rId21"/>
        </w:object>
      </w:r>
    </w:p>
    <w:p w14:paraId="29F0F523" w14:textId="77777777" w:rsidR="00FC17B5" w:rsidRDefault="007C5E0B">
      <w:pPr>
        <w:spacing w:beforeLines="0" w:afterLines="0" w:after="120" w:line="240" w:lineRule="auto"/>
        <w:jc w:val="center"/>
        <w:rPr>
          <w:szCs w:val="21"/>
        </w:rPr>
      </w:pPr>
      <w:r>
        <w:rPr>
          <w:rFonts w:hint="eastAsia"/>
          <w:szCs w:val="21"/>
        </w:rPr>
        <w:t xml:space="preserve">Figure 8 </w:t>
      </w:r>
      <w:r>
        <w:rPr>
          <w:szCs w:val="21"/>
        </w:rPr>
        <w:t>I-π/2‑BPSK sequence</w:t>
      </w:r>
    </w:p>
    <w:p w14:paraId="1BF900E8" w14:textId="5AEA77F1" w:rsidR="00FC17B5" w:rsidRDefault="007C5E0B">
      <w:pPr>
        <w:spacing w:beforeLines="0" w:afterLines="0" w:after="120" w:line="240" w:lineRule="auto"/>
        <w:rPr>
          <w:szCs w:val="21"/>
        </w:rPr>
      </w:pPr>
      <w:r>
        <w:rPr>
          <w:rFonts w:hint="eastAsia"/>
          <w:szCs w:val="21"/>
        </w:rPr>
        <w:t>I</w:t>
      </w:r>
      <w:r>
        <w:rPr>
          <w:szCs w:val="21"/>
        </w:rPr>
        <w:t>n th</w:t>
      </w:r>
      <w:r>
        <w:rPr>
          <w:rFonts w:hint="eastAsia"/>
          <w:szCs w:val="21"/>
        </w:rPr>
        <w:t>e I-</w:t>
      </w:r>
      <w:r>
        <w:rPr>
          <w:szCs w:val="21"/>
        </w:rPr>
        <w:t xml:space="preserve">π/2-BPSK sequence, </w:t>
      </w:r>
      <w:r>
        <w:rPr>
          <w:rFonts w:hint="eastAsia"/>
          <w:szCs w:val="21"/>
        </w:rPr>
        <w:t xml:space="preserve">the </w:t>
      </w:r>
      <w:r>
        <w:rPr>
          <w:szCs w:val="21"/>
        </w:rPr>
        <w:t xml:space="preserve">symbols </w:t>
      </w:r>
      <w:r w:rsidR="001652B8">
        <w:rPr>
          <w:szCs w:val="21"/>
        </w:rPr>
        <w:t xml:space="preserve">with </w:t>
      </w:r>
      <w:r>
        <w:rPr>
          <w:szCs w:val="21"/>
        </w:rPr>
        <w:t xml:space="preserve">even indices are the original π/2-BPSK symbols, while those </w:t>
      </w:r>
      <w:r w:rsidR="001652B8">
        <w:rPr>
          <w:szCs w:val="21"/>
        </w:rPr>
        <w:t xml:space="preserve">with </w:t>
      </w:r>
      <w:r>
        <w:rPr>
          <w:szCs w:val="21"/>
        </w:rPr>
        <w:t xml:space="preserve">odd indices are the </w:t>
      </w:r>
      <w:r>
        <w:rPr>
          <w:rFonts w:hint="eastAsia"/>
          <w:szCs w:val="21"/>
        </w:rPr>
        <w:t>interpolated</w:t>
      </w:r>
      <w:r>
        <w:rPr>
          <w:szCs w:val="21"/>
        </w:rPr>
        <w:t xml:space="preserve"> symbols.</w:t>
      </w:r>
      <w:r>
        <w:rPr>
          <w:rFonts w:hint="eastAsia"/>
          <w:szCs w:val="21"/>
        </w:rPr>
        <w:t xml:space="preserve"> </w:t>
      </w:r>
      <w:r>
        <w:rPr>
          <w:szCs w:val="21"/>
        </w:rPr>
        <w:t xml:space="preserve">With the interpolation operation, the phase difference between adjacent </w:t>
      </w:r>
      <w:r>
        <w:rPr>
          <w:rFonts w:hint="eastAsia"/>
          <w:szCs w:val="21"/>
        </w:rPr>
        <w:t>I-</w:t>
      </w:r>
      <w:r>
        <w:rPr>
          <w:szCs w:val="21"/>
        </w:rPr>
        <w:t xml:space="preserve">π/2-BPSK symbols is π/4. </w:t>
      </w:r>
      <w:r>
        <w:rPr>
          <w:rFonts w:hint="eastAsia"/>
          <w:szCs w:val="21"/>
        </w:rPr>
        <w:t>Therefore, I-</w:t>
      </w:r>
      <w:r>
        <w:rPr>
          <w:szCs w:val="21"/>
        </w:rPr>
        <w:t>π/2-BPSK</w:t>
      </w:r>
      <w:r>
        <w:rPr>
          <w:rFonts w:hint="eastAsia"/>
          <w:szCs w:val="21"/>
        </w:rPr>
        <w:t xml:space="preserve"> modulation approach can achieve a lower PAPR for DFT-s-OFDM transmission compared to conventional </w:t>
      </w:r>
      <w:r>
        <w:rPr>
          <w:szCs w:val="21"/>
        </w:rPr>
        <w:t>π</w:t>
      </w:r>
      <w:r>
        <w:rPr>
          <w:rFonts w:hint="eastAsia"/>
          <w:szCs w:val="21"/>
        </w:rPr>
        <w:t xml:space="preserve">/2-BPSK </w:t>
      </w:r>
    </w:p>
    <w:p w14:paraId="3AA478CE" w14:textId="77777777" w:rsidR="00FC17B5" w:rsidRDefault="007C5E0B">
      <w:pPr>
        <w:pStyle w:val="YJ-Observation"/>
        <w:spacing w:before="120" w:after="120"/>
        <w:jc w:val="both"/>
        <w:rPr>
          <w:sz w:val="21"/>
          <w:szCs w:val="21"/>
          <w:lang w:val="en-US" w:eastAsia="zh-CN"/>
        </w:rPr>
      </w:pPr>
      <w:bookmarkStart w:id="240" w:name="_Toc210086373"/>
      <w:bookmarkStart w:id="241" w:name="_Toc210411766"/>
      <w:r>
        <w:rPr>
          <w:rFonts w:hint="eastAsia"/>
          <w:sz w:val="21"/>
          <w:szCs w:val="21"/>
          <w:lang w:val="en-US" w:eastAsia="zh-CN"/>
        </w:rPr>
        <w:t xml:space="preserve">By inserting the normalized sum of two adjacent </w:t>
      </w:r>
      <w:r>
        <w:rPr>
          <w:sz w:val="21"/>
          <w:szCs w:val="21"/>
          <w:lang w:val="en-US" w:eastAsia="zh-CN"/>
        </w:rPr>
        <w:t>π</w:t>
      </w:r>
      <w:r>
        <w:rPr>
          <w:rFonts w:hint="eastAsia"/>
          <w:sz w:val="21"/>
          <w:szCs w:val="21"/>
          <w:lang w:val="en-US" w:eastAsia="zh-CN"/>
        </w:rPr>
        <w:t>/2-BPSK symbols between them</w:t>
      </w:r>
      <w:r>
        <w:rPr>
          <w:sz w:val="21"/>
          <w:szCs w:val="21"/>
          <w:lang w:val="en-US" w:eastAsia="zh-CN"/>
        </w:rPr>
        <w:t>,</w:t>
      </w:r>
      <w:r>
        <w:rPr>
          <w:rFonts w:hint="eastAsia"/>
          <w:sz w:val="21"/>
          <w:szCs w:val="21"/>
          <w:lang w:val="en-US" w:eastAsia="zh-CN"/>
        </w:rPr>
        <w:t xml:space="preserve"> </w:t>
      </w:r>
      <w:r>
        <w:rPr>
          <w:rFonts w:hint="eastAsia"/>
          <w:szCs w:val="21"/>
        </w:rPr>
        <w:t>I-</w:t>
      </w:r>
      <w:r>
        <w:rPr>
          <w:szCs w:val="21"/>
        </w:rPr>
        <w:t>π</w:t>
      </w:r>
      <w:r>
        <w:rPr>
          <w:rFonts w:hint="eastAsia"/>
          <w:szCs w:val="21"/>
        </w:rPr>
        <w:t>/2-BPSK</w:t>
      </w:r>
      <w:r>
        <w:rPr>
          <w:rFonts w:hint="eastAsia"/>
          <w:sz w:val="21"/>
          <w:szCs w:val="21"/>
          <w:lang w:val="en-US" w:eastAsia="zh-CN"/>
        </w:rPr>
        <w:t xml:space="preserve"> can reduce the phase difference between consecutive symbols from </w:t>
      </w:r>
      <w:r>
        <w:rPr>
          <w:sz w:val="21"/>
          <w:szCs w:val="21"/>
          <w:lang w:val="en-US" w:eastAsia="zh-CN"/>
        </w:rPr>
        <w:t>π</w:t>
      </w:r>
      <w:r>
        <w:rPr>
          <w:rFonts w:hint="eastAsia"/>
          <w:sz w:val="21"/>
          <w:szCs w:val="21"/>
          <w:lang w:val="en-US" w:eastAsia="zh-CN"/>
        </w:rPr>
        <w:t xml:space="preserve">/2 to </w:t>
      </w:r>
      <w:r>
        <w:rPr>
          <w:sz w:val="21"/>
          <w:szCs w:val="21"/>
          <w:lang w:val="en-US" w:eastAsia="zh-CN"/>
        </w:rPr>
        <w:t>π</w:t>
      </w:r>
      <w:r>
        <w:rPr>
          <w:rFonts w:hint="eastAsia"/>
          <w:sz w:val="21"/>
          <w:szCs w:val="21"/>
          <w:lang w:val="en-US" w:eastAsia="zh-CN"/>
        </w:rPr>
        <w:t>/4.</w:t>
      </w:r>
      <w:bookmarkEnd w:id="240"/>
      <w:bookmarkEnd w:id="241"/>
    </w:p>
    <w:p w14:paraId="52BB5D56" w14:textId="77777777" w:rsidR="00FC17B5" w:rsidRDefault="007C5E0B">
      <w:pPr>
        <w:spacing w:beforeLines="0" w:afterLines="0" w:after="120" w:line="240" w:lineRule="auto"/>
        <w:rPr>
          <w:b/>
          <w:bCs/>
          <w:szCs w:val="21"/>
          <w:u w:val="single"/>
        </w:rPr>
      </w:pPr>
      <w:r>
        <w:rPr>
          <w:rFonts w:hint="eastAsia"/>
          <w:b/>
          <w:bCs/>
          <w:szCs w:val="21"/>
          <w:u w:val="single"/>
        </w:rPr>
        <w:t>DFT operation</w:t>
      </w:r>
    </w:p>
    <w:p w14:paraId="78F898A9" w14:textId="4391CDFF" w:rsidR="00FC17B5" w:rsidRDefault="007C5E0B">
      <w:pPr>
        <w:spacing w:beforeLines="0" w:afterLines="0" w:after="120" w:line="240" w:lineRule="auto"/>
        <w:rPr>
          <w:szCs w:val="21"/>
        </w:rPr>
      </w:pPr>
      <w:r>
        <w:rPr>
          <w:rFonts w:hint="eastAsia"/>
          <w:szCs w:val="21"/>
        </w:rPr>
        <w:t>Next, the time-domain I-</w:t>
      </w:r>
      <w:r>
        <w:rPr>
          <w:szCs w:val="21"/>
        </w:rPr>
        <w:t>π</w:t>
      </w:r>
      <w:r>
        <w:rPr>
          <w:rFonts w:hint="eastAsia"/>
          <w:szCs w:val="21"/>
        </w:rPr>
        <w:t xml:space="preserve">/2-BPSK sequence is transformed into the frequency domain via a DFT operation (i.e., transform precoding). And the DFT data is circularly shifted by half of its length in frequency-domain using DFT-shift, so that the </w:t>
      </w:r>
      <w:r>
        <w:rPr>
          <w:szCs w:val="21"/>
        </w:rPr>
        <w:t>phase of</w:t>
      </w:r>
      <w:r>
        <w:rPr>
          <w:rFonts w:hint="eastAsia"/>
          <w:szCs w:val="21"/>
        </w:rPr>
        <w:t xml:space="preserve"> frequency </w:t>
      </w:r>
      <w:r>
        <w:rPr>
          <w:szCs w:val="21"/>
        </w:rPr>
        <w:t xml:space="preserve">components </w:t>
      </w:r>
      <w:r w:rsidR="0021348C">
        <w:rPr>
          <w:szCs w:val="21"/>
        </w:rPr>
        <w:t>is</w:t>
      </w:r>
      <w:r>
        <w:rPr>
          <w:rFonts w:hint="eastAsia"/>
          <w:szCs w:val="21"/>
        </w:rPr>
        <w:t xml:space="preserve"> </w:t>
      </w:r>
      <w:r>
        <w:rPr>
          <w:szCs w:val="21"/>
        </w:rPr>
        <w:t>re</w:t>
      </w:r>
      <w:r>
        <w:rPr>
          <w:rFonts w:hint="eastAsia"/>
          <w:szCs w:val="21"/>
        </w:rPr>
        <w:t xml:space="preserve">arranged </w:t>
      </w:r>
      <w:r>
        <w:rPr>
          <w:szCs w:val="21"/>
        </w:rPr>
        <w:t>to</w:t>
      </w:r>
      <w:r>
        <w:rPr>
          <w:rFonts w:hint="eastAsia"/>
          <w:szCs w:val="21"/>
        </w:rPr>
        <w:t xml:space="preserve"> </w:t>
      </w:r>
      <w:r>
        <w:rPr>
          <w:szCs w:val="21"/>
        </w:rPr>
        <w:t>[-π,</w:t>
      </w:r>
      <w:r>
        <w:rPr>
          <w:rFonts w:hint="eastAsia"/>
          <w:szCs w:val="21"/>
        </w:rPr>
        <w:t xml:space="preserve"> </w:t>
      </w:r>
      <w:r>
        <w:rPr>
          <w:szCs w:val="21"/>
        </w:rPr>
        <w:t>π]</w:t>
      </w:r>
      <w:r>
        <w:rPr>
          <w:rFonts w:hint="eastAsia"/>
          <w:szCs w:val="21"/>
        </w:rPr>
        <w:t xml:space="preserve">. </w:t>
      </w:r>
    </w:p>
    <w:p w14:paraId="7405853A" w14:textId="77777777" w:rsidR="00FC17B5" w:rsidRDefault="007C5E0B">
      <w:pPr>
        <w:spacing w:beforeLines="0" w:afterLines="0" w:after="120" w:line="240" w:lineRule="auto"/>
        <w:rPr>
          <w:szCs w:val="21"/>
        </w:rPr>
      </w:pPr>
      <w:r>
        <w:rPr>
          <w:rFonts w:hint="eastAsia"/>
          <w:szCs w:val="21"/>
        </w:rPr>
        <w:t xml:space="preserve">Since </w:t>
      </w:r>
      <w:r>
        <w:rPr>
          <w:szCs w:val="21"/>
        </w:rPr>
        <w:t xml:space="preserve">the interpolation process in </w:t>
      </w:r>
      <w:r>
        <w:rPr>
          <w:rFonts w:hint="eastAsia"/>
          <w:szCs w:val="21"/>
        </w:rPr>
        <w:t>I-</w:t>
      </w:r>
      <w:r>
        <w:rPr>
          <w:szCs w:val="21"/>
        </w:rPr>
        <w:t xml:space="preserve">π/2-BPSK modulation effectively doubles the </w:t>
      </w:r>
      <w:r>
        <w:rPr>
          <w:rFonts w:hint="eastAsia"/>
          <w:szCs w:val="21"/>
        </w:rPr>
        <w:t xml:space="preserve">original </w:t>
      </w:r>
      <w:r>
        <w:rPr>
          <w:szCs w:val="21"/>
        </w:rPr>
        <w:t>π/2-BPSK</w:t>
      </w:r>
      <w:r>
        <w:rPr>
          <w:rFonts w:hint="eastAsia"/>
          <w:szCs w:val="21"/>
        </w:rPr>
        <w:t xml:space="preserve"> </w:t>
      </w:r>
      <w:r>
        <w:rPr>
          <w:szCs w:val="21"/>
        </w:rPr>
        <w:t>sequence</w:t>
      </w:r>
      <w:r>
        <w:rPr>
          <w:rFonts w:hint="eastAsia"/>
          <w:szCs w:val="21"/>
        </w:rPr>
        <w:t xml:space="preserve">, the corresponding DFT </w:t>
      </w:r>
      <w:r>
        <w:rPr>
          <w:szCs w:val="21"/>
        </w:rPr>
        <w:t>output</w:t>
      </w:r>
      <w:r>
        <w:rPr>
          <w:rFonts w:hint="eastAsia"/>
          <w:szCs w:val="21"/>
        </w:rPr>
        <w:t xml:space="preserve"> </w:t>
      </w:r>
      <w:r>
        <w:rPr>
          <w:szCs w:val="21"/>
        </w:rPr>
        <w:t>occupies</w:t>
      </w:r>
      <w:r>
        <w:rPr>
          <w:rFonts w:hint="eastAsia"/>
          <w:szCs w:val="21"/>
        </w:rPr>
        <w:t xml:space="preserve"> twice </w:t>
      </w:r>
      <w:r>
        <w:rPr>
          <w:szCs w:val="21"/>
        </w:rPr>
        <w:t xml:space="preserve">bandwidth of </w:t>
      </w:r>
      <w:r>
        <w:rPr>
          <w:rFonts w:hint="eastAsia"/>
          <w:szCs w:val="21"/>
        </w:rPr>
        <w:t>the original signal.</w:t>
      </w:r>
    </w:p>
    <w:p w14:paraId="12D4E966" w14:textId="77777777" w:rsidR="00FC17B5" w:rsidRDefault="007C5E0B">
      <w:pPr>
        <w:spacing w:beforeLines="0" w:afterLines="0" w:after="120" w:line="240" w:lineRule="auto"/>
        <w:jc w:val="center"/>
        <w:rPr>
          <w:szCs w:val="21"/>
        </w:rPr>
      </w:pPr>
      <w:r>
        <w:rPr>
          <w:rFonts w:hint="eastAsia"/>
          <w:szCs w:val="21"/>
        </w:rPr>
        <w:object w:dxaOrig="7200" w:dyaOrig="3267" w14:anchorId="2DD36A30">
          <v:shape id="_x0000_i1028" type="#_x0000_t75" style="width:5in;height:163.5pt" o:ole="">
            <v:imagedata r:id="rId22" o:title=""/>
            <o:lock v:ext="edit" aspectratio="f"/>
          </v:shape>
          <o:OLEObject Type="Embed" ProgID="Visio.Drawing.11" ShapeID="_x0000_i1028" DrawAspect="Content" ObjectID="_1821038746" r:id="rId23"/>
        </w:object>
      </w:r>
    </w:p>
    <w:p w14:paraId="0E702EEE" w14:textId="77777777" w:rsidR="00FC17B5" w:rsidRDefault="007C5E0B">
      <w:pPr>
        <w:spacing w:beforeLines="0" w:afterLines="0" w:after="120" w:line="240" w:lineRule="auto"/>
        <w:jc w:val="center"/>
        <w:rPr>
          <w:szCs w:val="21"/>
        </w:rPr>
      </w:pPr>
      <w:r>
        <w:rPr>
          <w:rFonts w:hint="eastAsia"/>
          <w:szCs w:val="21"/>
        </w:rPr>
        <w:t xml:space="preserve">Figure 9 Bandwidth comparison of </w:t>
      </w:r>
      <w:r>
        <w:rPr>
          <w:szCs w:val="21"/>
        </w:rPr>
        <w:t>π</w:t>
      </w:r>
      <w:r>
        <w:rPr>
          <w:rFonts w:hint="eastAsia"/>
          <w:szCs w:val="21"/>
        </w:rPr>
        <w:t xml:space="preserve">/2-BPSK </w:t>
      </w:r>
      <w:r>
        <w:rPr>
          <w:szCs w:val="21"/>
        </w:rPr>
        <w:t>and I-π</w:t>
      </w:r>
      <w:r>
        <w:rPr>
          <w:rFonts w:hint="eastAsia"/>
          <w:szCs w:val="21"/>
        </w:rPr>
        <w:t>/2-BPSK</w:t>
      </w:r>
    </w:p>
    <w:p w14:paraId="00C51211" w14:textId="77777777" w:rsidR="00FC17B5" w:rsidRDefault="007C5E0B">
      <w:pPr>
        <w:pStyle w:val="YJ-Observation"/>
        <w:spacing w:before="120" w:after="120"/>
        <w:jc w:val="both"/>
        <w:rPr>
          <w:szCs w:val="21"/>
        </w:rPr>
      </w:pPr>
      <w:bookmarkStart w:id="242" w:name="_Toc210086374"/>
      <w:bookmarkStart w:id="243" w:name="_Toc210411767"/>
      <w:r>
        <w:rPr>
          <w:rFonts w:hint="eastAsia"/>
          <w:sz w:val="21"/>
          <w:szCs w:val="21"/>
          <w:lang w:val="en-US" w:eastAsia="zh-CN"/>
        </w:rPr>
        <w:t xml:space="preserve">Due to </w:t>
      </w:r>
      <w:r>
        <w:rPr>
          <w:sz w:val="21"/>
          <w:szCs w:val="21"/>
          <w:lang w:val="en-US" w:eastAsia="zh-CN"/>
        </w:rPr>
        <w:t>interpolation process</w:t>
      </w:r>
      <w:r>
        <w:rPr>
          <w:rFonts w:hint="eastAsia"/>
          <w:sz w:val="21"/>
          <w:szCs w:val="21"/>
          <w:lang w:val="en-US" w:eastAsia="zh-CN"/>
        </w:rPr>
        <w:t xml:space="preserve">, </w:t>
      </w:r>
      <w:r>
        <w:rPr>
          <w:sz w:val="21"/>
          <w:szCs w:val="21"/>
          <w:lang w:val="en-US" w:eastAsia="zh-CN"/>
        </w:rPr>
        <w:t>I-π/2-BPSK occupies twice the bandwidth of the original π/2-BPSK signal, which is equivalent to spectrum extension.</w:t>
      </w:r>
      <w:bookmarkEnd w:id="242"/>
      <w:bookmarkEnd w:id="243"/>
    </w:p>
    <w:p w14:paraId="2352D318" w14:textId="77777777" w:rsidR="00FC17B5" w:rsidRDefault="007C5E0B">
      <w:pPr>
        <w:spacing w:beforeLines="0" w:afterLines="0" w:after="120" w:line="240" w:lineRule="auto"/>
        <w:rPr>
          <w:szCs w:val="21"/>
        </w:rPr>
      </w:pPr>
      <w:r>
        <w:rPr>
          <w:b/>
          <w:bCs/>
          <w:szCs w:val="21"/>
          <w:u w:val="single"/>
        </w:rPr>
        <w:t xml:space="preserve">Frequency </w:t>
      </w:r>
      <w:r>
        <w:rPr>
          <w:rFonts w:hint="eastAsia"/>
          <w:b/>
          <w:bCs/>
          <w:szCs w:val="21"/>
          <w:u w:val="single"/>
        </w:rPr>
        <w:t>d</w:t>
      </w:r>
      <w:r>
        <w:rPr>
          <w:b/>
          <w:bCs/>
          <w:szCs w:val="21"/>
          <w:u w:val="single"/>
        </w:rPr>
        <w:t xml:space="preserve">omain </w:t>
      </w:r>
      <w:r>
        <w:rPr>
          <w:rFonts w:hint="eastAsia"/>
          <w:b/>
          <w:bCs/>
          <w:szCs w:val="21"/>
          <w:u w:val="single"/>
        </w:rPr>
        <w:t>t</w:t>
      </w:r>
      <w:r>
        <w:rPr>
          <w:b/>
          <w:bCs/>
          <w:szCs w:val="21"/>
          <w:u w:val="single"/>
        </w:rPr>
        <w:t>runcation</w:t>
      </w:r>
    </w:p>
    <w:p w14:paraId="3B790D0C" w14:textId="77777777" w:rsidR="00FC17B5" w:rsidRDefault="007C5E0B">
      <w:pPr>
        <w:spacing w:beforeLines="0" w:afterLines="0" w:after="120" w:line="240" w:lineRule="auto"/>
        <w:rPr>
          <w:szCs w:val="21"/>
        </w:rPr>
      </w:pPr>
      <w:r>
        <w:rPr>
          <w:rFonts w:hint="eastAsia"/>
          <w:szCs w:val="21"/>
        </w:rPr>
        <w:t>Since the bandwidth of I-</w:t>
      </w:r>
      <w:r>
        <w:rPr>
          <w:szCs w:val="21"/>
        </w:rPr>
        <w:t>π</w:t>
      </w:r>
      <w:r>
        <w:rPr>
          <w:rFonts w:hint="eastAsia"/>
          <w:szCs w:val="21"/>
        </w:rPr>
        <w:t xml:space="preserve">/2-BPSK is twice that of the original </w:t>
      </w:r>
      <w:r>
        <w:rPr>
          <w:szCs w:val="21"/>
        </w:rPr>
        <w:t>π</w:t>
      </w:r>
      <w:r>
        <w:rPr>
          <w:rFonts w:hint="eastAsia"/>
          <w:szCs w:val="21"/>
        </w:rPr>
        <w:t xml:space="preserve">/2-BPSK (i.e., 2*BW), frequency-domain truncation with a truncation factor F </w:t>
      </w:r>
      <w:r>
        <w:rPr>
          <w:szCs w:val="21"/>
        </w:rPr>
        <w:t>is applied to improve spectral efficiency</w:t>
      </w:r>
      <w:r>
        <w:rPr>
          <w:rFonts w:hint="eastAsia"/>
          <w:szCs w:val="21"/>
        </w:rPr>
        <w:t>, where F&lt;1, e.g., 3/4 or 1/2, etc</w:t>
      </w:r>
      <w:r>
        <w:rPr>
          <w:szCs w:val="21"/>
        </w:rPr>
        <w:t>. Specifically, only the central fraction F</w:t>
      </w:r>
      <w:r>
        <w:rPr>
          <w:rFonts w:hint="eastAsia"/>
          <w:szCs w:val="21"/>
        </w:rPr>
        <w:t xml:space="preserve"> </w:t>
      </w:r>
      <w:r>
        <w:rPr>
          <w:szCs w:val="21"/>
        </w:rPr>
        <w:t>of the frequency-domain components are retained, while the outer portions are discarded</w:t>
      </w:r>
      <w:r>
        <w:rPr>
          <w:rFonts w:hint="eastAsia"/>
          <w:szCs w:val="21"/>
        </w:rPr>
        <w:t>. The corresponding PSD is illustrated in Figure 10</w:t>
      </w:r>
      <w:r>
        <w:rPr>
          <w:szCs w:val="21"/>
        </w:rPr>
        <w:t>.</w:t>
      </w:r>
      <w:r>
        <w:rPr>
          <w:rFonts w:hint="eastAsia"/>
          <w:szCs w:val="21"/>
        </w:rPr>
        <w:t xml:space="preserve"> As a result, the occupied bandwidth of I-</w:t>
      </w:r>
      <w:r>
        <w:rPr>
          <w:szCs w:val="21"/>
        </w:rPr>
        <w:t>π</w:t>
      </w:r>
      <w:r>
        <w:rPr>
          <w:rFonts w:hint="eastAsia"/>
          <w:szCs w:val="21"/>
        </w:rPr>
        <w:t xml:space="preserve">/2-BPSK </w:t>
      </w:r>
      <w:r>
        <w:rPr>
          <w:szCs w:val="21"/>
        </w:rPr>
        <w:t>is reduced to</w:t>
      </w:r>
      <w:r>
        <w:rPr>
          <w:rFonts w:hint="eastAsia"/>
          <w:szCs w:val="21"/>
        </w:rPr>
        <w:t xml:space="preserve"> 2*BW*F. Consequently, I-</w:t>
      </w:r>
      <w:r>
        <w:rPr>
          <w:szCs w:val="21"/>
        </w:rPr>
        <w:t>π</w:t>
      </w:r>
      <w:r>
        <w:rPr>
          <w:rFonts w:hint="eastAsia"/>
          <w:szCs w:val="21"/>
        </w:rPr>
        <w:t xml:space="preserve">/2-BPSK results in spectral extension if F &gt; 1/2, maintains the same bandwidth as the original </w:t>
      </w:r>
      <w:r>
        <w:rPr>
          <w:szCs w:val="21"/>
        </w:rPr>
        <w:t>π</w:t>
      </w:r>
      <w:r>
        <w:rPr>
          <w:rFonts w:hint="eastAsia"/>
          <w:szCs w:val="21"/>
        </w:rPr>
        <w:t>/2-BPSK if F = 1/2, and achieves bandwidth compression if F &lt; 1/2. Different values of truncation factor F can be studied to adapt to various spectrum efficiency requirements.</w:t>
      </w:r>
    </w:p>
    <w:p w14:paraId="2DF655B9" w14:textId="77777777" w:rsidR="00FC17B5" w:rsidRDefault="007C5E0B">
      <w:pPr>
        <w:spacing w:beforeLines="0" w:afterLines="0" w:after="120" w:line="240" w:lineRule="auto"/>
        <w:jc w:val="center"/>
        <w:rPr>
          <w:szCs w:val="21"/>
        </w:rPr>
      </w:pPr>
      <w:r>
        <w:rPr>
          <w:szCs w:val="21"/>
        </w:rPr>
        <w:object w:dxaOrig="5846" w:dyaOrig="5201" w14:anchorId="3CCDE73D">
          <v:shape id="_x0000_i1029" type="#_x0000_t75" style="width:291.5pt;height:259.5pt" o:ole="">
            <v:imagedata r:id="rId24" o:title=""/>
            <o:lock v:ext="edit" aspectratio="f"/>
          </v:shape>
          <o:OLEObject Type="Embed" ProgID="Visio.Drawing.11" ShapeID="_x0000_i1029" DrawAspect="Content" ObjectID="_1821038747" r:id="rId25"/>
        </w:object>
      </w:r>
    </w:p>
    <w:p w14:paraId="515226E5" w14:textId="77777777" w:rsidR="00FC17B5" w:rsidRDefault="007C5E0B">
      <w:pPr>
        <w:spacing w:beforeLines="0" w:afterLines="0" w:after="120" w:line="240" w:lineRule="auto"/>
        <w:jc w:val="center"/>
        <w:rPr>
          <w:szCs w:val="21"/>
        </w:rPr>
      </w:pPr>
      <w:r>
        <w:rPr>
          <w:rFonts w:hint="eastAsia"/>
          <w:szCs w:val="21"/>
        </w:rPr>
        <w:t>Figure 10 F</w:t>
      </w:r>
      <w:r>
        <w:rPr>
          <w:szCs w:val="21"/>
        </w:rPr>
        <w:t>requency-domain truncation</w:t>
      </w:r>
      <w:r>
        <w:rPr>
          <w:rFonts w:hint="eastAsia"/>
          <w:szCs w:val="21"/>
        </w:rPr>
        <w:t xml:space="preserve"> for </w:t>
      </w:r>
      <w:r>
        <w:rPr>
          <w:szCs w:val="21"/>
        </w:rPr>
        <w:t>I-π/2-BPSK</w:t>
      </w:r>
    </w:p>
    <w:p w14:paraId="57AAF489" w14:textId="77777777" w:rsidR="00FC17B5" w:rsidRDefault="007C5E0B">
      <w:pPr>
        <w:pStyle w:val="YJ-Observation"/>
        <w:spacing w:before="120" w:after="120"/>
        <w:jc w:val="both"/>
        <w:rPr>
          <w:sz w:val="21"/>
          <w:szCs w:val="21"/>
          <w:lang w:val="en-US" w:eastAsia="zh-CN"/>
        </w:rPr>
      </w:pPr>
      <w:bookmarkStart w:id="244" w:name="_Toc210086375"/>
      <w:bookmarkStart w:id="245" w:name="_Toc210411768"/>
      <w:r>
        <w:rPr>
          <w:rFonts w:hint="eastAsia"/>
          <w:szCs w:val="21"/>
          <w:lang w:val="en-US" w:eastAsia="zh-CN"/>
        </w:rPr>
        <w:t>F</w:t>
      </w:r>
      <w:proofErr w:type="spellStart"/>
      <w:r>
        <w:rPr>
          <w:rFonts w:hint="eastAsia"/>
          <w:szCs w:val="21"/>
        </w:rPr>
        <w:t>requency</w:t>
      </w:r>
      <w:proofErr w:type="spellEnd"/>
      <w:r>
        <w:rPr>
          <w:rFonts w:hint="eastAsia"/>
          <w:szCs w:val="21"/>
        </w:rPr>
        <w:t>-domain truncation with a truncation factor F</w:t>
      </w:r>
      <w:r>
        <w:rPr>
          <w:rFonts w:hint="eastAsia"/>
          <w:szCs w:val="21"/>
          <w:lang w:val="en-US" w:eastAsia="zh-CN"/>
        </w:rPr>
        <w:t xml:space="preserve"> (F&lt;1</w:t>
      </w:r>
      <w:r>
        <w:rPr>
          <w:szCs w:val="21"/>
        </w:rPr>
        <w:t xml:space="preserve">) </w:t>
      </w:r>
      <w:r>
        <w:rPr>
          <w:rFonts w:hint="eastAsia"/>
          <w:szCs w:val="21"/>
          <w:lang w:val="en-US" w:eastAsia="zh-CN"/>
        </w:rPr>
        <w:t xml:space="preserve">can be </w:t>
      </w:r>
      <w:r>
        <w:rPr>
          <w:szCs w:val="21"/>
        </w:rPr>
        <w:t xml:space="preserve">applied </w:t>
      </w:r>
      <w:r>
        <w:rPr>
          <w:rFonts w:hint="eastAsia"/>
          <w:szCs w:val="21"/>
          <w:lang w:val="en-US" w:eastAsia="zh-CN"/>
        </w:rPr>
        <w:t>f</w:t>
      </w:r>
      <w:r>
        <w:rPr>
          <w:rFonts w:hint="eastAsia"/>
          <w:sz w:val="21"/>
          <w:szCs w:val="21"/>
          <w:lang w:val="en-US" w:eastAsia="zh-CN"/>
        </w:rPr>
        <w:t>or I-</w:t>
      </w:r>
      <w:r>
        <w:rPr>
          <w:sz w:val="21"/>
          <w:szCs w:val="21"/>
          <w:lang w:val="en-US" w:eastAsia="zh-CN"/>
        </w:rPr>
        <w:t>π</w:t>
      </w:r>
      <w:r>
        <w:rPr>
          <w:rFonts w:hint="eastAsia"/>
          <w:sz w:val="21"/>
          <w:szCs w:val="21"/>
          <w:lang w:val="en-US" w:eastAsia="zh-CN"/>
        </w:rPr>
        <w:t xml:space="preserve">/2-BPSK </w:t>
      </w:r>
      <w:r>
        <w:rPr>
          <w:szCs w:val="21"/>
        </w:rPr>
        <w:t xml:space="preserve">to </w:t>
      </w:r>
      <w:r>
        <w:rPr>
          <w:rFonts w:eastAsia="宋体" w:hint="eastAsia"/>
          <w:sz w:val="21"/>
          <w:szCs w:val="21"/>
        </w:rPr>
        <w:t xml:space="preserve">adapt to </w:t>
      </w:r>
      <w:r>
        <w:rPr>
          <w:rFonts w:eastAsia="宋体" w:hint="eastAsia"/>
          <w:sz w:val="21"/>
          <w:szCs w:val="21"/>
          <w:lang w:val="en-US" w:eastAsia="zh-CN"/>
        </w:rPr>
        <w:t xml:space="preserve">different </w:t>
      </w:r>
      <w:r>
        <w:rPr>
          <w:rFonts w:eastAsia="宋体" w:hint="eastAsia"/>
          <w:sz w:val="21"/>
          <w:szCs w:val="21"/>
        </w:rPr>
        <w:t>spectrum efficiency requirements</w:t>
      </w:r>
      <w:r>
        <w:rPr>
          <w:rFonts w:hint="eastAsia"/>
          <w:szCs w:val="21"/>
          <w:lang w:val="en-US" w:eastAsia="zh-CN"/>
        </w:rPr>
        <w:t>.</w:t>
      </w:r>
      <w:bookmarkEnd w:id="244"/>
      <w:bookmarkEnd w:id="245"/>
      <w:r>
        <w:rPr>
          <w:rFonts w:hint="eastAsia"/>
          <w:szCs w:val="21"/>
          <w:lang w:val="en-US" w:eastAsia="zh-CN"/>
        </w:rPr>
        <w:t xml:space="preserve"> </w:t>
      </w:r>
    </w:p>
    <w:p w14:paraId="54740156" w14:textId="77777777" w:rsidR="00FC17B5" w:rsidRDefault="007C5E0B">
      <w:pPr>
        <w:pStyle w:val="YJ-Observation"/>
        <w:numPr>
          <w:ilvl w:val="0"/>
          <w:numId w:val="0"/>
        </w:numPr>
        <w:tabs>
          <w:tab w:val="clear" w:pos="0"/>
        </w:tabs>
        <w:spacing w:before="120" w:after="120"/>
        <w:jc w:val="both"/>
        <w:rPr>
          <w:i w:val="0"/>
          <w:iCs w:val="0"/>
          <w:sz w:val="21"/>
          <w:szCs w:val="21"/>
          <w:u w:val="single"/>
          <w:lang w:val="en-US" w:eastAsia="zh-CN"/>
        </w:rPr>
      </w:pPr>
      <w:bookmarkStart w:id="246" w:name="_Toc210086376"/>
      <w:bookmarkStart w:id="247" w:name="_Toc210411769"/>
      <w:r>
        <w:rPr>
          <w:rFonts w:hint="eastAsia"/>
          <w:i w:val="0"/>
          <w:iCs w:val="0"/>
          <w:szCs w:val="21"/>
          <w:u w:val="single"/>
          <w:lang w:val="en-US" w:eastAsia="zh-CN"/>
        </w:rPr>
        <w:t>F</w:t>
      </w:r>
      <w:proofErr w:type="spellStart"/>
      <w:r>
        <w:rPr>
          <w:i w:val="0"/>
          <w:iCs w:val="0"/>
          <w:szCs w:val="21"/>
          <w:u w:val="single"/>
        </w:rPr>
        <w:t>requency</w:t>
      </w:r>
      <w:proofErr w:type="spellEnd"/>
      <w:r>
        <w:rPr>
          <w:i w:val="0"/>
          <w:iCs w:val="0"/>
          <w:szCs w:val="21"/>
          <w:u w:val="single"/>
        </w:rPr>
        <w:t xml:space="preserve"> </w:t>
      </w:r>
      <w:r>
        <w:rPr>
          <w:rFonts w:hint="eastAsia"/>
          <w:i w:val="0"/>
          <w:iCs w:val="0"/>
          <w:szCs w:val="21"/>
          <w:u w:val="single"/>
        </w:rPr>
        <w:t>d</w:t>
      </w:r>
      <w:r>
        <w:rPr>
          <w:i w:val="0"/>
          <w:iCs w:val="0"/>
          <w:szCs w:val="21"/>
          <w:u w:val="single"/>
        </w:rPr>
        <w:t xml:space="preserve">omain </w:t>
      </w:r>
      <w:r>
        <w:rPr>
          <w:rFonts w:hint="eastAsia"/>
          <w:i w:val="0"/>
          <w:iCs w:val="0"/>
          <w:szCs w:val="21"/>
          <w:u w:val="single"/>
        </w:rPr>
        <w:t>s</w:t>
      </w:r>
      <w:r>
        <w:rPr>
          <w:i w:val="0"/>
          <w:iCs w:val="0"/>
          <w:szCs w:val="21"/>
          <w:u w:val="single"/>
        </w:rPr>
        <w:t xml:space="preserve">pectral </w:t>
      </w:r>
      <w:r>
        <w:rPr>
          <w:rFonts w:hint="eastAsia"/>
          <w:i w:val="0"/>
          <w:iCs w:val="0"/>
          <w:szCs w:val="21"/>
          <w:u w:val="single"/>
        </w:rPr>
        <w:t>s</w:t>
      </w:r>
      <w:r>
        <w:rPr>
          <w:i w:val="0"/>
          <w:iCs w:val="0"/>
          <w:szCs w:val="21"/>
          <w:u w:val="single"/>
        </w:rPr>
        <w:t>haping</w:t>
      </w:r>
      <w:bookmarkEnd w:id="246"/>
      <w:bookmarkEnd w:id="247"/>
    </w:p>
    <w:p w14:paraId="01642AB8" w14:textId="77777777" w:rsidR="00FC17B5" w:rsidRDefault="007C5E0B">
      <w:pPr>
        <w:spacing w:beforeLines="0" w:afterLines="0" w:after="120" w:line="240" w:lineRule="auto"/>
        <w:rPr>
          <w:szCs w:val="21"/>
        </w:rPr>
      </w:pPr>
      <w:r>
        <w:rPr>
          <w:szCs w:val="21"/>
        </w:rPr>
        <w:t xml:space="preserve">Additionally, transparent </w:t>
      </w:r>
      <w:r>
        <w:rPr>
          <w:rFonts w:hint="eastAsia"/>
          <w:szCs w:val="21"/>
        </w:rPr>
        <w:t>f</w:t>
      </w:r>
      <w:r>
        <w:rPr>
          <w:szCs w:val="21"/>
        </w:rPr>
        <w:t xml:space="preserve">requency </w:t>
      </w:r>
      <w:r>
        <w:rPr>
          <w:rFonts w:hint="eastAsia"/>
          <w:szCs w:val="21"/>
        </w:rPr>
        <w:t>d</w:t>
      </w:r>
      <w:r>
        <w:rPr>
          <w:szCs w:val="21"/>
        </w:rPr>
        <w:t xml:space="preserve">omain </w:t>
      </w:r>
      <w:r>
        <w:rPr>
          <w:rFonts w:hint="eastAsia"/>
          <w:szCs w:val="21"/>
        </w:rPr>
        <w:t>s</w:t>
      </w:r>
      <w:r>
        <w:rPr>
          <w:szCs w:val="21"/>
        </w:rPr>
        <w:t xml:space="preserve">pectral </w:t>
      </w:r>
      <w:r>
        <w:rPr>
          <w:rFonts w:hint="eastAsia"/>
          <w:szCs w:val="21"/>
        </w:rPr>
        <w:t>s</w:t>
      </w:r>
      <w:r>
        <w:rPr>
          <w:szCs w:val="21"/>
        </w:rPr>
        <w:t xml:space="preserve">haping </w:t>
      </w:r>
      <w:r>
        <w:rPr>
          <w:rFonts w:hint="eastAsia"/>
          <w:szCs w:val="21"/>
        </w:rPr>
        <w:t xml:space="preserve">can be applied </w:t>
      </w:r>
      <w:r>
        <w:rPr>
          <w:szCs w:val="21"/>
        </w:rPr>
        <w:t xml:space="preserve">to </w:t>
      </w:r>
      <w:r>
        <w:rPr>
          <w:rFonts w:hint="eastAsia"/>
          <w:szCs w:val="21"/>
        </w:rPr>
        <w:t>I-</w:t>
      </w:r>
      <w:r>
        <w:rPr>
          <w:szCs w:val="21"/>
        </w:rPr>
        <w:t>π/2-BPSK modulation</w:t>
      </w:r>
      <w:r>
        <w:rPr>
          <w:rFonts w:hint="eastAsia"/>
          <w:szCs w:val="21"/>
        </w:rPr>
        <w:t xml:space="preserve">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Pr>
          <w:szCs w:val="21"/>
        </w:rPr>
        <w:lastRenderedPageBreak/>
        <w:t xml:space="preserve">Figure </w:t>
      </w:r>
      <w:r>
        <w:rPr>
          <w:rFonts w:hint="eastAsia"/>
          <w:szCs w:val="21"/>
        </w:rPr>
        <w:t>11</w:t>
      </w:r>
      <w:r>
        <w:rPr>
          <w:szCs w:val="21"/>
        </w:rPr>
        <w:t xml:space="preserve"> illustrates the </w:t>
      </w:r>
      <w:r>
        <w:rPr>
          <w:rFonts w:hint="eastAsia"/>
          <w:szCs w:val="21"/>
        </w:rPr>
        <w:t xml:space="preserve">normalized power </w:t>
      </w:r>
      <w:r>
        <w:rPr>
          <w:szCs w:val="21"/>
        </w:rPr>
        <w:t>spectr</w:t>
      </w:r>
      <w:r>
        <w:rPr>
          <w:rFonts w:hint="eastAsia"/>
          <w:szCs w:val="21"/>
        </w:rPr>
        <w:t>al</w:t>
      </w:r>
      <w:r>
        <w:rPr>
          <w:szCs w:val="21"/>
        </w:rPr>
        <w:t xml:space="preserve"> </w:t>
      </w:r>
      <w:r>
        <w:rPr>
          <w:rFonts w:hint="eastAsia"/>
          <w:szCs w:val="21"/>
        </w:rPr>
        <w:t xml:space="preserve">density </w:t>
      </w:r>
      <w:r>
        <w:rPr>
          <w:szCs w:val="21"/>
        </w:rPr>
        <w:t>of π/2-BPSK</w:t>
      </w:r>
      <w:r>
        <w:rPr>
          <w:rFonts w:hint="eastAsia"/>
          <w:szCs w:val="21"/>
        </w:rPr>
        <w:t>,</w:t>
      </w:r>
      <w:r>
        <w:rPr>
          <w:szCs w:val="21"/>
        </w:rPr>
        <w:t xml:space="preserve"> I-π/2-BPSK</w:t>
      </w:r>
      <w:r>
        <w:rPr>
          <w:rFonts w:hint="eastAsia"/>
          <w:szCs w:val="21"/>
        </w:rPr>
        <w:t xml:space="preserve"> and </w:t>
      </w:r>
      <w:r>
        <w:rPr>
          <w:szCs w:val="21"/>
        </w:rPr>
        <w:t>FDSS</w:t>
      </w:r>
      <w:r>
        <w:rPr>
          <w:rFonts w:hint="eastAsia"/>
          <w:szCs w:val="21"/>
        </w:rPr>
        <w:t xml:space="preserve"> filters</w:t>
      </w:r>
      <w:r>
        <w:rPr>
          <w:szCs w:val="21"/>
        </w:rPr>
        <w:t xml:space="preserve">. It can be observed that the truncated I-π/2-BPSK spectrum aligns more closely with the FDSS envelope. </w:t>
      </w:r>
    </w:p>
    <w:p w14:paraId="7AC78C96" w14:textId="77777777" w:rsidR="00FC17B5" w:rsidRDefault="007C5E0B">
      <w:pPr>
        <w:spacing w:beforeLines="0" w:afterLines="0" w:after="120" w:line="240" w:lineRule="auto"/>
        <w:jc w:val="center"/>
        <w:rPr>
          <w:szCs w:val="21"/>
        </w:rPr>
      </w:pPr>
      <w:r>
        <w:rPr>
          <w:rFonts w:hint="eastAsia"/>
          <w:noProof/>
          <w:szCs w:val="21"/>
        </w:rPr>
        <w:drawing>
          <wp:inline distT="0" distB="0" distL="114300" distR="114300" wp14:anchorId="7677BB8A" wp14:editId="6A629EE8">
            <wp:extent cx="3650615" cy="2825750"/>
            <wp:effectExtent l="0" t="0" r="6985" b="8890"/>
            <wp:docPr id="2" name="图片 2" descr="PSD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SD_0928"/>
                    <pic:cNvPicPr>
                      <a:picLocks noChangeAspect="1"/>
                    </pic:cNvPicPr>
                  </pic:nvPicPr>
                  <pic:blipFill>
                    <a:blip r:embed="rId26"/>
                    <a:stretch>
                      <a:fillRect/>
                    </a:stretch>
                  </pic:blipFill>
                  <pic:spPr>
                    <a:xfrm>
                      <a:off x="0" y="0"/>
                      <a:ext cx="3650615" cy="2825750"/>
                    </a:xfrm>
                    <a:prstGeom prst="rect">
                      <a:avLst/>
                    </a:prstGeom>
                  </pic:spPr>
                </pic:pic>
              </a:graphicData>
            </a:graphic>
          </wp:inline>
        </w:drawing>
      </w:r>
    </w:p>
    <w:p w14:paraId="54695C17" w14:textId="77777777" w:rsidR="00FC17B5" w:rsidRDefault="007C5E0B">
      <w:pPr>
        <w:spacing w:beforeLines="0" w:afterLines="0" w:after="120" w:line="240" w:lineRule="auto"/>
        <w:jc w:val="center"/>
        <w:rPr>
          <w:szCs w:val="21"/>
        </w:rPr>
      </w:pPr>
      <w:r>
        <w:rPr>
          <w:rFonts w:hint="eastAsia"/>
          <w:szCs w:val="21"/>
        </w:rPr>
        <w:t xml:space="preserve">Figure 11 PSD </w:t>
      </w:r>
      <w:r>
        <w:rPr>
          <w:szCs w:val="21"/>
        </w:rPr>
        <w:t>of π/2-BPSK</w:t>
      </w:r>
      <w:r>
        <w:rPr>
          <w:rFonts w:hint="eastAsia"/>
          <w:szCs w:val="21"/>
        </w:rPr>
        <w:t>,</w:t>
      </w:r>
      <w:r>
        <w:rPr>
          <w:szCs w:val="21"/>
        </w:rPr>
        <w:t xml:space="preserve"> I-π/2-BPSK</w:t>
      </w:r>
      <w:r>
        <w:rPr>
          <w:rFonts w:hint="eastAsia"/>
          <w:szCs w:val="21"/>
        </w:rPr>
        <w:t xml:space="preserve"> and </w:t>
      </w:r>
      <w:r>
        <w:rPr>
          <w:szCs w:val="21"/>
        </w:rPr>
        <w:t>FDSS</w:t>
      </w:r>
      <w:r>
        <w:rPr>
          <w:rFonts w:hint="eastAsia"/>
          <w:szCs w:val="21"/>
        </w:rPr>
        <w:t xml:space="preserve"> filters</w:t>
      </w:r>
    </w:p>
    <w:p w14:paraId="68FEBEA3" w14:textId="77777777" w:rsidR="00FC17B5" w:rsidRDefault="007C5E0B">
      <w:pPr>
        <w:pStyle w:val="2"/>
        <w:spacing w:before="120" w:after="120"/>
        <w:ind w:left="991" w:right="210" w:hangingChars="354" w:hanging="991"/>
      </w:pPr>
      <w:r>
        <w:rPr>
          <w:rFonts w:eastAsia="宋体" w:hint="eastAsia"/>
        </w:rPr>
        <w:t>Simulation results for interpolation modulation</w:t>
      </w:r>
    </w:p>
    <w:p w14:paraId="0FE45CB8" w14:textId="77777777" w:rsidR="00FC17B5" w:rsidRDefault="007C5E0B">
      <w:pPr>
        <w:spacing w:beforeLines="0" w:afterLines="0" w:after="120" w:line="240" w:lineRule="auto"/>
        <w:rPr>
          <w:szCs w:val="21"/>
        </w:rPr>
      </w:pPr>
      <w:r>
        <w:rPr>
          <w:rFonts w:hint="eastAsia"/>
          <w:szCs w:val="21"/>
        </w:rPr>
        <w:t xml:space="preserve">To evaluate the performance, we present the relevant simulation results in this section. </w:t>
      </w:r>
      <w:r>
        <w:rPr>
          <w:szCs w:val="21"/>
        </w:rPr>
        <w:t>The detailed simulation parameters and assumptions are provided in Appendix Table A-</w:t>
      </w:r>
      <w:r>
        <w:rPr>
          <w:rFonts w:hint="eastAsia"/>
          <w:szCs w:val="21"/>
        </w:rPr>
        <w:t>4</w:t>
      </w:r>
      <w:r>
        <w:rPr>
          <w:szCs w:val="21"/>
        </w:rPr>
        <w:t>.</w:t>
      </w:r>
    </w:p>
    <w:p w14:paraId="46C5A8BB" w14:textId="77777777" w:rsidR="00FC17B5" w:rsidRDefault="007C5E0B">
      <w:pPr>
        <w:pStyle w:val="3"/>
        <w:spacing w:beforeLines="0" w:before="0" w:afterLines="0" w:after="120" w:line="240" w:lineRule="auto"/>
      </w:pPr>
      <w:r>
        <w:rPr>
          <w:rFonts w:hint="eastAsia"/>
        </w:rPr>
        <w:t>PAPR</w:t>
      </w:r>
    </w:p>
    <w:p w14:paraId="27E6D604" w14:textId="77777777" w:rsidR="00FC17B5" w:rsidRDefault="007C5E0B">
      <w:pPr>
        <w:spacing w:beforeLines="0" w:afterLines="0" w:after="120" w:line="240" w:lineRule="auto"/>
        <w:rPr>
          <w:szCs w:val="21"/>
        </w:rPr>
      </w:pPr>
      <w:r>
        <w:rPr>
          <w:rFonts w:hint="eastAsia"/>
          <w:szCs w:val="21"/>
        </w:rPr>
        <w:t xml:space="preserve">Figure 12 shows the PAPR performance for </w:t>
      </w:r>
      <w:r>
        <w:rPr>
          <w:szCs w:val="21"/>
        </w:rPr>
        <w:t>π/2-BPSK</w:t>
      </w:r>
      <w:r>
        <w:rPr>
          <w:rFonts w:hint="eastAsia"/>
          <w:szCs w:val="21"/>
        </w:rPr>
        <w:t xml:space="preserve"> and</w:t>
      </w:r>
      <w:r>
        <w:rPr>
          <w:szCs w:val="21"/>
        </w:rPr>
        <w:t xml:space="preserve"> I-π/2-BPSK</w:t>
      </w:r>
      <w:r>
        <w:rPr>
          <w:rFonts w:hint="eastAsia"/>
          <w:szCs w:val="21"/>
        </w:rPr>
        <w:t xml:space="preserve"> schemes.</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5"/>
        <w:gridCol w:w="4870"/>
      </w:tblGrid>
      <w:tr w:rsidR="00FC17B5" w14:paraId="454E3269" w14:textId="77777777">
        <w:tc>
          <w:tcPr>
            <w:tcW w:w="4770" w:type="dxa"/>
            <w:tcBorders>
              <w:tl2br w:val="nil"/>
              <w:tr2bl w:val="nil"/>
            </w:tcBorders>
          </w:tcPr>
          <w:p w14:paraId="5DAD2740"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64771B32" wp14:editId="485B431A">
                  <wp:extent cx="2796540" cy="2336800"/>
                  <wp:effectExtent l="0" t="0" r="7620" b="10160"/>
                  <wp:docPr id="3" name="图片 3" descr="PAPR_092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APR_0927_2"/>
                          <pic:cNvPicPr>
                            <a:picLocks noChangeAspect="1"/>
                          </pic:cNvPicPr>
                        </pic:nvPicPr>
                        <pic:blipFill>
                          <a:blip r:embed="rId27"/>
                          <a:stretch>
                            <a:fillRect/>
                          </a:stretch>
                        </pic:blipFill>
                        <pic:spPr>
                          <a:xfrm>
                            <a:off x="0" y="0"/>
                            <a:ext cx="2796540" cy="2336800"/>
                          </a:xfrm>
                          <a:prstGeom prst="rect">
                            <a:avLst/>
                          </a:prstGeom>
                        </pic:spPr>
                      </pic:pic>
                    </a:graphicData>
                  </a:graphic>
                </wp:inline>
              </w:drawing>
            </w:r>
          </w:p>
        </w:tc>
        <w:tc>
          <w:tcPr>
            <w:tcW w:w="4771" w:type="dxa"/>
            <w:tcBorders>
              <w:tl2br w:val="nil"/>
              <w:tr2bl w:val="nil"/>
            </w:tcBorders>
          </w:tcPr>
          <w:p w14:paraId="56C7AD3F"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702A1289" wp14:editId="191606A9">
                  <wp:extent cx="3068320" cy="2346960"/>
                  <wp:effectExtent l="0" t="0" r="10160" b="0"/>
                  <wp:docPr id="18" name="图片 18" descr="PAPR_0928_RRCFD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PAPR_0928_RRCFDSS"/>
                          <pic:cNvPicPr>
                            <a:picLocks noChangeAspect="1"/>
                          </pic:cNvPicPr>
                        </pic:nvPicPr>
                        <pic:blipFill>
                          <a:blip r:embed="rId28"/>
                          <a:stretch>
                            <a:fillRect/>
                          </a:stretch>
                        </pic:blipFill>
                        <pic:spPr>
                          <a:xfrm>
                            <a:off x="0" y="0"/>
                            <a:ext cx="3068320" cy="2346960"/>
                          </a:xfrm>
                          <a:prstGeom prst="rect">
                            <a:avLst/>
                          </a:prstGeom>
                        </pic:spPr>
                      </pic:pic>
                    </a:graphicData>
                  </a:graphic>
                </wp:inline>
              </w:drawing>
            </w:r>
          </w:p>
        </w:tc>
      </w:tr>
      <w:tr w:rsidR="00FC17B5" w14:paraId="6D58A5F9" w14:textId="77777777">
        <w:tc>
          <w:tcPr>
            <w:tcW w:w="4770" w:type="dxa"/>
            <w:tcBorders>
              <w:tl2br w:val="nil"/>
              <w:tr2bl w:val="nil"/>
            </w:tcBorders>
          </w:tcPr>
          <w:p w14:paraId="63F0CEE4" w14:textId="77777777" w:rsidR="00FC17B5" w:rsidRDefault="007C5E0B">
            <w:pPr>
              <w:numPr>
                <w:ilvl w:val="255"/>
                <w:numId w:val="0"/>
              </w:numPr>
              <w:spacing w:beforeLines="0" w:afterLines="0" w:after="120" w:line="240" w:lineRule="auto"/>
              <w:jc w:val="center"/>
              <w:rPr>
                <w:szCs w:val="21"/>
              </w:rPr>
            </w:pPr>
            <w:r>
              <w:rPr>
                <w:rFonts w:hint="eastAsia"/>
                <w:szCs w:val="21"/>
              </w:rPr>
              <w:t>(a) FDSS: 3-tap with [-0.2, 1, -0.2]</w:t>
            </w:r>
          </w:p>
        </w:tc>
        <w:tc>
          <w:tcPr>
            <w:tcW w:w="4771" w:type="dxa"/>
            <w:tcBorders>
              <w:tl2br w:val="nil"/>
              <w:tr2bl w:val="nil"/>
            </w:tcBorders>
          </w:tcPr>
          <w:p w14:paraId="283DFE7C" w14:textId="77777777" w:rsidR="00FC17B5" w:rsidRDefault="007C5E0B">
            <w:pPr>
              <w:spacing w:beforeLines="0" w:afterLines="0" w:after="120" w:line="240" w:lineRule="auto"/>
              <w:jc w:val="center"/>
              <w:rPr>
                <w:szCs w:val="21"/>
              </w:rPr>
            </w:pPr>
            <w:r>
              <w:rPr>
                <w:rFonts w:hint="eastAsia"/>
                <w:szCs w:val="21"/>
              </w:rPr>
              <w:t>(b) FDSS: Root raised cosine</w:t>
            </w:r>
          </w:p>
        </w:tc>
      </w:tr>
    </w:tbl>
    <w:p w14:paraId="7CE433DF" w14:textId="77777777" w:rsidR="00FC17B5" w:rsidRDefault="007C5E0B">
      <w:pPr>
        <w:spacing w:beforeLines="0" w:afterLines="0" w:after="120" w:line="240" w:lineRule="auto"/>
        <w:jc w:val="center"/>
        <w:rPr>
          <w:szCs w:val="21"/>
        </w:rPr>
      </w:pPr>
      <w:r>
        <w:rPr>
          <w:rFonts w:hint="eastAsia"/>
          <w:szCs w:val="21"/>
        </w:rPr>
        <w:t>Figure 12 PAPR for</w:t>
      </w:r>
      <w:r>
        <w:rPr>
          <w:szCs w:val="21"/>
        </w:rPr>
        <w:t xml:space="preserve"> π/2-BPSK</w:t>
      </w:r>
      <w:r>
        <w:rPr>
          <w:rFonts w:hint="eastAsia"/>
          <w:szCs w:val="21"/>
        </w:rPr>
        <w:t xml:space="preserve"> and</w:t>
      </w:r>
      <w:r>
        <w:rPr>
          <w:szCs w:val="21"/>
        </w:rPr>
        <w:t xml:space="preserve"> I-π/2-BPSK</w:t>
      </w:r>
      <w:r>
        <w:rPr>
          <w:rFonts w:hint="eastAsia"/>
          <w:szCs w:val="21"/>
        </w:rPr>
        <w:t xml:space="preserve"> schemes</w:t>
      </w:r>
    </w:p>
    <w:p w14:paraId="59A6D9F0" w14:textId="77777777" w:rsidR="00FC17B5" w:rsidRDefault="007C5E0B">
      <w:pPr>
        <w:spacing w:beforeLines="0" w:afterLines="0" w:after="120" w:line="240" w:lineRule="auto"/>
        <w:rPr>
          <w:szCs w:val="21"/>
        </w:rPr>
      </w:pPr>
      <w:r>
        <w:rPr>
          <w:rFonts w:hint="eastAsia"/>
          <w:szCs w:val="21"/>
        </w:rPr>
        <w:t>From Figure 12, it can be observed that:</w:t>
      </w:r>
    </w:p>
    <w:p w14:paraId="7103A3A0" w14:textId="77777777" w:rsidR="00FC17B5" w:rsidRDefault="007C5E0B">
      <w:pPr>
        <w:pStyle w:val="YJ-Observation"/>
        <w:spacing w:before="120" w:after="120"/>
        <w:jc w:val="both"/>
        <w:rPr>
          <w:szCs w:val="21"/>
          <w:lang w:val="en-US" w:eastAsia="zh-CN"/>
        </w:rPr>
      </w:pPr>
      <w:bookmarkStart w:id="248" w:name="_Toc210086377"/>
      <w:bookmarkStart w:id="249" w:name="_Toc210411770"/>
      <w:r>
        <w:rPr>
          <w:rFonts w:hint="eastAsia"/>
          <w:szCs w:val="21"/>
          <w:lang w:val="en-US" w:eastAsia="zh-CN"/>
        </w:rPr>
        <w:t xml:space="preserve">Compared to </w:t>
      </w:r>
      <w:r>
        <w:rPr>
          <w:szCs w:val="21"/>
        </w:rPr>
        <w:t>π</w:t>
      </w:r>
      <w:r>
        <w:rPr>
          <w:rFonts w:hint="eastAsia"/>
          <w:szCs w:val="21"/>
          <w:lang w:val="en-US" w:eastAsia="zh-CN"/>
        </w:rPr>
        <w:t>/2-BPSK without FDSS, I-</w:t>
      </w:r>
      <w:r>
        <w:rPr>
          <w:szCs w:val="21"/>
        </w:rPr>
        <w:t>π</w:t>
      </w:r>
      <w:r>
        <w:rPr>
          <w:rFonts w:hint="eastAsia"/>
          <w:szCs w:val="21"/>
          <w:lang w:val="en-US" w:eastAsia="zh-CN"/>
        </w:rPr>
        <w:t>/2-BPSK with FDSS provides PAPR reduction of approximately 2.8 dB and 2.3 dB for 3/5 and 1/2 truncation, respectively, at 1% CCDF.</w:t>
      </w:r>
      <w:bookmarkEnd w:id="248"/>
      <w:bookmarkEnd w:id="249"/>
    </w:p>
    <w:p w14:paraId="33A9305B" w14:textId="77777777" w:rsidR="00FC17B5" w:rsidRDefault="007C5E0B">
      <w:pPr>
        <w:pStyle w:val="YJ-Observation"/>
        <w:spacing w:before="120" w:after="120"/>
        <w:jc w:val="both"/>
        <w:rPr>
          <w:szCs w:val="21"/>
          <w:lang w:val="en-US" w:eastAsia="zh-CN"/>
        </w:rPr>
      </w:pPr>
      <w:bookmarkStart w:id="250" w:name="_Toc210086378"/>
      <w:bookmarkStart w:id="251" w:name="_Toc210411771"/>
      <w:r>
        <w:rPr>
          <w:rFonts w:hint="eastAsia"/>
          <w:szCs w:val="21"/>
          <w:lang w:val="en-US" w:eastAsia="zh-CN"/>
        </w:rPr>
        <w:t xml:space="preserve">Compared to </w:t>
      </w:r>
      <w:r>
        <w:rPr>
          <w:szCs w:val="21"/>
        </w:rPr>
        <w:t>π</w:t>
      </w:r>
      <w:r>
        <w:rPr>
          <w:rFonts w:hint="eastAsia"/>
          <w:szCs w:val="21"/>
          <w:lang w:val="en-US" w:eastAsia="zh-CN"/>
        </w:rPr>
        <w:t>/2-BPSK with FDSS, I-</w:t>
      </w:r>
      <w:r>
        <w:rPr>
          <w:szCs w:val="21"/>
        </w:rPr>
        <w:t>π</w:t>
      </w:r>
      <w:r>
        <w:rPr>
          <w:rFonts w:hint="eastAsia"/>
          <w:szCs w:val="21"/>
          <w:lang w:val="en-US" w:eastAsia="zh-CN"/>
        </w:rPr>
        <w:t>/2-BPSK with FDSS achieves approximately 1 dB and 0.6 dB lower PAPR for 3/5 and 1/2 truncation, respectively, at 1% CCDF.</w:t>
      </w:r>
      <w:bookmarkEnd w:id="250"/>
      <w:bookmarkEnd w:id="251"/>
    </w:p>
    <w:p w14:paraId="7CB0D704" w14:textId="77777777" w:rsidR="00FC17B5" w:rsidRDefault="007C5E0B">
      <w:pPr>
        <w:pStyle w:val="3"/>
        <w:spacing w:after="120"/>
      </w:pPr>
      <w:r>
        <w:rPr>
          <w:rFonts w:hint="eastAsia"/>
        </w:rPr>
        <w:lastRenderedPageBreak/>
        <w:t>BLER</w:t>
      </w:r>
    </w:p>
    <w:p w14:paraId="2735AAFE" w14:textId="77777777" w:rsidR="00FC17B5" w:rsidRDefault="007C5E0B">
      <w:pPr>
        <w:spacing w:beforeLines="0" w:afterLines="0" w:after="120" w:line="240" w:lineRule="auto"/>
        <w:rPr>
          <w:szCs w:val="21"/>
        </w:rPr>
      </w:pPr>
      <w:r>
        <w:rPr>
          <w:rFonts w:hint="eastAsia"/>
          <w:szCs w:val="21"/>
        </w:rPr>
        <w:t xml:space="preserve">Figure 13 and 14 shows the BLER performance for </w:t>
      </w:r>
      <w:r>
        <w:rPr>
          <w:szCs w:val="21"/>
        </w:rPr>
        <w:t>π/2-BPSK</w:t>
      </w:r>
      <w:r>
        <w:rPr>
          <w:rFonts w:hint="eastAsia"/>
          <w:szCs w:val="21"/>
        </w:rPr>
        <w:t xml:space="preserve"> and</w:t>
      </w:r>
      <w:r>
        <w:rPr>
          <w:szCs w:val="21"/>
        </w:rPr>
        <w:t xml:space="preserve"> I-π/2-BPSK</w:t>
      </w:r>
      <w:r>
        <w:rPr>
          <w:rFonts w:hint="eastAsia"/>
          <w:szCs w:val="21"/>
        </w:rPr>
        <w:t xml:space="preserve"> schemes. The simulations assume the same spectral efficiency across all schemes in each figure. That is, </w:t>
      </w:r>
      <w:r>
        <w:rPr>
          <w:szCs w:val="21"/>
        </w:rPr>
        <w:t xml:space="preserve">the same transport block size </w:t>
      </w:r>
      <w:r>
        <w:rPr>
          <w:rFonts w:hint="eastAsia"/>
          <w:szCs w:val="21"/>
        </w:rPr>
        <w:t>is carried</w:t>
      </w:r>
      <w:r>
        <w:rPr>
          <w:szCs w:val="21"/>
        </w:rPr>
        <w:t xml:space="preserve"> within </w:t>
      </w:r>
      <w:r>
        <w:rPr>
          <w:rFonts w:hint="eastAsia"/>
          <w:szCs w:val="21"/>
        </w:rPr>
        <w:t>the same effective transmission bandwidth</w:t>
      </w:r>
      <w:r>
        <w:rPr>
          <w:szCs w:val="21"/>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63"/>
      </w:tblGrid>
      <w:tr w:rsidR="00FC17B5" w14:paraId="08ED6C82" w14:textId="77777777">
        <w:tc>
          <w:tcPr>
            <w:tcW w:w="4770" w:type="dxa"/>
            <w:tcBorders>
              <w:tl2br w:val="nil"/>
              <w:tr2bl w:val="nil"/>
            </w:tcBorders>
          </w:tcPr>
          <w:p w14:paraId="50ED9389"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7D0A42A7" wp14:editId="0DAC08E4">
                  <wp:extent cx="2885440" cy="2165985"/>
                  <wp:effectExtent l="0" t="0" r="10160" b="13335"/>
                  <wp:docPr id="21" name="图片 21" descr="Pi4BPSK_2PRBs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i4BPSK_2PRBs_0928"/>
                          <pic:cNvPicPr>
                            <a:picLocks noChangeAspect="1"/>
                          </pic:cNvPicPr>
                        </pic:nvPicPr>
                        <pic:blipFill>
                          <a:blip r:embed="rId29"/>
                          <a:stretch>
                            <a:fillRect/>
                          </a:stretch>
                        </pic:blipFill>
                        <pic:spPr>
                          <a:xfrm>
                            <a:off x="0" y="0"/>
                            <a:ext cx="2885440" cy="2165985"/>
                          </a:xfrm>
                          <a:prstGeom prst="rect">
                            <a:avLst/>
                          </a:prstGeom>
                        </pic:spPr>
                      </pic:pic>
                    </a:graphicData>
                  </a:graphic>
                </wp:inline>
              </w:drawing>
            </w:r>
          </w:p>
        </w:tc>
        <w:tc>
          <w:tcPr>
            <w:tcW w:w="4771" w:type="dxa"/>
            <w:tcBorders>
              <w:tl2br w:val="nil"/>
              <w:tr2bl w:val="nil"/>
            </w:tcBorders>
          </w:tcPr>
          <w:p w14:paraId="4541D0A0"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1BDDCF00" wp14:editId="275AE102">
                  <wp:extent cx="2884170" cy="2164715"/>
                  <wp:effectExtent l="0" t="0" r="11430" b="14605"/>
                  <wp:docPr id="23" name="图片 23" descr="Pi4BPSK_2PRBs_RRC_SE2344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Pi4BPSK_2PRBs_RRC_SE2344_0928"/>
                          <pic:cNvPicPr>
                            <a:picLocks noChangeAspect="1"/>
                          </pic:cNvPicPr>
                        </pic:nvPicPr>
                        <pic:blipFill>
                          <a:blip r:embed="rId30"/>
                          <a:stretch>
                            <a:fillRect/>
                          </a:stretch>
                        </pic:blipFill>
                        <pic:spPr>
                          <a:xfrm>
                            <a:off x="0" y="0"/>
                            <a:ext cx="2884170" cy="2164715"/>
                          </a:xfrm>
                          <a:prstGeom prst="rect">
                            <a:avLst/>
                          </a:prstGeom>
                        </pic:spPr>
                      </pic:pic>
                    </a:graphicData>
                  </a:graphic>
                </wp:inline>
              </w:drawing>
            </w:r>
          </w:p>
        </w:tc>
      </w:tr>
      <w:tr w:rsidR="00FC17B5" w14:paraId="6979DE8A" w14:textId="77777777">
        <w:tc>
          <w:tcPr>
            <w:tcW w:w="4770" w:type="dxa"/>
            <w:tcBorders>
              <w:tl2br w:val="nil"/>
              <w:tr2bl w:val="nil"/>
            </w:tcBorders>
          </w:tcPr>
          <w:p w14:paraId="17687DA9" w14:textId="77777777" w:rsidR="00FC17B5" w:rsidRDefault="007C5E0B">
            <w:pPr>
              <w:numPr>
                <w:ilvl w:val="255"/>
                <w:numId w:val="0"/>
              </w:numPr>
              <w:spacing w:beforeLines="0" w:afterLines="0" w:after="120" w:line="240" w:lineRule="auto"/>
              <w:jc w:val="center"/>
              <w:rPr>
                <w:szCs w:val="21"/>
              </w:rPr>
            </w:pPr>
            <w:r>
              <w:rPr>
                <w:rFonts w:hint="eastAsia"/>
                <w:szCs w:val="21"/>
              </w:rPr>
              <w:t>(a) FDSS: 3-tap with [-0.2, 1, -0.2]</w:t>
            </w:r>
          </w:p>
        </w:tc>
        <w:tc>
          <w:tcPr>
            <w:tcW w:w="4771" w:type="dxa"/>
            <w:tcBorders>
              <w:tl2br w:val="nil"/>
              <w:tr2bl w:val="nil"/>
            </w:tcBorders>
          </w:tcPr>
          <w:p w14:paraId="1EA98C58" w14:textId="77777777" w:rsidR="00FC17B5" w:rsidRDefault="007C5E0B">
            <w:pPr>
              <w:spacing w:beforeLines="0" w:afterLines="0" w:after="120" w:line="240" w:lineRule="auto"/>
              <w:jc w:val="center"/>
              <w:rPr>
                <w:szCs w:val="21"/>
              </w:rPr>
            </w:pPr>
            <w:r>
              <w:rPr>
                <w:rFonts w:hint="eastAsia"/>
                <w:szCs w:val="21"/>
              </w:rPr>
              <w:t>(b) FDSS: Root raised cosine</w:t>
            </w:r>
          </w:p>
        </w:tc>
      </w:tr>
    </w:tbl>
    <w:p w14:paraId="035B346B" w14:textId="77777777" w:rsidR="00FC17B5" w:rsidRDefault="007C5E0B">
      <w:pPr>
        <w:spacing w:beforeLines="0" w:afterLines="0" w:after="120" w:line="240" w:lineRule="auto"/>
        <w:jc w:val="center"/>
        <w:rPr>
          <w:szCs w:val="21"/>
        </w:rPr>
      </w:pPr>
      <w:r>
        <w:rPr>
          <w:rFonts w:hint="eastAsia"/>
          <w:szCs w:val="21"/>
        </w:rPr>
        <w:t>Figure 13 BLER performance for SE of 0.2344</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63"/>
      </w:tblGrid>
      <w:tr w:rsidR="00FC17B5" w14:paraId="4EBD9AE7" w14:textId="77777777">
        <w:tc>
          <w:tcPr>
            <w:tcW w:w="4770" w:type="dxa"/>
            <w:tcBorders>
              <w:tl2br w:val="nil"/>
              <w:tr2bl w:val="nil"/>
            </w:tcBorders>
          </w:tcPr>
          <w:p w14:paraId="5CF6B001"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6476D16E" wp14:editId="3D4D62A5">
                  <wp:extent cx="2888615" cy="2167890"/>
                  <wp:effectExtent l="0" t="0" r="6985" b="11430"/>
                  <wp:docPr id="24" name="图片 24" descr="Pi4BPSK_2PRBs_3tap_SE1934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i4BPSK_2PRBs_3tap_SE1934_0928"/>
                          <pic:cNvPicPr>
                            <a:picLocks noChangeAspect="1"/>
                          </pic:cNvPicPr>
                        </pic:nvPicPr>
                        <pic:blipFill>
                          <a:blip r:embed="rId31"/>
                          <a:stretch>
                            <a:fillRect/>
                          </a:stretch>
                        </pic:blipFill>
                        <pic:spPr>
                          <a:xfrm>
                            <a:off x="0" y="0"/>
                            <a:ext cx="2888615" cy="2167890"/>
                          </a:xfrm>
                          <a:prstGeom prst="rect">
                            <a:avLst/>
                          </a:prstGeom>
                        </pic:spPr>
                      </pic:pic>
                    </a:graphicData>
                  </a:graphic>
                </wp:inline>
              </w:drawing>
            </w:r>
          </w:p>
        </w:tc>
        <w:tc>
          <w:tcPr>
            <w:tcW w:w="4771" w:type="dxa"/>
            <w:tcBorders>
              <w:tl2br w:val="nil"/>
              <w:tr2bl w:val="nil"/>
            </w:tcBorders>
          </w:tcPr>
          <w:p w14:paraId="7ECB0CF9" w14:textId="77777777" w:rsidR="00FC17B5" w:rsidRDefault="007C5E0B">
            <w:pPr>
              <w:spacing w:beforeLines="0" w:afterLines="0" w:after="120" w:line="240" w:lineRule="auto"/>
              <w:rPr>
                <w:szCs w:val="21"/>
              </w:rPr>
            </w:pPr>
            <w:r>
              <w:rPr>
                <w:rFonts w:hint="eastAsia"/>
                <w:noProof/>
                <w:szCs w:val="21"/>
              </w:rPr>
              <w:drawing>
                <wp:inline distT="0" distB="0" distL="114300" distR="114300" wp14:anchorId="5CCE2D2E" wp14:editId="6CA8245C">
                  <wp:extent cx="2884170" cy="2164715"/>
                  <wp:effectExtent l="0" t="0" r="11430" b="14605"/>
                  <wp:docPr id="25" name="图片 25" descr="Pi4BPSK_2PRBs_RRC_SE1934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i4BPSK_2PRBs_RRC_SE1934_0928"/>
                          <pic:cNvPicPr>
                            <a:picLocks noChangeAspect="1"/>
                          </pic:cNvPicPr>
                        </pic:nvPicPr>
                        <pic:blipFill>
                          <a:blip r:embed="rId32"/>
                          <a:stretch>
                            <a:fillRect/>
                          </a:stretch>
                        </pic:blipFill>
                        <pic:spPr>
                          <a:xfrm>
                            <a:off x="0" y="0"/>
                            <a:ext cx="2884170" cy="2164715"/>
                          </a:xfrm>
                          <a:prstGeom prst="rect">
                            <a:avLst/>
                          </a:prstGeom>
                        </pic:spPr>
                      </pic:pic>
                    </a:graphicData>
                  </a:graphic>
                </wp:inline>
              </w:drawing>
            </w:r>
          </w:p>
        </w:tc>
      </w:tr>
      <w:tr w:rsidR="00FC17B5" w14:paraId="18F736A1" w14:textId="77777777">
        <w:tc>
          <w:tcPr>
            <w:tcW w:w="4770" w:type="dxa"/>
            <w:tcBorders>
              <w:tl2br w:val="nil"/>
              <w:tr2bl w:val="nil"/>
            </w:tcBorders>
          </w:tcPr>
          <w:p w14:paraId="5AEC5FDD" w14:textId="77777777" w:rsidR="00FC17B5" w:rsidRDefault="007C5E0B">
            <w:pPr>
              <w:numPr>
                <w:ilvl w:val="255"/>
                <w:numId w:val="0"/>
              </w:numPr>
              <w:spacing w:beforeLines="0" w:afterLines="0" w:after="120" w:line="240" w:lineRule="auto"/>
              <w:jc w:val="center"/>
              <w:rPr>
                <w:szCs w:val="21"/>
              </w:rPr>
            </w:pPr>
            <w:r>
              <w:rPr>
                <w:rFonts w:hint="eastAsia"/>
                <w:szCs w:val="21"/>
              </w:rPr>
              <w:t>(a) FDSS: 3-tap with [-0.2, 1, -0.2]</w:t>
            </w:r>
          </w:p>
        </w:tc>
        <w:tc>
          <w:tcPr>
            <w:tcW w:w="4771" w:type="dxa"/>
            <w:tcBorders>
              <w:tl2br w:val="nil"/>
              <w:tr2bl w:val="nil"/>
            </w:tcBorders>
          </w:tcPr>
          <w:p w14:paraId="39269A38" w14:textId="77777777" w:rsidR="00FC17B5" w:rsidRDefault="007C5E0B">
            <w:pPr>
              <w:spacing w:beforeLines="0" w:afterLines="0" w:after="120" w:line="240" w:lineRule="auto"/>
              <w:jc w:val="center"/>
              <w:rPr>
                <w:szCs w:val="21"/>
              </w:rPr>
            </w:pPr>
            <w:r>
              <w:rPr>
                <w:rFonts w:hint="eastAsia"/>
                <w:szCs w:val="21"/>
              </w:rPr>
              <w:t>(b) FDSS: Root raised cosine</w:t>
            </w:r>
          </w:p>
        </w:tc>
      </w:tr>
    </w:tbl>
    <w:p w14:paraId="5EF7819F" w14:textId="77777777" w:rsidR="00FC17B5" w:rsidRDefault="007C5E0B">
      <w:pPr>
        <w:spacing w:beforeLines="0" w:afterLines="0" w:after="120" w:line="240" w:lineRule="auto"/>
        <w:jc w:val="center"/>
        <w:rPr>
          <w:szCs w:val="21"/>
        </w:rPr>
      </w:pPr>
      <w:r>
        <w:rPr>
          <w:rFonts w:hint="eastAsia"/>
          <w:szCs w:val="21"/>
        </w:rPr>
        <w:t>Figure 14 BLER performance for SE of 0.1934</w:t>
      </w:r>
    </w:p>
    <w:p w14:paraId="5834A75F" w14:textId="77777777" w:rsidR="00FC17B5" w:rsidRDefault="007C5E0B">
      <w:pPr>
        <w:spacing w:beforeLines="0" w:afterLines="0" w:after="120" w:line="240" w:lineRule="auto"/>
        <w:rPr>
          <w:szCs w:val="21"/>
        </w:rPr>
      </w:pPr>
      <w:r>
        <w:rPr>
          <w:rFonts w:hint="eastAsia"/>
          <w:szCs w:val="21"/>
        </w:rPr>
        <w:t>From Figure 13 and 14, it can be observed that:</w:t>
      </w:r>
    </w:p>
    <w:p w14:paraId="7705D5F4" w14:textId="77777777" w:rsidR="00FC17B5" w:rsidRDefault="007C5E0B">
      <w:pPr>
        <w:pStyle w:val="YJ-Observation"/>
        <w:spacing w:before="120" w:after="120"/>
        <w:jc w:val="both"/>
        <w:rPr>
          <w:szCs w:val="21"/>
          <w:lang w:val="en-US" w:eastAsia="zh-CN"/>
        </w:rPr>
      </w:pPr>
      <w:bookmarkStart w:id="252" w:name="_Toc210086379"/>
      <w:bookmarkStart w:id="253" w:name="_Toc210411772"/>
      <w:r>
        <w:rPr>
          <w:rFonts w:hint="eastAsia"/>
          <w:szCs w:val="21"/>
          <w:lang w:val="en-US" w:eastAsia="zh-CN"/>
        </w:rPr>
        <w:t>I-</w:t>
      </w:r>
      <w:r>
        <w:rPr>
          <w:szCs w:val="21"/>
        </w:rPr>
        <w:t>π</w:t>
      </w:r>
      <w:r>
        <w:rPr>
          <w:rFonts w:hint="eastAsia"/>
          <w:szCs w:val="21"/>
          <w:lang w:val="en-US" w:eastAsia="zh-CN"/>
        </w:rPr>
        <w:t xml:space="preserve">/2-BPSK with FDSS achieves better BLER performance than </w:t>
      </w:r>
      <w:r>
        <w:rPr>
          <w:szCs w:val="21"/>
        </w:rPr>
        <w:t>π</w:t>
      </w:r>
      <w:r>
        <w:rPr>
          <w:rFonts w:hint="eastAsia"/>
          <w:szCs w:val="21"/>
          <w:lang w:val="en-US" w:eastAsia="zh-CN"/>
        </w:rPr>
        <w:t>/2-BPSK with FDSS under the same spectral efficiency.</w:t>
      </w:r>
      <w:bookmarkEnd w:id="252"/>
      <w:bookmarkEnd w:id="253"/>
    </w:p>
    <w:p w14:paraId="35EDE7CE" w14:textId="77777777" w:rsidR="00FC17B5" w:rsidRDefault="007C5E0B">
      <w:pPr>
        <w:pStyle w:val="YJ-Observation"/>
        <w:spacing w:before="120" w:after="120"/>
        <w:jc w:val="both"/>
        <w:rPr>
          <w:szCs w:val="21"/>
          <w:lang w:val="en-US" w:eastAsia="zh-CN"/>
        </w:rPr>
      </w:pPr>
      <w:bookmarkStart w:id="254" w:name="_Toc210086380"/>
      <w:bookmarkStart w:id="255" w:name="_Toc210411773"/>
      <w:r>
        <w:rPr>
          <w:rFonts w:hint="eastAsia"/>
          <w:szCs w:val="21"/>
          <w:lang w:val="en-US" w:eastAsia="zh-CN"/>
        </w:rPr>
        <w:t>I-</w:t>
      </w:r>
      <w:r>
        <w:rPr>
          <w:szCs w:val="21"/>
        </w:rPr>
        <w:t>π</w:t>
      </w:r>
      <w:r>
        <w:rPr>
          <w:rFonts w:hint="eastAsia"/>
          <w:szCs w:val="21"/>
          <w:lang w:val="en-US" w:eastAsia="zh-CN"/>
        </w:rPr>
        <w:t xml:space="preserve">/2-BPSK with FDSS shows only a slight performance loss of 0.1~0.2 dB for 1/2 truncation and 0.2~0.3 dB for 3/5 truncation, at 1% BLER, compared to </w:t>
      </w:r>
      <w:r>
        <w:rPr>
          <w:szCs w:val="21"/>
        </w:rPr>
        <w:t>π</w:t>
      </w:r>
      <w:r>
        <w:rPr>
          <w:rFonts w:hint="eastAsia"/>
          <w:szCs w:val="21"/>
          <w:lang w:val="en-US" w:eastAsia="zh-CN"/>
        </w:rPr>
        <w:t>/2-BPSK without FDSS under the same spectral efficiency.</w:t>
      </w:r>
      <w:bookmarkEnd w:id="254"/>
      <w:bookmarkEnd w:id="255"/>
    </w:p>
    <w:p w14:paraId="02E28E8D" w14:textId="77777777" w:rsidR="00FC17B5" w:rsidRDefault="007C5E0B">
      <w:pPr>
        <w:pStyle w:val="YJ-Observation"/>
        <w:spacing w:before="120" w:after="120"/>
      </w:pPr>
      <w:bookmarkStart w:id="256" w:name="_Toc210086381"/>
      <w:bookmarkStart w:id="257" w:name="_Toc210411774"/>
      <w:r>
        <w:rPr>
          <w:rFonts w:hint="eastAsia"/>
          <w:lang w:eastAsia="zh-CN"/>
        </w:rPr>
        <w:t>When</w:t>
      </w:r>
      <w:r>
        <w:rPr>
          <w:lang w:eastAsia="zh-CN"/>
        </w:rPr>
        <w:t xml:space="preserve"> </w:t>
      </w:r>
      <w:r>
        <w:rPr>
          <w:rFonts w:hint="eastAsia"/>
        </w:rPr>
        <w:t xml:space="preserve">the net gain is </w:t>
      </w:r>
      <w:r>
        <w:t>defined</w:t>
      </w:r>
      <w:r>
        <w:rPr>
          <w:rFonts w:hint="eastAsia"/>
        </w:rPr>
        <w:t xml:space="preserve"> by </w:t>
      </w:r>
      <w:r>
        <w:t>the</w:t>
      </w:r>
      <w:r>
        <w:rPr>
          <w:rFonts w:hint="eastAsia"/>
        </w:rPr>
        <w:t xml:space="preserve"> </w:t>
      </w:r>
      <w:r>
        <w:t>sum of</w:t>
      </w:r>
      <w:r>
        <w:rPr>
          <w:rFonts w:hint="eastAsia"/>
        </w:rPr>
        <w:t xml:space="preserve"> PAPR and BLER</w:t>
      </w:r>
      <w:r>
        <w:t xml:space="preserve"> gain</w:t>
      </w:r>
      <w:r>
        <w:rPr>
          <w:rFonts w:hint="eastAsia"/>
        </w:rPr>
        <w:t>, I-</w:t>
      </w:r>
      <w:r>
        <w:t>π</w:t>
      </w:r>
      <w:r>
        <w:rPr>
          <w:rFonts w:hint="eastAsia"/>
        </w:rPr>
        <w:t xml:space="preserve">/2-BPSK with FDSS </w:t>
      </w:r>
      <w:r>
        <w:t>(</w:t>
      </w:r>
      <w:r>
        <w:rPr>
          <w:rFonts w:hint="eastAsia"/>
        </w:rPr>
        <w:t>1/2</w:t>
      </w:r>
      <w:r>
        <w:rPr>
          <w:rFonts w:hint="eastAsia"/>
          <w:lang w:val="en-US" w:eastAsia="zh-CN"/>
        </w:rPr>
        <w:t xml:space="preserve"> truncation</w:t>
      </w:r>
      <w:r>
        <w:t>)</w:t>
      </w:r>
      <w:r>
        <w:rPr>
          <w:rFonts w:hint="eastAsia"/>
        </w:rPr>
        <w:t xml:space="preserve"> provides approximately </w:t>
      </w:r>
      <w:r>
        <w:rPr>
          <w:rFonts w:hint="eastAsia"/>
          <w:lang w:val="en-US" w:eastAsia="zh-CN"/>
        </w:rPr>
        <w:t>2.1</w:t>
      </w:r>
      <w:r>
        <w:rPr>
          <w:rFonts w:hint="eastAsia"/>
        </w:rPr>
        <w:t xml:space="preserve"> dB net gain </w:t>
      </w:r>
      <w:r>
        <w:t>over</w:t>
      </w:r>
      <w:r>
        <w:rPr>
          <w:rFonts w:hint="eastAsia"/>
        </w:rPr>
        <w:t xml:space="preserve"> </w:t>
      </w:r>
      <w:r>
        <w:t>π</w:t>
      </w:r>
      <w:r>
        <w:rPr>
          <w:rFonts w:hint="eastAsia"/>
        </w:rPr>
        <w:t>/2-BPSK without FDSS</w:t>
      </w:r>
      <w:r>
        <w:t>,</w:t>
      </w:r>
      <w:r>
        <w:rPr>
          <w:rFonts w:hint="eastAsia"/>
        </w:rPr>
        <w:t xml:space="preserve"> and approximately </w:t>
      </w:r>
      <w:r>
        <w:rPr>
          <w:rFonts w:hint="eastAsia"/>
          <w:lang w:val="en-US" w:eastAsia="zh-CN"/>
        </w:rPr>
        <w:t>0.9</w:t>
      </w:r>
      <w:r>
        <w:rPr>
          <w:rFonts w:hint="eastAsia"/>
        </w:rPr>
        <w:t xml:space="preserve"> dB net gain </w:t>
      </w:r>
      <w:r>
        <w:t>over</w:t>
      </w:r>
      <w:r>
        <w:rPr>
          <w:rFonts w:hint="eastAsia"/>
        </w:rPr>
        <w:t xml:space="preserve"> </w:t>
      </w:r>
      <w:r>
        <w:t>π</w:t>
      </w:r>
      <w:r>
        <w:rPr>
          <w:rFonts w:hint="eastAsia"/>
        </w:rPr>
        <w:t>/2-BPSK with FDSS</w:t>
      </w:r>
      <w:r>
        <w:rPr>
          <w:rFonts w:hint="eastAsia"/>
          <w:lang w:val="en-US" w:eastAsia="zh-CN"/>
        </w:rPr>
        <w:t>.</w:t>
      </w:r>
      <w:bookmarkEnd w:id="256"/>
      <w:bookmarkEnd w:id="257"/>
      <w:r>
        <w:rPr>
          <w:rFonts w:hint="eastAsia"/>
        </w:rPr>
        <w:t xml:space="preserve"> </w:t>
      </w:r>
    </w:p>
    <w:p w14:paraId="488359FD" w14:textId="77777777" w:rsidR="00FC17B5" w:rsidRDefault="007C5E0B">
      <w:pPr>
        <w:pStyle w:val="YJ-Observation"/>
        <w:spacing w:before="120" w:after="120"/>
        <w:rPr>
          <w:szCs w:val="21"/>
        </w:rPr>
      </w:pPr>
      <w:bookmarkStart w:id="258" w:name="_Toc210086382"/>
      <w:bookmarkStart w:id="259" w:name="_Toc210411775"/>
      <w:r>
        <w:rPr>
          <w:rFonts w:hint="eastAsia"/>
          <w:lang w:eastAsia="zh-CN"/>
        </w:rPr>
        <w:t>When</w:t>
      </w:r>
      <w:r>
        <w:rPr>
          <w:lang w:eastAsia="zh-CN"/>
        </w:rPr>
        <w:t xml:space="preserve"> </w:t>
      </w:r>
      <w:r>
        <w:rPr>
          <w:rFonts w:hint="eastAsia"/>
        </w:rPr>
        <w:t xml:space="preserve">the net gain is </w:t>
      </w:r>
      <w:r>
        <w:t>defined</w:t>
      </w:r>
      <w:r>
        <w:rPr>
          <w:rFonts w:hint="eastAsia"/>
        </w:rPr>
        <w:t xml:space="preserve"> by </w:t>
      </w:r>
      <w:r>
        <w:t>the</w:t>
      </w:r>
      <w:r>
        <w:rPr>
          <w:rFonts w:hint="eastAsia"/>
        </w:rPr>
        <w:t xml:space="preserve"> </w:t>
      </w:r>
      <w:r>
        <w:t>sum of</w:t>
      </w:r>
      <w:r>
        <w:rPr>
          <w:rFonts w:hint="eastAsia"/>
        </w:rPr>
        <w:t xml:space="preserve"> PAPR and BLER</w:t>
      </w:r>
      <w:r>
        <w:t xml:space="preserve"> gain</w:t>
      </w:r>
      <w:r>
        <w:rPr>
          <w:rFonts w:hint="eastAsia"/>
        </w:rPr>
        <w:t>, I-</w:t>
      </w:r>
      <w:r>
        <w:t>π</w:t>
      </w:r>
      <w:r>
        <w:rPr>
          <w:rFonts w:hint="eastAsia"/>
        </w:rPr>
        <w:t xml:space="preserve">/2-BPSK with FDSS </w:t>
      </w:r>
      <w:r>
        <w:t>(</w:t>
      </w:r>
      <w:r>
        <w:rPr>
          <w:rFonts w:hint="eastAsia"/>
        </w:rPr>
        <w:t>3/5</w:t>
      </w:r>
      <w:r>
        <w:rPr>
          <w:rFonts w:hint="eastAsia"/>
          <w:lang w:val="en-US" w:eastAsia="zh-CN"/>
        </w:rPr>
        <w:t xml:space="preserve"> truncation</w:t>
      </w:r>
      <w:r>
        <w:t>)</w:t>
      </w:r>
      <w:r>
        <w:rPr>
          <w:rFonts w:hint="eastAsia"/>
        </w:rPr>
        <w:t xml:space="preserve"> provides approximately </w:t>
      </w:r>
      <w:r>
        <w:rPr>
          <w:rFonts w:hint="eastAsia"/>
          <w:lang w:val="en-US" w:eastAsia="zh-CN"/>
        </w:rPr>
        <w:t>2.5</w:t>
      </w:r>
      <w:r>
        <w:rPr>
          <w:rFonts w:hint="eastAsia"/>
        </w:rPr>
        <w:t xml:space="preserve"> dB net gain o</w:t>
      </w:r>
      <w:r>
        <w:t>ver</w:t>
      </w:r>
      <w:r>
        <w:rPr>
          <w:rFonts w:hint="eastAsia"/>
        </w:rPr>
        <w:t xml:space="preserve"> </w:t>
      </w:r>
      <w:r>
        <w:t>π</w:t>
      </w:r>
      <w:r>
        <w:rPr>
          <w:rFonts w:hint="eastAsia"/>
        </w:rPr>
        <w:t>/2-BPSK without FDSS</w:t>
      </w:r>
      <w:r>
        <w:t>,</w:t>
      </w:r>
      <w:r>
        <w:rPr>
          <w:rFonts w:hint="eastAsia"/>
        </w:rPr>
        <w:t xml:space="preserve"> and approximately 1.</w:t>
      </w:r>
      <w:r>
        <w:rPr>
          <w:rFonts w:hint="eastAsia"/>
          <w:lang w:val="en-US" w:eastAsia="zh-CN"/>
        </w:rPr>
        <w:t>1</w:t>
      </w:r>
      <w:r>
        <w:rPr>
          <w:rFonts w:hint="eastAsia"/>
        </w:rPr>
        <w:t xml:space="preserve"> dB net gain </w:t>
      </w:r>
      <w:r>
        <w:t>over</w:t>
      </w:r>
      <w:r>
        <w:rPr>
          <w:rFonts w:hint="eastAsia"/>
        </w:rPr>
        <w:t xml:space="preserve"> </w:t>
      </w:r>
      <w:r>
        <w:t>π</w:t>
      </w:r>
      <w:r>
        <w:rPr>
          <w:rFonts w:hint="eastAsia"/>
        </w:rPr>
        <w:t>/2-BPSK with FDSS</w:t>
      </w:r>
      <w:r>
        <w:rPr>
          <w:rFonts w:hint="eastAsia"/>
          <w:lang w:val="en-US" w:eastAsia="zh-CN"/>
        </w:rPr>
        <w:t>.</w:t>
      </w:r>
      <w:bookmarkEnd w:id="258"/>
      <w:bookmarkEnd w:id="259"/>
      <w:r>
        <w:rPr>
          <w:rFonts w:hint="eastAsia"/>
        </w:rPr>
        <w:t xml:space="preserve"> </w:t>
      </w:r>
    </w:p>
    <w:p w14:paraId="7220238A" w14:textId="071745C5" w:rsidR="00FC17B5" w:rsidRDefault="007C5E0B">
      <w:pPr>
        <w:pStyle w:val="YJ-Proposal"/>
        <w:spacing w:before="120" w:after="120"/>
        <w:jc w:val="both"/>
        <w:rPr>
          <w:sz w:val="21"/>
          <w:szCs w:val="21"/>
          <w:lang w:val="en-US" w:eastAsia="zh-CN"/>
        </w:rPr>
      </w:pPr>
      <w:bookmarkStart w:id="260" w:name="_Toc17490"/>
      <w:bookmarkStart w:id="261" w:name="_Toc210411739"/>
      <w:r>
        <w:rPr>
          <w:sz w:val="21"/>
          <w:szCs w:val="21"/>
          <w:lang w:val="en-US" w:eastAsia="zh-CN"/>
        </w:rPr>
        <w:lastRenderedPageBreak/>
        <w:t xml:space="preserve">I-π/2-BPSK modulation scheme should be considered to further reduce PAPR for </w:t>
      </w:r>
      <w:r>
        <w:rPr>
          <w:rFonts w:hint="eastAsia"/>
          <w:sz w:val="21"/>
          <w:szCs w:val="21"/>
          <w:lang w:val="en-US" w:eastAsia="zh-CN"/>
        </w:rPr>
        <w:t>DFT-s-OFDM</w:t>
      </w:r>
      <w:r>
        <w:rPr>
          <w:sz w:val="21"/>
          <w:szCs w:val="21"/>
          <w:lang w:val="en-US" w:eastAsia="zh-CN"/>
        </w:rPr>
        <w:t>.</w:t>
      </w:r>
      <w:bookmarkEnd w:id="260"/>
      <w:bookmarkEnd w:id="261"/>
    </w:p>
    <w:p w14:paraId="560053CD" w14:textId="77777777" w:rsidR="00FC17B5" w:rsidRDefault="007C5E0B">
      <w:pPr>
        <w:pStyle w:val="1"/>
        <w:spacing w:before="120" w:after="120"/>
        <w:ind w:left="0"/>
        <w:rPr>
          <w:rFonts w:eastAsia="宋体"/>
        </w:rPr>
      </w:pPr>
      <w:r>
        <w:rPr>
          <w:rFonts w:eastAsia="宋体"/>
        </w:rPr>
        <w:t>Conclusion</w:t>
      </w:r>
    </w:p>
    <w:p w14:paraId="659BC440" w14:textId="77777777" w:rsidR="00FC17B5" w:rsidRDefault="007C5E0B">
      <w:pPr>
        <w:spacing w:before="120" w:after="120"/>
      </w:pPr>
      <w:r>
        <w:rPr>
          <w:rFonts w:hint="eastAsia"/>
        </w:rPr>
        <w:t>In this contribution, we have the following observations/proposals:</w:t>
      </w:r>
    </w:p>
    <w:p w14:paraId="67A49704" w14:textId="002E9630" w:rsidR="005B0D94" w:rsidRDefault="007C5E0B">
      <w:pPr>
        <w:pStyle w:val="TOC1"/>
        <w:tabs>
          <w:tab w:val="left" w:pos="1470"/>
        </w:tabs>
        <w:spacing w:before="120" w:after="120"/>
        <w:rPr>
          <w:rFonts w:asciiTheme="minorHAnsi" w:eastAsiaTheme="minorEastAsia" w:hAnsiTheme="minorHAnsi" w:cstheme="minorBidi"/>
          <w:b w:val="0"/>
          <w:bCs w:val="0"/>
          <w:i w:val="0"/>
          <w:iCs w:val="0"/>
          <w:noProof/>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10411750" w:history="1">
        <w:r w:rsidR="005B0D94" w:rsidRPr="008F0907">
          <w:rPr>
            <w:rStyle w:val="af5"/>
            <w:noProof/>
          </w:rPr>
          <w:t>Observation 1:</w:t>
        </w:r>
        <w:r w:rsidR="005B0D94">
          <w:rPr>
            <w:rFonts w:asciiTheme="minorHAnsi" w:eastAsiaTheme="minorEastAsia" w:hAnsiTheme="minorHAnsi" w:cstheme="minorBidi"/>
            <w:b w:val="0"/>
            <w:bCs w:val="0"/>
            <w:i w:val="0"/>
            <w:iCs w:val="0"/>
            <w:noProof/>
            <w:sz w:val="21"/>
            <w:szCs w:val="22"/>
          </w:rPr>
          <w:tab/>
        </w:r>
        <w:r w:rsidR="005B0D94" w:rsidRPr="008F0907">
          <w:rPr>
            <w:rStyle w:val="af5"/>
            <w:noProof/>
          </w:rPr>
          <w:t>NUC modulation is a mature technique and has been widely used in broadcast standards.</w:t>
        </w:r>
      </w:hyperlink>
    </w:p>
    <w:p w14:paraId="30425BEE" w14:textId="591A969A"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51" w:history="1">
        <w:r w:rsidRPr="008F0907">
          <w:rPr>
            <w:rStyle w:val="af5"/>
            <w:noProof/>
          </w:rPr>
          <w:t>Observation 2:</w:t>
        </w:r>
        <w:r>
          <w:rPr>
            <w:rFonts w:asciiTheme="minorHAnsi" w:eastAsiaTheme="minorEastAsia" w:hAnsiTheme="minorHAnsi" w:cstheme="minorBidi"/>
            <w:b w:val="0"/>
            <w:bCs w:val="0"/>
            <w:i w:val="0"/>
            <w:iCs w:val="0"/>
            <w:noProof/>
            <w:sz w:val="21"/>
            <w:szCs w:val="22"/>
          </w:rPr>
          <w:tab/>
        </w:r>
        <w:r w:rsidRPr="008F0907">
          <w:rPr>
            <w:rStyle w:val="af5"/>
            <w:noProof/>
          </w:rPr>
          <w:t>Introducing NUC for 6GR does not affect the LDPC coding chain in 5G. The LDPC coding chain in 5G can be reused in 6GR.</w:t>
        </w:r>
      </w:hyperlink>
    </w:p>
    <w:p w14:paraId="7CCD8D61" w14:textId="4ED1E2EC"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52" w:history="1">
        <w:r w:rsidRPr="008F0907">
          <w:rPr>
            <w:rStyle w:val="af5"/>
            <w:noProof/>
          </w:rPr>
          <w:t>Observation 3:</w:t>
        </w:r>
        <w:r>
          <w:rPr>
            <w:rFonts w:asciiTheme="minorHAnsi" w:eastAsiaTheme="minorEastAsia" w:hAnsiTheme="minorHAnsi" w:cstheme="minorBidi"/>
            <w:b w:val="0"/>
            <w:bCs w:val="0"/>
            <w:i w:val="0"/>
            <w:iCs w:val="0"/>
            <w:noProof/>
            <w:sz w:val="21"/>
            <w:szCs w:val="22"/>
          </w:rPr>
          <w:tab/>
        </w:r>
        <w:r w:rsidRPr="008F0907">
          <w:rPr>
            <w:rStyle w:val="af5"/>
            <w:noProof/>
          </w:rPr>
          <w:t>NUC modulation/demodulation is a full parallel process, and it is easier to achieve ultra-high throughput for 6GR.</w:t>
        </w:r>
      </w:hyperlink>
    </w:p>
    <w:p w14:paraId="74B5ACDC" w14:textId="171C5599"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53" w:history="1">
        <w:r w:rsidRPr="008F0907">
          <w:rPr>
            <w:rStyle w:val="af5"/>
            <w:noProof/>
          </w:rPr>
          <w:t>Observation 4:</w:t>
        </w:r>
        <w:r>
          <w:rPr>
            <w:rFonts w:asciiTheme="minorHAnsi" w:eastAsiaTheme="minorEastAsia" w:hAnsiTheme="minorHAnsi" w:cstheme="minorBidi"/>
            <w:b w:val="0"/>
            <w:bCs w:val="0"/>
            <w:i w:val="0"/>
            <w:iCs w:val="0"/>
            <w:noProof/>
            <w:sz w:val="21"/>
            <w:szCs w:val="22"/>
          </w:rPr>
          <w:tab/>
        </w:r>
        <w:r w:rsidRPr="008F0907">
          <w:rPr>
            <w:rStyle w:val="af5"/>
            <w:noProof/>
          </w:rPr>
          <w:t>According to our simulation results, NUC can have shaping gain from 0.15 dB to 0.75 dB, where shaping gain of NUC increases as the modulation order increases.</w:t>
        </w:r>
      </w:hyperlink>
    </w:p>
    <w:p w14:paraId="78B5600A" w14:textId="3B341324"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54"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Shaping gain from 0.15dB to 0.75dB where shaping gain of NUC increases as the modulation order increases</w:t>
        </w:r>
      </w:hyperlink>
    </w:p>
    <w:p w14:paraId="61326408" w14:textId="3EE91152"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55"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~0.27dB shaping gain for MCS level 18 in NR 256QAM table at BLER = 0.1 in the CDL-A 1T1R channel.</w:t>
        </w:r>
      </w:hyperlink>
    </w:p>
    <w:p w14:paraId="65345F3F" w14:textId="55E12CB1"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56"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~0.5 dB shaping gain for MCS level 18 in NR 256QAM table at BLER = 0.1 in the CDL-A 4T4R channel.</w:t>
        </w:r>
      </w:hyperlink>
    </w:p>
    <w:p w14:paraId="2536D3A6" w14:textId="50CD9867"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57" w:history="1">
        <w:r w:rsidRPr="008F0907">
          <w:rPr>
            <w:rStyle w:val="af5"/>
            <w:noProof/>
          </w:rPr>
          <w:t>Observation 5:</w:t>
        </w:r>
        <w:r>
          <w:rPr>
            <w:rFonts w:asciiTheme="minorHAnsi" w:eastAsiaTheme="minorEastAsia" w:hAnsiTheme="minorHAnsi" w:cstheme="minorBidi"/>
            <w:b w:val="0"/>
            <w:bCs w:val="0"/>
            <w:i w:val="0"/>
            <w:iCs w:val="0"/>
            <w:noProof/>
            <w:sz w:val="21"/>
            <w:szCs w:val="22"/>
          </w:rPr>
          <w:tab/>
        </w:r>
        <w:r w:rsidRPr="008F0907">
          <w:rPr>
            <w:rStyle w:val="af5"/>
            <w:noProof/>
          </w:rPr>
          <w:t>PAS modulation has impacts on coding chain in terms of:</w:t>
        </w:r>
      </w:hyperlink>
    </w:p>
    <w:p w14:paraId="43624007" w14:textId="4C1C3886"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58"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Additional procedures before or after channel coding</w:t>
        </w:r>
      </w:hyperlink>
    </w:p>
    <w:p w14:paraId="2B3F1347" w14:textId="3A949AD9"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59"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Bit interleaving</w:t>
        </w:r>
      </w:hyperlink>
    </w:p>
    <w:p w14:paraId="2DD35041" w14:textId="517EA1F3"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60" w:history="1">
        <w:r w:rsidRPr="008F0907">
          <w:rPr>
            <w:rStyle w:val="af5"/>
            <w:noProof/>
          </w:rPr>
          <w:t>Observation 6:</w:t>
        </w:r>
        <w:r>
          <w:rPr>
            <w:rFonts w:asciiTheme="minorHAnsi" w:eastAsiaTheme="minorEastAsia" w:hAnsiTheme="minorHAnsi" w:cstheme="minorBidi"/>
            <w:b w:val="0"/>
            <w:bCs w:val="0"/>
            <w:i w:val="0"/>
            <w:iCs w:val="0"/>
            <w:noProof/>
            <w:sz w:val="21"/>
            <w:szCs w:val="22"/>
          </w:rPr>
          <w:tab/>
        </w:r>
        <w:r w:rsidRPr="008F0907">
          <w:rPr>
            <w:rStyle w:val="af5"/>
            <w:noProof/>
          </w:rPr>
          <w:t>The following three aspects need to be considered for CCDM algorithm s:</w:t>
        </w:r>
      </w:hyperlink>
    </w:p>
    <w:p w14:paraId="1EBA8FB4" w14:textId="6366F86F"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61"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Precision mismatch between transmitter and receiver</w:t>
        </w:r>
      </w:hyperlink>
    </w:p>
    <w:p w14:paraId="7627A7CE" w14:textId="6E333727"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62"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Serial process for encoding and decoding</w:t>
        </w:r>
      </w:hyperlink>
    </w:p>
    <w:p w14:paraId="6A5D8B9C" w14:textId="1C72DC76"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63" w:history="1">
        <w:r w:rsidRPr="008F0907">
          <w:rPr>
            <w:rStyle w:val="af5"/>
            <w:rFonts w:ascii="Wingdings" w:hAnsi="Wingdings"/>
            <w:noProof/>
          </w:rPr>
          <w:t></w:t>
        </w:r>
        <w:r>
          <w:rPr>
            <w:rFonts w:asciiTheme="minorHAnsi" w:eastAsiaTheme="minorEastAsia" w:hAnsiTheme="minorHAnsi" w:cstheme="minorBidi"/>
            <w:b w:val="0"/>
            <w:bCs w:val="0"/>
            <w:i w:val="0"/>
            <w:iCs w:val="0"/>
            <w:noProof/>
            <w:sz w:val="21"/>
            <w:szCs w:val="22"/>
          </w:rPr>
          <w:tab/>
        </w:r>
        <w:r w:rsidRPr="008F0907">
          <w:rPr>
            <w:rStyle w:val="af5"/>
            <w:noProof/>
          </w:rPr>
          <w:t>Performance loss in small TBSs</w:t>
        </w:r>
      </w:hyperlink>
    </w:p>
    <w:p w14:paraId="21C1D097" w14:textId="3E083A9E"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64" w:history="1">
        <w:r w:rsidRPr="008F0907">
          <w:rPr>
            <w:rStyle w:val="af5"/>
            <w:noProof/>
          </w:rPr>
          <w:t>Observation 7:</w:t>
        </w:r>
        <w:r>
          <w:rPr>
            <w:rFonts w:asciiTheme="minorHAnsi" w:eastAsiaTheme="minorEastAsia" w:hAnsiTheme="minorHAnsi" w:cstheme="minorBidi"/>
            <w:b w:val="0"/>
            <w:bCs w:val="0"/>
            <w:i w:val="0"/>
            <w:iCs w:val="0"/>
            <w:noProof/>
            <w:sz w:val="21"/>
            <w:szCs w:val="22"/>
          </w:rPr>
          <w:tab/>
        </w:r>
        <w:r w:rsidRPr="008F0907">
          <w:rPr>
            <w:rStyle w:val="af5"/>
            <w:noProof/>
          </w:rPr>
          <w:t>PAS schemes with (A)ESS/shell mapping have an ultra-high memory requirement for encoding/decoding.</w:t>
        </w:r>
      </w:hyperlink>
    </w:p>
    <w:p w14:paraId="236C006E" w14:textId="6D932E86"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65" w:history="1">
        <w:r w:rsidRPr="008F0907">
          <w:rPr>
            <w:rStyle w:val="af5"/>
            <w:noProof/>
          </w:rPr>
          <w:t>Observation 8:</w:t>
        </w:r>
        <w:r>
          <w:rPr>
            <w:rFonts w:asciiTheme="minorHAnsi" w:eastAsiaTheme="minorEastAsia" w:hAnsiTheme="minorHAnsi" w:cstheme="minorBidi"/>
            <w:b w:val="0"/>
            <w:bCs w:val="0"/>
            <w:i w:val="0"/>
            <w:iCs w:val="0"/>
            <w:noProof/>
            <w:sz w:val="21"/>
            <w:szCs w:val="22"/>
          </w:rPr>
          <w:tab/>
        </w:r>
        <w:r w:rsidRPr="008F0907">
          <w:rPr>
            <w:rStyle w:val="af5"/>
            <w:noProof/>
          </w:rPr>
          <w:t>IR-HARQ performance may degrade when PAS is used.</w:t>
        </w:r>
      </w:hyperlink>
    </w:p>
    <w:p w14:paraId="0159520F" w14:textId="609969E7" w:rsidR="005B0D94" w:rsidRDefault="005B0D94">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10411766" w:history="1">
        <w:r w:rsidRPr="008F0907">
          <w:rPr>
            <w:rStyle w:val="af5"/>
            <w:noProof/>
          </w:rPr>
          <w:t>Observation 9:</w:t>
        </w:r>
        <w:r>
          <w:rPr>
            <w:rFonts w:asciiTheme="minorHAnsi" w:eastAsiaTheme="minorEastAsia" w:hAnsiTheme="minorHAnsi" w:cstheme="minorBidi"/>
            <w:b w:val="0"/>
            <w:bCs w:val="0"/>
            <w:i w:val="0"/>
            <w:iCs w:val="0"/>
            <w:noProof/>
            <w:sz w:val="21"/>
            <w:szCs w:val="22"/>
          </w:rPr>
          <w:tab/>
        </w:r>
        <w:r w:rsidRPr="008F0907">
          <w:rPr>
            <w:rStyle w:val="af5"/>
            <w:noProof/>
          </w:rPr>
          <w:t>By inserting the normalized sum of two adjacent π/2-BPSK symbols between them, I-π/2-BPSK can reduce the phase difference between consecutive symbols from π/2 to π/4.</w:t>
        </w:r>
      </w:hyperlink>
    </w:p>
    <w:p w14:paraId="5AADB19C" w14:textId="79E7E630"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67" w:history="1">
        <w:r w:rsidRPr="008F0907">
          <w:rPr>
            <w:rStyle w:val="af5"/>
            <w:noProof/>
          </w:rPr>
          <w:t>Observation 10:</w:t>
        </w:r>
        <w:r>
          <w:rPr>
            <w:rFonts w:asciiTheme="minorHAnsi" w:eastAsiaTheme="minorEastAsia" w:hAnsiTheme="minorHAnsi" w:cstheme="minorBidi"/>
            <w:b w:val="0"/>
            <w:bCs w:val="0"/>
            <w:i w:val="0"/>
            <w:iCs w:val="0"/>
            <w:noProof/>
            <w:sz w:val="21"/>
            <w:szCs w:val="22"/>
          </w:rPr>
          <w:tab/>
        </w:r>
        <w:r w:rsidRPr="008F0907">
          <w:rPr>
            <w:rStyle w:val="af5"/>
            <w:noProof/>
          </w:rPr>
          <w:t>Due to interpolation process, I-π/2-BPSK occupies twice the bandwidth of the original π/2-BPSK signal, which is equivalent to spectrum extension.</w:t>
        </w:r>
      </w:hyperlink>
    </w:p>
    <w:p w14:paraId="5483954C" w14:textId="7504DAF2"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68" w:history="1">
        <w:r w:rsidRPr="008F0907">
          <w:rPr>
            <w:rStyle w:val="af5"/>
            <w:noProof/>
          </w:rPr>
          <w:t>Observation 11:</w:t>
        </w:r>
        <w:r>
          <w:rPr>
            <w:rFonts w:asciiTheme="minorHAnsi" w:eastAsiaTheme="minorEastAsia" w:hAnsiTheme="minorHAnsi" w:cstheme="minorBidi"/>
            <w:b w:val="0"/>
            <w:bCs w:val="0"/>
            <w:i w:val="0"/>
            <w:iCs w:val="0"/>
            <w:noProof/>
            <w:sz w:val="21"/>
            <w:szCs w:val="22"/>
          </w:rPr>
          <w:tab/>
        </w:r>
        <w:r w:rsidRPr="008F0907">
          <w:rPr>
            <w:rStyle w:val="af5"/>
            <w:noProof/>
          </w:rPr>
          <w:t>Frequency-domain truncation with a truncation factor F (F&lt;1) can be applied for I-π/2-BPSK to adapt to different spectrum efficiency requirements.</w:t>
        </w:r>
      </w:hyperlink>
    </w:p>
    <w:p w14:paraId="570371EE" w14:textId="65BC66A5" w:rsidR="005B0D94" w:rsidRDefault="005B0D94">
      <w:pPr>
        <w:pStyle w:val="TOC1"/>
        <w:spacing w:before="120" w:after="120"/>
        <w:rPr>
          <w:rFonts w:asciiTheme="minorHAnsi" w:eastAsiaTheme="minorEastAsia" w:hAnsiTheme="minorHAnsi" w:cstheme="minorBidi"/>
          <w:b w:val="0"/>
          <w:bCs w:val="0"/>
          <w:i w:val="0"/>
          <w:iCs w:val="0"/>
          <w:noProof/>
          <w:sz w:val="21"/>
          <w:szCs w:val="22"/>
        </w:rPr>
      </w:pPr>
      <w:hyperlink w:anchor="_Toc210411769" w:history="1">
        <w:r w:rsidRPr="008F0907">
          <w:rPr>
            <w:rStyle w:val="af5"/>
            <w:noProof/>
          </w:rPr>
          <w:t>Frequency domain spectral shaping</w:t>
        </w:r>
      </w:hyperlink>
    </w:p>
    <w:p w14:paraId="3A3691D3" w14:textId="1F27D875"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0" w:history="1">
        <w:r w:rsidRPr="008F0907">
          <w:rPr>
            <w:rStyle w:val="af5"/>
            <w:noProof/>
          </w:rPr>
          <w:t>Observation 12:</w:t>
        </w:r>
        <w:r>
          <w:rPr>
            <w:rFonts w:asciiTheme="minorHAnsi" w:eastAsiaTheme="minorEastAsia" w:hAnsiTheme="minorHAnsi" w:cstheme="minorBidi"/>
            <w:b w:val="0"/>
            <w:bCs w:val="0"/>
            <w:i w:val="0"/>
            <w:iCs w:val="0"/>
            <w:noProof/>
            <w:sz w:val="21"/>
            <w:szCs w:val="22"/>
          </w:rPr>
          <w:tab/>
        </w:r>
        <w:r w:rsidRPr="008F0907">
          <w:rPr>
            <w:rStyle w:val="af5"/>
            <w:noProof/>
          </w:rPr>
          <w:t>Compared to π/2-BPSK without FDSS, I-π/2-BPSK with FDSS provides PAPR reduction of approximately 2.8 dB and 2.3 dB for 3/5 and 1/2 truncation, respectively, at 1% CCDF.</w:t>
        </w:r>
      </w:hyperlink>
    </w:p>
    <w:p w14:paraId="5A8527BD" w14:textId="7E56ABD2"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1" w:history="1">
        <w:r w:rsidRPr="008F0907">
          <w:rPr>
            <w:rStyle w:val="af5"/>
            <w:noProof/>
          </w:rPr>
          <w:t>Observation 13:</w:t>
        </w:r>
        <w:r>
          <w:rPr>
            <w:rFonts w:asciiTheme="minorHAnsi" w:eastAsiaTheme="minorEastAsia" w:hAnsiTheme="minorHAnsi" w:cstheme="minorBidi"/>
            <w:b w:val="0"/>
            <w:bCs w:val="0"/>
            <w:i w:val="0"/>
            <w:iCs w:val="0"/>
            <w:noProof/>
            <w:sz w:val="21"/>
            <w:szCs w:val="22"/>
          </w:rPr>
          <w:tab/>
        </w:r>
        <w:r w:rsidRPr="008F0907">
          <w:rPr>
            <w:rStyle w:val="af5"/>
            <w:noProof/>
          </w:rPr>
          <w:t>Compared to π/2-BPSK with FDSS, I-π/2-BPSK with FDSS achieves approximately 1 dB and 0.6 dB lower PAPR for 3/5 and 1/2 truncation, respectively, at 1% CCDF.</w:t>
        </w:r>
      </w:hyperlink>
    </w:p>
    <w:p w14:paraId="41526091" w14:textId="57D2A98D"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2" w:history="1">
        <w:r w:rsidRPr="008F0907">
          <w:rPr>
            <w:rStyle w:val="af5"/>
            <w:noProof/>
          </w:rPr>
          <w:t>Observation 14:</w:t>
        </w:r>
        <w:r>
          <w:rPr>
            <w:rFonts w:asciiTheme="minorHAnsi" w:eastAsiaTheme="minorEastAsia" w:hAnsiTheme="minorHAnsi" w:cstheme="minorBidi"/>
            <w:b w:val="0"/>
            <w:bCs w:val="0"/>
            <w:i w:val="0"/>
            <w:iCs w:val="0"/>
            <w:noProof/>
            <w:sz w:val="21"/>
            <w:szCs w:val="22"/>
          </w:rPr>
          <w:tab/>
        </w:r>
        <w:r w:rsidRPr="008F0907">
          <w:rPr>
            <w:rStyle w:val="af5"/>
            <w:noProof/>
          </w:rPr>
          <w:t>I-π/2-BPSK with FDSS achieves better BLER performance than π/2-BPSK with FDSS under the same spectral efficiency.</w:t>
        </w:r>
      </w:hyperlink>
    </w:p>
    <w:p w14:paraId="104F6B87" w14:textId="14C3ACC1"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3" w:history="1">
        <w:r w:rsidRPr="008F0907">
          <w:rPr>
            <w:rStyle w:val="af5"/>
            <w:noProof/>
          </w:rPr>
          <w:t>Observation 15:</w:t>
        </w:r>
        <w:r>
          <w:rPr>
            <w:rFonts w:asciiTheme="minorHAnsi" w:eastAsiaTheme="minorEastAsia" w:hAnsiTheme="minorHAnsi" w:cstheme="minorBidi"/>
            <w:b w:val="0"/>
            <w:bCs w:val="0"/>
            <w:i w:val="0"/>
            <w:iCs w:val="0"/>
            <w:noProof/>
            <w:sz w:val="21"/>
            <w:szCs w:val="22"/>
          </w:rPr>
          <w:tab/>
        </w:r>
        <w:r w:rsidRPr="008F0907">
          <w:rPr>
            <w:rStyle w:val="af5"/>
            <w:noProof/>
          </w:rPr>
          <w:t>I-π/2-BPSK with FDSS shows only a slight performance loss of 0.1~0.2 dB for 1/2 truncation and 0.2~0.3 dB for 3/5 truncation, at 1% BLER, compared to π/2-BPSK without FDSS under the same spectral efficiency.</w:t>
        </w:r>
      </w:hyperlink>
    </w:p>
    <w:p w14:paraId="51DCCD25" w14:textId="3EE49CBE"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4" w:history="1">
        <w:r w:rsidRPr="008F0907">
          <w:rPr>
            <w:rStyle w:val="af5"/>
            <w:noProof/>
          </w:rPr>
          <w:t>Observation 16:</w:t>
        </w:r>
        <w:r>
          <w:rPr>
            <w:rFonts w:asciiTheme="minorHAnsi" w:eastAsiaTheme="minorEastAsia" w:hAnsiTheme="minorHAnsi" w:cstheme="minorBidi"/>
            <w:b w:val="0"/>
            <w:bCs w:val="0"/>
            <w:i w:val="0"/>
            <w:iCs w:val="0"/>
            <w:noProof/>
            <w:sz w:val="21"/>
            <w:szCs w:val="22"/>
          </w:rPr>
          <w:tab/>
        </w:r>
        <w:r w:rsidRPr="008F0907">
          <w:rPr>
            <w:rStyle w:val="af5"/>
            <w:noProof/>
          </w:rPr>
          <w:t>When the net gain is defined by the sum of PAPR and BLER gain, I-π/2-BPSK with FDSS (1/2 truncation) provides approximately 2.1 dB net gain over π/2-BPSK without FDSS, and approximately 0.9 dB net gain over π/2-BPSK with FDSS.</w:t>
        </w:r>
      </w:hyperlink>
    </w:p>
    <w:p w14:paraId="1EB6D9A3" w14:textId="281B550E" w:rsidR="005B0D94" w:rsidRDefault="005B0D94">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10411775" w:history="1">
        <w:r w:rsidRPr="008F0907">
          <w:rPr>
            <w:rStyle w:val="af5"/>
            <w:noProof/>
          </w:rPr>
          <w:t>Observation 17:</w:t>
        </w:r>
        <w:r>
          <w:rPr>
            <w:rFonts w:asciiTheme="minorHAnsi" w:eastAsiaTheme="minorEastAsia" w:hAnsiTheme="minorHAnsi" w:cstheme="minorBidi"/>
            <w:b w:val="0"/>
            <w:bCs w:val="0"/>
            <w:i w:val="0"/>
            <w:iCs w:val="0"/>
            <w:noProof/>
            <w:sz w:val="21"/>
            <w:szCs w:val="22"/>
          </w:rPr>
          <w:tab/>
        </w:r>
        <w:r w:rsidRPr="008F0907">
          <w:rPr>
            <w:rStyle w:val="af5"/>
            <w:noProof/>
          </w:rPr>
          <w:t>When the net gain is defined by the sum of PAPR and BLER gain, I-π/2-BPSK with FDSS (3/5 truncation) provides approximately 2.5 dB net gain over π/2-BPSK without FDSS, and approximately 1.1 dB net gain over π/2-BPSK with FDSS.</w:t>
        </w:r>
      </w:hyperlink>
    </w:p>
    <w:p w14:paraId="7156AFFD" w14:textId="1FC1C4B8" w:rsidR="00FC17B5" w:rsidRDefault="007C5E0B" w:rsidP="00665194">
      <w:pPr>
        <w:spacing w:before="120" w:after="120"/>
      </w:pPr>
      <w:r>
        <w:rPr>
          <w:szCs w:val="22"/>
        </w:rPr>
        <w:fldChar w:fldCharType="end"/>
      </w:r>
    </w:p>
    <w:p w14:paraId="37642F15" w14:textId="3DE9F197" w:rsidR="005B0D94" w:rsidRDefault="007C5E0B">
      <w:pPr>
        <w:pStyle w:val="TOC1"/>
        <w:tabs>
          <w:tab w:val="left" w:pos="1260"/>
        </w:tabs>
        <w:spacing w:before="120" w:after="120"/>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10411722" w:history="1">
        <w:r w:rsidR="005B0D94" w:rsidRPr="000274D4">
          <w:rPr>
            <w:rStyle w:val="af5"/>
            <w:noProof/>
          </w:rPr>
          <w:t>Proposal 1:</w:t>
        </w:r>
        <w:r w:rsidR="005B0D94">
          <w:rPr>
            <w:rFonts w:asciiTheme="minorHAnsi" w:eastAsiaTheme="minorEastAsia" w:hAnsiTheme="minorHAnsi" w:cstheme="minorBidi"/>
            <w:b w:val="0"/>
            <w:bCs w:val="0"/>
            <w:i w:val="0"/>
            <w:iCs w:val="0"/>
            <w:noProof/>
            <w:sz w:val="21"/>
            <w:szCs w:val="22"/>
          </w:rPr>
          <w:tab/>
        </w:r>
        <w:r w:rsidR="005B0D94" w:rsidRPr="000274D4">
          <w:rPr>
            <w:rStyle w:val="af5"/>
            <w:noProof/>
          </w:rPr>
          <w:t>The maximum modulation order can be considered for 6GR UL is 1024QAM.</w:t>
        </w:r>
      </w:hyperlink>
    </w:p>
    <w:p w14:paraId="196F0249" w14:textId="5D1B50D6"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23" w:history="1">
        <w:r w:rsidRPr="000274D4">
          <w:rPr>
            <w:rStyle w:val="af5"/>
            <w:noProof/>
          </w:rPr>
          <w:t>Proposal 2:</w:t>
        </w:r>
        <w:r>
          <w:rPr>
            <w:rFonts w:asciiTheme="minorHAnsi" w:eastAsiaTheme="minorEastAsia" w:hAnsiTheme="minorHAnsi" w:cstheme="minorBidi"/>
            <w:b w:val="0"/>
            <w:bCs w:val="0"/>
            <w:i w:val="0"/>
            <w:iCs w:val="0"/>
            <w:noProof/>
            <w:sz w:val="21"/>
            <w:szCs w:val="22"/>
          </w:rPr>
          <w:tab/>
        </w:r>
        <w:r w:rsidRPr="000274D4">
          <w:rPr>
            <w:rStyle w:val="af5"/>
            <w:noProof/>
          </w:rPr>
          <w:t>The following metrics should be evaluated for shaping modulation:</w:t>
        </w:r>
      </w:hyperlink>
    </w:p>
    <w:p w14:paraId="52B77333" w14:textId="1B1A4652"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24"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BLER performance</w:t>
        </w:r>
      </w:hyperlink>
    </w:p>
    <w:p w14:paraId="62CB4CB5" w14:textId="0FCE63F7"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25"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Throughput</w:t>
        </w:r>
      </w:hyperlink>
    </w:p>
    <w:p w14:paraId="2C4AAC26" w14:textId="033A2FE1"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26"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Complexity</w:t>
        </w:r>
      </w:hyperlink>
    </w:p>
    <w:p w14:paraId="47BAF2F7" w14:textId="6A27F8D4"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27" w:history="1">
        <w:r w:rsidRPr="000274D4">
          <w:rPr>
            <w:rStyle w:val="af5"/>
            <w:noProof/>
          </w:rPr>
          <w:t>Proposal 3:</w:t>
        </w:r>
        <w:r>
          <w:rPr>
            <w:rFonts w:asciiTheme="minorHAnsi" w:eastAsiaTheme="minorEastAsia" w:hAnsiTheme="minorHAnsi" w:cstheme="minorBidi"/>
            <w:b w:val="0"/>
            <w:bCs w:val="0"/>
            <w:i w:val="0"/>
            <w:iCs w:val="0"/>
            <w:noProof/>
            <w:sz w:val="21"/>
            <w:szCs w:val="22"/>
          </w:rPr>
          <w:tab/>
        </w:r>
        <w:r w:rsidRPr="000274D4">
          <w:rPr>
            <w:rStyle w:val="af5"/>
            <w:noProof/>
          </w:rPr>
          <w:t>The following aspects for evaluation assumptions should be considered for shaping modulation:</w:t>
        </w:r>
      </w:hyperlink>
    </w:p>
    <w:p w14:paraId="6A07BA4E" w14:textId="01F3EBD3"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28"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BLER performance for both initial transmission with varied TBS and spectrum efficiency</w:t>
        </w:r>
      </w:hyperlink>
    </w:p>
    <w:p w14:paraId="4583349A" w14:textId="7E2F499E"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29"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Throughput performance with re-transmission and adaptive MCS assumption</w:t>
        </w:r>
      </w:hyperlink>
    </w:p>
    <w:p w14:paraId="5585D1DC" w14:textId="5E011E78"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0"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MIMO fading channel model</w:t>
        </w:r>
      </w:hyperlink>
    </w:p>
    <w:p w14:paraId="09D0BD91" w14:textId="0FD541E4"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1"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Closed loop MIMO for MIMO precoder assumption</w:t>
        </w:r>
      </w:hyperlink>
    </w:p>
    <w:p w14:paraId="28051295" w14:textId="5154906B"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2"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MMSE receiver for MIMO receiver assumption</w:t>
        </w:r>
      </w:hyperlink>
    </w:p>
    <w:p w14:paraId="65A6ACBA" w14:textId="776E9E38"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33" w:history="1">
        <w:r w:rsidRPr="000274D4">
          <w:rPr>
            <w:rStyle w:val="af5"/>
            <w:noProof/>
          </w:rPr>
          <w:t>Proposal 4:</w:t>
        </w:r>
        <w:r>
          <w:rPr>
            <w:rFonts w:asciiTheme="minorHAnsi" w:eastAsiaTheme="minorEastAsia" w:hAnsiTheme="minorHAnsi" w:cstheme="minorBidi"/>
            <w:b w:val="0"/>
            <w:bCs w:val="0"/>
            <w:i w:val="0"/>
            <w:iCs w:val="0"/>
            <w:noProof/>
            <w:sz w:val="21"/>
            <w:szCs w:val="22"/>
          </w:rPr>
          <w:tab/>
        </w:r>
        <w:r w:rsidRPr="000274D4">
          <w:rPr>
            <w:rStyle w:val="af5"/>
            <w:noProof/>
          </w:rPr>
          <w:t>NUC modulation for 6GR can be studied and considered.</w:t>
        </w:r>
      </w:hyperlink>
    </w:p>
    <w:p w14:paraId="463D4A2A" w14:textId="72C33D38"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34" w:history="1">
        <w:r w:rsidRPr="000274D4">
          <w:rPr>
            <w:rStyle w:val="af5"/>
            <w:noProof/>
          </w:rPr>
          <w:t>Proposal 5:</w:t>
        </w:r>
        <w:r>
          <w:rPr>
            <w:rFonts w:asciiTheme="minorHAnsi" w:eastAsiaTheme="minorEastAsia" w:hAnsiTheme="minorHAnsi" w:cstheme="minorBidi"/>
            <w:b w:val="0"/>
            <w:bCs w:val="0"/>
            <w:i w:val="0"/>
            <w:iCs w:val="0"/>
            <w:noProof/>
            <w:sz w:val="21"/>
            <w:szCs w:val="22"/>
          </w:rPr>
          <w:tab/>
        </w:r>
        <w:r w:rsidRPr="000274D4">
          <w:rPr>
            <w:rStyle w:val="af5"/>
            <w:noProof/>
          </w:rPr>
          <w:t>The following issues for PAS can be studied and evaluated:</w:t>
        </w:r>
      </w:hyperlink>
    </w:p>
    <w:p w14:paraId="38530AFE" w14:textId="6035AFA3"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5"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Impact on channel coding chain</w:t>
        </w:r>
      </w:hyperlink>
    </w:p>
    <w:p w14:paraId="64D99507" w14:textId="41121381"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6"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Serial process and storage caused by DM algorithms</w:t>
        </w:r>
      </w:hyperlink>
    </w:p>
    <w:p w14:paraId="0A3716D2" w14:textId="57495E8E" w:rsidR="005B0D94" w:rsidRDefault="005B0D94" w:rsidP="005B0D94">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10411737" w:history="1">
        <w:r w:rsidRPr="000274D4">
          <w:rPr>
            <w:rStyle w:val="af5"/>
            <w:rFonts w:ascii="Arial" w:hAnsi="Arial" w:cs="Arial"/>
            <w:noProof/>
          </w:rPr>
          <w:t>•</w:t>
        </w:r>
        <w:r>
          <w:rPr>
            <w:rFonts w:asciiTheme="minorHAnsi" w:eastAsiaTheme="minorEastAsia" w:hAnsiTheme="minorHAnsi" w:cstheme="minorBidi"/>
            <w:b w:val="0"/>
            <w:bCs w:val="0"/>
            <w:i w:val="0"/>
            <w:iCs w:val="0"/>
            <w:noProof/>
            <w:sz w:val="21"/>
            <w:szCs w:val="22"/>
          </w:rPr>
          <w:tab/>
        </w:r>
        <w:r w:rsidRPr="000274D4">
          <w:rPr>
            <w:rStyle w:val="af5"/>
            <w:noProof/>
          </w:rPr>
          <w:t>Initial and retransmission performance</w:t>
        </w:r>
      </w:hyperlink>
    </w:p>
    <w:p w14:paraId="7E7331A1" w14:textId="5E6F5AFD"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38" w:history="1">
        <w:r w:rsidRPr="000274D4">
          <w:rPr>
            <w:rStyle w:val="af5"/>
            <w:noProof/>
          </w:rPr>
          <w:t>Proposal 6:</w:t>
        </w:r>
        <w:r>
          <w:rPr>
            <w:rFonts w:asciiTheme="minorHAnsi" w:eastAsiaTheme="minorEastAsia" w:hAnsiTheme="minorHAnsi" w:cstheme="minorBidi"/>
            <w:b w:val="0"/>
            <w:bCs w:val="0"/>
            <w:i w:val="0"/>
            <w:iCs w:val="0"/>
            <w:noProof/>
            <w:sz w:val="21"/>
            <w:szCs w:val="22"/>
          </w:rPr>
          <w:tab/>
        </w:r>
        <w:r w:rsidRPr="000274D4">
          <w:rPr>
            <w:rStyle w:val="af5"/>
            <w:noProof/>
          </w:rPr>
          <w:t>Non-transparent PAPR reduction schemes should be studied in 6GR.</w:t>
        </w:r>
      </w:hyperlink>
    </w:p>
    <w:p w14:paraId="2443E84C" w14:textId="0A2C2D3B" w:rsidR="005B0D94" w:rsidRDefault="005B0D94">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10411739" w:history="1">
        <w:r w:rsidRPr="000274D4">
          <w:rPr>
            <w:rStyle w:val="af5"/>
            <w:noProof/>
          </w:rPr>
          <w:t>Proposal 7:</w:t>
        </w:r>
        <w:r>
          <w:rPr>
            <w:rFonts w:asciiTheme="minorHAnsi" w:eastAsiaTheme="minorEastAsia" w:hAnsiTheme="minorHAnsi" w:cstheme="minorBidi"/>
            <w:b w:val="0"/>
            <w:bCs w:val="0"/>
            <w:i w:val="0"/>
            <w:iCs w:val="0"/>
            <w:noProof/>
            <w:sz w:val="21"/>
            <w:szCs w:val="22"/>
          </w:rPr>
          <w:tab/>
        </w:r>
        <w:r w:rsidRPr="000274D4">
          <w:rPr>
            <w:rStyle w:val="af5"/>
            <w:noProof/>
          </w:rPr>
          <w:t>I-π/2-BPSK modulation scheme should be considered to further reduce PAPR for DFT-s-OFDM.</w:t>
        </w:r>
      </w:hyperlink>
    </w:p>
    <w:p w14:paraId="1168C511" w14:textId="57216673" w:rsidR="00FC17B5" w:rsidRDefault="007C5E0B" w:rsidP="00665194">
      <w:pPr>
        <w:pStyle w:val="1"/>
        <w:spacing w:before="120" w:after="120"/>
        <w:ind w:left="0"/>
        <w:rPr>
          <w:rFonts w:eastAsia="宋体"/>
        </w:rPr>
      </w:pPr>
      <w:r>
        <w:fldChar w:fldCharType="end"/>
      </w:r>
      <w:r>
        <w:rPr>
          <w:rFonts w:eastAsia="宋体" w:hint="eastAsia"/>
        </w:rPr>
        <w:t>Reference</w:t>
      </w:r>
      <w:r>
        <w:rPr>
          <w:rFonts w:eastAsia="宋体"/>
        </w:rPr>
        <w:t>s</w:t>
      </w:r>
    </w:p>
    <w:p w14:paraId="7B5CDAFD" w14:textId="77777777" w:rsidR="00FC17B5" w:rsidRDefault="007C5E0B">
      <w:pPr>
        <w:pStyle w:val="References"/>
        <w:spacing w:before="120" w:after="120"/>
        <w:ind w:left="363" w:hanging="363"/>
      </w:pPr>
      <w:r>
        <w:t>Chair notes</w:t>
      </w:r>
      <w:bookmarkStart w:id="262" w:name="_Ref17440"/>
      <w:r>
        <w:t>,</w:t>
      </w:r>
      <w:r>
        <w:rPr>
          <w:rFonts w:hint="eastAsia"/>
        </w:rPr>
        <w:t xml:space="preserve"> 3GPP TSG RAN </w:t>
      </w:r>
      <w:r>
        <w:t>WG1</w:t>
      </w:r>
      <w:r>
        <w:rPr>
          <w:rFonts w:hint="eastAsia"/>
        </w:rPr>
        <w:t xml:space="preserve"> #1</w:t>
      </w:r>
      <w:r>
        <w:t>22</w:t>
      </w:r>
      <w:r>
        <w:rPr>
          <w:rFonts w:hint="eastAsia"/>
        </w:rPr>
        <w:t xml:space="preserve">, </w:t>
      </w:r>
      <w:r>
        <w:t>Bengaluru</w:t>
      </w:r>
      <w:r>
        <w:rPr>
          <w:rFonts w:hint="eastAsia"/>
        </w:rPr>
        <w:t xml:space="preserve">, </w:t>
      </w:r>
      <w:r>
        <w:t>India</w:t>
      </w:r>
      <w:r>
        <w:rPr>
          <w:rFonts w:hint="eastAsia"/>
        </w:rPr>
        <w:t xml:space="preserve">, </w:t>
      </w:r>
      <w:r>
        <w:t>Aug</w:t>
      </w:r>
      <w:r>
        <w:rPr>
          <w:rFonts w:hint="eastAsia"/>
        </w:rPr>
        <w:t xml:space="preserve"> </w:t>
      </w:r>
      <w:r>
        <w:t>25th – 29th</w:t>
      </w:r>
      <w:r>
        <w:rPr>
          <w:rFonts w:hint="eastAsia"/>
        </w:rPr>
        <w:t>, 2025.</w:t>
      </w:r>
      <w:bookmarkStart w:id="263" w:name="_Ref18331"/>
      <w:bookmarkEnd w:id="262"/>
    </w:p>
    <w:p w14:paraId="344A167E" w14:textId="77777777" w:rsidR="00FC17B5" w:rsidRDefault="007C5E0B">
      <w:pPr>
        <w:pStyle w:val="References"/>
        <w:spacing w:before="120" w:after="120"/>
        <w:ind w:left="363" w:hanging="363"/>
      </w:pPr>
      <w:r>
        <w:rPr>
          <w:rFonts w:hint="eastAsia"/>
        </w:rPr>
        <w:t>R</w:t>
      </w:r>
      <w:r>
        <w:t xml:space="preserve">1-2506579, </w:t>
      </w:r>
      <w:r>
        <w:rPr>
          <w:bCs/>
        </w:rPr>
        <w:t xml:space="preserve">FL summary #2 on modulation, joint channel coding and modulation, Moderator (Qualcomm Incorporated), </w:t>
      </w:r>
      <w:r>
        <w:rPr>
          <w:rFonts w:hint="eastAsia"/>
        </w:rPr>
        <w:t xml:space="preserve">3GPP TSG RAN </w:t>
      </w:r>
      <w:r>
        <w:t>WG1</w:t>
      </w:r>
      <w:r>
        <w:rPr>
          <w:rFonts w:hint="eastAsia"/>
        </w:rPr>
        <w:t xml:space="preserve"> #1</w:t>
      </w:r>
      <w:r>
        <w:t>22</w:t>
      </w:r>
      <w:r>
        <w:rPr>
          <w:rFonts w:hint="eastAsia"/>
        </w:rPr>
        <w:t xml:space="preserve">, </w:t>
      </w:r>
      <w:r>
        <w:t>Bengaluru</w:t>
      </w:r>
      <w:r>
        <w:rPr>
          <w:rFonts w:hint="eastAsia"/>
        </w:rPr>
        <w:t xml:space="preserve">, </w:t>
      </w:r>
      <w:r>
        <w:t>India</w:t>
      </w:r>
      <w:r>
        <w:rPr>
          <w:rFonts w:hint="eastAsia"/>
        </w:rPr>
        <w:t xml:space="preserve">, </w:t>
      </w:r>
      <w:r>
        <w:t>Aug</w:t>
      </w:r>
      <w:r>
        <w:rPr>
          <w:rFonts w:hint="eastAsia"/>
        </w:rPr>
        <w:t xml:space="preserve"> </w:t>
      </w:r>
      <w:r>
        <w:t>25th – 29th</w:t>
      </w:r>
      <w:r>
        <w:rPr>
          <w:rFonts w:hint="eastAsia"/>
        </w:rPr>
        <w:t>, 2025</w:t>
      </w:r>
    </w:p>
    <w:p w14:paraId="194DBFE9" w14:textId="77777777" w:rsidR="00FC17B5" w:rsidRDefault="007C5E0B">
      <w:pPr>
        <w:pStyle w:val="References"/>
        <w:spacing w:before="120" w:after="120"/>
        <w:ind w:left="363" w:hanging="363"/>
      </w:pPr>
      <w:bookmarkStart w:id="264" w:name="_Ref25470"/>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w:t>
      </w:r>
      <w:proofErr w:type="spellStart"/>
      <w:r>
        <w:rPr>
          <w:rFonts w:hint="eastAsia"/>
        </w:rPr>
        <w:t>Febuary</w:t>
      </w:r>
      <w:proofErr w:type="spellEnd"/>
      <w:r>
        <w:rPr>
          <w:rFonts w:hint="eastAsia"/>
        </w:rPr>
        <w:t xml:space="preserve"> 2017.</w:t>
      </w:r>
      <w:bookmarkEnd w:id="264"/>
    </w:p>
    <w:p w14:paraId="56C802D8" w14:textId="77777777" w:rsidR="00FC17B5" w:rsidRDefault="007C5E0B">
      <w:pPr>
        <w:pStyle w:val="References"/>
        <w:spacing w:before="120" w:after="120"/>
        <w:ind w:left="363" w:hanging="363"/>
      </w:pPr>
      <w:bookmarkStart w:id="265"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65"/>
    </w:p>
    <w:p w14:paraId="5221F0F5" w14:textId="77777777" w:rsidR="00FC17B5" w:rsidRDefault="007C5E0B">
      <w:pPr>
        <w:pStyle w:val="References"/>
        <w:spacing w:before="120" w:after="120"/>
        <w:ind w:left="363" w:hanging="363"/>
      </w:pPr>
      <w:bookmarkStart w:id="266" w:name="_Ref9859"/>
      <w:r>
        <w:rPr>
          <w:rFonts w:hint="eastAsia"/>
        </w:rPr>
        <w:lastRenderedPageBreak/>
        <w:t>3</w:t>
      </w:r>
      <w:r>
        <w:rPr>
          <w:rFonts w:hint="eastAsia"/>
          <w:szCs w:val="21"/>
        </w:rPr>
        <w:t>GP</w:t>
      </w:r>
      <w:r>
        <w:rPr>
          <w:szCs w:val="21"/>
        </w:rPr>
        <w:t>P, “Technical Specification Group Radio Access Network; NR; Multiplexing and channel coding (Release 19),”</w:t>
      </w:r>
      <w:r>
        <w:rPr>
          <w:rFonts w:hint="eastAsia"/>
          <w:szCs w:val="21"/>
        </w:rPr>
        <w:t xml:space="preserve"> 3rd Generation Partnership Project (3GPP), Technical Specification (TS) 38.212, June 2025, version 19.0.0.</w:t>
      </w:r>
      <w:bookmarkStart w:id="267" w:name="_Ref29804"/>
      <w:bookmarkEnd w:id="266"/>
    </w:p>
    <w:p w14:paraId="7B25D4B2" w14:textId="77777777" w:rsidR="00FC17B5" w:rsidRDefault="007C5E0B">
      <w:pPr>
        <w:pStyle w:val="References"/>
        <w:spacing w:before="120" w:after="120"/>
        <w:ind w:left="363" w:hanging="363"/>
      </w:pPr>
      <w:bookmarkStart w:id="268" w:name="_Ref999"/>
      <w:r>
        <w:rPr>
          <w:rFonts w:hint="eastAsia"/>
        </w:rPr>
        <w:t xml:space="preserve">3GPP, </w:t>
      </w:r>
      <w:r>
        <w:t>“</w:t>
      </w:r>
      <w:r>
        <w:rPr>
          <w:rFonts w:hint="eastAsia"/>
        </w:rPr>
        <w:t>Technical Specification Group Radio Access Network; NR; Physical layer procedures for data (Release 19),</w:t>
      </w:r>
      <w:r>
        <w:t>”</w:t>
      </w:r>
      <w:r>
        <w:rPr>
          <w:rFonts w:hint="eastAsia"/>
        </w:rPr>
        <w:t xml:space="preserve"> </w:t>
      </w:r>
      <w:r>
        <w:rPr>
          <w:rFonts w:hint="eastAsia"/>
          <w:szCs w:val="21"/>
        </w:rPr>
        <w:t>3rd Generation Partnership Project (3GPP), Technical Specification (TS) 38.214, June 2025, version 19.0.0.</w:t>
      </w:r>
      <w:bookmarkEnd w:id="267"/>
      <w:bookmarkEnd w:id="268"/>
    </w:p>
    <w:p w14:paraId="755DADDE" w14:textId="77777777" w:rsidR="00FC17B5" w:rsidRDefault="007C5E0B">
      <w:pPr>
        <w:pStyle w:val="References"/>
        <w:spacing w:before="120" w:after="120"/>
        <w:ind w:left="363" w:hanging="363"/>
      </w:pPr>
      <w:bookmarkStart w:id="269" w:name="_Ref19656"/>
      <w:r>
        <w:rPr>
          <w:rFonts w:hint="eastAsia"/>
        </w:rPr>
        <w:t xml:space="preserve">G. Bocherer, F. Steiner, and P. Schulte, </w:t>
      </w:r>
      <w:r>
        <w:t>“</w:t>
      </w:r>
      <w:r>
        <w:rPr>
          <w:rFonts w:hint="eastAsia"/>
        </w:rPr>
        <w:t>Bandwidth efficient and rate-matched low-density parity-check coded modulation,</w:t>
      </w:r>
      <w:r>
        <w:t>”</w:t>
      </w:r>
      <w:r>
        <w:rPr>
          <w:rFonts w:hint="eastAsia"/>
        </w:rPr>
        <w:t xml:space="preserve"> IEEE Trans. Commun., vol. 63, no. 12, pp. 4651</w:t>
      </w:r>
      <w:r>
        <w:rPr>
          <w:rFonts w:hint="eastAsia"/>
        </w:rPr>
        <w:t>–</w:t>
      </w:r>
      <w:r>
        <w:rPr>
          <w:rFonts w:hint="eastAsia"/>
        </w:rPr>
        <w:t>4665, December 2015.</w:t>
      </w:r>
      <w:bookmarkEnd w:id="269"/>
    </w:p>
    <w:p w14:paraId="25E40B92" w14:textId="77777777" w:rsidR="00FC17B5" w:rsidRDefault="007C5E0B">
      <w:pPr>
        <w:pStyle w:val="References"/>
        <w:spacing w:before="120" w:after="120"/>
        <w:ind w:left="363" w:hanging="363"/>
      </w:pPr>
      <w:bookmarkStart w:id="270" w:name="_Ref8193"/>
      <w:bookmarkStart w:id="271" w:name="_Ref27446"/>
      <w:r>
        <w:rPr>
          <w:rFonts w:hint="eastAsia"/>
        </w:rPr>
        <w:t xml:space="preserve">R. Laroia, N. Farvardin, and S. A. Tretter, </w:t>
      </w:r>
      <w:r>
        <w:t>“</w:t>
      </w:r>
      <w:r>
        <w:rPr>
          <w:rFonts w:hint="eastAsia"/>
        </w:rPr>
        <w:t>On Optimal Shaping of Multidimensional Constellations,</w:t>
      </w:r>
      <w:r>
        <w:t>”</w:t>
      </w:r>
      <w:r>
        <w:rPr>
          <w:rFonts w:hint="eastAsia"/>
        </w:rPr>
        <w:t xml:space="preserve"> IEEE Trans. Inf. Theory, vol. 40, no. 4, pp. 1044</w:t>
      </w:r>
      <w:r>
        <w:rPr>
          <w:rFonts w:hint="eastAsia"/>
        </w:rPr>
        <w:t>–</w:t>
      </w:r>
      <w:r>
        <w:rPr>
          <w:rFonts w:hint="eastAsia"/>
        </w:rPr>
        <w:t>1056, July 1994.</w:t>
      </w:r>
      <w:bookmarkEnd w:id="270"/>
    </w:p>
    <w:p w14:paraId="389CA580" w14:textId="77777777" w:rsidR="00FC17B5" w:rsidRDefault="007C5E0B">
      <w:pPr>
        <w:pStyle w:val="References"/>
        <w:spacing w:before="120" w:after="120"/>
        <w:ind w:left="363" w:hanging="363"/>
      </w:pPr>
      <w:bookmarkStart w:id="272" w:name="_Ref20528"/>
      <w:r>
        <w:rPr>
          <w:rFonts w:hint="eastAsia"/>
        </w:rPr>
        <w:t xml:space="preserve">P. Schulte and G. Bocherer, </w:t>
      </w:r>
      <w:r>
        <w:t>“</w:t>
      </w:r>
      <w:r>
        <w:rPr>
          <w:rFonts w:hint="eastAsia"/>
        </w:rPr>
        <w:t>Constant composition distribution matching,</w:t>
      </w:r>
      <w:r>
        <w:t>”</w:t>
      </w:r>
      <w:r>
        <w:rPr>
          <w:rFonts w:hint="eastAsia"/>
        </w:rPr>
        <w:t xml:space="preserve"> IEEE Trans. Inf. Theory, vol. 62, no. 1, January 2016.</w:t>
      </w:r>
      <w:bookmarkEnd w:id="271"/>
      <w:bookmarkEnd w:id="272"/>
    </w:p>
    <w:p w14:paraId="6C85E196" w14:textId="77777777" w:rsidR="00FC17B5" w:rsidRDefault="007C5E0B">
      <w:pPr>
        <w:pStyle w:val="References"/>
        <w:spacing w:before="120" w:after="120"/>
        <w:ind w:left="363" w:hanging="363"/>
      </w:pPr>
      <w:bookmarkStart w:id="273" w:name="_Ref30671"/>
      <w:r>
        <w:rPr>
          <w:rFonts w:hint="eastAsia"/>
        </w:rPr>
        <w:t xml:space="preserve">Y. C. Gultekin, W. J. van Houtum, A. G. C. </w:t>
      </w:r>
      <w:proofErr w:type="spellStart"/>
      <w:r>
        <w:rPr>
          <w:rFonts w:hint="eastAsia"/>
        </w:rPr>
        <w:t>Koppelaar</w:t>
      </w:r>
      <w:proofErr w:type="spellEnd"/>
      <w:r>
        <w:rPr>
          <w:rFonts w:hint="eastAsia"/>
        </w:rPr>
        <w:t xml:space="preserve">, and F. M. J. Willems, </w:t>
      </w:r>
      <w:r>
        <w:t>“</w:t>
      </w:r>
      <w:r>
        <w:rPr>
          <w:rFonts w:hint="eastAsia"/>
        </w:rPr>
        <w:t>Enumerative sphere shaping for wireless communications with short packets,</w:t>
      </w:r>
      <w:r>
        <w:t>”</w:t>
      </w:r>
      <w:r>
        <w:rPr>
          <w:rFonts w:hint="eastAsia"/>
        </w:rPr>
        <w:t xml:space="preserve"> IEEE Trans. Wireless Commun., vol. 19, no. 2, pp. 1098</w:t>
      </w:r>
      <w:r>
        <w:rPr>
          <w:rFonts w:hint="eastAsia"/>
        </w:rPr>
        <w:t>–</w:t>
      </w:r>
      <w:r>
        <w:rPr>
          <w:rFonts w:hint="eastAsia"/>
        </w:rPr>
        <w:t>1112, 2020.</w:t>
      </w:r>
      <w:bookmarkEnd w:id="273"/>
    </w:p>
    <w:p w14:paraId="21D26DEB" w14:textId="77777777" w:rsidR="00FC17B5" w:rsidRDefault="007C5E0B">
      <w:pPr>
        <w:pStyle w:val="1"/>
        <w:numPr>
          <w:ilvl w:val="0"/>
          <w:numId w:val="0"/>
        </w:numPr>
        <w:spacing w:before="120" w:after="120"/>
      </w:pPr>
      <w:bookmarkStart w:id="274" w:name="_Ref5798"/>
      <w:bookmarkEnd w:id="263"/>
      <w:bookmarkEnd w:id="274"/>
      <w:r>
        <w:rPr>
          <w:rFonts w:eastAsia="宋体" w:hint="eastAsia"/>
        </w:rPr>
        <w:t>Appendix</w:t>
      </w:r>
    </w:p>
    <w:p w14:paraId="20CFA1E5" w14:textId="77777777" w:rsidR="00FC17B5" w:rsidRDefault="007C5E0B">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3721"/>
        <w:gridCol w:w="4903"/>
      </w:tblGrid>
      <w:tr w:rsidR="00FC17B5" w14:paraId="1BA0F826" w14:textId="77777777">
        <w:trPr>
          <w:trHeight w:val="177"/>
          <w:jc w:val="center"/>
        </w:trPr>
        <w:tc>
          <w:tcPr>
            <w:tcW w:w="372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588299A5" w14:textId="77777777" w:rsidR="00FC17B5" w:rsidRDefault="007C5E0B">
            <w:pPr>
              <w:snapToGrid w:val="0"/>
              <w:spacing w:before="120" w:after="120"/>
              <w:rPr>
                <w:b/>
                <w:bCs/>
                <w:caps/>
                <w:sz w:val="16"/>
                <w:szCs w:val="16"/>
              </w:rPr>
            </w:pPr>
            <w:r>
              <w:rPr>
                <w:b/>
                <w:bCs/>
                <w:caps/>
                <w:sz w:val="16"/>
                <w:szCs w:val="16"/>
              </w:rPr>
              <w:t>Parameter</w:t>
            </w:r>
          </w:p>
        </w:tc>
        <w:tc>
          <w:tcPr>
            <w:tcW w:w="4903"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254D2569" w14:textId="77777777" w:rsidR="00FC17B5" w:rsidRDefault="007C5E0B">
            <w:pPr>
              <w:snapToGrid w:val="0"/>
              <w:spacing w:before="120" w:after="120"/>
              <w:rPr>
                <w:b/>
                <w:bCs/>
                <w:caps/>
                <w:sz w:val="16"/>
                <w:szCs w:val="16"/>
              </w:rPr>
            </w:pPr>
            <w:r>
              <w:rPr>
                <w:b/>
                <w:bCs/>
                <w:caps/>
                <w:sz w:val="16"/>
                <w:szCs w:val="16"/>
              </w:rPr>
              <w:t>Value</w:t>
            </w:r>
          </w:p>
        </w:tc>
      </w:tr>
      <w:tr w:rsidR="00FC17B5" w14:paraId="32753660" w14:textId="77777777">
        <w:trPr>
          <w:trHeight w:val="119"/>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95C9CD4" w14:textId="77777777" w:rsidR="00FC17B5" w:rsidRDefault="007C5E0B">
            <w:pPr>
              <w:snapToGrid w:val="0"/>
              <w:spacing w:before="120" w:after="120"/>
              <w:rPr>
                <w:sz w:val="16"/>
                <w:szCs w:val="16"/>
              </w:rPr>
            </w:pPr>
            <w:r>
              <w:rPr>
                <w:rFonts w:hint="eastAsia"/>
                <w:sz w:val="16"/>
                <w:szCs w:val="16"/>
              </w:rPr>
              <w:t>Transport block size (</w:t>
            </w:r>
            <w:proofErr w:type="gramStart"/>
            <w:r>
              <w:rPr>
                <w:rFonts w:hint="eastAsia"/>
                <w:sz w:val="16"/>
                <w:szCs w:val="16"/>
              </w:rPr>
              <w:t>TBS )</w:t>
            </w:r>
            <w:proofErr w:type="gramEnd"/>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40F92E62" w14:textId="77777777" w:rsidR="00FC17B5" w:rsidRDefault="007C5E0B">
            <w:pPr>
              <w:numPr>
                <w:ilvl w:val="255"/>
                <w:numId w:val="0"/>
              </w:numPr>
              <w:snapToGrid w:val="0"/>
              <w:spacing w:before="120" w:after="120"/>
              <w:rPr>
                <w:sz w:val="16"/>
                <w:szCs w:val="16"/>
              </w:rPr>
            </w:pPr>
            <w:r>
              <w:rPr>
                <w:rFonts w:hint="eastAsia"/>
                <w:sz w:val="16"/>
                <w:szCs w:val="16"/>
              </w:rPr>
              <w:t>24, 48, 104, 240, or 8424</w:t>
            </w:r>
          </w:p>
        </w:tc>
      </w:tr>
      <w:tr w:rsidR="00FC17B5" w14:paraId="7318D845" w14:textId="77777777">
        <w:trPr>
          <w:trHeight w:val="6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5B3D35F" w14:textId="77777777" w:rsidR="00FC17B5" w:rsidRDefault="007C5E0B">
            <w:pPr>
              <w:snapToGrid w:val="0"/>
              <w:spacing w:before="120" w:after="120"/>
              <w:rPr>
                <w:sz w:val="16"/>
                <w:szCs w:val="16"/>
              </w:rPr>
            </w:pPr>
            <w:r>
              <w:rPr>
                <w:rFonts w:hint="eastAsia"/>
                <w:sz w:val="16"/>
                <w:szCs w:val="16"/>
              </w:rPr>
              <w:t>Number of cyclic redundancy check (CRC) bits (</w:t>
            </w:r>
            <w:proofErr w:type="spellStart"/>
            <w:r>
              <w:rPr>
                <w:rFonts w:hint="eastAsia"/>
                <w:sz w:val="16"/>
                <w:szCs w:val="16"/>
              </w:rPr>
              <w:t>Lcrc</w:t>
            </w:r>
            <w:proofErr w:type="spellEnd"/>
            <w:r>
              <w:rPr>
                <w:rFonts w:hint="eastAsia"/>
                <w:sz w:val="16"/>
                <w:szCs w:val="16"/>
              </w:rPr>
              <w:t>)</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6EC0BCD3" w14:textId="77777777" w:rsidR="00FC17B5" w:rsidRDefault="007C5E0B">
            <w:pPr>
              <w:snapToGrid w:val="0"/>
              <w:spacing w:before="120" w:after="120"/>
              <w:rPr>
                <w:sz w:val="16"/>
                <w:szCs w:val="16"/>
              </w:rPr>
            </w:pPr>
            <w:r>
              <w:rPr>
                <w:rFonts w:hint="eastAsia"/>
                <w:sz w:val="16"/>
                <w:szCs w:val="16"/>
              </w:rPr>
              <w:t>16 for TBS = 24, 48, 104, 240; 24 for TBS = 8424</w:t>
            </w:r>
          </w:p>
        </w:tc>
      </w:tr>
      <w:tr w:rsidR="00FC17B5" w14:paraId="2001815B"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2DC561" w14:textId="77777777" w:rsidR="00FC17B5" w:rsidRDefault="007C5E0B">
            <w:pPr>
              <w:snapToGrid w:val="0"/>
              <w:spacing w:before="120" w:after="120"/>
              <w:rPr>
                <w:sz w:val="16"/>
                <w:szCs w:val="16"/>
              </w:rPr>
            </w:pPr>
            <w:r>
              <w:rPr>
                <w:rFonts w:hint="eastAsia"/>
                <w:sz w:val="16"/>
                <w:szCs w:val="16"/>
              </w:rPr>
              <w:t>CRC polynomial</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45F9ECE2" w14:textId="77777777" w:rsidR="00FC17B5" w:rsidRDefault="007C5E0B">
            <w:pPr>
              <w:spacing w:before="120" w:after="120"/>
              <w:rPr>
                <w:sz w:val="16"/>
                <w:szCs w:val="16"/>
              </w:rPr>
            </w:pPr>
            <w:r>
              <w:rPr>
                <w:rFonts w:hint="eastAsia"/>
                <w:i/>
                <w:iCs/>
                <w:sz w:val="16"/>
                <w:szCs w:val="16"/>
              </w:rPr>
              <w:t>g</w:t>
            </w:r>
            <w:r>
              <w:rPr>
                <w:rFonts w:hint="eastAsia"/>
                <w:sz w:val="16"/>
                <w:szCs w:val="16"/>
                <w:vertAlign w:val="subscript"/>
              </w:rPr>
              <w:t>CRC16</w:t>
            </w:r>
            <w:r>
              <w:rPr>
                <w:rFonts w:hint="eastAsia"/>
                <w:sz w:val="16"/>
                <w:szCs w:val="16"/>
              </w:rPr>
              <w:t>(</w:t>
            </w:r>
            <w:r>
              <w:rPr>
                <w:rFonts w:hint="eastAsia"/>
                <w:i/>
                <w:iCs/>
                <w:sz w:val="16"/>
                <w:szCs w:val="16"/>
              </w:rPr>
              <w:t>D</w:t>
            </w:r>
            <w:r>
              <w:rPr>
                <w:rFonts w:hint="eastAsia"/>
                <w:sz w:val="16"/>
                <w:szCs w:val="16"/>
              </w:rPr>
              <w:t xml:space="preserve">) in TS38.212 for TBS = 24, 48, 104, 240; </w:t>
            </w:r>
            <w:r>
              <w:rPr>
                <w:rFonts w:hint="eastAsia"/>
                <w:i/>
                <w:iCs/>
                <w:sz w:val="16"/>
                <w:szCs w:val="16"/>
              </w:rPr>
              <w:t>g</w:t>
            </w:r>
            <w:r>
              <w:rPr>
                <w:rFonts w:hint="eastAsia"/>
                <w:sz w:val="16"/>
                <w:szCs w:val="16"/>
                <w:vertAlign w:val="subscript"/>
              </w:rPr>
              <w:t>CRC24A</w:t>
            </w:r>
            <w:r>
              <w:rPr>
                <w:rFonts w:hint="eastAsia"/>
                <w:sz w:val="16"/>
                <w:szCs w:val="16"/>
              </w:rPr>
              <w:t>(</w:t>
            </w:r>
            <w:r>
              <w:rPr>
                <w:rFonts w:hint="eastAsia"/>
                <w:i/>
                <w:iCs/>
                <w:sz w:val="16"/>
                <w:szCs w:val="16"/>
              </w:rPr>
              <w:t>D</w:t>
            </w:r>
            <w:r>
              <w:rPr>
                <w:rFonts w:hint="eastAsia"/>
                <w:sz w:val="16"/>
                <w:szCs w:val="16"/>
              </w:rPr>
              <w:t>) in TS38.212 for TBS = 8424</w:t>
            </w:r>
          </w:p>
        </w:tc>
      </w:tr>
      <w:tr w:rsidR="00FC17B5" w14:paraId="42C7DB9A"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4CC3F12" w14:textId="77777777" w:rsidR="00FC17B5" w:rsidRDefault="007C5E0B">
            <w:pPr>
              <w:snapToGrid w:val="0"/>
              <w:spacing w:before="120" w:after="120"/>
              <w:rPr>
                <w:sz w:val="16"/>
                <w:szCs w:val="16"/>
              </w:rPr>
            </w:pPr>
            <w:r>
              <w:rPr>
                <w:rFonts w:hint="eastAsia"/>
                <w:sz w:val="16"/>
                <w:szCs w:val="16"/>
              </w:rPr>
              <w:t>Modulation and coding scheme (MCS)</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5A9C8C86" w14:textId="77777777" w:rsidR="00FC17B5" w:rsidRDefault="007C5E0B">
            <w:pPr>
              <w:spacing w:before="120" w:after="120"/>
              <w:rPr>
                <w:sz w:val="16"/>
                <w:szCs w:val="16"/>
              </w:rPr>
            </w:pPr>
            <w:r>
              <w:rPr>
                <w:rFonts w:hint="eastAsia"/>
                <w:sz w:val="16"/>
                <w:szCs w:val="16"/>
              </w:rPr>
              <w:t xml:space="preserve">MCS index 5 ~ 27 in </w:t>
            </w:r>
            <w:r>
              <w:rPr>
                <w:sz w:val="16"/>
                <w:szCs w:val="16"/>
              </w:rPr>
              <w:t>TS38.214 MCS table 2</w:t>
            </w:r>
            <w:r>
              <w:rPr>
                <w:rFonts w:hint="eastAsia"/>
                <w:sz w:val="16"/>
                <w:szCs w:val="16"/>
              </w:rPr>
              <w:t>, see Table A-2</w:t>
            </w:r>
          </w:p>
        </w:tc>
      </w:tr>
      <w:tr w:rsidR="00FC17B5" w14:paraId="51E2866E"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8408481" w14:textId="77777777" w:rsidR="00FC17B5" w:rsidRDefault="007C5E0B">
            <w:pPr>
              <w:snapToGrid w:val="0"/>
              <w:spacing w:before="120" w:after="120"/>
              <w:rPr>
                <w:sz w:val="16"/>
                <w:szCs w:val="16"/>
              </w:rPr>
            </w:pPr>
            <w:r>
              <w:rPr>
                <w:rFonts w:hint="eastAsia"/>
                <w:sz w:val="16"/>
                <w:szCs w:val="16"/>
              </w:rPr>
              <w:t>Distribution matching</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2E280F5F" w14:textId="77777777" w:rsidR="00FC17B5" w:rsidRDefault="007C5E0B">
            <w:pPr>
              <w:snapToGrid w:val="0"/>
              <w:spacing w:before="120" w:after="120"/>
              <w:rPr>
                <w:sz w:val="16"/>
                <w:szCs w:val="16"/>
              </w:rPr>
            </w:pPr>
            <w:r>
              <w:rPr>
                <w:rFonts w:hint="eastAsia"/>
                <w:sz w:val="16"/>
                <w:szCs w:val="16"/>
              </w:rPr>
              <w:t>CCDM</w:t>
            </w:r>
          </w:p>
        </w:tc>
      </w:tr>
      <w:tr w:rsidR="00FC17B5" w14:paraId="57760299"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A4BF868" w14:textId="77777777" w:rsidR="00FC17B5" w:rsidRDefault="007C5E0B">
            <w:pPr>
              <w:snapToGrid w:val="0"/>
              <w:spacing w:before="120" w:after="120"/>
              <w:rPr>
                <w:sz w:val="16"/>
                <w:szCs w:val="16"/>
              </w:rPr>
            </w:pPr>
            <w:r>
              <w:rPr>
                <w:rFonts w:hint="eastAsia"/>
                <w:sz w:val="16"/>
                <w:szCs w:val="16"/>
              </w:rPr>
              <w:t xml:space="preserve">Parameter </w:t>
            </w:r>
            <w:r>
              <w:rPr>
                <w:i/>
                <w:iCs/>
                <w:sz w:val="16"/>
                <w:szCs w:val="16"/>
              </w:rPr>
              <w:t>v</w:t>
            </w:r>
            <w:r>
              <w:rPr>
                <w:rFonts w:hint="eastAsia"/>
                <w:i/>
                <w:iCs/>
                <w:sz w:val="16"/>
                <w:szCs w:val="16"/>
              </w:rPr>
              <w:t xml:space="preserve"> </w:t>
            </w:r>
            <w:r>
              <w:rPr>
                <w:sz w:val="16"/>
                <w:szCs w:val="16"/>
              </w:rPr>
              <w:t xml:space="preserve">for </w:t>
            </w:r>
            <w:r>
              <w:rPr>
                <w:rFonts w:hint="eastAsia"/>
                <w:sz w:val="16"/>
                <w:szCs w:val="16"/>
              </w:rPr>
              <w:t>Maxwell-Boltzmann distribution</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4F85B4CD" w14:textId="77777777" w:rsidR="00FC17B5" w:rsidRDefault="007C5E0B">
            <w:pPr>
              <w:snapToGrid w:val="0"/>
              <w:spacing w:before="120" w:after="120"/>
              <w:rPr>
                <w:sz w:val="16"/>
                <w:szCs w:val="16"/>
              </w:rPr>
            </w:pPr>
            <w:r>
              <w:rPr>
                <w:rFonts w:hint="eastAsia"/>
                <w:sz w:val="16"/>
                <w:szCs w:val="16"/>
              </w:rPr>
              <w:t>0.0192 for MCS 20</w:t>
            </w:r>
          </w:p>
        </w:tc>
      </w:tr>
      <w:tr w:rsidR="00FC17B5" w14:paraId="14BCEC6B"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54E9786" w14:textId="77777777" w:rsidR="00FC17B5" w:rsidRDefault="007C5E0B">
            <w:pPr>
              <w:snapToGrid w:val="0"/>
              <w:spacing w:before="120" w:after="120"/>
              <w:rPr>
                <w:sz w:val="16"/>
                <w:szCs w:val="16"/>
              </w:rPr>
            </w:pPr>
            <w:r>
              <w:rPr>
                <w:rFonts w:hint="eastAsia"/>
                <w:sz w:val="16"/>
                <w:szCs w:val="16"/>
              </w:rPr>
              <w:t>Channel coding</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1317D7C2" w14:textId="77777777" w:rsidR="00FC17B5" w:rsidRDefault="007C5E0B">
            <w:pPr>
              <w:snapToGrid w:val="0"/>
              <w:spacing w:before="120" w:after="120"/>
              <w:rPr>
                <w:sz w:val="16"/>
                <w:szCs w:val="16"/>
              </w:rPr>
            </w:pPr>
            <w:r>
              <w:rPr>
                <w:rFonts w:hint="eastAsia"/>
                <w:sz w:val="16"/>
                <w:szCs w:val="16"/>
              </w:rPr>
              <w:t>5G NR LDPC coding</w:t>
            </w:r>
          </w:p>
        </w:tc>
      </w:tr>
      <w:tr w:rsidR="00FC17B5" w14:paraId="1F542F64"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2EC68E87" w14:textId="77777777" w:rsidR="00FC17B5" w:rsidRDefault="007C5E0B">
            <w:pPr>
              <w:snapToGrid w:val="0"/>
              <w:spacing w:before="120" w:after="120"/>
              <w:rPr>
                <w:sz w:val="16"/>
                <w:szCs w:val="16"/>
              </w:rPr>
            </w:pPr>
            <w:r>
              <w:rPr>
                <w:rFonts w:hint="eastAsia"/>
                <w:sz w:val="16"/>
                <w:szCs w:val="16"/>
              </w:rPr>
              <w:t>Redundancy version</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125699BA" w14:textId="77777777" w:rsidR="00FC17B5" w:rsidRDefault="007C5E0B">
            <w:pPr>
              <w:spacing w:before="120" w:after="120"/>
              <w:rPr>
                <w:sz w:val="16"/>
                <w:szCs w:val="16"/>
              </w:rPr>
            </w:pPr>
            <w:r>
              <w:rPr>
                <w:rFonts w:hint="eastAsia"/>
                <w:sz w:val="16"/>
                <w:szCs w:val="16"/>
              </w:rPr>
              <w:t>0</w:t>
            </w:r>
          </w:p>
        </w:tc>
      </w:tr>
      <w:tr w:rsidR="00FC17B5" w14:paraId="073617C9"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BAAD95B" w14:textId="77777777" w:rsidR="00FC17B5" w:rsidRDefault="007C5E0B">
            <w:pPr>
              <w:snapToGrid w:val="0"/>
              <w:spacing w:before="120" w:after="120"/>
              <w:rPr>
                <w:sz w:val="16"/>
                <w:szCs w:val="16"/>
              </w:rPr>
            </w:pPr>
            <w:r>
              <w:rPr>
                <w:rFonts w:hint="eastAsia"/>
                <w:sz w:val="16"/>
                <w:szCs w:val="16"/>
              </w:rPr>
              <w:t>Bit selection &amp; Bit interleaving</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64616394" w14:textId="47BD3793" w:rsidR="00FC17B5" w:rsidRDefault="007C5E0B">
            <w:pPr>
              <w:spacing w:before="120" w:after="120"/>
              <w:rPr>
                <w:sz w:val="16"/>
                <w:szCs w:val="16"/>
              </w:rPr>
            </w:pPr>
            <w:r>
              <w:rPr>
                <w:rFonts w:hint="eastAsia"/>
                <w:sz w:val="16"/>
                <w:szCs w:val="16"/>
              </w:rPr>
              <w:t xml:space="preserve">For NUC schemes and QAM </w:t>
            </w:r>
            <w:proofErr w:type="spellStart"/>
            <w:r>
              <w:rPr>
                <w:rFonts w:hint="eastAsia"/>
                <w:sz w:val="16"/>
                <w:szCs w:val="16"/>
              </w:rPr>
              <w:t>schems</w:t>
            </w:r>
            <w:proofErr w:type="spellEnd"/>
            <w:r>
              <w:rPr>
                <w:rFonts w:hint="eastAsia"/>
                <w:sz w:val="16"/>
                <w:szCs w:val="16"/>
              </w:rPr>
              <w:t xml:space="preserve">, same as in TS38.212; For PAS schemes, see description in Section </w:t>
            </w:r>
            <w:r w:rsidR="00A971C9">
              <w:rPr>
                <w:sz w:val="16"/>
                <w:szCs w:val="16"/>
              </w:rPr>
              <w:t>3</w:t>
            </w:r>
            <w:r>
              <w:rPr>
                <w:rFonts w:hint="eastAsia"/>
                <w:sz w:val="16"/>
                <w:szCs w:val="16"/>
              </w:rPr>
              <w:t>.2.2.</w:t>
            </w:r>
          </w:p>
        </w:tc>
      </w:tr>
      <w:tr w:rsidR="00FC17B5" w14:paraId="1B0E90C2" w14:textId="77777777">
        <w:trPr>
          <w:trHeight w:val="90"/>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13B2687" w14:textId="77777777" w:rsidR="00FC17B5" w:rsidRDefault="007C5E0B">
            <w:pPr>
              <w:snapToGrid w:val="0"/>
              <w:spacing w:before="120" w:after="120"/>
              <w:rPr>
                <w:sz w:val="16"/>
                <w:szCs w:val="16"/>
              </w:rPr>
            </w:pPr>
            <w:r>
              <w:rPr>
                <w:rFonts w:hint="eastAsia"/>
                <w:sz w:val="16"/>
                <w:szCs w:val="16"/>
              </w:rPr>
              <w:t>Length after bit selection (</w:t>
            </w:r>
            <w:r>
              <w:rPr>
                <w:rFonts w:hint="eastAsia"/>
                <w:i/>
                <w:iCs/>
                <w:sz w:val="16"/>
                <w:szCs w:val="16"/>
              </w:rPr>
              <w:t>E</w:t>
            </w:r>
            <w:r>
              <w:rPr>
                <w:rFonts w:hint="eastAsia"/>
                <w:sz w:val="16"/>
                <w:szCs w:val="16"/>
              </w:rPr>
              <w:t>)</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1541DED7" w14:textId="77777777" w:rsidR="00FC17B5" w:rsidRDefault="007C5E0B">
            <w:pPr>
              <w:spacing w:before="120" w:after="120"/>
              <w:rPr>
                <w:sz w:val="16"/>
                <w:szCs w:val="16"/>
              </w:rPr>
            </w:pPr>
            <w:r>
              <w:rPr>
                <w:rFonts w:hint="eastAsia"/>
                <w:sz w:val="16"/>
                <w:szCs w:val="16"/>
              </w:rPr>
              <w:t>ceil((</w:t>
            </w:r>
            <w:proofErr w:type="spellStart"/>
            <w:r>
              <w:rPr>
                <w:rFonts w:hint="eastAsia"/>
                <w:sz w:val="16"/>
                <w:szCs w:val="16"/>
              </w:rPr>
              <w:t>TBS+Lcrc</w:t>
            </w:r>
            <w:proofErr w:type="spellEnd"/>
            <w:r>
              <w:rPr>
                <w:rFonts w:hint="eastAsia"/>
                <w:sz w:val="16"/>
                <w:szCs w:val="16"/>
              </w:rPr>
              <w:t>)/</w:t>
            </w:r>
            <w:r>
              <w:rPr>
                <w:rFonts w:hint="eastAsia"/>
                <w:i/>
                <w:iCs/>
                <w:sz w:val="16"/>
                <w:szCs w:val="16"/>
              </w:rPr>
              <w:t>R/</w:t>
            </w:r>
            <w:proofErr w:type="spellStart"/>
            <w:proofErr w:type="gramStart"/>
            <w:r>
              <w:rPr>
                <w:rFonts w:hint="eastAsia"/>
                <w:i/>
                <w:iCs/>
                <w:sz w:val="16"/>
                <w:szCs w:val="16"/>
              </w:rPr>
              <w:t>Q</w:t>
            </w:r>
            <w:r>
              <w:rPr>
                <w:rFonts w:hint="eastAsia"/>
                <w:sz w:val="16"/>
                <w:szCs w:val="16"/>
                <w:vertAlign w:val="subscript"/>
              </w:rPr>
              <w:t>m</w:t>
            </w:r>
            <w:proofErr w:type="spellEnd"/>
            <w:r>
              <w:rPr>
                <w:rFonts w:hint="eastAsia"/>
                <w:sz w:val="16"/>
                <w:szCs w:val="16"/>
              </w:rPr>
              <w:t>)*</w:t>
            </w:r>
            <w:proofErr w:type="spellStart"/>
            <w:proofErr w:type="gramEnd"/>
            <w:r>
              <w:rPr>
                <w:rFonts w:hint="eastAsia"/>
                <w:i/>
                <w:iCs/>
                <w:sz w:val="16"/>
                <w:szCs w:val="16"/>
              </w:rPr>
              <w:t>Q</w:t>
            </w:r>
            <w:r>
              <w:rPr>
                <w:rFonts w:hint="eastAsia"/>
                <w:sz w:val="16"/>
                <w:szCs w:val="16"/>
                <w:vertAlign w:val="subscript"/>
              </w:rPr>
              <w:t>m</w:t>
            </w:r>
            <w:proofErr w:type="spellEnd"/>
            <w:r>
              <w:rPr>
                <w:rFonts w:hint="eastAsia"/>
                <w:sz w:val="16"/>
                <w:szCs w:val="16"/>
              </w:rPr>
              <w:t xml:space="preserve">, </w:t>
            </w:r>
            <w:r>
              <w:rPr>
                <w:rFonts w:hint="eastAsia"/>
                <w:i/>
                <w:iCs/>
                <w:sz w:val="16"/>
                <w:szCs w:val="16"/>
              </w:rPr>
              <w:t>R</w:t>
            </w:r>
            <w:r>
              <w:rPr>
                <w:rFonts w:hint="eastAsia"/>
                <w:sz w:val="16"/>
                <w:szCs w:val="16"/>
              </w:rPr>
              <w:t xml:space="preserve"> and </w:t>
            </w:r>
            <w:proofErr w:type="spellStart"/>
            <w:r>
              <w:rPr>
                <w:rFonts w:hint="eastAsia"/>
                <w:i/>
                <w:iCs/>
                <w:sz w:val="16"/>
                <w:szCs w:val="16"/>
              </w:rPr>
              <w:t>Q</w:t>
            </w:r>
            <w:r>
              <w:rPr>
                <w:rFonts w:hint="eastAsia"/>
                <w:sz w:val="16"/>
                <w:szCs w:val="16"/>
                <w:vertAlign w:val="subscript"/>
              </w:rPr>
              <w:t>m</w:t>
            </w:r>
            <w:proofErr w:type="spellEnd"/>
            <w:r>
              <w:rPr>
                <w:rFonts w:hint="eastAsia"/>
                <w:sz w:val="16"/>
                <w:szCs w:val="16"/>
              </w:rPr>
              <w:t xml:space="preserve"> are target code rate and modulation order indicated by MCS index in Table A-2, respectively</w:t>
            </w:r>
          </w:p>
        </w:tc>
      </w:tr>
      <w:tr w:rsidR="00FC17B5" w14:paraId="14BA0948" w14:textId="77777777">
        <w:trPr>
          <w:trHeight w:val="5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8D4343A" w14:textId="77777777" w:rsidR="00FC17B5" w:rsidRDefault="007C5E0B">
            <w:pPr>
              <w:snapToGrid w:val="0"/>
              <w:spacing w:before="120" w:after="120"/>
              <w:rPr>
                <w:sz w:val="16"/>
                <w:szCs w:val="16"/>
              </w:rPr>
            </w:pPr>
            <w:r>
              <w:rPr>
                <w:rFonts w:hint="eastAsia"/>
                <w:sz w:val="16"/>
                <w:szCs w:val="16"/>
              </w:rPr>
              <w:t>Modulation constellation</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1FE44F11" w14:textId="77777777" w:rsidR="00FC17B5" w:rsidRDefault="007C5E0B">
            <w:pPr>
              <w:spacing w:before="120" w:after="120"/>
              <w:rPr>
                <w:sz w:val="16"/>
                <w:szCs w:val="16"/>
              </w:rPr>
            </w:pPr>
            <w:r>
              <w:rPr>
                <w:rFonts w:hint="eastAsia"/>
                <w:sz w:val="16"/>
                <w:szCs w:val="16"/>
              </w:rPr>
              <w:t>QAM or NUC with modulation order indicated by the MCS index</w:t>
            </w:r>
          </w:p>
        </w:tc>
      </w:tr>
      <w:tr w:rsidR="00FC17B5" w14:paraId="3B0D0E19" w14:textId="77777777">
        <w:trPr>
          <w:trHeight w:val="87"/>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002DB49" w14:textId="77777777" w:rsidR="00FC17B5" w:rsidRDefault="007C5E0B">
            <w:pPr>
              <w:snapToGrid w:val="0"/>
              <w:spacing w:before="120" w:after="120"/>
              <w:rPr>
                <w:sz w:val="16"/>
                <w:szCs w:val="16"/>
              </w:rPr>
            </w:pPr>
            <w:r>
              <w:rPr>
                <w:rFonts w:hint="eastAsia"/>
                <w:sz w:val="16"/>
                <w:szCs w:val="16"/>
              </w:rPr>
              <w:t>Maximum number of transmissions</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48A347FA" w14:textId="77777777" w:rsidR="00FC17B5" w:rsidRDefault="007C5E0B">
            <w:pPr>
              <w:spacing w:before="120" w:after="120"/>
              <w:rPr>
                <w:sz w:val="16"/>
                <w:szCs w:val="16"/>
                <w:u w:val="single"/>
              </w:rPr>
            </w:pPr>
            <w:r>
              <w:rPr>
                <w:rFonts w:hint="eastAsia"/>
                <w:sz w:val="16"/>
                <w:szCs w:val="16"/>
              </w:rPr>
              <w:t>1 (including initial transmission)</w:t>
            </w:r>
          </w:p>
        </w:tc>
      </w:tr>
      <w:tr w:rsidR="00FC17B5" w14:paraId="1E611934" w14:textId="77777777">
        <w:trPr>
          <w:trHeight w:val="123"/>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EE2AB79" w14:textId="77777777" w:rsidR="00FC17B5" w:rsidRDefault="007C5E0B">
            <w:pPr>
              <w:snapToGrid w:val="0"/>
              <w:spacing w:before="120" w:after="120"/>
              <w:rPr>
                <w:sz w:val="16"/>
                <w:szCs w:val="16"/>
              </w:rPr>
            </w:pPr>
            <w:r>
              <w:rPr>
                <w:rFonts w:hint="eastAsia"/>
                <w:sz w:val="16"/>
                <w:szCs w:val="16"/>
              </w:rPr>
              <w:t>Demodulation</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58D92B5B" w14:textId="77777777" w:rsidR="00FC17B5" w:rsidRDefault="007C5E0B">
            <w:pPr>
              <w:snapToGrid w:val="0"/>
              <w:spacing w:before="120" w:after="120"/>
              <w:rPr>
                <w:sz w:val="16"/>
                <w:szCs w:val="16"/>
              </w:rPr>
            </w:pPr>
            <w:r>
              <w:rPr>
                <w:rFonts w:hint="eastAsia"/>
                <w:sz w:val="16"/>
                <w:szCs w:val="16"/>
              </w:rPr>
              <w:t xml:space="preserve">maximum </w:t>
            </w:r>
            <w:r>
              <w:rPr>
                <w:rFonts w:hint="eastAsia"/>
                <w:i/>
                <w:iCs/>
                <w:sz w:val="16"/>
                <w:szCs w:val="16"/>
              </w:rPr>
              <w:t>a posterior</w:t>
            </w:r>
            <w:r>
              <w:rPr>
                <w:rFonts w:hint="eastAsia"/>
                <w:sz w:val="16"/>
                <w:szCs w:val="16"/>
              </w:rPr>
              <w:t xml:space="preserve"> (MAP) algorithm</w:t>
            </w:r>
          </w:p>
        </w:tc>
      </w:tr>
      <w:tr w:rsidR="00FC17B5" w14:paraId="1BB52FCC" w14:textId="77777777">
        <w:trPr>
          <w:trHeight w:val="68"/>
          <w:jc w:val="center"/>
        </w:trPr>
        <w:tc>
          <w:tcPr>
            <w:tcW w:w="37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E109CE3" w14:textId="77777777" w:rsidR="00FC17B5" w:rsidRDefault="007C5E0B">
            <w:pPr>
              <w:spacing w:before="120" w:after="120"/>
              <w:rPr>
                <w:sz w:val="16"/>
                <w:szCs w:val="16"/>
              </w:rPr>
            </w:pPr>
            <w:r>
              <w:rPr>
                <w:sz w:val="16"/>
                <w:szCs w:val="16"/>
              </w:rPr>
              <w:t>Channel decoding</w:t>
            </w:r>
          </w:p>
        </w:tc>
        <w:tc>
          <w:tcPr>
            <w:tcW w:w="4903" w:type="dxa"/>
            <w:tcBorders>
              <w:top w:val="nil"/>
              <w:left w:val="nil"/>
              <w:bottom w:val="single" w:sz="8" w:space="0" w:color="000000"/>
              <w:right w:val="double" w:sz="6" w:space="0" w:color="000000"/>
            </w:tcBorders>
            <w:tcMar>
              <w:top w:w="0" w:type="dxa"/>
              <w:left w:w="108" w:type="dxa"/>
              <w:bottom w:w="0" w:type="dxa"/>
              <w:right w:w="108" w:type="dxa"/>
            </w:tcMar>
          </w:tcPr>
          <w:p w14:paraId="2E5F5E66" w14:textId="77777777" w:rsidR="00FC17B5" w:rsidRDefault="007C5E0B">
            <w:pPr>
              <w:spacing w:before="120" w:after="120"/>
              <w:rPr>
                <w:sz w:val="16"/>
                <w:szCs w:val="16"/>
              </w:rPr>
            </w:pPr>
            <w:r>
              <w:rPr>
                <w:rFonts w:hint="eastAsia"/>
                <w:sz w:val="16"/>
                <w:szCs w:val="16"/>
              </w:rPr>
              <w:t>layered belief propagation (LBP)</w:t>
            </w:r>
            <w:r>
              <w:rPr>
                <w:sz w:val="16"/>
                <w:szCs w:val="16"/>
              </w:rPr>
              <w:t xml:space="preserve"> algorithm with 25 iterations</w:t>
            </w:r>
          </w:p>
        </w:tc>
      </w:tr>
      <w:tr w:rsidR="00FC17B5" w14:paraId="018C9C26" w14:textId="77777777">
        <w:trPr>
          <w:trHeight w:val="93"/>
          <w:jc w:val="center"/>
        </w:trPr>
        <w:tc>
          <w:tcPr>
            <w:tcW w:w="3721"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10F75631" w14:textId="77777777" w:rsidR="00FC17B5" w:rsidRDefault="007C5E0B">
            <w:pPr>
              <w:spacing w:before="120" w:after="120"/>
              <w:rPr>
                <w:sz w:val="16"/>
                <w:szCs w:val="16"/>
              </w:rPr>
            </w:pPr>
            <w:r>
              <w:rPr>
                <w:sz w:val="16"/>
                <w:szCs w:val="16"/>
              </w:rPr>
              <w:t>Metric</w:t>
            </w:r>
          </w:p>
        </w:tc>
        <w:tc>
          <w:tcPr>
            <w:tcW w:w="4903"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7BB2484D" w14:textId="77777777" w:rsidR="00FC17B5" w:rsidRDefault="007C5E0B">
            <w:pPr>
              <w:spacing w:before="120" w:after="120"/>
              <w:rPr>
                <w:sz w:val="16"/>
                <w:szCs w:val="16"/>
              </w:rPr>
            </w:pPr>
            <w:r>
              <w:rPr>
                <w:rFonts w:hint="eastAsia"/>
                <w:sz w:val="16"/>
                <w:szCs w:val="16"/>
              </w:rPr>
              <w:t>minimum</w:t>
            </w:r>
            <w:r>
              <w:rPr>
                <w:sz w:val="16"/>
                <w:szCs w:val="16"/>
              </w:rPr>
              <w:t xml:space="preserve"> SNR at </w:t>
            </w:r>
            <w:r>
              <w:rPr>
                <w:rFonts w:hint="eastAsia"/>
                <w:sz w:val="16"/>
                <w:szCs w:val="16"/>
              </w:rPr>
              <w:t>a target BLER of 0.01</w:t>
            </w:r>
          </w:p>
        </w:tc>
      </w:tr>
    </w:tbl>
    <w:p w14:paraId="277473B9" w14:textId="77777777" w:rsidR="00FC17B5" w:rsidRDefault="00FC17B5">
      <w:pPr>
        <w:spacing w:before="120" w:after="120"/>
        <w:jc w:val="center"/>
      </w:pPr>
    </w:p>
    <w:p w14:paraId="39883B7A" w14:textId="77777777" w:rsidR="00FC17B5" w:rsidRDefault="007C5E0B">
      <w:pPr>
        <w:spacing w:before="120" w:after="120"/>
        <w:jc w:val="center"/>
      </w:pPr>
      <w:r>
        <w:t xml:space="preserve">Table </w:t>
      </w:r>
      <w:r>
        <w:rPr>
          <w:rFonts w:hint="eastAsia"/>
        </w:rPr>
        <w:t xml:space="preserve">A-2 </w:t>
      </w:r>
      <w:r>
        <w:t>MCS index table 2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FC17B5" w14:paraId="1FE5804A" w14:textId="77777777">
        <w:trPr>
          <w:trHeight w:hRule="exact" w:val="369"/>
          <w:tblHeader/>
          <w:jc w:val="cent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14:paraId="3A5E84CC" w14:textId="77777777" w:rsidR="00FC17B5" w:rsidRDefault="007C5E0B">
            <w:pPr>
              <w:pStyle w:val="TAH"/>
              <w:spacing w:before="120" w:after="120"/>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14:paraId="571958E7" w14:textId="77777777" w:rsidR="00FC17B5" w:rsidRDefault="007C5E0B">
            <w:pPr>
              <w:pStyle w:val="TAH"/>
              <w:spacing w:before="120" w:after="120"/>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14:paraId="02748B1C" w14:textId="77777777" w:rsidR="00FC17B5" w:rsidRDefault="007C5E0B">
            <w:pPr>
              <w:pStyle w:val="TAH"/>
              <w:spacing w:before="120" w:after="120"/>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14:paraId="4C0967F2" w14:textId="77777777" w:rsidR="00FC17B5" w:rsidRDefault="007C5E0B">
            <w:pPr>
              <w:pStyle w:val="TAH"/>
              <w:spacing w:before="120" w:after="120"/>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FC17B5" w14:paraId="673BC946" w14:textId="77777777">
        <w:trPr>
          <w:trHeight w:hRule="exact" w:val="369"/>
          <w:tblHeader/>
          <w:jc w:val="center"/>
        </w:trPr>
        <w:tc>
          <w:tcPr>
            <w:tcW w:w="1583" w:type="dxa"/>
            <w:tcBorders>
              <w:top w:val="double" w:sz="4" w:space="0" w:color="auto"/>
              <w:left w:val="single" w:sz="4" w:space="0" w:color="auto"/>
              <w:bottom w:val="single" w:sz="4" w:space="0" w:color="auto"/>
              <w:right w:val="double" w:sz="4" w:space="0" w:color="auto"/>
            </w:tcBorders>
            <w:vAlign w:val="center"/>
          </w:tcPr>
          <w:p w14:paraId="42776B67" w14:textId="77777777" w:rsidR="00FC17B5" w:rsidRDefault="007C5E0B">
            <w:pPr>
              <w:pStyle w:val="TAC"/>
              <w:spacing w:before="120" w:after="120"/>
              <w:rPr>
                <w:rFonts w:ascii="Times New Roman" w:hAnsi="Times New Roman"/>
                <w:b/>
                <w:color w:val="000000"/>
                <w:szCs w:val="18"/>
              </w:rPr>
            </w:pPr>
            <w:r>
              <w:rPr>
                <w:rFonts w:ascii="Times New Roman" w:hAnsi="Times New Roman"/>
                <w:b/>
                <w:color w:val="000000"/>
                <w:szCs w:val="18"/>
              </w:rPr>
              <w:t>0</w:t>
            </w:r>
          </w:p>
        </w:tc>
        <w:tc>
          <w:tcPr>
            <w:tcW w:w="2002" w:type="dxa"/>
            <w:tcBorders>
              <w:top w:val="double" w:sz="4" w:space="0" w:color="auto"/>
              <w:left w:val="double" w:sz="4" w:space="0" w:color="auto"/>
              <w:bottom w:val="single" w:sz="4" w:space="0" w:color="auto"/>
              <w:right w:val="single" w:sz="4" w:space="0" w:color="auto"/>
            </w:tcBorders>
          </w:tcPr>
          <w:p w14:paraId="7A60240F"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en-GB"/>
              </w:rPr>
              <w:t>2</w:t>
            </w:r>
          </w:p>
        </w:tc>
        <w:tc>
          <w:tcPr>
            <w:tcW w:w="2495" w:type="dxa"/>
            <w:tcBorders>
              <w:top w:val="double" w:sz="4" w:space="0" w:color="auto"/>
              <w:left w:val="single" w:sz="4" w:space="0" w:color="auto"/>
              <w:bottom w:val="single" w:sz="4" w:space="0" w:color="auto"/>
              <w:right w:val="single" w:sz="4" w:space="0" w:color="auto"/>
            </w:tcBorders>
          </w:tcPr>
          <w:p w14:paraId="555444E4"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pt-BR"/>
              </w:rPr>
              <w:t>120</w:t>
            </w:r>
          </w:p>
        </w:tc>
        <w:tc>
          <w:tcPr>
            <w:tcW w:w="1707" w:type="dxa"/>
            <w:tcBorders>
              <w:top w:val="double" w:sz="4" w:space="0" w:color="auto"/>
              <w:left w:val="single" w:sz="4" w:space="0" w:color="auto"/>
              <w:bottom w:val="single" w:sz="4" w:space="0" w:color="auto"/>
              <w:right w:val="single" w:sz="4" w:space="0" w:color="auto"/>
            </w:tcBorders>
          </w:tcPr>
          <w:p w14:paraId="1CE3B8F8"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en-GB"/>
              </w:rPr>
              <w:t>0.2344</w:t>
            </w:r>
          </w:p>
        </w:tc>
      </w:tr>
      <w:tr w:rsidR="00FC17B5" w14:paraId="25450191"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7BA571B2" w14:textId="77777777" w:rsidR="00FC17B5" w:rsidRDefault="007C5E0B">
            <w:pPr>
              <w:pStyle w:val="TAC"/>
              <w:spacing w:before="120" w:after="120"/>
              <w:rPr>
                <w:rFonts w:ascii="Times New Roman" w:hAnsi="Times New Roman"/>
                <w:b/>
                <w:color w:val="000000"/>
                <w:szCs w:val="18"/>
              </w:rPr>
            </w:pPr>
            <w:r>
              <w:rPr>
                <w:rFonts w:ascii="Times New Roman" w:hAnsi="Times New Roman"/>
                <w:b/>
                <w:color w:val="000000"/>
                <w:szCs w:val="18"/>
              </w:rPr>
              <w:t>1</w:t>
            </w:r>
          </w:p>
        </w:tc>
        <w:tc>
          <w:tcPr>
            <w:tcW w:w="2002" w:type="dxa"/>
            <w:tcBorders>
              <w:top w:val="single" w:sz="4" w:space="0" w:color="auto"/>
              <w:left w:val="double" w:sz="4" w:space="0" w:color="auto"/>
              <w:bottom w:val="single" w:sz="4" w:space="0" w:color="auto"/>
              <w:right w:val="single" w:sz="4" w:space="0" w:color="auto"/>
            </w:tcBorders>
          </w:tcPr>
          <w:p w14:paraId="1507AFC1"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en-GB"/>
              </w:rPr>
              <w:t>2</w:t>
            </w:r>
          </w:p>
        </w:tc>
        <w:tc>
          <w:tcPr>
            <w:tcW w:w="2495" w:type="dxa"/>
            <w:tcBorders>
              <w:top w:val="single" w:sz="4" w:space="0" w:color="auto"/>
              <w:left w:val="single" w:sz="4" w:space="0" w:color="auto"/>
              <w:bottom w:val="single" w:sz="4" w:space="0" w:color="auto"/>
              <w:right w:val="single" w:sz="4" w:space="0" w:color="auto"/>
            </w:tcBorders>
          </w:tcPr>
          <w:p w14:paraId="62EE3CC7"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pt-BR"/>
              </w:rPr>
              <w:t>193</w:t>
            </w:r>
          </w:p>
        </w:tc>
        <w:tc>
          <w:tcPr>
            <w:tcW w:w="1707" w:type="dxa"/>
            <w:tcBorders>
              <w:top w:val="single" w:sz="4" w:space="0" w:color="auto"/>
              <w:left w:val="single" w:sz="4" w:space="0" w:color="auto"/>
              <w:bottom w:val="single" w:sz="4" w:space="0" w:color="auto"/>
              <w:right w:val="single" w:sz="4" w:space="0" w:color="auto"/>
            </w:tcBorders>
          </w:tcPr>
          <w:p w14:paraId="689E8AF0" w14:textId="77777777" w:rsidR="00FC17B5" w:rsidRDefault="007C5E0B">
            <w:pPr>
              <w:pStyle w:val="TAC"/>
              <w:spacing w:before="120" w:after="120"/>
              <w:rPr>
                <w:rFonts w:ascii="Times New Roman" w:hAnsi="Times New Roman"/>
                <w:color w:val="000000"/>
                <w:szCs w:val="18"/>
              </w:rPr>
            </w:pPr>
            <w:r>
              <w:rPr>
                <w:rFonts w:ascii="Times New Roman" w:hAnsi="Times New Roman"/>
                <w:color w:val="000000"/>
                <w:szCs w:val="18"/>
                <w:lang w:val="en-GB"/>
              </w:rPr>
              <w:t>0.3770</w:t>
            </w:r>
          </w:p>
        </w:tc>
      </w:tr>
      <w:tr w:rsidR="00FC17B5" w14:paraId="53EACA55"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359CC20"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w:t>
            </w:r>
          </w:p>
        </w:tc>
        <w:tc>
          <w:tcPr>
            <w:tcW w:w="2002" w:type="dxa"/>
            <w:tcBorders>
              <w:top w:val="single" w:sz="4" w:space="0" w:color="auto"/>
              <w:left w:val="double" w:sz="4" w:space="0" w:color="auto"/>
              <w:bottom w:val="single" w:sz="4" w:space="0" w:color="auto"/>
              <w:right w:val="single" w:sz="4" w:space="0" w:color="auto"/>
            </w:tcBorders>
          </w:tcPr>
          <w:p w14:paraId="06F8C72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sz="4" w:space="0" w:color="auto"/>
              <w:left w:val="single" w:sz="4" w:space="0" w:color="auto"/>
              <w:bottom w:val="single" w:sz="4" w:space="0" w:color="auto"/>
              <w:right w:val="single" w:sz="4" w:space="0" w:color="auto"/>
            </w:tcBorders>
          </w:tcPr>
          <w:p w14:paraId="10FD3A1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308</w:t>
            </w:r>
          </w:p>
        </w:tc>
        <w:tc>
          <w:tcPr>
            <w:tcW w:w="1707" w:type="dxa"/>
            <w:tcBorders>
              <w:top w:val="single" w:sz="4" w:space="0" w:color="auto"/>
              <w:left w:val="single" w:sz="4" w:space="0" w:color="auto"/>
              <w:bottom w:val="single" w:sz="4" w:space="0" w:color="auto"/>
              <w:right w:val="single" w:sz="4" w:space="0" w:color="auto"/>
            </w:tcBorders>
          </w:tcPr>
          <w:p w14:paraId="5DA9BDF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0.6016</w:t>
            </w:r>
          </w:p>
        </w:tc>
      </w:tr>
      <w:tr w:rsidR="00FC17B5" w14:paraId="7738E4AD"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716111E4"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3</w:t>
            </w:r>
          </w:p>
        </w:tc>
        <w:tc>
          <w:tcPr>
            <w:tcW w:w="2002" w:type="dxa"/>
            <w:tcBorders>
              <w:top w:val="single" w:sz="4" w:space="0" w:color="auto"/>
              <w:left w:val="double" w:sz="4" w:space="0" w:color="auto"/>
              <w:bottom w:val="single" w:sz="4" w:space="0" w:color="auto"/>
              <w:right w:val="single" w:sz="4" w:space="0" w:color="auto"/>
            </w:tcBorders>
          </w:tcPr>
          <w:p w14:paraId="33F85110"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sz="4" w:space="0" w:color="auto"/>
              <w:left w:val="single" w:sz="4" w:space="0" w:color="auto"/>
              <w:bottom w:val="single" w:sz="4" w:space="0" w:color="auto"/>
              <w:right w:val="single" w:sz="4" w:space="0" w:color="auto"/>
            </w:tcBorders>
          </w:tcPr>
          <w:p w14:paraId="584AA8C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449</w:t>
            </w:r>
          </w:p>
        </w:tc>
        <w:tc>
          <w:tcPr>
            <w:tcW w:w="1707" w:type="dxa"/>
            <w:tcBorders>
              <w:top w:val="single" w:sz="4" w:space="0" w:color="auto"/>
              <w:left w:val="single" w:sz="4" w:space="0" w:color="auto"/>
              <w:bottom w:val="single" w:sz="4" w:space="0" w:color="auto"/>
              <w:right w:val="single" w:sz="4" w:space="0" w:color="auto"/>
            </w:tcBorders>
          </w:tcPr>
          <w:p w14:paraId="4338DB1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0.8770</w:t>
            </w:r>
          </w:p>
        </w:tc>
      </w:tr>
      <w:tr w:rsidR="00FC17B5" w14:paraId="76AE7FEB"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5CA9C851"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4</w:t>
            </w:r>
          </w:p>
        </w:tc>
        <w:tc>
          <w:tcPr>
            <w:tcW w:w="2002" w:type="dxa"/>
            <w:tcBorders>
              <w:top w:val="single" w:sz="4" w:space="0" w:color="auto"/>
              <w:left w:val="double" w:sz="4" w:space="0" w:color="auto"/>
              <w:bottom w:val="single" w:sz="4" w:space="0" w:color="auto"/>
              <w:right w:val="single" w:sz="4" w:space="0" w:color="auto"/>
            </w:tcBorders>
          </w:tcPr>
          <w:p w14:paraId="7876B4D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sz="4" w:space="0" w:color="auto"/>
              <w:left w:val="single" w:sz="4" w:space="0" w:color="auto"/>
              <w:bottom w:val="single" w:sz="4" w:space="0" w:color="auto"/>
              <w:right w:val="single" w:sz="4" w:space="0" w:color="auto"/>
            </w:tcBorders>
          </w:tcPr>
          <w:p w14:paraId="7D04D87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602</w:t>
            </w:r>
          </w:p>
        </w:tc>
        <w:tc>
          <w:tcPr>
            <w:tcW w:w="1707" w:type="dxa"/>
            <w:tcBorders>
              <w:top w:val="single" w:sz="4" w:space="0" w:color="auto"/>
              <w:left w:val="single" w:sz="4" w:space="0" w:color="auto"/>
              <w:bottom w:val="single" w:sz="4" w:space="0" w:color="auto"/>
              <w:right w:val="single" w:sz="4" w:space="0" w:color="auto"/>
            </w:tcBorders>
          </w:tcPr>
          <w:p w14:paraId="3DF18CAC"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1.1758</w:t>
            </w:r>
          </w:p>
        </w:tc>
      </w:tr>
      <w:tr w:rsidR="00FC17B5" w14:paraId="0D612DD6"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1F6E479E"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5</w:t>
            </w:r>
          </w:p>
        </w:tc>
        <w:tc>
          <w:tcPr>
            <w:tcW w:w="2002" w:type="dxa"/>
            <w:tcBorders>
              <w:top w:val="single" w:sz="4" w:space="0" w:color="auto"/>
              <w:left w:val="double" w:sz="4" w:space="0" w:color="auto"/>
              <w:bottom w:val="single" w:sz="4" w:space="0" w:color="auto"/>
              <w:right w:val="single" w:sz="4" w:space="0" w:color="auto"/>
            </w:tcBorders>
          </w:tcPr>
          <w:p w14:paraId="64BE4BF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73744AB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378</w:t>
            </w:r>
          </w:p>
        </w:tc>
        <w:tc>
          <w:tcPr>
            <w:tcW w:w="1707" w:type="dxa"/>
            <w:tcBorders>
              <w:top w:val="single" w:sz="4" w:space="0" w:color="auto"/>
              <w:left w:val="single" w:sz="4" w:space="0" w:color="auto"/>
              <w:bottom w:val="single" w:sz="4" w:space="0" w:color="auto"/>
              <w:right w:val="single" w:sz="4" w:space="0" w:color="auto"/>
            </w:tcBorders>
          </w:tcPr>
          <w:p w14:paraId="4F6268F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1.4766</w:t>
            </w:r>
          </w:p>
        </w:tc>
      </w:tr>
      <w:tr w:rsidR="00FC17B5" w14:paraId="2345906B"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428325F"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6</w:t>
            </w:r>
          </w:p>
        </w:tc>
        <w:tc>
          <w:tcPr>
            <w:tcW w:w="2002" w:type="dxa"/>
            <w:tcBorders>
              <w:top w:val="single" w:sz="4" w:space="0" w:color="auto"/>
              <w:left w:val="double" w:sz="4" w:space="0" w:color="auto"/>
              <w:bottom w:val="single" w:sz="4" w:space="0" w:color="auto"/>
              <w:right w:val="single" w:sz="4" w:space="0" w:color="auto"/>
            </w:tcBorders>
          </w:tcPr>
          <w:p w14:paraId="7521593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1B68E36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434</w:t>
            </w:r>
          </w:p>
        </w:tc>
        <w:tc>
          <w:tcPr>
            <w:tcW w:w="1707" w:type="dxa"/>
            <w:tcBorders>
              <w:top w:val="single" w:sz="4" w:space="0" w:color="auto"/>
              <w:left w:val="single" w:sz="4" w:space="0" w:color="auto"/>
              <w:bottom w:val="single" w:sz="4" w:space="0" w:color="auto"/>
              <w:right w:val="single" w:sz="4" w:space="0" w:color="auto"/>
            </w:tcBorders>
          </w:tcPr>
          <w:p w14:paraId="21E9D96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1.6953</w:t>
            </w:r>
          </w:p>
        </w:tc>
      </w:tr>
      <w:tr w:rsidR="00FC17B5" w14:paraId="7A2DB25C"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3EC23076"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7</w:t>
            </w:r>
          </w:p>
        </w:tc>
        <w:tc>
          <w:tcPr>
            <w:tcW w:w="2002" w:type="dxa"/>
            <w:tcBorders>
              <w:top w:val="single" w:sz="4" w:space="0" w:color="auto"/>
              <w:left w:val="double" w:sz="4" w:space="0" w:color="auto"/>
              <w:bottom w:val="single" w:sz="4" w:space="0" w:color="auto"/>
              <w:right w:val="single" w:sz="4" w:space="0" w:color="auto"/>
            </w:tcBorders>
          </w:tcPr>
          <w:p w14:paraId="3ACA05A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7348530D"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490</w:t>
            </w:r>
          </w:p>
        </w:tc>
        <w:tc>
          <w:tcPr>
            <w:tcW w:w="1707" w:type="dxa"/>
            <w:tcBorders>
              <w:top w:val="single" w:sz="4" w:space="0" w:color="auto"/>
              <w:left w:val="single" w:sz="4" w:space="0" w:color="auto"/>
              <w:bottom w:val="single" w:sz="4" w:space="0" w:color="auto"/>
              <w:right w:val="single" w:sz="4" w:space="0" w:color="auto"/>
            </w:tcBorders>
          </w:tcPr>
          <w:p w14:paraId="38A70313"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1.9141</w:t>
            </w:r>
          </w:p>
        </w:tc>
      </w:tr>
      <w:tr w:rsidR="00FC17B5" w14:paraId="41025780"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4620780B"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8</w:t>
            </w:r>
          </w:p>
        </w:tc>
        <w:tc>
          <w:tcPr>
            <w:tcW w:w="2002" w:type="dxa"/>
            <w:tcBorders>
              <w:top w:val="single" w:sz="4" w:space="0" w:color="auto"/>
              <w:left w:val="double" w:sz="4" w:space="0" w:color="auto"/>
              <w:bottom w:val="single" w:sz="4" w:space="0" w:color="auto"/>
              <w:right w:val="single" w:sz="4" w:space="0" w:color="auto"/>
            </w:tcBorders>
          </w:tcPr>
          <w:p w14:paraId="66AA2B50"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294C9CC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553</w:t>
            </w:r>
          </w:p>
        </w:tc>
        <w:tc>
          <w:tcPr>
            <w:tcW w:w="1707" w:type="dxa"/>
            <w:tcBorders>
              <w:top w:val="single" w:sz="4" w:space="0" w:color="auto"/>
              <w:left w:val="single" w:sz="4" w:space="0" w:color="auto"/>
              <w:bottom w:val="single" w:sz="4" w:space="0" w:color="auto"/>
              <w:right w:val="single" w:sz="4" w:space="0" w:color="auto"/>
            </w:tcBorders>
          </w:tcPr>
          <w:p w14:paraId="7B27CD7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2.1602</w:t>
            </w:r>
          </w:p>
        </w:tc>
      </w:tr>
      <w:tr w:rsidR="00FC17B5" w14:paraId="74DFB571"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11E39A5A"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9</w:t>
            </w:r>
          </w:p>
        </w:tc>
        <w:tc>
          <w:tcPr>
            <w:tcW w:w="2002" w:type="dxa"/>
            <w:tcBorders>
              <w:top w:val="single" w:sz="4" w:space="0" w:color="auto"/>
              <w:left w:val="double" w:sz="4" w:space="0" w:color="auto"/>
              <w:bottom w:val="single" w:sz="4" w:space="0" w:color="auto"/>
              <w:right w:val="single" w:sz="4" w:space="0" w:color="auto"/>
            </w:tcBorders>
          </w:tcPr>
          <w:p w14:paraId="63A521C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510E644D"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14:paraId="302ACBF8"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2.4063</w:t>
            </w:r>
          </w:p>
        </w:tc>
      </w:tr>
      <w:tr w:rsidR="00FC17B5" w14:paraId="2FCE8597"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4540B3C6"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10</w:t>
            </w:r>
          </w:p>
        </w:tc>
        <w:tc>
          <w:tcPr>
            <w:tcW w:w="2002" w:type="dxa"/>
            <w:tcBorders>
              <w:top w:val="single" w:sz="4" w:space="0" w:color="auto"/>
              <w:left w:val="double" w:sz="4" w:space="0" w:color="auto"/>
              <w:bottom w:val="single" w:sz="4" w:space="0" w:color="auto"/>
              <w:right w:val="single" w:sz="4" w:space="0" w:color="auto"/>
            </w:tcBorders>
          </w:tcPr>
          <w:p w14:paraId="5E3D995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sz="4" w:space="0" w:color="auto"/>
              <w:left w:val="single" w:sz="4" w:space="0" w:color="auto"/>
              <w:bottom w:val="single" w:sz="4" w:space="0" w:color="auto"/>
              <w:right w:val="single" w:sz="4" w:space="0" w:color="auto"/>
            </w:tcBorders>
          </w:tcPr>
          <w:p w14:paraId="7C311D82"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658</w:t>
            </w:r>
          </w:p>
        </w:tc>
        <w:tc>
          <w:tcPr>
            <w:tcW w:w="1707" w:type="dxa"/>
            <w:tcBorders>
              <w:top w:val="single" w:sz="4" w:space="0" w:color="auto"/>
              <w:left w:val="single" w:sz="4" w:space="0" w:color="auto"/>
              <w:bottom w:val="single" w:sz="4" w:space="0" w:color="auto"/>
              <w:right w:val="single" w:sz="4" w:space="0" w:color="auto"/>
            </w:tcBorders>
          </w:tcPr>
          <w:p w14:paraId="0346022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2.5703</w:t>
            </w:r>
          </w:p>
        </w:tc>
      </w:tr>
      <w:tr w:rsidR="00FC17B5" w14:paraId="26E7A362"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20E7B465"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14:paraId="74005C8E"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CEBB9E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14:paraId="0A48D38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2.7305</w:t>
            </w:r>
          </w:p>
        </w:tc>
      </w:tr>
      <w:tr w:rsidR="00FC17B5" w14:paraId="2ADB66D4"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1F73A911"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14:paraId="3329A913"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604804B5"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14:paraId="45E9868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3.0293</w:t>
            </w:r>
          </w:p>
        </w:tc>
      </w:tr>
      <w:tr w:rsidR="00FC17B5" w14:paraId="52A02F99"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3E048ECF"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14:paraId="4FE7731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7D3715A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14:paraId="4547129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3.3223</w:t>
            </w:r>
          </w:p>
        </w:tc>
      </w:tr>
      <w:tr w:rsidR="00FC17B5" w14:paraId="2ECCBBE1"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64EE223"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14:paraId="7B464595"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51E8626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14:paraId="5B142498"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3.6094</w:t>
            </w:r>
          </w:p>
        </w:tc>
      </w:tr>
      <w:tr w:rsidR="00FC17B5" w14:paraId="21626061"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7F506659"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14:paraId="4A736CB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91DFF58"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14:paraId="1ED9B786"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3.9023</w:t>
            </w:r>
          </w:p>
        </w:tc>
      </w:tr>
      <w:tr w:rsidR="00FC17B5" w14:paraId="07A52E4C"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561834C4"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14:paraId="79AD20A3"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01C9FA7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14:paraId="3C9A546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4.2129</w:t>
            </w:r>
          </w:p>
        </w:tc>
      </w:tr>
      <w:tr w:rsidR="00FC17B5" w14:paraId="6CB52D4D"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6EDBE2C"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14:paraId="49A59066"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6FA180E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14:paraId="21DB14AE"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4.5234</w:t>
            </w:r>
          </w:p>
        </w:tc>
      </w:tr>
      <w:tr w:rsidR="00FC17B5" w14:paraId="7F43429B"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7D97D7DB"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14:paraId="4540FA8C"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68D8AEC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14:paraId="5BB664B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4.8164</w:t>
            </w:r>
          </w:p>
        </w:tc>
      </w:tr>
      <w:tr w:rsidR="00FC17B5" w14:paraId="7E440AC8"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525F2AFF"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14:paraId="280147B0"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5427F69D"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14:paraId="1C2CD06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5.1152</w:t>
            </w:r>
          </w:p>
        </w:tc>
      </w:tr>
      <w:tr w:rsidR="00FC17B5" w14:paraId="75EBA08A"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135E952B"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14:paraId="2E8D4580"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7CAFFFC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14:paraId="06F4BC62"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5.3320</w:t>
            </w:r>
          </w:p>
        </w:tc>
      </w:tr>
      <w:tr w:rsidR="00FC17B5" w14:paraId="417F7090"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B7ABD06"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14:paraId="5EB288C9"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02367FBC"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14:paraId="7FCEF44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5.5547</w:t>
            </w:r>
          </w:p>
        </w:tc>
      </w:tr>
      <w:tr w:rsidR="00FC17B5" w14:paraId="3A66960E"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510E2A70"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14:paraId="277EFAA2"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D61DA90"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14:paraId="3E0AAB9E"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5.8906</w:t>
            </w:r>
          </w:p>
        </w:tc>
      </w:tr>
      <w:tr w:rsidR="00FC17B5" w14:paraId="34A633B0"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0C975FC5"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14:paraId="2641C363"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3F176FE"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14:paraId="216ED9CC"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6.2266</w:t>
            </w:r>
          </w:p>
        </w:tc>
      </w:tr>
      <w:tr w:rsidR="00FC17B5" w14:paraId="7C6E4787"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6719B2D6"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14:paraId="5FEEBC05"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64AFE47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14:paraId="4ADC31C6"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6.5703</w:t>
            </w:r>
          </w:p>
        </w:tc>
      </w:tr>
      <w:tr w:rsidR="00FC17B5" w14:paraId="6F47CD3B"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2DBAF4A3"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14:paraId="7847EEF2"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7AA6C308"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14:paraId="6A94F35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6.9141</w:t>
            </w:r>
          </w:p>
        </w:tc>
      </w:tr>
      <w:tr w:rsidR="00FC17B5" w14:paraId="637E7956"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309949F8"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14:paraId="03B77A8D"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30E5235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14:paraId="61891884"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7.1602</w:t>
            </w:r>
          </w:p>
        </w:tc>
      </w:tr>
      <w:tr w:rsidR="00FC17B5" w14:paraId="666C318C"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0601BBFA"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14:paraId="0B95103C"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709C79ED"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14:paraId="3DFE78C7"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7.4063</w:t>
            </w:r>
          </w:p>
        </w:tc>
      </w:tr>
      <w:tr w:rsidR="00FC17B5" w14:paraId="2790F8F2"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5FB5BE18"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28</w:t>
            </w:r>
          </w:p>
        </w:tc>
        <w:tc>
          <w:tcPr>
            <w:tcW w:w="2002" w:type="dxa"/>
            <w:tcBorders>
              <w:top w:val="single" w:sz="4" w:space="0" w:color="auto"/>
              <w:left w:val="double" w:sz="4" w:space="0" w:color="auto"/>
              <w:bottom w:val="single" w:sz="4" w:space="0" w:color="auto"/>
              <w:right w:val="single" w:sz="4" w:space="0" w:color="auto"/>
            </w:tcBorders>
            <w:vAlign w:val="center"/>
          </w:tcPr>
          <w:p w14:paraId="5A4A90AF"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2</w:t>
            </w:r>
          </w:p>
        </w:tc>
        <w:tc>
          <w:tcPr>
            <w:tcW w:w="4202" w:type="dxa"/>
            <w:gridSpan w:val="2"/>
            <w:tcBorders>
              <w:top w:val="single" w:sz="4" w:space="0" w:color="auto"/>
              <w:left w:val="single" w:sz="4" w:space="0" w:color="auto"/>
              <w:bottom w:val="single" w:sz="4" w:space="0" w:color="auto"/>
              <w:right w:val="single" w:sz="4" w:space="0" w:color="auto"/>
            </w:tcBorders>
          </w:tcPr>
          <w:p w14:paraId="799D6DF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rsidR="00FC17B5" w14:paraId="68C3BFE3"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7FAB2FC1"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29</w:t>
            </w:r>
          </w:p>
        </w:tc>
        <w:tc>
          <w:tcPr>
            <w:tcW w:w="2002" w:type="dxa"/>
            <w:tcBorders>
              <w:top w:val="single" w:sz="4" w:space="0" w:color="auto"/>
              <w:left w:val="double" w:sz="4" w:space="0" w:color="auto"/>
              <w:bottom w:val="single" w:sz="4" w:space="0" w:color="auto"/>
              <w:right w:val="single" w:sz="4" w:space="0" w:color="auto"/>
            </w:tcBorders>
            <w:vAlign w:val="center"/>
          </w:tcPr>
          <w:p w14:paraId="65540921"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4</w:t>
            </w:r>
          </w:p>
        </w:tc>
        <w:tc>
          <w:tcPr>
            <w:tcW w:w="4202" w:type="dxa"/>
            <w:gridSpan w:val="2"/>
            <w:tcBorders>
              <w:top w:val="single" w:sz="4" w:space="0" w:color="auto"/>
              <w:left w:val="single" w:sz="4" w:space="0" w:color="auto"/>
              <w:bottom w:val="single" w:sz="4" w:space="0" w:color="auto"/>
              <w:right w:val="single" w:sz="4" w:space="0" w:color="auto"/>
            </w:tcBorders>
            <w:vAlign w:val="center"/>
          </w:tcPr>
          <w:p w14:paraId="63EF274E"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rsidR="00FC17B5" w14:paraId="0DF8A135"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38A55E87"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30</w:t>
            </w:r>
          </w:p>
        </w:tc>
        <w:tc>
          <w:tcPr>
            <w:tcW w:w="2002" w:type="dxa"/>
            <w:tcBorders>
              <w:top w:val="single" w:sz="4" w:space="0" w:color="auto"/>
              <w:left w:val="double" w:sz="4" w:space="0" w:color="auto"/>
              <w:bottom w:val="single" w:sz="4" w:space="0" w:color="auto"/>
              <w:right w:val="single" w:sz="4" w:space="0" w:color="auto"/>
            </w:tcBorders>
            <w:vAlign w:val="center"/>
          </w:tcPr>
          <w:p w14:paraId="3B282C92"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6</w:t>
            </w:r>
          </w:p>
        </w:tc>
        <w:tc>
          <w:tcPr>
            <w:tcW w:w="4202" w:type="dxa"/>
            <w:gridSpan w:val="2"/>
            <w:tcBorders>
              <w:top w:val="single" w:sz="4" w:space="0" w:color="auto"/>
              <w:left w:val="single" w:sz="4" w:space="0" w:color="auto"/>
              <w:bottom w:val="single" w:sz="4" w:space="0" w:color="auto"/>
              <w:right w:val="single" w:sz="4" w:space="0" w:color="auto"/>
            </w:tcBorders>
            <w:vAlign w:val="center"/>
          </w:tcPr>
          <w:p w14:paraId="0F42BA7A"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r w:rsidR="00FC17B5" w14:paraId="7D870AD0" w14:textId="77777777">
        <w:trPr>
          <w:trHeight w:hRule="exact" w:val="369"/>
          <w:tblHeader/>
          <w:jc w:val="center"/>
        </w:trPr>
        <w:tc>
          <w:tcPr>
            <w:tcW w:w="1583" w:type="dxa"/>
            <w:tcBorders>
              <w:top w:val="single" w:sz="4" w:space="0" w:color="auto"/>
              <w:left w:val="single" w:sz="4" w:space="0" w:color="auto"/>
              <w:bottom w:val="single" w:sz="4" w:space="0" w:color="auto"/>
              <w:right w:val="double" w:sz="4" w:space="0" w:color="auto"/>
            </w:tcBorders>
            <w:vAlign w:val="center"/>
          </w:tcPr>
          <w:p w14:paraId="164D1B4A" w14:textId="77777777" w:rsidR="00FC17B5" w:rsidRDefault="007C5E0B">
            <w:pPr>
              <w:pStyle w:val="TAC"/>
              <w:spacing w:before="120" w:after="120"/>
              <w:rPr>
                <w:rFonts w:ascii="Times New Roman" w:hAnsi="Times New Roman"/>
                <w:b/>
                <w:color w:val="000000"/>
                <w:szCs w:val="18"/>
                <w:lang w:val="en-GB"/>
              </w:rPr>
            </w:pPr>
            <w:r>
              <w:rPr>
                <w:rFonts w:ascii="Times New Roman" w:hAnsi="Times New Roman"/>
                <w:b/>
                <w:color w:val="000000"/>
                <w:szCs w:val="18"/>
                <w:lang w:val="en-GB"/>
              </w:rPr>
              <w:t>31</w:t>
            </w:r>
          </w:p>
        </w:tc>
        <w:tc>
          <w:tcPr>
            <w:tcW w:w="2002" w:type="dxa"/>
            <w:tcBorders>
              <w:top w:val="single" w:sz="4" w:space="0" w:color="auto"/>
              <w:left w:val="double" w:sz="4" w:space="0" w:color="auto"/>
              <w:bottom w:val="single" w:sz="4" w:space="0" w:color="auto"/>
              <w:right w:val="single" w:sz="4" w:space="0" w:color="auto"/>
            </w:tcBorders>
            <w:vAlign w:val="center"/>
          </w:tcPr>
          <w:p w14:paraId="271C9FB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8</w:t>
            </w:r>
          </w:p>
        </w:tc>
        <w:tc>
          <w:tcPr>
            <w:tcW w:w="4202" w:type="dxa"/>
            <w:gridSpan w:val="2"/>
            <w:tcBorders>
              <w:top w:val="single" w:sz="4" w:space="0" w:color="auto"/>
              <w:left w:val="single" w:sz="4" w:space="0" w:color="auto"/>
              <w:bottom w:val="single" w:sz="4" w:space="0" w:color="auto"/>
              <w:right w:val="single" w:sz="4" w:space="0" w:color="auto"/>
            </w:tcBorders>
            <w:vAlign w:val="center"/>
          </w:tcPr>
          <w:p w14:paraId="1028851B" w14:textId="77777777" w:rsidR="00FC17B5" w:rsidRDefault="007C5E0B">
            <w:pPr>
              <w:pStyle w:val="TAC"/>
              <w:spacing w:before="120" w:after="120"/>
              <w:rPr>
                <w:rFonts w:ascii="Times New Roman" w:hAnsi="Times New Roman"/>
                <w:color w:val="000000"/>
                <w:szCs w:val="18"/>
                <w:lang w:val="en-GB"/>
              </w:rPr>
            </w:pPr>
            <w:r>
              <w:rPr>
                <w:rFonts w:ascii="Times New Roman" w:hAnsi="Times New Roman"/>
                <w:color w:val="000000"/>
                <w:szCs w:val="18"/>
                <w:lang w:val="en-GB"/>
              </w:rPr>
              <w:t>reserved</w:t>
            </w:r>
          </w:p>
        </w:tc>
      </w:tr>
    </w:tbl>
    <w:p w14:paraId="40B6BBA2" w14:textId="77777777" w:rsidR="00FC17B5" w:rsidRDefault="00FC17B5">
      <w:pPr>
        <w:spacing w:before="120" w:after="120"/>
        <w:jc w:val="center"/>
      </w:pPr>
    </w:p>
    <w:p w14:paraId="3D49093F" w14:textId="77777777" w:rsidR="00FC17B5" w:rsidRDefault="007C5E0B">
      <w:pPr>
        <w:spacing w:before="120" w:after="120"/>
        <w:jc w:val="center"/>
      </w:pPr>
      <w:r>
        <w:rPr>
          <w:rFonts w:hint="eastAsia"/>
        </w:rPr>
        <w:t>Table A-3 Simulation setting for fading channels</w:t>
      </w:r>
    </w:p>
    <w:tbl>
      <w:tblPr>
        <w:tblW w:w="9174" w:type="dxa"/>
        <w:jc w:val="center"/>
        <w:tblCellMar>
          <w:left w:w="0" w:type="dxa"/>
          <w:right w:w="0" w:type="dxa"/>
        </w:tblCellMar>
        <w:tblLook w:val="04A0" w:firstRow="1" w:lastRow="0" w:firstColumn="1" w:lastColumn="0" w:noHBand="0" w:noVBand="1"/>
      </w:tblPr>
      <w:tblGrid>
        <w:gridCol w:w="1511"/>
        <w:gridCol w:w="2505"/>
        <w:gridCol w:w="5158"/>
      </w:tblGrid>
      <w:tr w:rsidR="00FC17B5" w14:paraId="3C1CE09F" w14:textId="77777777">
        <w:trPr>
          <w:jc w:val="center"/>
        </w:trPr>
        <w:tc>
          <w:tcPr>
            <w:tcW w:w="4016"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14:paraId="35F49618" w14:textId="77777777" w:rsidR="00FC17B5" w:rsidRDefault="007C5E0B">
            <w:pPr>
              <w:snapToGrid w:val="0"/>
              <w:spacing w:before="120" w:after="120"/>
              <w:rPr>
                <w:b/>
                <w:bCs/>
                <w:caps/>
                <w:sz w:val="16"/>
                <w:szCs w:val="16"/>
              </w:rPr>
            </w:pPr>
            <w:r>
              <w:rPr>
                <w:b/>
                <w:bCs/>
                <w:caps/>
                <w:sz w:val="16"/>
                <w:szCs w:val="16"/>
              </w:rPr>
              <w:lastRenderedPageBreak/>
              <w:t>Parameter</w:t>
            </w:r>
          </w:p>
        </w:tc>
        <w:tc>
          <w:tcPr>
            <w:tcW w:w="5158"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032EF941" w14:textId="77777777" w:rsidR="00FC17B5" w:rsidRDefault="007C5E0B">
            <w:pPr>
              <w:snapToGrid w:val="0"/>
              <w:spacing w:before="120" w:after="120"/>
              <w:rPr>
                <w:b/>
                <w:bCs/>
                <w:caps/>
                <w:sz w:val="16"/>
                <w:szCs w:val="16"/>
              </w:rPr>
            </w:pPr>
            <w:r>
              <w:rPr>
                <w:b/>
                <w:bCs/>
                <w:caps/>
                <w:sz w:val="16"/>
                <w:szCs w:val="16"/>
              </w:rPr>
              <w:t>Value</w:t>
            </w:r>
          </w:p>
        </w:tc>
      </w:tr>
      <w:tr w:rsidR="00FC17B5" w14:paraId="2572FAF9" w14:textId="77777777">
        <w:trPr>
          <w:jc w:val="center"/>
        </w:trPr>
        <w:tc>
          <w:tcPr>
            <w:tcW w:w="1511"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14:paraId="3AE1FB79" w14:textId="77777777" w:rsidR="00FC17B5" w:rsidRDefault="007C5E0B">
            <w:pPr>
              <w:snapToGrid w:val="0"/>
              <w:spacing w:before="120" w:after="120"/>
              <w:rPr>
                <w:sz w:val="16"/>
                <w:szCs w:val="16"/>
              </w:rPr>
            </w:pPr>
            <w:r>
              <w:rPr>
                <w:rFonts w:hint="eastAsia"/>
                <w:sz w:val="16"/>
                <w:szCs w:val="16"/>
              </w:rPr>
              <w:t>System settings</w:t>
            </w: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0A7914EC" w14:textId="77777777" w:rsidR="00FC17B5" w:rsidRDefault="007C5E0B">
            <w:pPr>
              <w:spacing w:before="120" w:after="120"/>
              <w:rPr>
                <w:sz w:val="16"/>
                <w:szCs w:val="16"/>
              </w:rPr>
            </w:pPr>
            <w:r>
              <w:rPr>
                <w:rFonts w:hint="eastAsia"/>
                <w:sz w:val="16"/>
                <w:szCs w:val="16"/>
              </w:rPr>
              <w:t>Bandwidth</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62244B8B" w14:textId="77777777" w:rsidR="00FC17B5" w:rsidRDefault="007C5E0B">
            <w:pPr>
              <w:spacing w:before="120" w:after="120"/>
              <w:rPr>
                <w:sz w:val="16"/>
                <w:szCs w:val="16"/>
              </w:rPr>
            </w:pPr>
            <w:r>
              <w:rPr>
                <w:rFonts w:hint="eastAsia"/>
                <w:sz w:val="16"/>
                <w:szCs w:val="16"/>
              </w:rPr>
              <w:t>100 MHz</w:t>
            </w:r>
          </w:p>
        </w:tc>
      </w:tr>
      <w:tr w:rsidR="00FC17B5" w14:paraId="0CBEC912" w14:textId="77777777">
        <w:trPr>
          <w:jc w:val="center"/>
        </w:trPr>
        <w:tc>
          <w:tcPr>
            <w:tcW w:w="1511" w:type="dxa"/>
            <w:vMerge/>
            <w:tcBorders>
              <w:left w:val="double" w:sz="6" w:space="0" w:color="000000"/>
              <w:right w:val="single" w:sz="8" w:space="0" w:color="000000"/>
            </w:tcBorders>
            <w:tcMar>
              <w:top w:w="0" w:type="dxa"/>
              <w:left w:w="108" w:type="dxa"/>
              <w:bottom w:w="0" w:type="dxa"/>
              <w:right w:w="108" w:type="dxa"/>
            </w:tcMar>
          </w:tcPr>
          <w:p w14:paraId="4712F660"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3D82AB80" w14:textId="77777777" w:rsidR="00FC17B5" w:rsidRDefault="007C5E0B">
            <w:pPr>
              <w:spacing w:before="120" w:after="120"/>
              <w:rPr>
                <w:sz w:val="16"/>
                <w:szCs w:val="16"/>
              </w:rPr>
            </w:pPr>
            <w:r>
              <w:rPr>
                <w:rFonts w:hint="eastAsia"/>
                <w:sz w:val="16"/>
                <w:szCs w:val="16"/>
              </w:rPr>
              <w:t>Subcarrier spacing</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58FA132F" w14:textId="77777777" w:rsidR="00FC17B5" w:rsidRDefault="007C5E0B">
            <w:pPr>
              <w:spacing w:before="120" w:after="120"/>
              <w:rPr>
                <w:sz w:val="16"/>
                <w:szCs w:val="16"/>
              </w:rPr>
            </w:pPr>
            <w:r>
              <w:rPr>
                <w:rFonts w:hint="eastAsia"/>
                <w:sz w:val="16"/>
                <w:szCs w:val="16"/>
              </w:rPr>
              <w:t>30 kHz</w:t>
            </w:r>
          </w:p>
        </w:tc>
      </w:tr>
      <w:tr w:rsidR="00FC17B5" w14:paraId="3283F6B7" w14:textId="77777777">
        <w:trPr>
          <w:jc w:val="center"/>
        </w:trPr>
        <w:tc>
          <w:tcPr>
            <w:tcW w:w="1511" w:type="dxa"/>
            <w:vMerge/>
            <w:tcBorders>
              <w:left w:val="double" w:sz="6" w:space="0" w:color="000000"/>
              <w:right w:val="single" w:sz="8" w:space="0" w:color="000000"/>
            </w:tcBorders>
            <w:tcMar>
              <w:top w:w="0" w:type="dxa"/>
              <w:left w:w="108" w:type="dxa"/>
              <w:bottom w:w="0" w:type="dxa"/>
              <w:right w:w="108" w:type="dxa"/>
            </w:tcMar>
          </w:tcPr>
          <w:p w14:paraId="0E346699"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0B50B1C2" w14:textId="77777777" w:rsidR="00FC17B5" w:rsidRDefault="007C5E0B">
            <w:pPr>
              <w:spacing w:before="120" w:after="120"/>
              <w:rPr>
                <w:sz w:val="16"/>
                <w:szCs w:val="16"/>
              </w:rPr>
            </w:pPr>
            <w:r>
              <w:rPr>
                <w:rFonts w:hint="eastAsia"/>
                <w:sz w:val="16"/>
                <w:szCs w:val="16"/>
              </w:rPr>
              <w:t>RB number</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31C01F77" w14:textId="77777777" w:rsidR="00FC17B5" w:rsidRDefault="007C5E0B">
            <w:pPr>
              <w:spacing w:before="120" w:after="120"/>
              <w:rPr>
                <w:sz w:val="16"/>
                <w:szCs w:val="16"/>
              </w:rPr>
            </w:pPr>
            <w:r>
              <w:rPr>
                <w:rFonts w:hint="eastAsia"/>
                <w:sz w:val="16"/>
                <w:szCs w:val="16"/>
              </w:rPr>
              <w:t xml:space="preserve">6 (allocated </w:t>
            </w:r>
            <w:proofErr w:type="spellStart"/>
            <w:r>
              <w:rPr>
                <w:rFonts w:hint="eastAsia"/>
                <w:sz w:val="16"/>
                <w:szCs w:val="16"/>
              </w:rPr>
              <w:t>continously</w:t>
            </w:r>
            <w:proofErr w:type="spellEnd"/>
            <w:r>
              <w:rPr>
                <w:rFonts w:hint="eastAsia"/>
                <w:sz w:val="16"/>
                <w:szCs w:val="16"/>
              </w:rPr>
              <w:t>)</w:t>
            </w:r>
          </w:p>
        </w:tc>
      </w:tr>
      <w:tr w:rsidR="00FC17B5" w14:paraId="0AA65646" w14:textId="77777777">
        <w:trPr>
          <w:jc w:val="center"/>
        </w:trPr>
        <w:tc>
          <w:tcPr>
            <w:tcW w:w="1511" w:type="dxa"/>
            <w:vMerge/>
            <w:tcBorders>
              <w:left w:val="double" w:sz="6" w:space="0" w:color="000000"/>
              <w:right w:val="single" w:sz="8" w:space="0" w:color="000000"/>
            </w:tcBorders>
            <w:tcMar>
              <w:top w:w="0" w:type="dxa"/>
              <w:left w:w="108" w:type="dxa"/>
              <w:bottom w:w="0" w:type="dxa"/>
              <w:right w:w="108" w:type="dxa"/>
            </w:tcMar>
          </w:tcPr>
          <w:p w14:paraId="0B9CA632"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13A08C3B" w14:textId="77777777" w:rsidR="00FC17B5" w:rsidRDefault="007C5E0B">
            <w:pPr>
              <w:spacing w:before="120" w:after="120"/>
              <w:rPr>
                <w:sz w:val="16"/>
                <w:szCs w:val="16"/>
              </w:rPr>
            </w:pPr>
            <w:r>
              <w:rPr>
                <w:rFonts w:hint="eastAsia"/>
                <w:sz w:val="16"/>
                <w:szCs w:val="16"/>
              </w:rPr>
              <w:t>OFDM symbols</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11307287" w14:textId="77777777" w:rsidR="00FC17B5" w:rsidRDefault="007C5E0B">
            <w:pPr>
              <w:spacing w:before="120" w:after="120"/>
              <w:rPr>
                <w:sz w:val="16"/>
                <w:szCs w:val="16"/>
              </w:rPr>
            </w:pPr>
            <w:r>
              <w:rPr>
                <w:rFonts w:hint="eastAsia"/>
                <w:sz w:val="16"/>
                <w:szCs w:val="16"/>
              </w:rPr>
              <w:t>14 with 0 for PDCCH, 13 for data, and 1 for DM-RS</w:t>
            </w:r>
          </w:p>
        </w:tc>
      </w:tr>
      <w:tr w:rsidR="00FC17B5" w14:paraId="4406D936" w14:textId="77777777">
        <w:trPr>
          <w:jc w:val="center"/>
        </w:trPr>
        <w:tc>
          <w:tcPr>
            <w:tcW w:w="1511" w:type="dxa"/>
            <w:vMerge/>
            <w:tcBorders>
              <w:left w:val="double" w:sz="6" w:space="0" w:color="000000"/>
              <w:bottom w:val="single" w:sz="4" w:space="0" w:color="auto"/>
              <w:right w:val="single" w:sz="8" w:space="0" w:color="000000"/>
            </w:tcBorders>
            <w:tcMar>
              <w:top w:w="0" w:type="dxa"/>
              <w:left w:w="108" w:type="dxa"/>
              <w:bottom w:w="0" w:type="dxa"/>
              <w:right w:w="108" w:type="dxa"/>
            </w:tcMar>
          </w:tcPr>
          <w:p w14:paraId="2A487BDF"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39C4D595" w14:textId="77777777" w:rsidR="00FC17B5" w:rsidRDefault="007C5E0B">
            <w:pPr>
              <w:spacing w:before="120" w:after="120"/>
              <w:rPr>
                <w:sz w:val="16"/>
                <w:szCs w:val="16"/>
              </w:rPr>
            </w:pPr>
            <w:r>
              <w:rPr>
                <w:rFonts w:hint="eastAsia"/>
                <w:sz w:val="16"/>
                <w:szCs w:val="16"/>
              </w:rPr>
              <w:t>Cyclic prefix</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4F42781D" w14:textId="77777777" w:rsidR="00FC17B5" w:rsidRDefault="007C5E0B">
            <w:pPr>
              <w:spacing w:before="120" w:after="120"/>
              <w:rPr>
                <w:sz w:val="16"/>
                <w:szCs w:val="16"/>
              </w:rPr>
            </w:pPr>
            <w:r>
              <w:rPr>
                <w:rFonts w:hint="eastAsia"/>
                <w:sz w:val="16"/>
                <w:szCs w:val="16"/>
              </w:rPr>
              <w:t>normal</w:t>
            </w:r>
          </w:p>
        </w:tc>
      </w:tr>
      <w:tr w:rsidR="00FC17B5" w14:paraId="01B2BA23" w14:textId="77777777">
        <w:trPr>
          <w:jc w:val="center"/>
        </w:trPr>
        <w:tc>
          <w:tcPr>
            <w:tcW w:w="1511"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55C7BCF0" w14:textId="77777777" w:rsidR="00FC17B5" w:rsidRDefault="007C5E0B">
            <w:pPr>
              <w:snapToGrid w:val="0"/>
              <w:spacing w:before="120" w:after="120"/>
              <w:rPr>
                <w:sz w:val="16"/>
                <w:szCs w:val="16"/>
              </w:rPr>
            </w:pPr>
            <w:r>
              <w:rPr>
                <w:rFonts w:hint="eastAsia"/>
                <w:sz w:val="16"/>
                <w:szCs w:val="16"/>
              </w:rPr>
              <w:t>MIMO settings</w:t>
            </w: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6AA83899" w14:textId="77777777" w:rsidR="00FC17B5" w:rsidRDefault="007C5E0B">
            <w:pPr>
              <w:snapToGrid w:val="0"/>
              <w:spacing w:before="120" w:after="120"/>
              <w:rPr>
                <w:sz w:val="16"/>
                <w:szCs w:val="16"/>
              </w:rPr>
            </w:pPr>
            <w:r>
              <w:rPr>
                <w:rFonts w:hint="eastAsia"/>
                <w:sz w:val="16"/>
                <w:szCs w:val="16"/>
              </w:rPr>
              <w:t>Receive Type</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5290379F" w14:textId="77777777" w:rsidR="00FC17B5" w:rsidRDefault="007C5E0B">
            <w:pPr>
              <w:numPr>
                <w:ilvl w:val="255"/>
                <w:numId w:val="0"/>
              </w:numPr>
              <w:snapToGrid w:val="0"/>
              <w:spacing w:before="120" w:after="120"/>
              <w:rPr>
                <w:sz w:val="16"/>
                <w:szCs w:val="16"/>
              </w:rPr>
            </w:pPr>
            <w:r>
              <w:rPr>
                <w:rFonts w:hint="eastAsia"/>
                <w:sz w:val="16"/>
                <w:szCs w:val="16"/>
              </w:rPr>
              <w:t>LMMSE</w:t>
            </w:r>
          </w:p>
        </w:tc>
      </w:tr>
      <w:tr w:rsidR="00FC17B5" w14:paraId="47BD3F11"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409B8F5B"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2AD76A35" w14:textId="77777777" w:rsidR="00FC17B5" w:rsidRDefault="007C5E0B">
            <w:pPr>
              <w:snapToGrid w:val="0"/>
              <w:spacing w:before="120" w:after="120"/>
              <w:rPr>
                <w:sz w:val="16"/>
                <w:szCs w:val="16"/>
              </w:rPr>
            </w:pPr>
            <w:r>
              <w:rPr>
                <w:rFonts w:hint="eastAsia"/>
                <w:sz w:val="16"/>
                <w:szCs w:val="16"/>
              </w:rPr>
              <w:t>Antenna Type</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25123D0F" w14:textId="77777777" w:rsidR="00FC17B5" w:rsidRDefault="007C5E0B">
            <w:pPr>
              <w:snapToGrid w:val="0"/>
              <w:spacing w:before="120" w:after="120"/>
              <w:rPr>
                <w:sz w:val="16"/>
                <w:szCs w:val="16"/>
              </w:rPr>
            </w:pPr>
            <w:r>
              <w:rPr>
                <w:rFonts w:hint="eastAsia"/>
                <w:sz w:val="16"/>
                <w:szCs w:val="16"/>
              </w:rPr>
              <w:t>SU-MIMO</w:t>
            </w:r>
          </w:p>
        </w:tc>
      </w:tr>
      <w:tr w:rsidR="00FC17B5" w14:paraId="18BF063F"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4229481E"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44C071AD" w14:textId="77777777" w:rsidR="00FC17B5" w:rsidRDefault="007C5E0B">
            <w:pPr>
              <w:snapToGrid w:val="0"/>
              <w:spacing w:before="120" w:after="120"/>
              <w:rPr>
                <w:sz w:val="16"/>
                <w:szCs w:val="16"/>
              </w:rPr>
            </w:pPr>
            <w:r>
              <w:rPr>
                <w:rFonts w:hint="eastAsia"/>
                <w:sz w:val="16"/>
                <w:szCs w:val="16"/>
              </w:rPr>
              <w:t>NB antenna Number (Tx)</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25D5DE54" w14:textId="77777777" w:rsidR="00FC17B5" w:rsidRDefault="007C5E0B">
            <w:pPr>
              <w:spacing w:before="120" w:after="120"/>
              <w:rPr>
                <w:sz w:val="16"/>
                <w:szCs w:val="16"/>
              </w:rPr>
            </w:pPr>
            <w:r>
              <w:rPr>
                <w:rFonts w:hint="eastAsia"/>
                <w:sz w:val="16"/>
                <w:szCs w:val="16"/>
              </w:rPr>
              <w:t>1 for 1 layer, 4 for 4 layers</w:t>
            </w:r>
          </w:p>
        </w:tc>
      </w:tr>
      <w:tr w:rsidR="00FC17B5" w14:paraId="26250B66"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735F6E88"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2F205AD5" w14:textId="77777777" w:rsidR="00FC17B5" w:rsidRDefault="007C5E0B">
            <w:pPr>
              <w:snapToGrid w:val="0"/>
              <w:spacing w:before="120" w:after="120"/>
              <w:rPr>
                <w:sz w:val="16"/>
                <w:szCs w:val="16"/>
              </w:rPr>
            </w:pPr>
            <w:r>
              <w:rPr>
                <w:rFonts w:hint="eastAsia"/>
                <w:sz w:val="16"/>
                <w:szCs w:val="16"/>
              </w:rPr>
              <w:t>UE antenna Number (Rx)</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074967F0" w14:textId="77777777" w:rsidR="00FC17B5" w:rsidRDefault="007C5E0B">
            <w:pPr>
              <w:spacing w:before="120" w:after="120"/>
              <w:rPr>
                <w:sz w:val="16"/>
                <w:szCs w:val="16"/>
              </w:rPr>
            </w:pPr>
            <w:r>
              <w:rPr>
                <w:rFonts w:hint="eastAsia"/>
                <w:sz w:val="16"/>
                <w:szCs w:val="16"/>
              </w:rPr>
              <w:t>1 for 1 layer, 4 for 4 layers</w:t>
            </w:r>
          </w:p>
        </w:tc>
      </w:tr>
      <w:tr w:rsidR="00FC17B5" w14:paraId="1E7F22F0"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76331E25"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22186655" w14:textId="77777777" w:rsidR="00FC17B5" w:rsidRDefault="007C5E0B">
            <w:pPr>
              <w:snapToGrid w:val="0"/>
              <w:spacing w:before="120" w:after="120"/>
              <w:rPr>
                <w:sz w:val="16"/>
                <w:szCs w:val="16"/>
              </w:rPr>
            </w:pPr>
            <w:r>
              <w:rPr>
                <w:rFonts w:hint="eastAsia"/>
                <w:sz w:val="16"/>
                <w:szCs w:val="16"/>
              </w:rPr>
              <w:t>Layer Number (</w:t>
            </w:r>
            <w:proofErr w:type="spellStart"/>
            <w:r>
              <w:rPr>
                <w:rFonts w:hint="eastAsia"/>
                <w:sz w:val="16"/>
                <w:szCs w:val="16"/>
              </w:rPr>
              <w:t>N</w:t>
            </w:r>
            <w:r>
              <w:rPr>
                <w:rFonts w:hint="eastAsia"/>
                <w:sz w:val="16"/>
                <w:szCs w:val="16"/>
                <w:vertAlign w:val="subscript"/>
              </w:rPr>
              <w:t>layer</w:t>
            </w:r>
            <w:proofErr w:type="spellEnd"/>
            <w:r>
              <w:rPr>
                <w:rFonts w:hint="eastAsia"/>
                <w:sz w:val="16"/>
                <w:szCs w:val="16"/>
              </w:rPr>
              <w:t>)</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1D1A8C25" w14:textId="77777777" w:rsidR="00FC17B5" w:rsidRDefault="007C5E0B">
            <w:pPr>
              <w:snapToGrid w:val="0"/>
              <w:spacing w:before="120" w:after="120"/>
              <w:rPr>
                <w:sz w:val="16"/>
                <w:szCs w:val="16"/>
              </w:rPr>
            </w:pPr>
            <w:r>
              <w:rPr>
                <w:rFonts w:hint="eastAsia"/>
                <w:sz w:val="16"/>
                <w:szCs w:val="16"/>
              </w:rPr>
              <w:t>fixed to 1 or 4</w:t>
            </w:r>
          </w:p>
        </w:tc>
      </w:tr>
      <w:tr w:rsidR="00FC17B5" w14:paraId="4A07DA09"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0E6C0D35"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624370AF" w14:textId="77777777" w:rsidR="00FC17B5" w:rsidRDefault="007C5E0B">
            <w:pPr>
              <w:snapToGrid w:val="0"/>
              <w:spacing w:before="120" w:after="120"/>
              <w:rPr>
                <w:sz w:val="16"/>
                <w:szCs w:val="16"/>
              </w:rPr>
            </w:pPr>
            <w:r>
              <w:rPr>
                <w:rFonts w:hint="eastAsia"/>
                <w:sz w:val="16"/>
                <w:szCs w:val="16"/>
              </w:rPr>
              <w:t>MIMO Precoder</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5046DFE3" w14:textId="77777777" w:rsidR="00FC17B5" w:rsidRDefault="007C5E0B">
            <w:pPr>
              <w:snapToGrid w:val="0"/>
              <w:spacing w:before="120" w:after="120"/>
              <w:rPr>
                <w:sz w:val="16"/>
                <w:szCs w:val="16"/>
              </w:rPr>
            </w:pPr>
            <w:r>
              <w:rPr>
                <w:rFonts w:hint="eastAsia"/>
                <w:sz w:val="16"/>
                <w:szCs w:val="16"/>
              </w:rPr>
              <w:t>closed-loop with SVD</w:t>
            </w:r>
          </w:p>
        </w:tc>
      </w:tr>
      <w:tr w:rsidR="00FC17B5" w14:paraId="5A380695"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A446B8E"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1DDEE9B9" w14:textId="77777777" w:rsidR="00FC17B5" w:rsidRDefault="007C5E0B">
            <w:pPr>
              <w:snapToGrid w:val="0"/>
              <w:spacing w:before="120" w:after="120"/>
              <w:rPr>
                <w:sz w:val="16"/>
                <w:szCs w:val="16"/>
              </w:rPr>
            </w:pPr>
            <w:r>
              <w:rPr>
                <w:rFonts w:hint="eastAsia"/>
                <w:sz w:val="16"/>
                <w:szCs w:val="16"/>
              </w:rPr>
              <w:t>Code block Frequency Granularity</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0BB92E75" w14:textId="77777777" w:rsidR="00FC17B5" w:rsidRDefault="007C5E0B">
            <w:pPr>
              <w:spacing w:before="120" w:after="120"/>
              <w:rPr>
                <w:sz w:val="16"/>
                <w:szCs w:val="16"/>
              </w:rPr>
            </w:pPr>
            <w:r>
              <w:rPr>
                <w:rFonts w:hint="eastAsia"/>
                <w:sz w:val="16"/>
                <w:szCs w:val="16"/>
              </w:rPr>
              <w:t>24 RBs</w:t>
            </w:r>
          </w:p>
        </w:tc>
      </w:tr>
      <w:tr w:rsidR="00FC17B5" w14:paraId="2E043417"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3261784B"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605099E1" w14:textId="77777777" w:rsidR="00FC17B5" w:rsidRDefault="007C5E0B">
            <w:pPr>
              <w:snapToGrid w:val="0"/>
              <w:spacing w:before="120" w:after="120"/>
              <w:rPr>
                <w:sz w:val="16"/>
                <w:szCs w:val="16"/>
              </w:rPr>
            </w:pPr>
            <w:r>
              <w:rPr>
                <w:rFonts w:hint="eastAsia"/>
                <w:sz w:val="16"/>
                <w:szCs w:val="16"/>
              </w:rPr>
              <w:t>Code block Time Granularity</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0F2C3544" w14:textId="77777777" w:rsidR="00FC17B5" w:rsidRDefault="007C5E0B">
            <w:pPr>
              <w:spacing w:before="120" w:after="120"/>
              <w:rPr>
                <w:sz w:val="16"/>
                <w:szCs w:val="16"/>
              </w:rPr>
            </w:pPr>
            <w:r>
              <w:rPr>
                <w:rFonts w:hint="eastAsia"/>
                <w:sz w:val="16"/>
                <w:szCs w:val="16"/>
              </w:rPr>
              <w:t>5 slots</w:t>
            </w:r>
          </w:p>
        </w:tc>
      </w:tr>
      <w:tr w:rsidR="00FC17B5" w14:paraId="107395B0" w14:textId="77777777">
        <w:trPr>
          <w:jc w:val="center"/>
        </w:trPr>
        <w:tc>
          <w:tcPr>
            <w:tcW w:w="1511"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724F2DA5" w14:textId="77777777" w:rsidR="00FC17B5" w:rsidRDefault="00FC17B5">
            <w:pPr>
              <w:snapToGrid w:val="0"/>
              <w:spacing w:before="120" w:after="120"/>
              <w:rPr>
                <w:sz w:val="16"/>
                <w:szCs w:val="16"/>
              </w:rPr>
            </w:pPr>
          </w:p>
        </w:tc>
        <w:tc>
          <w:tcPr>
            <w:tcW w:w="2505" w:type="dxa"/>
            <w:tcBorders>
              <w:top w:val="nil"/>
              <w:left w:val="nil"/>
              <w:bottom w:val="single" w:sz="8" w:space="0" w:color="000000"/>
              <w:right w:val="double" w:sz="6" w:space="0" w:color="000000"/>
            </w:tcBorders>
            <w:tcMar>
              <w:top w:w="0" w:type="dxa"/>
              <w:left w:w="108" w:type="dxa"/>
              <w:bottom w:w="0" w:type="dxa"/>
              <w:right w:w="108" w:type="dxa"/>
            </w:tcMar>
          </w:tcPr>
          <w:p w14:paraId="6297043B" w14:textId="77777777" w:rsidR="00FC17B5" w:rsidRDefault="007C5E0B">
            <w:pPr>
              <w:snapToGrid w:val="0"/>
              <w:spacing w:before="120" w:after="120"/>
              <w:rPr>
                <w:sz w:val="16"/>
                <w:szCs w:val="16"/>
              </w:rPr>
            </w:pPr>
            <w:r>
              <w:rPr>
                <w:rFonts w:hint="eastAsia"/>
                <w:sz w:val="16"/>
                <w:szCs w:val="16"/>
              </w:rPr>
              <w:t>Feedback Delay</w:t>
            </w:r>
          </w:p>
        </w:tc>
        <w:tc>
          <w:tcPr>
            <w:tcW w:w="5158" w:type="dxa"/>
            <w:tcBorders>
              <w:top w:val="nil"/>
              <w:left w:val="nil"/>
              <w:bottom w:val="single" w:sz="8" w:space="0" w:color="000000"/>
              <w:right w:val="double" w:sz="6" w:space="0" w:color="000000"/>
            </w:tcBorders>
            <w:tcMar>
              <w:top w:w="0" w:type="dxa"/>
              <w:left w:w="108" w:type="dxa"/>
              <w:bottom w:w="0" w:type="dxa"/>
              <w:right w:w="108" w:type="dxa"/>
            </w:tcMar>
          </w:tcPr>
          <w:p w14:paraId="568A3DD9" w14:textId="77777777" w:rsidR="00FC17B5" w:rsidRDefault="007C5E0B">
            <w:pPr>
              <w:spacing w:before="120" w:after="120"/>
              <w:rPr>
                <w:sz w:val="16"/>
                <w:szCs w:val="16"/>
              </w:rPr>
            </w:pPr>
            <w:r>
              <w:rPr>
                <w:rFonts w:hint="eastAsia"/>
                <w:sz w:val="16"/>
                <w:szCs w:val="16"/>
              </w:rPr>
              <w:t>5 slots</w:t>
            </w:r>
          </w:p>
        </w:tc>
      </w:tr>
      <w:tr w:rsidR="00FC17B5" w14:paraId="4D39981F" w14:textId="77777777">
        <w:trPr>
          <w:jc w:val="center"/>
        </w:trPr>
        <w:tc>
          <w:tcPr>
            <w:tcW w:w="1511"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3D422AF9" w14:textId="77777777" w:rsidR="00FC17B5" w:rsidRDefault="007C5E0B">
            <w:pPr>
              <w:spacing w:before="120" w:after="120"/>
              <w:rPr>
                <w:sz w:val="16"/>
                <w:szCs w:val="16"/>
              </w:rPr>
            </w:pPr>
            <w:r>
              <w:rPr>
                <w:rFonts w:hint="eastAsia"/>
                <w:sz w:val="16"/>
                <w:szCs w:val="16"/>
              </w:rPr>
              <w:t>Channel settings</w:t>
            </w: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2E77687A" w14:textId="77777777" w:rsidR="00FC17B5" w:rsidRDefault="007C5E0B">
            <w:pPr>
              <w:spacing w:before="120" w:after="120"/>
              <w:rPr>
                <w:sz w:val="16"/>
                <w:szCs w:val="16"/>
              </w:rPr>
            </w:pPr>
            <w:r>
              <w:rPr>
                <w:rFonts w:hint="eastAsia"/>
                <w:sz w:val="16"/>
                <w:szCs w:val="16"/>
              </w:rPr>
              <w:t>Channel model</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5EFD7E1" w14:textId="77777777" w:rsidR="00FC17B5" w:rsidRDefault="007C5E0B">
            <w:pPr>
              <w:snapToGrid w:val="0"/>
              <w:spacing w:before="120" w:after="120"/>
              <w:rPr>
                <w:sz w:val="16"/>
                <w:szCs w:val="16"/>
              </w:rPr>
            </w:pPr>
            <w:r>
              <w:rPr>
                <w:rFonts w:hint="eastAsia"/>
                <w:sz w:val="16"/>
                <w:szCs w:val="16"/>
              </w:rPr>
              <w:t>CDL-A</w:t>
            </w:r>
          </w:p>
        </w:tc>
      </w:tr>
      <w:tr w:rsidR="00FC17B5" w14:paraId="0BD413CB"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358DBEBF"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9DB64EE" w14:textId="77777777" w:rsidR="00FC17B5" w:rsidRDefault="007C5E0B">
            <w:pPr>
              <w:spacing w:before="120" w:after="120"/>
              <w:rPr>
                <w:sz w:val="16"/>
                <w:szCs w:val="16"/>
              </w:rPr>
            </w:pPr>
            <w:r>
              <w:rPr>
                <w:rFonts w:hint="eastAsia"/>
                <w:sz w:val="16"/>
                <w:szCs w:val="16"/>
              </w:rPr>
              <w:t>Carrier frequency (</w:t>
            </w:r>
            <w:r>
              <w:rPr>
                <w:rFonts w:hint="eastAsia"/>
                <w:i/>
                <w:iCs/>
                <w:sz w:val="16"/>
                <w:szCs w:val="16"/>
              </w:rPr>
              <w:t>f</w:t>
            </w:r>
            <w:r>
              <w:rPr>
                <w:rFonts w:hint="eastAsia"/>
                <w:sz w:val="16"/>
                <w:szCs w:val="16"/>
                <w:vertAlign w:val="subscript"/>
              </w:rPr>
              <w:t>c</w:t>
            </w:r>
            <w:r>
              <w:rPr>
                <w:rFonts w:hint="eastAsia"/>
                <w:sz w:val="16"/>
                <w:szCs w:val="16"/>
              </w:rPr>
              <w:t>)</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0BBB324" w14:textId="77777777" w:rsidR="00FC17B5" w:rsidRDefault="007C5E0B">
            <w:pPr>
              <w:spacing w:before="120" w:after="120"/>
              <w:rPr>
                <w:sz w:val="16"/>
                <w:szCs w:val="16"/>
              </w:rPr>
            </w:pPr>
            <w:r>
              <w:rPr>
                <w:rFonts w:hint="eastAsia"/>
                <w:sz w:val="16"/>
                <w:szCs w:val="16"/>
              </w:rPr>
              <w:t>4 GHz</w:t>
            </w:r>
          </w:p>
        </w:tc>
      </w:tr>
      <w:tr w:rsidR="00FC17B5" w14:paraId="19501EB3"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208108F"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A703888" w14:textId="77777777" w:rsidR="00FC17B5" w:rsidRDefault="007C5E0B">
            <w:pPr>
              <w:spacing w:before="120" w:after="120"/>
              <w:rPr>
                <w:sz w:val="16"/>
                <w:szCs w:val="16"/>
              </w:rPr>
            </w:pPr>
            <w:r>
              <w:rPr>
                <w:rFonts w:hint="eastAsia"/>
                <w:sz w:val="16"/>
                <w:szCs w:val="16"/>
              </w:rPr>
              <w:t>UE speed</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E359989" w14:textId="77777777" w:rsidR="00FC17B5" w:rsidRDefault="007C5E0B">
            <w:pPr>
              <w:spacing w:before="120" w:after="120"/>
              <w:rPr>
                <w:sz w:val="16"/>
                <w:szCs w:val="16"/>
              </w:rPr>
            </w:pPr>
            <w:r>
              <w:rPr>
                <w:rFonts w:hint="eastAsia"/>
                <w:sz w:val="16"/>
                <w:szCs w:val="16"/>
              </w:rPr>
              <w:t>3 km/h</w:t>
            </w:r>
          </w:p>
        </w:tc>
      </w:tr>
      <w:tr w:rsidR="00FC17B5" w14:paraId="19101EE1"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31B66B4E"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E3F649B" w14:textId="77777777" w:rsidR="00FC17B5" w:rsidRDefault="007C5E0B">
            <w:pPr>
              <w:spacing w:before="120" w:after="120"/>
              <w:rPr>
                <w:sz w:val="16"/>
                <w:szCs w:val="16"/>
              </w:rPr>
            </w:pPr>
            <w:r>
              <w:rPr>
                <w:rFonts w:hint="eastAsia"/>
                <w:sz w:val="16"/>
                <w:szCs w:val="16"/>
              </w:rPr>
              <w:t>Delay spread</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21035CE9" w14:textId="77777777" w:rsidR="00FC17B5" w:rsidRDefault="007C5E0B">
            <w:pPr>
              <w:snapToGrid w:val="0"/>
              <w:spacing w:before="120" w:after="120"/>
              <w:rPr>
                <w:sz w:val="16"/>
                <w:szCs w:val="16"/>
              </w:rPr>
            </w:pPr>
            <w:r>
              <w:rPr>
                <w:rFonts w:hint="eastAsia"/>
                <w:sz w:val="16"/>
                <w:szCs w:val="16"/>
              </w:rPr>
              <w:t>30 ns</w:t>
            </w:r>
          </w:p>
        </w:tc>
      </w:tr>
      <w:tr w:rsidR="00FC17B5" w14:paraId="71E81437"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1A7D551D"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536F5ED" w14:textId="77777777" w:rsidR="00FC17B5" w:rsidRDefault="007C5E0B">
            <w:pPr>
              <w:spacing w:before="120" w:after="120"/>
              <w:rPr>
                <w:sz w:val="16"/>
                <w:szCs w:val="16"/>
              </w:rPr>
            </w:pPr>
            <w:r>
              <w:rPr>
                <w:rFonts w:hint="eastAsia"/>
                <w:sz w:val="16"/>
                <w:szCs w:val="16"/>
              </w:rPr>
              <w:t>Channel estimation type</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8856E5F" w14:textId="77777777" w:rsidR="00FC17B5" w:rsidRDefault="007C5E0B">
            <w:pPr>
              <w:snapToGrid w:val="0"/>
              <w:spacing w:before="120" w:after="120"/>
              <w:rPr>
                <w:sz w:val="16"/>
                <w:szCs w:val="16"/>
              </w:rPr>
            </w:pPr>
            <w:r>
              <w:rPr>
                <w:sz w:val="16"/>
                <w:szCs w:val="16"/>
              </w:rPr>
              <w:t>I</w:t>
            </w:r>
            <w:r>
              <w:rPr>
                <w:rFonts w:hint="eastAsia"/>
                <w:sz w:val="16"/>
                <w:szCs w:val="16"/>
              </w:rPr>
              <w:t>deal</w:t>
            </w:r>
          </w:p>
        </w:tc>
      </w:tr>
      <w:tr w:rsidR="00FC17B5" w14:paraId="4A4039AE" w14:textId="77777777">
        <w:trPr>
          <w:jc w:val="center"/>
        </w:trPr>
        <w:tc>
          <w:tcPr>
            <w:tcW w:w="1511"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F5C7CC9" w14:textId="77777777" w:rsidR="00FC17B5" w:rsidRDefault="007C5E0B">
            <w:pPr>
              <w:spacing w:before="120" w:after="120"/>
              <w:rPr>
                <w:sz w:val="16"/>
                <w:szCs w:val="16"/>
              </w:rPr>
            </w:pPr>
            <w:r>
              <w:rPr>
                <w:rFonts w:hint="eastAsia"/>
                <w:sz w:val="16"/>
                <w:szCs w:val="16"/>
              </w:rPr>
              <w:t>Coding settings</w:t>
            </w: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A2C2022" w14:textId="77777777" w:rsidR="00FC17B5" w:rsidRDefault="007C5E0B">
            <w:pPr>
              <w:spacing w:before="120" w:after="120"/>
              <w:rPr>
                <w:sz w:val="16"/>
                <w:szCs w:val="16"/>
              </w:rPr>
            </w:pPr>
            <w:r>
              <w:rPr>
                <w:rFonts w:hint="eastAsia"/>
                <w:sz w:val="16"/>
                <w:szCs w:val="16"/>
              </w:rPr>
              <w:t>Channel coding</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9D98E99" w14:textId="77777777" w:rsidR="00FC17B5" w:rsidRDefault="007C5E0B">
            <w:pPr>
              <w:spacing w:before="120" w:after="120"/>
              <w:rPr>
                <w:sz w:val="16"/>
                <w:szCs w:val="16"/>
              </w:rPr>
            </w:pPr>
            <w:r>
              <w:rPr>
                <w:rFonts w:hint="eastAsia"/>
                <w:sz w:val="16"/>
                <w:szCs w:val="16"/>
              </w:rPr>
              <w:t>5G NR LDPC coding</w:t>
            </w:r>
          </w:p>
        </w:tc>
      </w:tr>
      <w:tr w:rsidR="00FC17B5" w14:paraId="4E45BCEF"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1CF1A799"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DB754D2" w14:textId="63BA8085" w:rsidR="00FC17B5" w:rsidRDefault="007C5E0B">
            <w:pPr>
              <w:spacing w:before="120" w:after="120"/>
              <w:rPr>
                <w:sz w:val="16"/>
                <w:szCs w:val="16"/>
              </w:rPr>
            </w:pPr>
            <w:r>
              <w:rPr>
                <w:rFonts w:hint="eastAsia"/>
                <w:sz w:val="16"/>
                <w:szCs w:val="16"/>
              </w:rPr>
              <w:t>Maximum number of transmission</w:t>
            </w:r>
            <w:r w:rsidR="00614EF4">
              <w:rPr>
                <w:sz w:val="16"/>
                <w:szCs w:val="16"/>
              </w:rPr>
              <w:t>s</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D3DFDFD" w14:textId="77777777" w:rsidR="00FC17B5" w:rsidRDefault="007C5E0B">
            <w:pPr>
              <w:spacing w:before="120" w:after="120"/>
              <w:rPr>
                <w:sz w:val="16"/>
                <w:szCs w:val="16"/>
              </w:rPr>
            </w:pPr>
            <w:r>
              <w:rPr>
                <w:rFonts w:hint="eastAsia"/>
                <w:sz w:val="16"/>
                <w:szCs w:val="16"/>
              </w:rPr>
              <w:t>1 (including initial transmission)</w:t>
            </w:r>
          </w:p>
        </w:tc>
      </w:tr>
      <w:tr w:rsidR="00FC17B5" w14:paraId="22B99F5B"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46DF78F"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9BF27E0" w14:textId="77777777" w:rsidR="00FC17B5" w:rsidRDefault="007C5E0B">
            <w:pPr>
              <w:spacing w:before="120" w:after="120"/>
              <w:rPr>
                <w:sz w:val="16"/>
                <w:szCs w:val="16"/>
              </w:rPr>
            </w:pPr>
            <w:r>
              <w:rPr>
                <w:rFonts w:hint="eastAsia"/>
                <w:sz w:val="16"/>
                <w:szCs w:val="16"/>
              </w:rPr>
              <w:t>LDPC decoding algorithm</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569B109" w14:textId="77777777" w:rsidR="00FC17B5" w:rsidRDefault="007C5E0B">
            <w:pPr>
              <w:spacing w:before="120" w:after="120"/>
              <w:rPr>
                <w:sz w:val="16"/>
                <w:szCs w:val="16"/>
              </w:rPr>
            </w:pPr>
            <w:r>
              <w:rPr>
                <w:rFonts w:hint="eastAsia"/>
                <w:sz w:val="16"/>
                <w:szCs w:val="16"/>
              </w:rPr>
              <w:t>scaled layered min-sum with 25 maximum iterations and scalar = 0.75</w:t>
            </w:r>
          </w:p>
        </w:tc>
      </w:tr>
      <w:tr w:rsidR="00FC17B5" w14:paraId="19CFFA6E"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46232DEA"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EA54B44" w14:textId="77777777" w:rsidR="00FC17B5" w:rsidRDefault="007C5E0B">
            <w:pPr>
              <w:spacing w:before="120" w:after="120"/>
              <w:rPr>
                <w:sz w:val="16"/>
                <w:szCs w:val="16"/>
              </w:rPr>
            </w:pPr>
            <w:r>
              <w:rPr>
                <w:rFonts w:hint="eastAsia"/>
                <w:sz w:val="16"/>
                <w:szCs w:val="16"/>
              </w:rPr>
              <w:t>MCS</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64540B4" w14:textId="77777777" w:rsidR="00FC17B5" w:rsidRDefault="007C5E0B">
            <w:pPr>
              <w:spacing w:before="120" w:after="120"/>
              <w:rPr>
                <w:sz w:val="16"/>
                <w:szCs w:val="16"/>
              </w:rPr>
            </w:pPr>
            <w:r>
              <w:rPr>
                <w:rFonts w:hint="eastAsia"/>
                <w:sz w:val="16"/>
                <w:szCs w:val="16"/>
              </w:rPr>
              <w:t>MCS index 18</w:t>
            </w:r>
            <w:r>
              <w:rPr>
                <w:rFonts w:hint="eastAsia"/>
              </w:rPr>
              <w:t xml:space="preserve"> </w:t>
            </w:r>
            <w:r>
              <w:rPr>
                <w:rFonts w:hint="eastAsia"/>
                <w:sz w:val="16"/>
                <w:szCs w:val="16"/>
              </w:rPr>
              <w:t>for both 1 layer and 4 layers in Table A-2</w:t>
            </w:r>
          </w:p>
        </w:tc>
      </w:tr>
      <w:tr w:rsidR="00FC17B5" w14:paraId="65DA47BA" w14:textId="77777777">
        <w:trPr>
          <w:jc w:val="center"/>
        </w:trPr>
        <w:tc>
          <w:tcPr>
            <w:tcW w:w="1511"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5AC71AE9" w14:textId="77777777" w:rsidR="00FC17B5" w:rsidRDefault="007C5E0B">
            <w:pPr>
              <w:spacing w:before="120" w:after="120"/>
              <w:rPr>
                <w:sz w:val="16"/>
                <w:szCs w:val="16"/>
              </w:rPr>
            </w:pPr>
            <w:r>
              <w:rPr>
                <w:rFonts w:hint="eastAsia"/>
                <w:sz w:val="16"/>
                <w:szCs w:val="16"/>
              </w:rPr>
              <w:t>Modulation setting</w:t>
            </w: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23604B64" w14:textId="77777777" w:rsidR="00FC17B5" w:rsidRDefault="007C5E0B">
            <w:pPr>
              <w:spacing w:before="120" w:after="120"/>
              <w:rPr>
                <w:sz w:val="16"/>
                <w:szCs w:val="16"/>
              </w:rPr>
            </w:pPr>
            <w:r>
              <w:rPr>
                <w:rFonts w:hint="eastAsia"/>
                <w:sz w:val="16"/>
                <w:szCs w:val="16"/>
              </w:rPr>
              <w:t>Constellation type</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03900A3" w14:textId="435EBEC6" w:rsidR="00FC17B5" w:rsidRDefault="007C5E0B">
            <w:pPr>
              <w:snapToGrid w:val="0"/>
              <w:spacing w:before="120" w:after="120"/>
              <w:rPr>
                <w:sz w:val="16"/>
                <w:szCs w:val="16"/>
              </w:rPr>
            </w:pPr>
            <w:r>
              <w:rPr>
                <w:rFonts w:hint="eastAsia"/>
                <w:sz w:val="16"/>
                <w:szCs w:val="16"/>
              </w:rPr>
              <w:t>64QAM, 2D 64NUC</w:t>
            </w:r>
          </w:p>
        </w:tc>
      </w:tr>
      <w:tr w:rsidR="00FC17B5" w14:paraId="0E869C74" w14:textId="77777777">
        <w:trPr>
          <w:jc w:val="center"/>
        </w:trPr>
        <w:tc>
          <w:tcPr>
            <w:tcW w:w="1511"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01FE9499" w14:textId="77777777" w:rsidR="00FC17B5" w:rsidRDefault="00FC17B5">
            <w:pPr>
              <w:spacing w:before="120" w:after="120"/>
              <w:rPr>
                <w:sz w:val="16"/>
                <w:szCs w:val="16"/>
              </w:rPr>
            </w:pPr>
          </w:p>
        </w:tc>
        <w:tc>
          <w:tcPr>
            <w:tcW w:w="2505"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E9765E2" w14:textId="77777777" w:rsidR="00FC17B5" w:rsidRDefault="007C5E0B">
            <w:pPr>
              <w:spacing w:before="120" w:after="120"/>
              <w:rPr>
                <w:sz w:val="16"/>
                <w:szCs w:val="16"/>
              </w:rPr>
            </w:pPr>
            <w:r>
              <w:rPr>
                <w:rFonts w:hint="eastAsia"/>
                <w:sz w:val="16"/>
                <w:szCs w:val="16"/>
              </w:rPr>
              <w:t>Demodulation algorithm</w:t>
            </w:r>
          </w:p>
        </w:tc>
        <w:tc>
          <w:tcPr>
            <w:tcW w:w="5158"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12C60B4" w14:textId="77777777" w:rsidR="00FC17B5" w:rsidRDefault="007C5E0B">
            <w:pPr>
              <w:spacing w:before="120" w:after="120"/>
              <w:rPr>
                <w:sz w:val="16"/>
                <w:szCs w:val="16"/>
              </w:rPr>
            </w:pPr>
            <w:r>
              <w:rPr>
                <w:rFonts w:hint="eastAsia"/>
                <w:sz w:val="16"/>
                <w:szCs w:val="16"/>
              </w:rPr>
              <w:t xml:space="preserve">maximum-logarithmic maximum </w:t>
            </w:r>
            <w:r>
              <w:rPr>
                <w:rFonts w:hint="eastAsia"/>
                <w:i/>
                <w:iCs/>
                <w:sz w:val="16"/>
                <w:szCs w:val="16"/>
              </w:rPr>
              <w:t>a posterior</w:t>
            </w:r>
            <w:r>
              <w:rPr>
                <w:rFonts w:hint="eastAsia"/>
                <w:sz w:val="16"/>
                <w:szCs w:val="16"/>
              </w:rPr>
              <w:t xml:space="preserve"> (Max-log MAP)</w:t>
            </w:r>
          </w:p>
        </w:tc>
      </w:tr>
    </w:tbl>
    <w:p w14:paraId="5D2CD76B" w14:textId="77777777" w:rsidR="00FC17B5" w:rsidRDefault="00FC17B5">
      <w:pPr>
        <w:spacing w:before="120" w:after="120"/>
      </w:pPr>
    </w:p>
    <w:p w14:paraId="1C511670" w14:textId="77777777" w:rsidR="00FC17B5" w:rsidRDefault="007C5E0B">
      <w:pPr>
        <w:spacing w:before="120" w:after="120"/>
        <w:jc w:val="center"/>
      </w:pPr>
      <w:r>
        <w:rPr>
          <w:rFonts w:hint="eastAsia"/>
        </w:rPr>
        <w:t xml:space="preserve">Table A-4 Simulation </w:t>
      </w:r>
      <w:r>
        <w:t>parameters for low PAPR modulation</w:t>
      </w:r>
    </w:p>
    <w:tbl>
      <w:tblPr>
        <w:tblW w:w="8624" w:type="dxa"/>
        <w:jc w:val="center"/>
        <w:tblCellMar>
          <w:left w:w="0" w:type="dxa"/>
          <w:right w:w="0" w:type="dxa"/>
        </w:tblCellMar>
        <w:tblLook w:val="04A0" w:firstRow="1" w:lastRow="0" w:firstColumn="1" w:lastColumn="0" w:noHBand="0" w:noVBand="1"/>
      </w:tblPr>
      <w:tblGrid>
        <w:gridCol w:w="3519"/>
        <w:gridCol w:w="5105"/>
      </w:tblGrid>
      <w:tr w:rsidR="00FC17B5" w14:paraId="0F59C325" w14:textId="77777777">
        <w:trPr>
          <w:trHeight w:val="177"/>
          <w:jc w:val="center"/>
        </w:trPr>
        <w:tc>
          <w:tcPr>
            <w:tcW w:w="351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6DD6961C" w14:textId="77777777" w:rsidR="00FC17B5" w:rsidRDefault="007C5E0B">
            <w:pPr>
              <w:snapToGrid w:val="0"/>
              <w:spacing w:before="120" w:after="120"/>
              <w:rPr>
                <w:b/>
                <w:bCs/>
                <w:caps/>
                <w:sz w:val="16"/>
                <w:szCs w:val="16"/>
              </w:rPr>
            </w:pPr>
            <w:r>
              <w:rPr>
                <w:b/>
                <w:bCs/>
                <w:caps/>
                <w:sz w:val="16"/>
                <w:szCs w:val="16"/>
              </w:rPr>
              <w:t>Parameter</w:t>
            </w:r>
          </w:p>
        </w:tc>
        <w:tc>
          <w:tcPr>
            <w:tcW w:w="510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5C499EB1" w14:textId="77777777" w:rsidR="00FC17B5" w:rsidRDefault="007C5E0B">
            <w:pPr>
              <w:snapToGrid w:val="0"/>
              <w:spacing w:before="120" w:after="120"/>
              <w:rPr>
                <w:b/>
                <w:bCs/>
                <w:caps/>
                <w:sz w:val="16"/>
                <w:szCs w:val="16"/>
              </w:rPr>
            </w:pPr>
            <w:r>
              <w:rPr>
                <w:b/>
                <w:bCs/>
                <w:caps/>
                <w:sz w:val="16"/>
                <w:szCs w:val="16"/>
              </w:rPr>
              <w:t>Value</w:t>
            </w:r>
          </w:p>
        </w:tc>
      </w:tr>
      <w:tr w:rsidR="00FC17B5" w14:paraId="4179B232" w14:textId="77777777">
        <w:trPr>
          <w:trHeight w:val="119"/>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01A029ED" w14:textId="77777777" w:rsidR="00FC17B5" w:rsidRDefault="007C5E0B">
            <w:pPr>
              <w:snapToGrid w:val="0"/>
              <w:spacing w:before="120" w:after="120"/>
              <w:rPr>
                <w:sz w:val="16"/>
                <w:szCs w:val="16"/>
              </w:rPr>
            </w:pPr>
            <w:r>
              <w:rPr>
                <w:rFonts w:hint="eastAsia"/>
                <w:sz w:val="16"/>
                <w:szCs w:val="16"/>
              </w:rPr>
              <w:t>Carrier frequency</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78752783" w14:textId="77777777" w:rsidR="00FC17B5" w:rsidRDefault="007C5E0B">
            <w:pPr>
              <w:snapToGrid w:val="0"/>
              <w:spacing w:before="120" w:after="120"/>
              <w:rPr>
                <w:sz w:val="16"/>
                <w:szCs w:val="16"/>
              </w:rPr>
            </w:pPr>
            <w:r>
              <w:rPr>
                <w:rFonts w:hint="eastAsia"/>
                <w:sz w:val="16"/>
                <w:szCs w:val="16"/>
              </w:rPr>
              <w:t>4 GHz</w:t>
            </w:r>
          </w:p>
        </w:tc>
      </w:tr>
      <w:tr w:rsidR="00FC17B5" w14:paraId="58664EBE" w14:textId="77777777">
        <w:trPr>
          <w:trHeight w:val="6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74B5F2DD" w14:textId="77777777" w:rsidR="00FC17B5" w:rsidRDefault="007C5E0B">
            <w:pPr>
              <w:snapToGrid w:val="0"/>
              <w:spacing w:before="120" w:after="120"/>
              <w:rPr>
                <w:sz w:val="16"/>
                <w:szCs w:val="16"/>
              </w:rPr>
            </w:pPr>
            <w:r>
              <w:rPr>
                <w:rFonts w:hint="eastAsia"/>
                <w:sz w:val="16"/>
                <w:szCs w:val="16"/>
              </w:rPr>
              <w:lastRenderedPageBreak/>
              <w:t>Subcarrier spacing</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03330C2A" w14:textId="77777777" w:rsidR="00FC17B5" w:rsidRDefault="007C5E0B">
            <w:pPr>
              <w:snapToGrid w:val="0"/>
              <w:spacing w:before="120" w:after="120"/>
              <w:rPr>
                <w:sz w:val="16"/>
                <w:szCs w:val="16"/>
              </w:rPr>
            </w:pPr>
            <w:r>
              <w:rPr>
                <w:rFonts w:hint="eastAsia"/>
                <w:sz w:val="16"/>
                <w:szCs w:val="16"/>
              </w:rPr>
              <w:t xml:space="preserve">15 </w:t>
            </w:r>
            <w:proofErr w:type="spellStart"/>
            <w:r>
              <w:rPr>
                <w:rFonts w:hint="eastAsia"/>
                <w:sz w:val="16"/>
                <w:szCs w:val="16"/>
              </w:rPr>
              <w:t>KHz</w:t>
            </w:r>
            <w:proofErr w:type="spellEnd"/>
          </w:p>
        </w:tc>
      </w:tr>
      <w:tr w:rsidR="00FC17B5" w14:paraId="13C43921"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67E7C4A9" w14:textId="77777777" w:rsidR="00FC17B5" w:rsidRDefault="007C5E0B">
            <w:pPr>
              <w:snapToGrid w:val="0"/>
              <w:spacing w:before="120" w:after="120"/>
              <w:rPr>
                <w:sz w:val="16"/>
                <w:szCs w:val="16"/>
              </w:rPr>
            </w:pPr>
            <w:r>
              <w:rPr>
                <w:rFonts w:hint="eastAsia"/>
                <w:sz w:val="16"/>
                <w:szCs w:val="16"/>
              </w:rPr>
              <w:t>Number of antennas</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41707EFB" w14:textId="77777777" w:rsidR="00FC17B5" w:rsidRDefault="007C5E0B">
            <w:pPr>
              <w:snapToGrid w:val="0"/>
              <w:spacing w:before="120" w:after="120"/>
              <w:rPr>
                <w:sz w:val="16"/>
                <w:szCs w:val="16"/>
              </w:rPr>
            </w:pPr>
            <w:r>
              <w:rPr>
                <w:rFonts w:hint="eastAsia"/>
                <w:sz w:val="16"/>
                <w:szCs w:val="16"/>
              </w:rPr>
              <w:t>1T4R</w:t>
            </w:r>
          </w:p>
        </w:tc>
      </w:tr>
      <w:tr w:rsidR="00FC17B5" w14:paraId="7120D22C"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69D06793" w14:textId="77777777" w:rsidR="00FC17B5" w:rsidRDefault="007C5E0B">
            <w:pPr>
              <w:snapToGrid w:val="0"/>
              <w:spacing w:before="120" w:after="120"/>
              <w:rPr>
                <w:sz w:val="16"/>
                <w:szCs w:val="16"/>
              </w:rPr>
            </w:pPr>
            <w:r>
              <w:rPr>
                <w:rFonts w:hint="eastAsia"/>
                <w:sz w:val="16"/>
                <w:szCs w:val="16"/>
              </w:rPr>
              <w:t>Bandwidth</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7B226244" w14:textId="77777777" w:rsidR="00FC17B5" w:rsidRDefault="007C5E0B">
            <w:pPr>
              <w:snapToGrid w:val="0"/>
              <w:spacing w:before="120" w:after="120"/>
              <w:rPr>
                <w:sz w:val="16"/>
                <w:szCs w:val="16"/>
              </w:rPr>
            </w:pPr>
            <w:r>
              <w:rPr>
                <w:rFonts w:hint="eastAsia"/>
                <w:sz w:val="16"/>
                <w:szCs w:val="16"/>
              </w:rPr>
              <w:t>2 PRBs</w:t>
            </w:r>
          </w:p>
        </w:tc>
      </w:tr>
      <w:tr w:rsidR="00FC17B5" w14:paraId="077BB5AD"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132BCB69" w14:textId="77777777" w:rsidR="00FC17B5" w:rsidRDefault="007C5E0B">
            <w:pPr>
              <w:snapToGrid w:val="0"/>
              <w:spacing w:before="120" w:after="120"/>
              <w:rPr>
                <w:sz w:val="16"/>
                <w:szCs w:val="16"/>
              </w:rPr>
            </w:pPr>
            <w:r>
              <w:rPr>
                <w:rFonts w:hint="eastAsia"/>
                <w:sz w:val="16"/>
                <w:szCs w:val="16"/>
              </w:rPr>
              <w:t>Spectral efficiency</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12274481" w14:textId="77777777" w:rsidR="00FC17B5" w:rsidRDefault="007C5E0B">
            <w:pPr>
              <w:snapToGrid w:val="0"/>
              <w:spacing w:before="120" w:after="120"/>
              <w:rPr>
                <w:sz w:val="16"/>
                <w:szCs w:val="16"/>
              </w:rPr>
            </w:pPr>
            <w:r>
              <w:rPr>
                <w:sz w:val="16"/>
                <w:szCs w:val="16"/>
              </w:rPr>
              <w:t>0.1934</w:t>
            </w:r>
            <w:r>
              <w:rPr>
                <w:rFonts w:hint="eastAsia"/>
                <w:sz w:val="16"/>
                <w:szCs w:val="16"/>
              </w:rPr>
              <w:t xml:space="preserve">; </w:t>
            </w:r>
            <w:r>
              <w:rPr>
                <w:sz w:val="16"/>
                <w:szCs w:val="16"/>
              </w:rPr>
              <w:t>0.2344</w:t>
            </w:r>
          </w:p>
        </w:tc>
      </w:tr>
      <w:tr w:rsidR="00FC17B5" w14:paraId="50E8FF41"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2FF552CA" w14:textId="77777777" w:rsidR="00FC17B5" w:rsidRDefault="007C5E0B">
            <w:pPr>
              <w:snapToGrid w:val="0"/>
              <w:spacing w:before="120" w:after="120"/>
              <w:rPr>
                <w:sz w:val="16"/>
                <w:szCs w:val="16"/>
              </w:rPr>
            </w:pPr>
            <w:r>
              <w:rPr>
                <w:rFonts w:hint="eastAsia"/>
                <w:sz w:val="16"/>
                <w:szCs w:val="16"/>
              </w:rPr>
              <w:t>Target BLER</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7175D7E9" w14:textId="77777777" w:rsidR="00FC17B5" w:rsidRDefault="007C5E0B">
            <w:pPr>
              <w:snapToGrid w:val="0"/>
              <w:spacing w:before="120" w:after="120"/>
              <w:rPr>
                <w:sz w:val="16"/>
                <w:szCs w:val="16"/>
              </w:rPr>
            </w:pPr>
            <w:r>
              <w:rPr>
                <w:rFonts w:hint="eastAsia"/>
                <w:sz w:val="16"/>
                <w:szCs w:val="16"/>
              </w:rPr>
              <w:t>0.01</w:t>
            </w:r>
          </w:p>
        </w:tc>
      </w:tr>
      <w:tr w:rsidR="00FC17B5" w14:paraId="4131B8E3"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159532F6" w14:textId="77777777" w:rsidR="00FC17B5" w:rsidRDefault="007C5E0B">
            <w:pPr>
              <w:snapToGrid w:val="0"/>
              <w:spacing w:before="120" w:after="120"/>
              <w:rPr>
                <w:sz w:val="16"/>
                <w:szCs w:val="16"/>
              </w:rPr>
            </w:pPr>
            <w:r>
              <w:rPr>
                <w:rFonts w:hint="eastAsia"/>
                <w:sz w:val="16"/>
                <w:szCs w:val="16"/>
              </w:rPr>
              <w:t>Channel</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17D0D2BF" w14:textId="77777777" w:rsidR="00FC17B5" w:rsidRDefault="007C5E0B">
            <w:pPr>
              <w:snapToGrid w:val="0"/>
              <w:spacing w:before="120" w:after="120"/>
              <w:rPr>
                <w:sz w:val="16"/>
                <w:szCs w:val="16"/>
              </w:rPr>
            </w:pPr>
            <w:r>
              <w:rPr>
                <w:rFonts w:hint="eastAsia"/>
                <w:sz w:val="16"/>
                <w:szCs w:val="16"/>
              </w:rPr>
              <w:t>TDL-C 300ns</w:t>
            </w:r>
          </w:p>
        </w:tc>
      </w:tr>
      <w:tr w:rsidR="00FC17B5" w14:paraId="56561FC0"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2B8EAB97" w14:textId="77777777" w:rsidR="00FC17B5" w:rsidRDefault="007C5E0B">
            <w:pPr>
              <w:snapToGrid w:val="0"/>
              <w:spacing w:before="120" w:after="120"/>
              <w:rPr>
                <w:sz w:val="16"/>
                <w:szCs w:val="16"/>
              </w:rPr>
            </w:pPr>
            <w:r>
              <w:rPr>
                <w:rFonts w:hint="eastAsia"/>
                <w:sz w:val="16"/>
                <w:szCs w:val="16"/>
              </w:rPr>
              <w:t>UE speed</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1B599281" w14:textId="77777777" w:rsidR="00FC17B5" w:rsidRDefault="007C5E0B">
            <w:pPr>
              <w:snapToGrid w:val="0"/>
              <w:spacing w:before="120" w:after="120"/>
              <w:rPr>
                <w:sz w:val="16"/>
                <w:szCs w:val="16"/>
              </w:rPr>
            </w:pPr>
            <w:r>
              <w:rPr>
                <w:rFonts w:hint="eastAsia"/>
                <w:sz w:val="16"/>
                <w:szCs w:val="16"/>
              </w:rPr>
              <w:t>3 Km/h</w:t>
            </w:r>
          </w:p>
        </w:tc>
      </w:tr>
      <w:tr w:rsidR="00FC17B5" w14:paraId="4440A398" w14:textId="77777777">
        <w:trPr>
          <w:trHeight w:val="53"/>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410CEE21" w14:textId="77777777" w:rsidR="00FC17B5" w:rsidRDefault="007C5E0B">
            <w:pPr>
              <w:snapToGrid w:val="0"/>
              <w:spacing w:before="120" w:after="120"/>
              <w:rPr>
                <w:sz w:val="16"/>
                <w:szCs w:val="16"/>
              </w:rPr>
            </w:pPr>
            <w:r>
              <w:rPr>
                <w:rFonts w:hint="eastAsia"/>
                <w:sz w:val="16"/>
                <w:szCs w:val="16"/>
              </w:rPr>
              <w:t>Waveform</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2818389D" w14:textId="77777777" w:rsidR="00FC17B5" w:rsidRDefault="007C5E0B">
            <w:pPr>
              <w:snapToGrid w:val="0"/>
              <w:spacing w:before="120" w:after="120"/>
              <w:rPr>
                <w:sz w:val="16"/>
                <w:szCs w:val="16"/>
              </w:rPr>
            </w:pPr>
            <w:r>
              <w:rPr>
                <w:rFonts w:hint="eastAsia"/>
                <w:sz w:val="16"/>
                <w:szCs w:val="16"/>
              </w:rPr>
              <w:t>DFT-s-OFDM</w:t>
            </w:r>
          </w:p>
        </w:tc>
      </w:tr>
      <w:tr w:rsidR="00FC17B5" w14:paraId="73D6DE76" w14:textId="77777777">
        <w:trPr>
          <w:trHeight w:val="87"/>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7ED0DFC6" w14:textId="77777777" w:rsidR="00FC17B5" w:rsidRDefault="007C5E0B">
            <w:pPr>
              <w:snapToGrid w:val="0"/>
              <w:spacing w:before="120" w:after="120"/>
              <w:rPr>
                <w:sz w:val="16"/>
                <w:szCs w:val="16"/>
              </w:rPr>
            </w:pPr>
            <w:proofErr w:type="spellStart"/>
            <w:r>
              <w:rPr>
                <w:rFonts w:hint="eastAsia"/>
                <w:sz w:val="16"/>
                <w:szCs w:val="16"/>
              </w:rPr>
              <w:t>Nmuber</w:t>
            </w:r>
            <w:proofErr w:type="spellEnd"/>
            <w:r>
              <w:rPr>
                <w:rFonts w:hint="eastAsia"/>
                <w:sz w:val="16"/>
                <w:szCs w:val="16"/>
              </w:rPr>
              <w:t xml:space="preserve"> of DMRS</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2E259BCD" w14:textId="77777777" w:rsidR="00FC17B5" w:rsidRDefault="007C5E0B">
            <w:pPr>
              <w:snapToGrid w:val="0"/>
              <w:spacing w:before="120" w:after="120"/>
              <w:rPr>
                <w:sz w:val="16"/>
                <w:szCs w:val="16"/>
              </w:rPr>
            </w:pPr>
            <w:r>
              <w:rPr>
                <w:rFonts w:hint="eastAsia"/>
                <w:sz w:val="16"/>
                <w:szCs w:val="16"/>
              </w:rPr>
              <w:t>2 OFDM symbols</w:t>
            </w:r>
          </w:p>
        </w:tc>
      </w:tr>
      <w:tr w:rsidR="00FC17B5" w14:paraId="7D8978FC" w14:textId="77777777">
        <w:trPr>
          <w:trHeight w:val="87"/>
          <w:jc w:val="center"/>
        </w:trPr>
        <w:tc>
          <w:tcPr>
            <w:tcW w:w="3519" w:type="dxa"/>
            <w:tcBorders>
              <w:top w:val="nil"/>
              <w:left w:val="double" w:sz="6" w:space="0" w:color="000000"/>
              <w:bottom w:val="single" w:sz="8" w:space="0" w:color="000000"/>
              <w:right w:val="single" w:sz="8" w:space="0" w:color="000000"/>
            </w:tcBorders>
            <w:tcMar>
              <w:top w:w="0" w:type="dxa"/>
              <w:left w:w="108" w:type="dxa"/>
              <w:bottom w:w="0" w:type="dxa"/>
              <w:right w:w="108" w:type="dxa"/>
            </w:tcMar>
            <w:vAlign w:val="center"/>
          </w:tcPr>
          <w:p w14:paraId="152150A7" w14:textId="77777777" w:rsidR="00FC17B5" w:rsidRDefault="007C5E0B">
            <w:pPr>
              <w:snapToGrid w:val="0"/>
              <w:spacing w:before="120" w:after="120"/>
              <w:rPr>
                <w:sz w:val="16"/>
                <w:szCs w:val="16"/>
              </w:rPr>
            </w:pPr>
            <w:r>
              <w:rPr>
                <w:rFonts w:hint="eastAsia"/>
                <w:sz w:val="16"/>
                <w:szCs w:val="16"/>
              </w:rPr>
              <w:t>FDSS</w:t>
            </w:r>
          </w:p>
        </w:tc>
        <w:tc>
          <w:tcPr>
            <w:tcW w:w="5105" w:type="dxa"/>
            <w:tcBorders>
              <w:top w:val="nil"/>
              <w:left w:val="nil"/>
              <w:bottom w:val="single" w:sz="8" w:space="0" w:color="000000"/>
              <w:right w:val="double" w:sz="6" w:space="0" w:color="000000"/>
            </w:tcBorders>
            <w:tcMar>
              <w:top w:w="0" w:type="dxa"/>
              <w:left w:w="108" w:type="dxa"/>
              <w:bottom w:w="0" w:type="dxa"/>
              <w:right w:w="108" w:type="dxa"/>
            </w:tcMar>
            <w:vAlign w:val="center"/>
          </w:tcPr>
          <w:p w14:paraId="3A1FCCD8" w14:textId="77777777" w:rsidR="00FC17B5" w:rsidRDefault="007C5E0B">
            <w:pPr>
              <w:snapToGrid w:val="0"/>
              <w:spacing w:before="120" w:after="120"/>
              <w:rPr>
                <w:sz w:val="16"/>
                <w:szCs w:val="16"/>
              </w:rPr>
            </w:pPr>
            <w:proofErr w:type="spellStart"/>
            <w:r>
              <w:rPr>
                <w:rFonts w:hint="eastAsia"/>
                <w:sz w:val="16"/>
                <w:szCs w:val="16"/>
              </w:rPr>
              <w:t>Opt</w:t>
            </w:r>
            <w:proofErr w:type="spellEnd"/>
            <w:r>
              <w:rPr>
                <w:rFonts w:hint="eastAsia"/>
                <w:sz w:val="16"/>
                <w:szCs w:val="16"/>
              </w:rPr>
              <w:t xml:space="preserve"> 1: 3-tap with [-0.2, 1, -0.2];</w:t>
            </w:r>
          </w:p>
          <w:p w14:paraId="71023A74" w14:textId="77777777" w:rsidR="00FC17B5" w:rsidRDefault="007C5E0B">
            <w:pPr>
              <w:snapToGrid w:val="0"/>
              <w:spacing w:before="120" w:after="120"/>
              <w:rPr>
                <w:sz w:val="16"/>
                <w:szCs w:val="16"/>
              </w:rPr>
            </w:pPr>
            <w:proofErr w:type="spellStart"/>
            <w:r>
              <w:rPr>
                <w:rFonts w:hint="eastAsia"/>
                <w:sz w:val="16"/>
                <w:szCs w:val="16"/>
              </w:rPr>
              <w:t>Opt</w:t>
            </w:r>
            <w:proofErr w:type="spellEnd"/>
            <w:r>
              <w:rPr>
                <w:rFonts w:hint="eastAsia"/>
                <w:sz w:val="16"/>
                <w:szCs w:val="16"/>
              </w:rPr>
              <w:t xml:space="preserve"> 2: Root raised cosine with </w:t>
            </w:r>
            <w:r>
              <w:rPr>
                <w:rFonts w:ascii="Arial" w:hAnsi="Arial" w:cs="Arial"/>
                <w:sz w:val="16"/>
                <w:szCs w:val="16"/>
              </w:rPr>
              <w:t>α</w:t>
            </w:r>
            <w:r>
              <w:rPr>
                <w:rFonts w:hint="eastAsia"/>
                <w:sz w:val="16"/>
                <w:szCs w:val="16"/>
              </w:rPr>
              <w:t>=1 and 1.25 times length than bandwidth</w:t>
            </w:r>
          </w:p>
        </w:tc>
      </w:tr>
      <w:tr w:rsidR="00FC17B5" w14:paraId="5962E5DC" w14:textId="77777777">
        <w:trPr>
          <w:trHeight w:val="93"/>
          <w:jc w:val="center"/>
        </w:trPr>
        <w:tc>
          <w:tcPr>
            <w:tcW w:w="351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vAlign w:val="center"/>
          </w:tcPr>
          <w:p w14:paraId="1DF35DB3" w14:textId="77777777" w:rsidR="00FC17B5" w:rsidRDefault="007C5E0B">
            <w:pPr>
              <w:snapToGrid w:val="0"/>
              <w:spacing w:before="120" w:after="120"/>
              <w:rPr>
                <w:sz w:val="16"/>
                <w:szCs w:val="16"/>
              </w:rPr>
            </w:pPr>
            <w:r>
              <w:rPr>
                <w:rFonts w:hint="eastAsia"/>
                <w:sz w:val="16"/>
                <w:szCs w:val="16"/>
              </w:rPr>
              <w:t>PAPR CCDF</w:t>
            </w:r>
          </w:p>
        </w:tc>
        <w:tc>
          <w:tcPr>
            <w:tcW w:w="510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vAlign w:val="center"/>
          </w:tcPr>
          <w:p w14:paraId="1C5E6323" w14:textId="77777777" w:rsidR="00FC17B5" w:rsidRDefault="007C5E0B">
            <w:pPr>
              <w:snapToGrid w:val="0"/>
              <w:spacing w:before="120" w:after="120"/>
              <w:rPr>
                <w:sz w:val="16"/>
                <w:szCs w:val="16"/>
              </w:rPr>
            </w:pPr>
            <w:r>
              <w:rPr>
                <w:rFonts w:hint="eastAsia"/>
                <w:sz w:val="16"/>
                <w:szCs w:val="16"/>
              </w:rPr>
              <w:object w:dxaOrig="2912" w:dyaOrig="892" w14:anchorId="34AE0EAE">
                <v:shape id="_x0000_i1030" type="#_x0000_t75" style="width:145.5pt;height:44pt" o:ole="">
                  <v:imagedata r:id="rId33" o:title=""/>
                </v:shape>
                <o:OLEObject Type="Embed" ProgID="Equation.KSEE3" ShapeID="_x0000_i1030" DrawAspect="Content" ObjectID="_1821038748" r:id="rId34"/>
              </w:object>
            </w:r>
          </w:p>
          <w:p w14:paraId="0DADA36B" w14:textId="77777777" w:rsidR="00FC17B5" w:rsidRDefault="007C5E0B">
            <w:pPr>
              <w:snapToGrid w:val="0"/>
              <w:spacing w:before="120" w:after="120"/>
              <w:rPr>
                <w:position w:val="-34"/>
                <w:szCs w:val="18"/>
              </w:rPr>
            </w:pPr>
            <w:r>
              <w:rPr>
                <w:rFonts w:hint="eastAsia"/>
                <w:sz w:val="16"/>
                <w:szCs w:val="16"/>
              </w:rPr>
              <w:t>Where x is the data sample, P(</w:t>
            </w:r>
            <w:r>
              <w:rPr>
                <w:rFonts w:hint="eastAsia"/>
                <w:sz w:val="16"/>
                <w:szCs w:val="16"/>
              </w:rPr>
              <w:t>·</w:t>
            </w:r>
            <w:r>
              <w:rPr>
                <w:rFonts w:hint="eastAsia"/>
                <w:sz w:val="16"/>
                <w:szCs w:val="16"/>
              </w:rPr>
              <w:t xml:space="preserve">) represents the probability, </w:t>
            </w:r>
            <w:proofErr w:type="spellStart"/>
            <w:r>
              <w:rPr>
                <w:rFonts w:hint="eastAsia"/>
                <w:sz w:val="16"/>
                <w:szCs w:val="16"/>
              </w:rPr>
              <w:t>x</w:t>
            </w:r>
            <w:r>
              <w:rPr>
                <w:rFonts w:hint="eastAsia"/>
                <w:sz w:val="16"/>
                <w:szCs w:val="16"/>
                <w:vertAlign w:val="subscript"/>
              </w:rPr>
              <w:t>papr</w:t>
            </w:r>
            <w:proofErr w:type="spellEnd"/>
            <w:r>
              <w:rPr>
                <w:rFonts w:hint="eastAsia"/>
                <w:sz w:val="16"/>
                <w:szCs w:val="16"/>
              </w:rPr>
              <w:t xml:space="preserve"> is the PAPR decision threshold (dB).</w:t>
            </w:r>
          </w:p>
        </w:tc>
      </w:tr>
    </w:tbl>
    <w:p w14:paraId="42190648" w14:textId="77777777" w:rsidR="00FC17B5" w:rsidRDefault="00FC17B5">
      <w:pPr>
        <w:spacing w:before="120" w:after="120"/>
        <w:rPr>
          <w:highlight w:val="yellow"/>
        </w:rPr>
      </w:pPr>
    </w:p>
    <w:sectPr w:rsidR="00FC17B5">
      <w:headerReference w:type="even" r:id="rId35"/>
      <w:headerReference w:type="default" r:id="rId36"/>
      <w:footerReference w:type="even" r:id="rId37"/>
      <w:footerReference w:type="default" r:id="rId38"/>
      <w:headerReference w:type="first" r:id="rId39"/>
      <w:footerReference w:type="first" r:id="rId40"/>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56FBA" w14:textId="77777777" w:rsidR="00CC54AC" w:rsidRDefault="00CC54AC">
      <w:pPr>
        <w:spacing w:before="120" w:after="120" w:line="240" w:lineRule="auto"/>
      </w:pPr>
      <w:r>
        <w:separator/>
      </w:r>
    </w:p>
  </w:endnote>
  <w:endnote w:type="continuationSeparator" w:id="0">
    <w:p w14:paraId="211DB4F1" w14:textId="77777777" w:rsidR="00CC54AC" w:rsidRDefault="00CC54AC">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AD4B8" w14:textId="77777777" w:rsidR="005B0D94" w:rsidRDefault="005B0D94">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8246921"/>
    </w:sdtPr>
    <w:sdtContent>
      <w:p w14:paraId="51594343" w14:textId="77777777" w:rsidR="005B0D94" w:rsidRDefault="005B0D94">
        <w:pPr>
          <w:pStyle w:val="ab"/>
          <w:spacing w:before="120" w:after="120"/>
          <w:jc w:val="center"/>
        </w:pPr>
        <w:r>
          <w:fldChar w:fldCharType="begin"/>
        </w:r>
        <w:r>
          <w:instrText>PAGE   \* MERGEFORMAT</w:instrText>
        </w:r>
        <w:r>
          <w:fldChar w:fldCharType="separate"/>
        </w:r>
        <w:r>
          <w:rPr>
            <w:lang w:val="zh-CN"/>
          </w:rPr>
          <w:t>2</w:t>
        </w:r>
        <w:r>
          <w:fldChar w:fldCharType="end"/>
        </w:r>
      </w:p>
    </w:sdtContent>
  </w:sdt>
  <w:p w14:paraId="68764810" w14:textId="77777777" w:rsidR="005B0D94" w:rsidRDefault="005B0D94">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82C5B" w14:textId="77777777" w:rsidR="005B0D94" w:rsidRDefault="005B0D94">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A3E35" w14:textId="77777777" w:rsidR="00CC54AC" w:rsidRDefault="00CC54AC">
      <w:pPr>
        <w:spacing w:before="120" w:after="120"/>
      </w:pPr>
      <w:r>
        <w:separator/>
      </w:r>
    </w:p>
  </w:footnote>
  <w:footnote w:type="continuationSeparator" w:id="0">
    <w:p w14:paraId="62B551E8" w14:textId="77777777" w:rsidR="00CC54AC" w:rsidRDefault="00CC54AC">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B1F2F" w14:textId="77777777" w:rsidR="005B0D94" w:rsidRDefault="005B0D94">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E0FE6" w14:textId="77777777" w:rsidR="005B0D94" w:rsidRDefault="005B0D94">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779D" w14:textId="77777777" w:rsidR="005B0D94" w:rsidRDefault="005B0D94">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3ADC80"/>
    <w:multiLevelType w:val="singleLevel"/>
    <w:tmpl w:val="9E3ADC80"/>
    <w:lvl w:ilvl="0">
      <w:start w:val="1"/>
      <w:numFmt w:val="bullet"/>
      <w:lvlText w:val=""/>
      <w:lvlJc w:val="left"/>
      <w:pPr>
        <w:ind w:left="420" w:hanging="420"/>
      </w:pPr>
      <w:rPr>
        <w:rFonts w:ascii="Wingdings" w:hAnsi="Wingdings"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4" w15:restartNumberingAfterBreak="0">
    <w:nsid w:val="0F893215"/>
    <w:multiLevelType w:val="hybridMultilevel"/>
    <w:tmpl w:val="2F58A062"/>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08F6757"/>
    <w:multiLevelType w:val="multilevel"/>
    <w:tmpl w:val="108F675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42647E4"/>
    <w:multiLevelType w:val="singleLevel"/>
    <w:tmpl w:val="142647E4"/>
    <w:lvl w:ilvl="0">
      <w:start w:val="1"/>
      <w:numFmt w:val="bullet"/>
      <w:lvlText w:val="•"/>
      <w:lvlJc w:val="left"/>
      <w:pPr>
        <w:ind w:left="420" w:hanging="420"/>
      </w:pPr>
      <w:rPr>
        <w:rFonts w:ascii="Arial" w:hAnsi="Arial" w:cs="Wingdings" w:hint="default"/>
      </w:rPr>
    </w:lvl>
  </w:abstractNum>
  <w:abstractNum w:abstractNumId="7" w15:restartNumberingAfterBreak="0">
    <w:nsid w:val="1F751106"/>
    <w:multiLevelType w:val="multilevel"/>
    <w:tmpl w:val="1F7511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A202BDC"/>
    <w:multiLevelType w:val="multilevel"/>
    <w:tmpl w:val="3A202B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3F546F98"/>
    <w:multiLevelType w:val="singleLevel"/>
    <w:tmpl w:val="3F546F98"/>
    <w:lvl w:ilvl="0">
      <w:start w:val="1"/>
      <w:numFmt w:val="bullet"/>
      <w:lvlText w:val=""/>
      <w:lvlJc w:val="left"/>
      <w:pPr>
        <w:ind w:left="420" w:hanging="420"/>
      </w:pPr>
      <w:rPr>
        <w:rFonts w:ascii="Wingdings" w:hAnsi="Wingdings" w:hint="default"/>
      </w:rPr>
    </w:lvl>
  </w:abstractNum>
  <w:abstractNum w:abstractNumId="11" w15:restartNumberingAfterBreak="0">
    <w:nsid w:val="443E42E3"/>
    <w:multiLevelType w:val="multilevel"/>
    <w:tmpl w:val="443E42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4F66609"/>
    <w:multiLevelType w:val="multilevel"/>
    <w:tmpl w:val="44F66609"/>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9837BF0"/>
    <w:multiLevelType w:val="multilevel"/>
    <w:tmpl w:val="49837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9111C98"/>
    <w:multiLevelType w:val="multilevel"/>
    <w:tmpl w:val="59111C9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5945766A"/>
    <w:multiLevelType w:val="multilevel"/>
    <w:tmpl w:val="5945766A"/>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075280">
    <w:abstractNumId w:val="3"/>
  </w:num>
  <w:num w:numId="2" w16cid:durableId="812066015">
    <w:abstractNumId w:val="9"/>
  </w:num>
  <w:num w:numId="3" w16cid:durableId="1131241981">
    <w:abstractNumId w:val="1"/>
  </w:num>
  <w:num w:numId="4" w16cid:durableId="193271959">
    <w:abstractNumId w:val="2"/>
  </w:num>
  <w:num w:numId="5" w16cid:durableId="1739092072">
    <w:abstractNumId w:val="12"/>
  </w:num>
  <w:num w:numId="6" w16cid:durableId="1220628970">
    <w:abstractNumId w:val="15"/>
  </w:num>
  <w:num w:numId="7" w16cid:durableId="634719771">
    <w:abstractNumId w:val="7"/>
  </w:num>
  <w:num w:numId="8" w16cid:durableId="1397320160">
    <w:abstractNumId w:val="10"/>
  </w:num>
  <w:num w:numId="9" w16cid:durableId="1165322169">
    <w:abstractNumId w:val="0"/>
  </w:num>
  <w:num w:numId="10" w16cid:durableId="1546478222">
    <w:abstractNumId w:val="5"/>
  </w:num>
  <w:num w:numId="11" w16cid:durableId="1790276036">
    <w:abstractNumId w:val="11"/>
  </w:num>
  <w:num w:numId="12" w16cid:durableId="321393377">
    <w:abstractNumId w:val="14"/>
  </w:num>
  <w:num w:numId="13" w16cid:durableId="1114061438">
    <w:abstractNumId w:val="8"/>
  </w:num>
  <w:num w:numId="14" w16cid:durableId="1253780090">
    <w:abstractNumId w:val="13"/>
  </w:num>
  <w:num w:numId="15" w16cid:durableId="618151031">
    <w:abstractNumId w:val="6"/>
  </w:num>
  <w:num w:numId="16" w16cid:durableId="12785604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26ED5"/>
    <w:rsid w:val="0003539F"/>
    <w:rsid w:val="00037902"/>
    <w:rsid w:val="00041DB0"/>
    <w:rsid w:val="00043B44"/>
    <w:rsid w:val="00046D0F"/>
    <w:rsid w:val="00050423"/>
    <w:rsid w:val="00051F4E"/>
    <w:rsid w:val="000529AC"/>
    <w:rsid w:val="00072FB0"/>
    <w:rsid w:val="0007627A"/>
    <w:rsid w:val="00080236"/>
    <w:rsid w:val="000903FF"/>
    <w:rsid w:val="00091E99"/>
    <w:rsid w:val="00093DF3"/>
    <w:rsid w:val="00094406"/>
    <w:rsid w:val="00094788"/>
    <w:rsid w:val="000A15BE"/>
    <w:rsid w:val="000B426A"/>
    <w:rsid w:val="000C1A96"/>
    <w:rsid w:val="000C61B3"/>
    <w:rsid w:val="000C641B"/>
    <w:rsid w:val="000D0462"/>
    <w:rsid w:val="000D28EB"/>
    <w:rsid w:val="000D4DFF"/>
    <w:rsid w:val="000E2433"/>
    <w:rsid w:val="000E4FDD"/>
    <w:rsid w:val="000E5081"/>
    <w:rsid w:val="000E53C2"/>
    <w:rsid w:val="000F28CA"/>
    <w:rsid w:val="000F508E"/>
    <w:rsid w:val="00103906"/>
    <w:rsid w:val="00110D37"/>
    <w:rsid w:val="00115113"/>
    <w:rsid w:val="00142961"/>
    <w:rsid w:val="00146168"/>
    <w:rsid w:val="001470AA"/>
    <w:rsid w:val="00151A45"/>
    <w:rsid w:val="00153BF7"/>
    <w:rsid w:val="00156E98"/>
    <w:rsid w:val="0016113B"/>
    <w:rsid w:val="001632AB"/>
    <w:rsid w:val="0016410B"/>
    <w:rsid w:val="001652B8"/>
    <w:rsid w:val="001703E0"/>
    <w:rsid w:val="001709DE"/>
    <w:rsid w:val="00172A27"/>
    <w:rsid w:val="001754AE"/>
    <w:rsid w:val="00182E3F"/>
    <w:rsid w:val="00183E50"/>
    <w:rsid w:val="00185416"/>
    <w:rsid w:val="00185BB7"/>
    <w:rsid w:val="0018732E"/>
    <w:rsid w:val="001916D8"/>
    <w:rsid w:val="00191912"/>
    <w:rsid w:val="0019261A"/>
    <w:rsid w:val="00193D53"/>
    <w:rsid w:val="00195F46"/>
    <w:rsid w:val="001A0460"/>
    <w:rsid w:val="001B3634"/>
    <w:rsid w:val="001B4FF5"/>
    <w:rsid w:val="001C1894"/>
    <w:rsid w:val="001C196F"/>
    <w:rsid w:val="001C6389"/>
    <w:rsid w:val="001D1287"/>
    <w:rsid w:val="001D54B6"/>
    <w:rsid w:val="001D6ED6"/>
    <w:rsid w:val="001E03DC"/>
    <w:rsid w:val="001E125B"/>
    <w:rsid w:val="001E262F"/>
    <w:rsid w:val="001E2F0A"/>
    <w:rsid w:val="001F1BB1"/>
    <w:rsid w:val="001F415E"/>
    <w:rsid w:val="001F6E58"/>
    <w:rsid w:val="0020092E"/>
    <w:rsid w:val="0020406B"/>
    <w:rsid w:val="00207BA8"/>
    <w:rsid w:val="00212872"/>
    <w:rsid w:val="00212F87"/>
    <w:rsid w:val="0021348C"/>
    <w:rsid w:val="002138DF"/>
    <w:rsid w:val="002157E9"/>
    <w:rsid w:val="00216169"/>
    <w:rsid w:val="002240E1"/>
    <w:rsid w:val="00224366"/>
    <w:rsid w:val="00224A1A"/>
    <w:rsid w:val="00227DF5"/>
    <w:rsid w:val="002320CA"/>
    <w:rsid w:val="002401EC"/>
    <w:rsid w:val="002418CC"/>
    <w:rsid w:val="00243B44"/>
    <w:rsid w:val="00244ABB"/>
    <w:rsid w:val="00247A67"/>
    <w:rsid w:val="00251814"/>
    <w:rsid w:val="00255DF8"/>
    <w:rsid w:val="00256B05"/>
    <w:rsid w:val="00261C72"/>
    <w:rsid w:val="00263349"/>
    <w:rsid w:val="00266F1B"/>
    <w:rsid w:val="0026766E"/>
    <w:rsid w:val="002748A9"/>
    <w:rsid w:val="00276CFC"/>
    <w:rsid w:val="00282069"/>
    <w:rsid w:val="00283D47"/>
    <w:rsid w:val="002A0961"/>
    <w:rsid w:val="002A1E2C"/>
    <w:rsid w:val="002A4D19"/>
    <w:rsid w:val="002B4661"/>
    <w:rsid w:val="002B6DE0"/>
    <w:rsid w:val="002C4448"/>
    <w:rsid w:val="002C68AC"/>
    <w:rsid w:val="002C7CCD"/>
    <w:rsid w:val="002D151C"/>
    <w:rsid w:val="002E4716"/>
    <w:rsid w:val="002E536D"/>
    <w:rsid w:val="002F0E7A"/>
    <w:rsid w:val="002F2535"/>
    <w:rsid w:val="002F5687"/>
    <w:rsid w:val="002F5A8D"/>
    <w:rsid w:val="00302F20"/>
    <w:rsid w:val="00303936"/>
    <w:rsid w:val="00314748"/>
    <w:rsid w:val="00315688"/>
    <w:rsid w:val="00316046"/>
    <w:rsid w:val="00317501"/>
    <w:rsid w:val="00322EE2"/>
    <w:rsid w:val="00325902"/>
    <w:rsid w:val="003265A9"/>
    <w:rsid w:val="003275A3"/>
    <w:rsid w:val="00330394"/>
    <w:rsid w:val="00332576"/>
    <w:rsid w:val="00332D30"/>
    <w:rsid w:val="00333C7F"/>
    <w:rsid w:val="0033573E"/>
    <w:rsid w:val="00335FF9"/>
    <w:rsid w:val="0034009F"/>
    <w:rsid w:val="00340631"/>
    <w:rsid w:val="00343CE4"/>
    <w:rsid w:val="00344E48"/>
    <w:rsid w:val="003462E3"/>
    <w:rsid w:val="00346679"/>
    <w:rsid w:val="003466BB"/>
    <w:rsid w:val="0035253F"/>
    <w:rsid w:val="00361D52"/>
    <w:rsid w:val="00367D2A"/>
    <w:rsid w:val="003704FF"/>
    <w:rsid w:val="00370D7F"/>
    <w:rsid w:val="00372A00"/>
    <w:rsid w:val="00373667"/>
    <w:rsid w:val="00376E4B"/>
    <w:rsid w:val="00376EEB"/>
    <w:rsid w:val="00383F83"/>
    <w:rsid w:val="003872BB"/>
    <w:rsid w:val="003912DD"/>
    <w:rsid w:val="003954DC"/>
    <w:rsid w:val="00396543"/>
    <w:rsid w:val="00396F31"/>
    <w:rsid w:val="00397BA3"/>
    <w:rsid w:val="003A1DCE"/>
    <w:rsid w:val="003A4365"/>
    <w:rsid w:val="003A6BBE"/>
    <w:rsid w:val="003A75C0"/>
    <w:rsid w:val="003A7EAD"/>
    <w:rsid w:val="003B53DF"/>
    <w:rsid w:val="003D44C6"/>
    <w:rsid w:val="003E3A25"/>
    <w:rsid w:val="003E492C"/>
    <w:rsid w:val="003E4C75"/>
    <w:rsid w:val="003E6E56"/>
    <w:rsid w:val="003E76E8"/>
    <w:rsid w:val="003F7415"/>
    <w:rsid w:val="003F7CF7"/>
    <w:rsid w:val="004003D2"/>
    <w:rsid w:val="0040065B"/>
    <w:rsid w:val="00410809"/>
    <w:rsid w:val="00415008"/>
    <w:rsid w:val="00416831"/>
    <w:rsid w:val="004209E1"/>
    <w:rsid w:val="0042238B"/>
    <w:rsid w:val="004322B2"/>
    <w:rsid w:val="00450C17"/>
    <w:rsid w:val="004527B1"/>
    <w:rsid w:val="004545A5"/>
    <w:rsid w:val="004608F6"/>
    <w:rsid w:val="004724B4"/>
    <w:rsid w:val="00472B06"/>
    <w:rsid w:val="00477655"/>
    <w:rsid w:val="0048120F"/>
    <w:rsid w:val="00482706"/>
    <w:rsid w:val="00490434"/>
    <w:rsid w:val="004927C9"/>
    <w:rsid w:val="004A142B"/>
    <w:rsid w:val="004A5D1D"/>
    <w:rsid w:val="004A699E"/>
    <w:rsid w:val="004B44A9"/>
    <w:rsid w:val="004B6AC5"/>
    <w:rsid w:val="004C1A54"/>
    <w:rsid w:val="004D6A3B"/>
    <w:rsid w:val="004E565D"/>
    <w:rsid w:val="004F5994"/>
    <w:rsid w:val="00500F45"/>
    <w:rsid w:val="00503921"/>
    <w:rsid w:val="00507A00"/>
    <w:rsid w:val="005176E7"/>
    <w:rsid w:val="00523589"/>
    <w:rsid w:val="00523668"/>
    <w:rsid w:val="00523AD9"/>
    <w:rsid w:val="00523D5E"/>
    <w:rsid w:val="00527033"/>
    <w:rsid w:val="00531B5B"/>
    <w:rsid w:val="00531F66"/>
    <w:rsid w:val="0053218A"/>
    <w:rsid w:val="00532500"/>
    <w:rsid w:val="005349A5"/>
    <w:rsid w:val="00541B22"/>
    <w:rsid w:val="00543E8F"/>
    <w:rsid w:val="00546436"/>
    <w:rsid w:val="00547723"/>
    <w:rsid w:val="00557AAE"/>
    <w:rsid w:val="00561DA4"/>
    <w:rsid w:val="00564BCB"/>
    <w:rsid w:val="00567F8C"/>
    <w:rsid w:val="00571CB9"/>
    <w:rsid w:val="00571E78"/>
    <w:rsid w:val="00572F6E"/>
    <w:rsid w:val="00573AC2"/>
    <w:rsid w:val="00574776"/>
    <w:rsid w:val="0058526A"/>
    <w:rsid w:val="00592701"/>
    <w:rsid w:val="0059321F"/>
    <w:rsid w:val="00593818"/>
    <w:rsid w:val="005A05C6"/>
    <w:rsid w:val="005A0FE9"/>
    <w:rsid w:val="005A1041"/>
    <w:rsid w:val="005B0D94"/>
    <w:rsid w:val="005B2D7D"/>
    <w:rsid w:val="005B4C0C"/>
    <w:rsid w:val="005B77A5"/>
    <w:rsid w:val="005C3C86"/>
    <w:rsid w:val="005C41D1"/>
    <w:rsid w:val="005C6B42"/>
    <w:rsid w:val="005D485D"/>
    <w:rsid w:val="005D6A1C"/>
    <w:rsid w:val="005E2C89"/>
    <w:rsid w:val="005E6492"/>
    <w:rsid w:val="005F26E5"/>
    <w:rsid w:val="00604264"/>
    <w:rsid w:val="00611232"/>
    <w:rsid w:val="00614103"/>
    <w:rsid w:val="00614E28"/>
    <w:rsid w:val="00614EF4"/>
    <w:rsid w:val="00617327"/>
    <w:rsid w:val="00617EE7"/>
    <w:rsid w:val="0062027E"/>
    <w:rsid w:val="00620288"/>
    <w:rsid w:val="00620D7C"/>
    <w:rsid w:val="00622ABB"/>
    <w:rsid w:val="006231ED"/>
    <w:rsid w:val="00624C23"/>
    <w:rsid w:val="006310C5"/>
    <w:rsid w:val="00633E43"/>
    <w:rsid w:val="0063534A"/>
    <w:rsid w:val="006364B6"/>
    <w:rsid w:val="00637D11"/>
    <w:rsid w:val="00640223"/>
    <w:rsid w:val="00640B94"/>
    <w:rsid w:val="00642298"/>
    <w:rsid w:val="00645EA6"/>
    <w:rsid w:val="00646EAA"/>
    <w:rsid w:val="006501AA"/>
    <w:rsid w:val="006519C3"/>
    <w:rsid w:val="006536B8"/>
    <w:rsid w:val="00665194"/>
    <w:rsid w:val="00670F55"/>
    <w:rsid w:val="00674297"/>
    <w:rsid w:val="00676C72"/>
    <w:rsid w:val="00680FFF"/>
    <w:rsid w:val="00683DCB"/>
    <w:rsid w:val="00691376"/>
    <w:rsid w:val="00691620"/>
    <w:rsid w:val="006922EF"/>
    <w:rsid w:val="00694FB9"/>
    <w:rsid w:val="00696DD2"/>
    <w:rsid w:val="006C2229"/>
    <w:rsid w:val="006C55B1"/>
    <w:rsid w:val="006C69C1"/>
    <w:rsid w:val="006C7C51"/>
    <w:rsid w:val="006D11DE"/>
    <w:rsid w:val="006D3D89"/>
    <w:rsid w:val="006E01C3"/>
    <w:rsid w:val="006E392C"/>
    <w:rsid w:val="006F3794"/>
    <w:rsid w:val="006F4852"/>
    <w:rsid w:val="00700636"/>
    <w:rsid w:val="007009EE"/>
    <w:rsid w:val="00701BF9"/>
    <w:rsid w:val="007036F7"/>
    <w:rsid w:val="00703B14"/>
    <w:rsid w:val="00703C75"/>
    <w:rsid w:val="0070691A"/>
    <w:rsid w:val="0070693A"/>
    <w:rsid w:val="00710A56"/>
    <w:rsid w:val="00717A38"/>
    <w:rsid w:val="0072615B"/>
    <w:rsid w:val="0073048C"/>
    <w:rsid w:val="0073053B"/>
    <w:rsid w:val="00735DC1"/>
    <w:rsid w:val="007427BB"/>
    <w:rsid w:val="007440A2"/>
    <w:rsid w:val="00745143"/>
    <w:rsid w:val="007456A8"/>
    <w:rsid w:val="00747C56"/>
    <w:rsid w:val="007501AC"/>
    <w:rsid w:val="0075050D"/>
    <w:rsid w:val="00761D18"/>
    <w:rsid w:val="00762F1B"/>
    <w:rsid w:val="0076682E"/>
    <w:rsid w:val="0077581A"/>
    <w:rsid w:val="0077761A"/>
    <w:rsid w:val="00781418"/>
    <w:rsid w:val="00784828"/>
    <w:rsid w:val="00785A2A"/>
    <w:rsid w:val="00786A2C"/>
    <w:rsid w:val="00787FA9"/>
    <w:rsid w:val="00793E50"/>
    <w:rsid w:val="007A0CD8"/>
    <w:rsid w:val="007A28A7"/>
    <w:rsid w:val="007A5332"/>
    <w:rsid w:val="007B0FD9"/>
    <w:rsid w:val="007B2945"/>
    <w:rsid w:val="007B2B56"/>
    <w:rsid w:val="007B2EB4"/>
    <w:rsid w:val="007B458B"/>
    <w:rsid w:val="007C4328"/>
    <w:rsid w:val="007C440F"/>
    <w:rsid w:val="007C5E0B"/>
    <w:rsid w:val="007C5FAC"/>
    <w:rsid w:val="007C6B64"/>
    <w:rsid w:val="007E4A23"/>
    <w:rsid w:val="007F16AC"/>
    <w:rsid w:val="007F20D9"/>
    <w:rsid w:val="007F39F4"/>
    <w:rsid w:val="007F787F"/>
    <w:rsid w:val="00802A15"/>
    <w:rsid w:val="0080767E"/>
    <w:rsid w:val="00810C42"/>
    <w:rsid w:val="00815CD7"/>
    <w:rsid w:val="00816EF3"/>
    <w:rsid w:val="008266C4"/>
    <w:rsid w:val="008412CD"/>
    <w:rsid w:val="0084276C"/>
    <w:rsid w:val="0084332A"/>
    <w:rsid w:val="00847621"/>
    <w:rsid w:val="00852635"/>
    <w:rsid w:val="0085443B"/>
    <w:rsid w:val="00857E93"/>
    <w:rsid w:val="00857EEE"/>
    <w:rsid w:val="008652E8"/>
    <w:rsid w:val="00870679"/>
    <w:rsid w:val="00870E40"/>
    <w:rsid w:val="00877CC0"/>
    <w:rsid w:val="0088152D"/>
    <w:rsid w:val="00886E49"/>
    <w:rsid w:val="00886EA7"/>
    <w:rsid w:val="00892B4C"/>
    <w:rsid w:val="00893268"/>
    <w:rsid w:val="0089344F"/>
    <w:rsid w:val="00894520"/>
    <w:rsid w:val="008975D6"/>
    <w:rsid w:val="008A0E2F"/>
    <w:rsid w:val="008A72B5"/>
    <w:rsid w:val="008B3130"/>
    <w:rsid w:val="008B547D"/>
    <w:rsid w:val="008B5C48"/>
    <w:rsid w:val="008B6033"/>
    <w:rsid w:val="008B7F10"/>
    <w:rsid w:val="008C0445"/>
    <w:rsid w:val="008C1801"/>
    <w:rsid w:val="008E728A"/>
    <w:rsid w:val="008F255E"/>
    <w:rsid w:val="008F3DC8"/>
    <w:rsid w:val="008F56B9"/>
    <w:rsid w:val="008F5930"/>
    <w:rsid w:val="00903A35"/>
    <w:rsid w:val="00906E07"/>
    <w:rsid w:val="00921F00"/>
    <w:rsid w:val="00922624"/>
    <w:rsid w:val="00923BDA"/>
    <w:rsid w:val="00931716"/>
    <w:rsid w:val="00932373"/>
    <w:rsid w:val="0093617A"/>
    <w:rsid w:val="009411A5"/>
    <w:rsid w:val="00941212"/>
    <w:rsid w:val="00946A7C"/>
    <w:rsid w:val="00950DB1"/>
    <w:rsid w:val="00952C83"/>
    <w:rsid w:val="009547DA"/>
    <w:rsid w:val="00957418"/>
    <w:rsid w:val="009610C6"/>
    <w:rsid w:val="0096194F"/>
    <w:rsid w:val="00966E7D"/>
    <w:rsid w:val="00970630"/>
    <w:rsid w:val="00971A1F"/>
    <w:rsid w:val="009734B7"/>
    <w:rsid w:val="00982414"/>
    <w:rsid w:val="00983FE2"/>
    <w:rsid w:val="00985D03"/>
    <w:rsid w:val="00986B97"/>
    <w:rsid w:val="00990C3C"/>
    <w:rsid w:val="00994A41"/>
    <w:rsid w:val="009A21E7"/>
    <w:rsid w:val="009A380A"/>
    <w:rsid w:val="009A3A36"/>
    <w:rsid w:val="009A4F31"/>
    <w:rsid w:val="009B05AD"/>
    <w:rsid w:val="009B18A3"/>
    <w:rsid w:val="009B3722"/>
    <w:rsid w:val="009B5557"/>
    <w:rsid w:val="009C154E"/>
    <w:rsid w:val="009C362B"/>
    <w:rsid w:val="009C7064"/>
    <w:rsid w:val="009D0F39"/>
    <w:rsid w:val="009D1236"/>
    <w:rsid w:val="009D5ADE"/>
    <w:rsid w:val="009D6400"/>
    <w:rsid w:val="009D72F1"/>
    <w:rsid w:val="009D7770"/>
    <w:rsid w:val="009D7C12"/>
    <w:rsid w:val="009E20FF"/>
    <w:rsid w:val="009F65A8"/>
    <w:rsid w:val="009F7747"/>
    <w:rsid w:val="00A01570"/>
    <w:rsid w:val="00A043F5"/>
    <w:rsid w:val="00A05A33"/>
    <w:rsid w:val="00A066A9"/>
    <w:rsid w:val="00A14F22"/>
    <w:rsid w:val="00A171E5"/>
    <w:rsid w:val="00A17810"/>
    <w:rsid w:val="00A20C89"/>
    <w:rsid w:val="00A21523"/>
    <w:rsid w:val="00A22D60"/>
    <w:rsid w:val="00A26720"/>
    <w:rsid w:val="00A32A3D"/>
    <w:rsid w:val="00A33BD9"/>
    <w:rsid w:val="00A37B70"/>
    <w:rsid w:val="00A40C3F"/>
    <w:rsid w:val="00A4182C"/>
    <w:rsid w:val="00A50B2A"/>
    <w:rsid w:val="00A54A48"/>
    <w:rsid w:val="00A551E2"/>
    <w:rsid w:val="00A56849"/>
    <w:rsid w:val="00A632C7"/>
    <w:rsid w:val="00A656E5"/>
    <w:rsid w:val="00A66A5B"/>
    <w:rsid w:val="00A672DE"/>
    <w:rsid w:val="00A739F1"/>
    <w:rsid w:val="00A75501"/>
    <w:rsid w:val="00A809DB"/>
    <w:rsid w:val="00A81D1F"/>
    <w:rsid w:val="00A83172"/>
    <w:rsid w:val="00A847DD"/>
    <w:rsid w:val="00A86552"/>
    <w:rsid w:val="00A86EB5"/>
    <w:rsid w:val="00A91773"/>
    <w:rsid w:val="00A918D1"/>
    <w:rsid w:val="00A92854"/>
    <w:rsid w:val="00A92CA8"/>
    <w:rsid w:val="00A92D55"/>
    <w:rsid w:val="00A971C9"/>
    <w:rsid w:val="00AA1889"/>
    <w:rsid w:val="00AA195C"/>
    <w:rsid w:val="00AA6939"/>
    <w:rsid w:val="00AB0AAF"/>
    <w:rsid w:val="00AB251B"/>
    <w:rsid w:val="00AB5108"/>
    <w:rsid w:val="00AB67FF"/>
    <w:rsid w:val="00AB6D0F"/>
    <w:rsid w:val="00AB6D34"/>
    <w:rsid w:val="00AC24BF"/>
    <w:rsid w:val="00AD37AB"/>
    <w:rsid w:val="00AD56C4"/>
    <w:rsid w:val="00AD7FE5"/>
    <w:rsid w:val="00AE5530"/>
    <w:rsid w:val="00AE6CFC"/>
    <w:rsid w:val="00AF390A"/>
    <w:rsid w:val="00B031EF"/>
    <w:rsid w:val="00B11405"/>
    <w:rsid w:val="00B138E9"/>
    <w:rsid w:val="00B179E3"/>
    <w:rsid w:val="00B2019A"/>
    <w:rsid w:val="00B245AA"/>
    <w:rsid w:val="00B34FF8"/>
    <w:rsid w:val="00B35C13"/>
    <w:rsid w:val="00B43645"/>
    <w:rsid w:val="00B44304"/>
    <w:rsid w:val="00B54730"/>
    <w:rsid w:val="00B56091"/>
    <w:rsid w:val="00B60F6C"/>
    <w:rsid w:val="00B61989"/>
    <w:rsid w:val="00B64B83"/>
    <w:rsid w:val="00B663FA"/>
    <w:rsid w:val="00B7213F"/>
    <w:rsid w:val="00B76824"/>
    <w:rsid w:val="00B80ABA"/>
    <w:rsid w:val="00B81C3C"/>
    <w:rsid w:val="00B81EF9"/>
    <w:rsid w:val="00B87AB7"/>
    <w:rsid w:val="00B9141A"/>
    <w:rsid w:val="00B91944"/>
    <w:rsid w:val="00B93C35"/>
    <w:rsid w:val="00BA72B7"/>
    <w:rsid w:val="00BA7674"/>
    <w:rsid w:val="00BB08C4"/>
    <w:rsid w:val="00BC2DD6"/>
    <w:rsid w:val="00BD72A5"/>
    <w:rsid w:val="00BE22EC"/>
    <w:rsid w:val="00BE5D22"/>
    <w:rsid w:val="00BF526E"/>
    <w:rsid w:val="00BF5403"/>
    <w:rsid w:val="00BF743C"/>
    <w:rsid w:val="00C07C74"/>
    <w:rsid w:val="00C12784"/>
    <w:rsid w:val="00C16276"/>
    <w:rsid w:val="00C2142E"/>
    <w:rsid w:val="00C22FCF"/>
    <w:rsid w:val="00C2334E"/>
    <w:rsid w:val="00C23662"/>
    <w:rsid w:val="00C24497"/>
    <w:rsid w:val="00C26DBB"/>
    <w:rsid w:val="00C2713A"/>
    <w:rsid w:val="00C30441"/>
    <w:rsid w:val="00C31951"/>
    <w:rsid w:val="00C31BF7"/>
    <w:rsid w:val="00C34FD0"/>
    <w:rsid w:val="00C43F75"/>
    <w:rsid w:val="00C54DC4"/>
    <w:rsid w:val="00C625E3"/>
    <w:rsid w:val="00C67AE3"/>
    <w:rsid w:val="00C71AD4"/>
    <w:rsid w:val="00C71ECB"/>
    <w:rsid w:val="00C75CD1"/>
    <w:rsid w:val="00C76271"/>
    <w:rsid w:val="00C829B3"/>
    <w:rsid w:val="00C855D2"/>
    <w:rsid w:val="00C925E7"/>
    <w:rsid w:val="00C94F58"/>
    <w:rsid w:val="00CA09F5"/>
    <w:rsid w:val="00CA152B"/>
    <w:rsid w:val="00CB03D7"/>
    <w:rsid w:val="00CB046A"/>
    <w:rsid w:val="00CB7FB3"/>
    <w:rsid w:val="00CC01B0"/>
    <w:rsid w:val="00CC11A8"/>
    <w:rsid w:val="00CC54AC"/>
    <w:rsid w:val="00CD5A1B"/>
    <w:rsid w:val="00CD5E4A"/>
    <w:rsid w:val="00CD62C4"/>
    <w:rsid w:val="00CD723D"/>
    <w:rsid w:val="00CE32ED"/>
    <w:rsid w:val="00CF0062"/>
    <w:rsid w:val="00CF25E8"/>
    <w:rsid w:val="00CF4293"/>
    <w:rsid w:val="00CF58DF"/>
    <w:rsid w:val="00D0417F"/>
    <w:rsid w:val="00D06F00"/>
    <w:rsid w:val="00D14578"/>
    <w:rsid w:val="00D147AF"/>
    <w:rsid w:val="00D15176"/>
    <w:rsid w:val="00D207BA"/>
    <w:rsid w:val="00D24465"/>
    <w:rsid w:val="00D27639"/>
    <w:rsid w:val="00D27BF8"/>
    <w:rsid w:val="00D30D70"/>
    <w:rsid w:val="00D30FF6"/>
    <w:rsid w:val="00D41C37"/>
    <w:rsid w:val="00D42F46"/>
    <w:rsid w:val="00D47212"/>
    <w:rsid w:val="00D545FE"/>
    <w:rsid w:val="00D54F1B"/>
    <w:rsid w:val="00D57342"/>
    <w:rsid w:val="00D57D7B"/>
    <w:rsid w:val="00D60DA9"/>
    <w:rsid w:val="00D714E2"/>
    <w:rsid w:val="00D7289E"/>
    <w:rsid w:val="00D82CF5"/>
    <w:rsid w:val="00D838A0"/>
    <w:rsid w:val="00D871C4"/>
    <w:rsid w:val="00D8785A"/>
    <w:rsid w:val="00D91349"/>
    <w:rsid w:val="00D92E3B"/>
    <w:rsid w:val="00D96622"/>
    <w:rsid w:val="00D970FD"/>
    <w:rsid w:val="00DB0E95"/>
    <w:rsid w:val="00DB12AD"/>
    <w:rsid w:val="00DB27C9"/>
    <w:rsid w:val="00DC0C4F"/>
    <w:rsid w:val="00DC0CC1"/>
    <w:rsid w:val="00DC0EA4"/>
    <w:rsid w:val="00DC1213"/>
    <w:rsid w:val="00DC6E1E"/>
    <w:rsid w:val="00DC70F6"/>
    <w:rsid w:val="00DC724A"/>
    <w:rsid w:val="00DD5F49"/>
    <w:rsid w:val="00DD6A3A"/>
    <w:rsid w:val="00DE433A"/>
    <w:rsid w:val="00DF4482"/>
    <w:rsid w:val="00E05651"/>
    <w:rsid w:val="00E068AA"/>
    <w:rsid w:val="00E10AB6"/>
    <w:rsid w:val="00E13A3E"/>
    <w:rsid w:val="00E17465"/>
    <w:rsid w:val="00E23180"/>
    <w:rsid w:val="00E258FC"/>
    <w:rsid w:val="00E30348"/>
    <w:rsid w:val="00E339EA"/>
    <w:rsid w:val="00E52879"/>
    <w:rsid w:val="00E55791"/>
    <w:rsid w:val="00E56340"/>
    <w:rsid w:val="00E62C1B"/>
    <w:rsid w:val="00E67009"/>
    <w:rsid w:val="00E704FD"/>
    <w:rsid w:val="00E71548"/>
    <w:rsid w:val="00E71AF1"/>
    <w:rsid w:val="00E74935"/>
    <w:rsid w:val="00E74DE5"/>
    <w:rsid w:val="00E74E41"/>
    <w:rsid w:val="00E75D6F"/>
    <w:rsid w:val="00E845BB"/>
    <w:rsid w:val="00E8587B"/>
    <w:rsid w:val="00E8609B"/>
    <w:rsid w:val="00E92BF0"/>
    <w:rsid w:val="00E94718"/>
    <w:rsid w:val="00E95FFE"/>
    <w:rsid w:val="00EA0820"/>
    <w:rsid w:val="00EA56D4"/>
    <w:rsid w:val="00EB41D6"/>
    <w:rsid w:val="00EB70EA"/>
    <w:rsid w:val="00ED0DCA"/>
    <w:rsid w:val="00ED1E35"/>
    <w:rsid w:val="00ED47A7"/>
    <w:rsid w:val="00EE0E5A"/>
    <w:rsid w:val="00EE1EE7"/>
    <w:rsid w:val="00EE2CFE"/>
    <w:rsid w:val="00EE4717"/>
    <w:rsid w:val="00EF066F"/>
    <w:rsid w:val="00EF0720"/>
    <w:rsid w:val="00EF07B3"/>
    <w:rsid w:val="00F019E9"/>
    <w:rsid w:val="00F05DFC"/>
    <w:rsid w:val="00F072E8"/>
    <w:rsid w:val="00F143A1"/>
    <w:rsid w:val="00F1480F"/>
    <w:rsid w:val="00F179F3"/>
    <w:rsid w:val="00F2072B"/>
    <w:rsid w:val="00F26201"/>
    <w:rsid w:val="00F31101"/>
    <w:rsid w:val="00F34277"/>
    <w:rsid w:val="00F408DD"/>
    <w:rsid w:val="00F40A24"/>
    <w:rsid w:val="00F4372E"/>
    <w:rsid w:val="00F453FE"/>
    <w:rsid w:val="00F45881"/>
    <w:rsid w:val="00F47F8B"/>
    <w:rsid w:val="00F50F72"/>
    <w:rsid w:val="00F51C8D"/>
    <w:rsid w:val="00F53B80"/>
    <w:rsid w:val="00F60F62"/>
    <w:rsid w:val="00F61430"/>
    <w:rsid w:val="00F71825"/>
    <w:rsid w:val="00F74D08"/>
    <w:rsid w:val="00F80169"/>
    <w:rsid w:val="00F81514"/>
    <w:rsid w:val="00F82200"/>
    <w:rsid w:val="00F86352"/>
    <w:rsid w:val="00F87040"/>
    <w:rsid w:val="00F95A32"/>
    <w:rsid w:val="00FA3FD9"/>
    <w:rsid w:val="00FA4C0C"/>
    <w:rsid w:val="00FA6AF6"/>
    <w:rsid w:val="00FA7D65"/>
    <w:rsid w:val="00FB1423"/>
    <w:rsid w:val="00FB593A"/>
    <w:rsid w:val="00FC17B5"/>
    <w:rsid w:val="00FC20D8"/>
    <w:rsid w:val="00FC72FB"/>
    <w:rsid w:val="00FD1B1D"/>
    <w:rsid w:val="00FD3122"/>
    <w:rsid w:val="00FD7512"/>
    <w:rsid w:val="00FE0900"/>
    <w:rsid w:val="00FE10AE"/>
    <w:rsid w:val="00FE6BA7"/>
    <w:rsid w:val="010D0267"/>
    <w:rsid w:val="010D6400"/>
    <w:rsid w:val="01116D56"/>
    <w:rsid w:val="0117014F"/>
    <w:rsid w:val="013B49E5"/>
    <w:rsid w:val="01466B34"/>
    <w:rsid w:val="015462A2"/>
    <w:rsid w:val="01564EBD"/>
    <w:rsid w:val="016B1BE3"/>
    <w:rsid w:val="017D0354"/>
    <w:rsid w:val="01804EE8"/>
    <w:rsid w:val="01821808"/>
    <w:rsid w:val="01864AED"/>
    <w:rsid w:val="01881F56"/>
    <w:rsid w:val="01996424"/>
    <w:rsid w:val="019B0B0C"/>
    <w:rsid w:val="01AE03CB"/>
    <w:rsid w:val="01B74129"/>
    <w:rsid w:val="01E24E7A"/>
    <w:rsid w:val="01E847E5"/>
    <w:rsid w:val="01E96EEF"/>
    <w:rsid w:val="0201394B"/>
    <w:rsid w:val="0206750A"/>
    <w:rsid w:val="02081A95"/>
    <w:rsid w:val="020C3735"/>
    <w:rsid w:val="0213167F"/>
    <w:rsid w:val="02156AB1"/>
    <w:rsid w:val="021919F7"/>
    <w:rsid w:val="021D2D7C"/>
    <w:rsid w:val="021F5697"/>
    <w:rsid w:val="022C52F4"/>
    <w:rsid w:val="022F74E1"/>
    <w:rsid w:val="0236558C"/>
    <w:rsid w:val="023E4DC6"/>
    <w:rsid w:val="024379C8"/>
    <w:rsid w:val="02443513"/>
    <w:rsid w:val="02474F99"/>
    <w:rsid w:val="024C16A6"/>
    <w:rsid w:val="026E4BCA"/>
    <w:rsid w:val="02740645"/>
    <w:rsid w:val="027B6543"/>
    <w:rsid w:val="027C2452"/>
    <w:rsid w:val="028C553E"/>
    <w:rsid w:val="0294765E"/>
    <w:rsid w:val="02A23A7B"/>
    <w:rsid w:val="02BC10ED"/>
    <w:rsid w:val="02BC2AE3"/>
    <w:rsid w:val="02BE42E8"/>
    <w:rsid w:val="02C178A5"/>
    <w:rsid w:val="02CF6158"/>
    <w:rsid w:val="02F361E7"/>
    <w:rsid w:val="03022FCA"/>
    <w:rsid w:val="03071604"/>
    <w:rsid w:val="030E2002"/>
    <w:rsid w:val="03130C9A"/>
    <w:rsid w:val="031A6DDF"/>
    <w:rsid w:val="031F3187"/>
    <w:rsid w:val="032219B3"/>
    <w:rsid w:val="03292E3E"/>
    <w:rsid w:val="032F46D3"/>
    <w:rsid w:val="032F6FE9"/>
    <w:rsid w:val="03340902"/>
    <w:rsid w:val="03370ECA"/>
    <w:rsid w:val="033C626F"/>
    <w:rsid w:val="034058B6"/>
    <w:rsid w:val="035F7137"/>
    <w:rsid w:val="0368661B"/>
    <w:rsid w:val="036D1423"/>
    <w:rsid w:val="037A6824"/>
    <w:rsid w:val="038C185D"/>
    <w:rsid w:val="03A5393D"/>
    <w:rsid w:val="03C50660"/>
    <w:rsid w:val="03C52F1A"/>
    <w:rsid w:val="03D9195C"/>
    <w:rsid w:val="03EA180F"/>
    <w:rsid w:val="03EA7678"/>
    <w:rsid w:val="03F50BF8"/>
    <w:rsid w:val="03F757EE"/>
    <w:rsid w:val="03F76D42"/>
    <w:rsid w:val="040D5006"/>
    <w:rsid w:val="040F3BD3"/>
    <w:rsid w:val="04250069"/>
    <w:rsid w:val="042E26EB"/>
    <w:rsid w:val="04332B60"/>
    <w:rsid w:val="043D1681"/>
    <w:rsid w:val="044D191B"/>
    <w:rsid w:val="044D1A33"/>
    <w:rsid w:val="045954A1"/>
    <w:rsid w:val="045A00DA"/>
    <w:rsid w:val="045F601A"/>
    <w:rsid w:val="04693B13"/>
    <w:rsid w:val="048E3A0A"/>
    <w:rsid w:val="048F148B"/>
    <w:rsid w:val="04B147BC"/>
    <w:rsid w:val="04BB6B80"/>
    <w:rsid w:val="04BC60C1"/>
    <w:rsid w:val="04BE4571"/>
    <w:rsid w:val="04C200DB"/>
    <w:rsid w:val="04C30E81"/>
    <w:rsid w:val="04CB3BFD"/>
    <w:rsid w:val="04D2235B"/>
    <w:rsid w:val="04D54C4A"/>
    <w:rsid w:val="04D64321"/>
    <w:rsid w:val="04D92E2A"/>
    <w:rsid w:val="04E942AF"/>
    <w:rsid w:val="04F77D5B"/>
    <w:rsid w:val="05072F43"/>
    <w:rsid w:val="050D5D87"/>
    <w:rsid w:val="051569D9"/>
    <w:rsid w:val="051A21ED"/>
    <w:rsid w:val="051A5F1D"/>
    <w:rsid w:val="052615FE"/>
    <w:rsid w:val="053733E3"/>
    <w:rsid w:val="05396067"/>
    <w:rsid w:val="053962A9"/>
    <w:rsid w:val="05421686"/>
    <w:rsid w:val="05425CEB"/>
    <w:rsid w:val="054B7C66"/>
    <w:rsid w:val="054C5A1D"/>
    <w:rsid w:val="054E3F97"/>
    <w:rsid w:val="054F7EC4"/>
    <w:rsid w:val="055F3E8F"/>
    <w:rsid w:val="05631304"/>
    <w:rsid w:val="057D52D8"/>
    <w:rsid w:val="058663AA"/>
    <w:rsid w:val="05965B13"/>
    <w:rsid w:val="05A012C8"/>
    <w:rsid w:val="05AA751F"/>
    <w:rsid w:val="05AB3E4C"/>
    <w:rsid w:val="05B13705"/>
    <w:rsid w:val="05B250B1"/>
    <w:rsid w:val="05B57DF5"/>
    <w:rsid w:val="05B6353A"/>
    <w:rsid w:val="05BF1B7D"/>
    <w:rsid w:val="05C20583"/>
    <w:rsid w:val="05C40254"/>
    <w:rsid w:val="05D45DE8"/>
    <w:rsid w:val="05DD3B0E"/>
    <w:rsid w:val="05ED2BE6"/>
    <w:rsid w:val="05FF12E2"/>
    <w:rsid w:val="060422D9"/>
    <w:rsid w:val="061403A1"/>
    <w:rsid w:val="06152849"/>
    <w:rsid w:val="061E71D7"/>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63DDF"/>
    <w:rsid w:val="06976F17"/>
    <w:rsid w:val="069C73D7"/>
    <w:rsid w:val="06A12B72"/>
    <w:rsid w:val="06AF236A"/>
    <w:rsid w:val="06D94F62"/>
    <w:rsid w:val="06E930D6"/>
    <w:rsid w:val="06EA7FE5"/>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A5568"/>
    <w:rsid w:val="075E2523"/>
    <w:rsid w:val="076E6040"/>
    <w:rsid w:val="077046F9"/>
    <w:rsid w:val="0771127E"/>
    <w:rsid w:val="0774651B"/>
    <w:rsid w:val="07773341"/>
    <w:rsid w:val="07816512"/>
    <w:rsid w:val="078B7A99"/>
    <w:rsid w:val="0797540B"/>
    <w:rsid w:val="079E0D8E"/>
    <w:rsid w:val="079E43B3"/>
    <w:rsid w:val="07B73EB6"/>
    <w:rsid w:val="07C51163"/>
    <w:rsid w:val="07C663C5"/>
    <w:rsid w:val="07CD605A"/>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B7898"/>
    <w:rsid w:val="09622640"/>
    <w:rsid w:val="096F5AD2"/>
    <w:rsid w:val="09733A93"/>
    <w:rsid w:val="09773AD2"/>
    <w:rsid w:val="09842878"/>
    <w:rsid w:val="098D0374"/>
    <w:rsid w:val="09901168"/>
    <w:rsid w:val="099111BE"/>
    <w:rsid w:val="09912D87"/>
    <w:rsid w:val="099D1F0E"/>
    <w:rsid w:val="09A13012"/>
    <w:rsid w:val="09B174F4"/>
    <w:rsid w:val="09B8038E"/>
    <w:rsid w:val="09B807DC"/>
    <w:rsid w:val="09B96487"/>
    <w:rsid w:val="09BA6811"/>
    <w:rsid w:val="09BB1324"/>
    <w:rsid w:val="09BB7E03"/>
    <w:rsid w:val="09BE0882"/>
    <w:rsid w:val="09C36515"/>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670FF2"/>
    <w:rsid w:val="0A860967"/>
    <w:rsid w:val="0A902401"/>
    <w:rsid w:val="0A9B46E1"/>
    <w:rsid w:val="0AA002AF"/>
    <w:rsid w:val="0AA04A08"/>
    <w:rsid w:val="0AB86A22"/>
    <w:rsid w:val="0AC857E6"/>
    <w:rsid w:val="0ACF627E"/>
    <w:rsid w:val="0AD23916"/>
    <w:rsid w:val="0AD344B5"/>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867DD4"/>
    <w:rsid w:val="0B8906D5"/>
    <w:rsid w:val="0B990F05"/>
    <w:rsid w:val="0BA163C4"/>
    <w:rsid w:val="0BB43560"/>
    <w:rsid w:val="0BB97829"/>
    <w:rsid w:val="0BBA4C3E"/>
    <w:rsid w:val="0BBD35A9"/>
    <w:rsid w:val="0BBD36B0"/>
    <w:rsid w:val="0BC527E7"/>
    <w:rsid w:val="0BCF0AAA"/>
    <w:rsid w:val="0BD51943"/>
    <w:rsid w:val="0BDD6884"/>
    <w:rsid w:val="0BDE30C9"/>
    <w:rsid w:val="0BE9216B"/>
    <w:rsid w:val="0BE92617"/>
    <w:rsid w:val="0BE96BD0"/>
    <w:rsid w:val="0C0134AF"/>
    <w:rsid w:val="0C037CD6"/>
    <w:rsid w:val="0C04199B"/>
    <w:rsid w:val="0C097EDB"/>
    <w:rsid w:val="0C0B0A79"/>
    <w:rsid w:val="0C0C2D55"/>
    <w:rsid w:val="0C116C18"/>
    <w:rsid w:val="0C182984"/>
    <w:rsid w:val="0C1D705A"/>
    <w:rsid w:val="0C233DDB"/>
    <w:rsid w:val="0C243614"/>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86925"/>
    <w:rsid w:val="0CD87B6A"/>
    <w:rsid w:val="0CE2418B"/>
    <w:rsid w:val="0CE70F5A"/>
    <w:rsid w:val="0CE8315C"/>
    <w:rsid w:val="0CED70FB"/>
    <w:rsid w:val="0CF04B26"/>
    <w:rsid w:val="0D0109E8"/>
    <w:rsid w:val="0D074EB0"/>
    <w:rsid w:val="0D083DF0"/>
    <w:rsid w:val="0D0962F1"/>
    <w:rsid w:val="0D1E2A14"/>
    <w:rsid w:val="0D223618"/>
    <w:rsid w:val="0D2512B6"/>
    <w:rsid w:val="0D274B82"/>
    <w:rsid w:val="0D292FA3"/>
    <w:rsid w:val="0D3B0FD3"/>
    <w:rsid w:val="0D563B49"/>
    <w:rsid w:val="0D591CA2"/>
    <w:rsid w:val="0D6718A8"/>
    <w:rsid w:val="0D6D7094"/>
    <w:rsid w:val="0D7A2576"/>
    <w:rsid w:val="0D7E04AF"/>
    <w:rsid w:val="0D8827D0"/>
    <w:rsid w:val="0D8A5C4C"/>
    <w:rsid w:val="0D927468"/>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936EB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D37E7"/>
    <w:rsid w:val="0F0E45C0"/>
    <w:rsid w:val="0F0E7B3C"/>
    <w:rsid w:val="0F104F9A"/>
    <w:rsid w:val="0F121040"/>
    <w:rsid w:val="0F125F66"/>
    <w:rsid w:val="0F1A10E9"/>
    <w:rsid w:val="0F1C6C56"/>
    <w:rsid w:val="0F244800"/>
    <w:rsid w:val="0F263D0E"/>
    <w:rsid w:val="0F343655"/>
    <w:rsid w:val="0F394008"/>
    <w:rsid w:val="0F4426B0"/>
    <w:rsid w:val="0F500086"/>
    <w:rsid w:val="0F56537E"/>
    <w:rsid w:val="0F5E319E"/>
    <w:rsid w:val="0F5F09C4"/>
    <w:rsid w:val="0F644218"/>
    <w:rsid w:val="0F6B797D"/>
    <w:rsid w:val="0F7D1FFA"/>
    <w:rsid w:val="0F8820CD"/>
    <w:rsid w:val="0F8E4908"/>
    <w:rsid w:val="0F913335"/>
    <w:rsid w:val="0F96680B"/>
    <w:rsid w:val="0FB074BC"/>
    <w:rsid w:val="0FB143F9"/>
    <w:rsid w:val="0FB3217F"/>
    <w:rsid w:val="0FB60B75"/>
    <w:rsid w:val="0FCD5369"/>
    <w:rsid w:val="0FD52480"/>
    <w:rsid w:val="0FD640BD"/>
    <w:rsid w:val="0FD96CA9"/>
    <w:rsid w:val="0FDD68DC"/>
    <w:rsid w:val="0FE63D17"/>
    <w:rsid w:val="0FE77623"/>
    <w:rsid w:val="0FE82EA7"/>
    <w:rsid w:val="0FE86F28"/>
    <w:rsid w:val="0FEA55AD"/>
    <w:rsid w:val="0FF15BB9"/>
    <w:rsid w:val="0FF906E7"/>
    <w:rsid w:val="0FFD586A"/>
    <w:rsid w:val="10020B62"/>
    <w:rsid w:val="10087FF8"/>
    <w:rsid w:val="10270CA8"/>
    <w:rsid w:val="1031361B"/>
    <w:rsid w:val="10322D96"/>
    <w:rsid w:val="1035011A"/>
    <w:rsid w:val="103551A4"/>
    <w:rsid w:val="103607AE"/>
    <w:rsid w:val="10384280"/>
    <w:rsid w:val="1046709D"/>
    <w:rsid w:val="105D7F23"/>
    <w:rsid w:val="105E064F"/>
    <w:rsid w:val="106E1F77"/>
    <w:rsid w:val="106F4084"/>
    <w:rsid w:val="10797A89"/>
    <w:rsid w:val="107A2416"/>
    <w:rsid w:val="107D3B5D"/>
    <w:rsid w:val="108C2231"/>
    <w:rsid w:val="108E0879"/>
    <w:rsid w:val="109B61CD"/>
    <w:rsid w:val="10B04957"/>
    <w:rsid w:val="10C359D9"/>
    <w:rsid w:val="10C5330F"/>
    <w:rsid w:val="10C67BD8"/>
    <w:rsid w:val="10CA7F7E"/>
    <w:rsid w:val="10E430B3"/>
    <w:rsid w:val="10F12722"/>
    <w:rsid w:val="11011524"/>
    <w:rsid w:val="11021DF5"/>
    <w:rsid w:val="110877A1"/>
    <w:rsid w:val="110D72EA"/>
    <w:rsid w:val="110E7959"/>
    <w:rsid w:val="1111168F"/>
    <w:rsid w:val="1119722C"/>
    <w:rsid w:val="11234E2D"/>
    <w:rsid w:val="1127264D"/>
    <w:rsid w:val="11434434"/>
    <w:rsid w:val="114A05F1"/>
    <w:rsid w:val="114A4E33"/>
    <w:rsid w:val="114E14B0"/>
    <w:rsid w:val="115C2EBC"/>
    <w:rsid w:val="115C58D6"/>
    <w:rsid w:val="11604BE2"/>
    <w:rsid w:val="1164103E"/>
    <w:rsid w:val="116414A7"/>
    <w:rsid w:val="11694893"/>
    <w:rsid w:val="116F3C27"/>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7313B"/>
    <w:rsid w:val="121769BF"/>
    <w:rsid w:val="12373AAE"/>
    <w:rsid w:val="12396F7F"/>
    <w:rsid w:val="123D7233"/>
    <w:rsid w:val="124321DA"/>
    <w:rsid w:val="124C3E81"/>
    <w:rsid w:val="124D011C"/>
    <w:rsid w:val="12531C9B"/>
    <w:rsid w:val="12561FB1"/>
    <w:rsid w:val="125B57E2"/>
    <w:rsid w:val="12753E07"/>
    <w:rsid w:val="127B28B7"/>
    <w:rsid w:val="127B42E6"/>
    <w:rsid w:val="12916BA8"/>
    <w:rsid w:val="129245E5"/>
    <w:rsid w:val="129A06BE"/>
    <w:rsid w:val="12A168D1"/>
    <w:rsid w:val="12B91B6C"/>
    <w:rsid w:val="12BF2D6A"/>
    <w:rsid w:val="12C10D7D"/>
    <w:rsid w:val="12CA6682"/>
    <w:rsid w:val="12CC342F"/>
    <w:rsid w:val="12CE1204"/>
    <w:rsid w:val="12E426AD"/>
    <w:rsid w:val="12F06EE1"/>
    <w:rsid w:val="12F32533"/>
    <w:rsid w:val="12F34854"/>
    <w:rsid w:val="12F826F5"/>
    <w:rsid w:val="130D7013"/>
    <w:rsid w:val="132D10F3"/>
    <w:rsid w:val="133032AB"/>
    <w:rsid w:val="134824FC"/>
    <w:rsid w:val="134D1190"/>
    <w:rsid w:val="134F7B0B"/>
    <w:rsid w:val="13546F94"/>
    <w:rsid w:val="13580188"/>
    <w:rsid w:val="13683A5C"/>
    <w:rsid w:val="137C5217"/>
    <w:rsid w:val="13917553"/>
    <w:rsid w:val="139D38DB"/>
    <w:rsid w:val="13A51976"/>
    <w:rsid w:val="13A8793D"/>
    <w:rsid w:val="13B07F3E"/>
    <w:rsid w:val="13B26405"/>
    <w:rsid w:val="13B45541"/>
    <w:rsid w:val="13B82867"/>
    <w:rsid w:val="13B83374"/>
    <w:rsid w:val="13BD1AA5"/>
    <w:rsid w:val="13BF5ED3"/>
    <w:rsid w:val="13C80904"/>
    <w:rsid w:val="13EB653A"/>
    <w:rsid w:val="13F15C75"/>
    <w:rsid w:val="13FD1C15"/>
    <w:rsid w:val="14076907"/>
    <w:rsid w:val="1408028B"/>
    <w:rsid w:val="14083C98"/>
    <w:rsid w:val="140876D8"/>
    <w:rsid w:val="140D7D73"/>
    <w:rsid w:val="14170683"/>
    <w:rsid w:val="141C18EA"/>
    <w:rsid w:val="141F1808"/>
    <w:rsid w:val="1426671F"/>
    <w:rsid w:val="14293E20"/>
    <w:rsid w:val="142E08FB"/>
    <w:rsid w:val="142F7B6B"/>
    <w:rsid w:val="143037AB"/>
    <w:rsid w:val="14310739"/>
    <w:rsid w:val="1441758D"/>
    <w:rsid w:val="14432035"/>
    <w:rsid w:val="144B3AE7"/>
    <w:rsid w:val="1456146C"/>
    <w:rsid w:val="14584D62"/>
    <w:rsid w:val="145B1FDF"/>
    <w:rsid w:val="145E7A95"/>
    <w:rsid w:val="14624D7D"/>
    <w:rsid w:val="14647A53"/>
    <w:rsid w:val="146575A3"/>
    <w:rsid w:val="147632F0"/>
    <w:rsid w:val="147A2925"/>
    <w:rsid w:val="148479BD"/>
    <w:rsid w:val="148854BE"/>
    <w:rsid w:val="149C052F"/>
    <w:rsid w:val="14AE7998"/>
    <w:rsid w:val="14B32FDD"/>
    <w:rsid w:val="14CC6AA1"/>
    <w:rsid w:val="14E273A7"/>
    <w:rsid w:val="14E7655D"/>
    <w:rsid w:val="14EE3B40"/>
    <w:rsid w:val="14F050B9"/>
    <w:rsid w:val="15006FBE"/>
    <w:rsid w:val="15022121"/>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F47E57"/>
    <w:rsid w:val="16F53AB0"/>
    <w:rsid w:val="16F90D5A"/>
    <w:rsid w:val="16FC3736"/>
    <w:rsid w:val="170C6706"/>
    <w:rsid w:val="1715505C"/>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4709D"/>
    <w:rsid w:val="17794D70"/>
    <w:rsid w:val="1780422F"/>
    <w:rsid w:val="178D44B2"/>
    <w:rsid w:val="178E1F33"/>
    <w:rsid w:val="179928AA"/>
    <w:rsid w:val="17A75F25"/>
    <w:rsid w:val="17BB6C45"/>
    <w:rsid w:val="17BD6AB4"/>
    <w:rsid w:val="17C023C9"/>
    <w:rsid w:val="17C266BB"/>
    <w:rsid w:val="17C35408"/>
    <w:rsid w:val="17CD0F56"/>
    <w:rsid w:val="17CE1D62"/>
    <w:rsid w:val="17D81425"/>
    <w:rsid w:val="17EC7D4E"/>
    <w:rsid w:val="17EF5DD9"/>
    <w:rsid w:val="17F6044A"/>
    <w:rsid w:val="17F70216"/>
    <w:rsid w:val="17FB0244"/>
    <w:rsid w:val="18000F6D"/>
    <w:rsid w:val="180453F5"/>
    <w:rsid w:val="18084FBB"/>
    <w:rsid w:val="1818083E"/>
    <w:rsid w:val="18361447"/>
    <w:rsid w:val="18375738"/>
    <w:rsid w:val="18400F11"/>
    <w:rsid w:val="184253B9"/>
    <w:rsid w:val="18434C37"/>
    <w:rsid w:val="185457E1"/>
    <w:rsid w:val="186202E0"/>
    <w:rsid w:val="18655B8E"/>
    <w:rsid w:val="186E43F1"/>
    <w:rsid w:val="18721A3A"/>
    <w:rsid w:val="18875C71"/>
    <w:rsid w:val="188A619A"/>
    <w:rsid w:val="18A361F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750ED"/>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80D9B"/>
    <w:rsid w:val="1AA84175"/>
    <w:rsid w:val="1AA847EC"/>
    <w:rsid w:val="1AAD0BB3"/>
    <w:rsid w:val="1AAE6CE1"/>
    <w:rsid w:val="1AAF2DD5"/>
    <w:rsid w:val="1ABD6321"/>
    <w:rsid w:val="1AC5139F"/>
    <w:rsid w:val="1ACC5A15"/>
    <w:rsid w:val="1AD01EB8"/>
    <w:rsid w:val="1AD03E52"/>
    <w:rsid w:val="1AD875EC"/>
    <w:rsid w:val="1ADB0222"/>
    <w:rsid w:val="1AE26A3D"/>
    <w:rsid w:val="1AE727A2"/>
    <w:rsid w:val="1AE84845"/>
    <w:rsid w:val="1AF475AD"/>
    <w:rsid w:val="1AF92EDF"/>
    <w:rsid w:val="1AFD70F0"/>
    <w:rsid w:val="1B0270FF"/>
    <w:rsid w:val="1B165C7C"/>
    <w:rsid w:val="1B181DD9"/>
    <w:rsid w:val="1B2C0DC4"/>
    <w:rsid w:val="1B2F477F"/>
    <w:rsid w:val="1B3E0F2E"/>
    <w:rsid w:val="1B4B64D7"/>
    <w:rsid w:val="1B6C3B7D"/>
    <w:rsid w:val="1B79449A"/>
    <w:rsid w:val="1B7F0ABE"/>
    <w:rsid w:val="1B834589"/>
    <w:rsid w:val="1B8617B4"/>
    <w:rsid w:val="1B865037"/>
    <w:rsid w:val="1B950C9D"/>
    <w:rsid w:val="1B950F86"/>
    <w:rsid w:val="1B957ED3"/>
    <w:rsid w:val="1BA75872"/>
    <w:rsid w:val="1BAB396E"/>
    <w:rsid w:val="1BAB3DFB"/>
    <w:rsid w:val="1BB07C7C"/>
    <w:rsid w:val="1BB35280"/>
    <w:rsid w:val="1BBB692B"/>
    <w:rsid w:val="1BBF0E19"/>
    <w:rsid w:val="1BC47469"/>
    <w:rsid w:val="1BCD692F"/>
    <w:rsid w:val="1BD5648E"/>
    <w:rsid w:val="1BD57EA5"/>
    <w:rsid w:val="1BDB2542"/>
    <w:rsid w:val="1BE23EBD"/>
    <w:rsid w:val="1BFB1528"/>
    <w:rsid w:val="1C053387"/>
    <w:rsid w:val="1C164908"/>
    <w:rsid w:val="1C2E6201"/>
    <w:rsid w:val="1C302928"/>
    <w:rsid w:val="1C40448A"/>
    <w:rsid w:val="1C52178E"/>
    <w:rsid w:val="1C5D74C0"/>
    <w:rsid w:val="1C5E4E6C"/>
    <w:rsid w:val="1C6723A0"/>
    <w:rsid w:val="1C68632B"/>
    <w:rsid w:val="1C6C044E"/>
    <w:rsid w:val="1C763213"/>
    <w:rsid w:val="1C8D76F3"/>
    <w:rsid w:val="1C9D2600"/>
    <w:rsid w:val="1C9F1651"/>
    <w:rsid w:val="1CBC50B4"/>
    <w:rsid w:val="1CC400CA"/>
    <w:rsid w:val="1CC96948"/>
    <w:rsid w:val="1CDD55E8"/>
    <w:rsid w:val="1CE05D7D"/>
    <w:rsid w:val="1CE25E06"/>
    <w:rsid w:val="1CEB0CE2"/>
    <w:rsid w:val="1CEB46F7"/>
    <w:rsid w:val="1CEC3C83"/>
    <w:rsid w:val="1CF92D7C"/>
    <w:rsid w:val="1D057D11"/>
    <w:rsid w:val="1D1F1D81"/>
    <w:rsid w:val="1D23735C"/>
    <w:rsid w:val="1D310A93"/>
    <w:rsid w:val="1D394498"/>
    <w:rsid w:val="1D54071F"/>
    <w:rsid w:val="1D5C3938"/>
    <w:rsid w:val="1D6451C6"/>
    <w:rsid w:val="1D654C9F"/>
    <w:rsid w:val="1D69417C"/>
    <w:rsid w:val="1D715A06"/>
    <w:rsid w:val="1D756A60"/>
    <w:rsid w:val="1D7F145C"/>
    <w:rsid w:val="1D807289"/>
    <w:rsid w:val="1D8160F6"/>
    <w:rsid w:val="1D817501"/>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C29DC"/>
    <w:rsid w:val="1DDD3571"/>
    <w:rsid w:val="1DDE75EB"/>
    <w:rsid w:val="1DED76A1"/>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37161"/>
    <w:rsid w:val="1F061775"/>
    <w:rsid w:val="1F1D248B"/>
    <w:rsid w:val="1F311F17"/>
    <w:rsid w:val="1F395F69"/>
    <w:rsid w:val="1F3A0011"/>
    <w:rsid w:val="1F3A5F92"/>
    <w:rsid w:val="1F3C1C4F"/>
    <w:rsid w:val="1F4160D7"/>
    <w:rsid w:val="1F55784C"/>
    <w:rsid w:val="1F57347E"/>
    <w:rsid w:val="1F574E9B"/>
    <w:rsid w:val="1F701095"/>
    <w:rsid w:val="1F923DE6"/>
    <w:rsid w:val="1F98326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25FEC"/>
    <w:rsid w:val="21756F70"/>
    <w:rsid w:val="217A36BF"/>
    <w:rsid w:val="217C68FB"/>
    <w:rsid w:val="218470E6"/>
    <w:rsid w:val="2187182E"/>
    <w:rsid w:val="218A070F"/>
    <w:rsid w:val="21957939"/>
    <w:rsid w:val="21B26DD5"/>
    <w:rsid w:val="21C1624C"/>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A0D83"/>
    <w:rsid w:val="222206F4"/>
    <w:rsid w:val="22287087"/>
    <w:rsid w:val="222A3C9E"/>
    <w:rsid w:val="22350E1C"/>
    <w:rsid w:val="22396FF8"/>
    <w:rsid w:val="22431035"/>
    <w:rsid w:val="225C0846"/>
    <w:rsid w:val="22760013"/>
    <w:rsid w:val="2296218F"/>
    <w:rsid w:val="229703ED"/>
    <w:rsid w:val="229F0FDC"/>
    <w:rsid w:val="22A61D74"/>
    <w:rsid w:val="22B0252A"/>
    <w:rsid w:val="22B343FA"/>
    <w:rsid w:val="22C55ABE"/>
    <w:rsid w:val="22CB2FC3"/>
    <w:rsid w:val="22D357B1"/>
    <w:rsid w:val="22D75BB2"/>
    <w:rsid w:val="22E819D8"/>
    <w:rsid w:val="22ED7E98"/>
    <w:rsid w:val="22F0294D"/>
    <w:rsid w:val="22F0425E"/>
    <w:rsid w:val="22F52D07"/>
    <w:rsid w:val="22F57E73"/>
    <w:rsid w:val="23017BFF"/>
    <w:rsid w:val="23021DF6"/>
    <w:rsid w:val="23143199"/>
    <w:rsid w:val="231523F7"/>
    <w:rsid w:val="23403D59"/>
    <w:rsid w:val="234B605E"/>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B12FBF"/>
    <w:rsid w:val="23ED0F94"/>
    <w:rsid w:val="23F36B11"/>
    <w:rsid w:val="23FA7F94"/>
    <w:rsid w:val="23FC3011"/>
    <w:rsid w:val="240D18BD"/>
    <w:rsid w:val="240E6C34"/>
    <w:rsid w:val="24140FFA"/>
    <w:rsid w:val="24163917"/>
    <w:rsid w:val="245221DB"/>
    <w:rsid w:val="24537CA2"/>
    <w:rsid w:val="24657643"/>
    <w:rsid w:val="246E404E"/>
    <w:rsid w:val="246F474F"/>
    <w:rsid w:val="247343DA"/>
    <w:rsid w:val="247F538E"/>
    <w:rsid w:val="248114CC"/>
    <w:rsid w:val="24862BE3"/>
    <w:rsid w:val="24A3249E"/>
    <w:rsid w:val="24A62D02"/>
    <w:rsid w:val="24AD1976"/>
    <w:rsid w:val="24AD730D"/>
    <w:rsid w:val="24AF069B"/>
    <w:rsid w:val="24AF1929"/>
    <w:rsid w:val="24B63D40"/>
    <w:rsid w:val="24C674E1"/>
    <w:rsid w:val="24C81CA8"/>
    <w:rsid w:val="24C8317D"/>
    <w:rsid w:val="24CE7073"/>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B4606C"/>
    <w:rsid w:val="25B5026A"/>
    <w:rsid w:val="25BD311A"/>
    <w:rsid w:val="25CB59E7"/>
    <w:rsid w:val="25D14317"/>
    <w:rsid w:val="25D1716B"/>
    <w:rsid w:val="25D3309D"/>
    <w:rsid w:val="25DF6A97"/>
    <w:rsid w:val="25E27C61"/>
    <w:rsid w:val="25E6024A"/>
    <w:rsid w:val="25E71D3E"/>
    <w:rsid w:val="25EA0F86"/>
    <w:rsid w:val="26212585"/>
    <w:rsid w:val="26230F52"/>
    <w:rsid w:val="26282ED7"/>
    <w:rsid w:val="262D3107"/>
    <w:rsid w:val="26316757"/>
    <w:rsid w:val="263316CB"/>
    <w:rsid w:val="263D1448"/>
    <w:rsid w:val="26562782"/>
    <w:rsid w:val="265B6DE8"/>
    <w:rsid w:val="265E0957"/>
    <w:rsid w:val="265F04C1"/>
    <w:rsid w:val="26606184"/>
    <w:rsid w:val="266B1CBF"/>
    <w:rsid w:val="266B4004"/>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22C59"/>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53567"/>
    <w:rsid w:val="281954D5"/>
    <w:rsid w:val="28201F93"/>
    <w:rsid w:val="28223BE7"/>
    <w:rsid w:val="28252031"/>
    <w:rsid w:val="28277CEC"/>
    <w:rsid w:val="28290FF3"/>
    <w:rsid w:val="283803E8"/>
    <w:rsid w:val="284302F9"/>
    <w:rsid w:val="2846765D"/>
    <w:rsid w:val="284A2EB1"/>
    <w:rsid w:val="28594A6E"/>
    <w:rsid w:val="285B196C"/>
    <w:rsid w:val="286B5520"/>
    <w:rsid w:val="286C0B15"/>
    <w:rsid w:val="287D3F8A"/>
    <w:rsid w:val="2884317E"/>
    <w:rsid w:val="288706AE"/>
    <w:rsid w:val="28870747"/>
    <w:rsid w:val="288E5631"/>
    <w:rsid w:val="28923331"/>
    <w:rsid w:val="28AE5ECB"/>
    <w:rsid w:val="28C01A4F"/>
    <w:rsid w:val="28C32DF1"/>
    <w:rsid w:val="28C534E8"/>
    <w:rsid w:val="28D02103"/>
    <w:rsid w:val="28DE781D"/>
    <w:rsid w:val="28E43EE5"/>
    <w:rsid w:val="28EC6D65"/>
    <w:rsid w:val="28FA3D43"/>
    <w:rsid w:val="29095837"/>
    <w:rsid w:val="291F44FF"/>
    <w:rsid w:val="29354FA0"/>
    <w:rsid w:val="293734A8"/>
    <w:rsid w:val="2937715F"/>
    <w:rsid w:val="29470B05"/>
    <w:rsid w:val="294E0AA4"/>
    <w:rsid w:val="29506857"/>
    <w:rsid w:val="295209D2"/>
    <w:rsid w:val="295C266A"/>
    <w:rsid w:val="295E6AC6"/>
    <w:rsid w:val="29627583"/>
    <w:rsid w:val="29652B4F"/>
    <w:rsid w:val="29665177"/>
    <w:rsid w:val="296735A6"/>
    <w:rsid w:val="296D7E15"/>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952F3"/>
    <w:rsid w:val="2AEE4512"/>
    <w:rsid w:val="2B08286F"/>
    <w:rsid w:val="2B094258"/>
    <w:rsid w:val="2B307F8B"/>
    <w:rsid w:val="2B326508"/>
    <w:rsid w:val="2B341240"/>
    <w:rsid w:val="2B34584A"/>
    <w:rsid w:val="2B3648C8"/>
    <w:rsid w:val="2B475678"/>
    <w:rsid w:val="2B64015F"/>
    <w:rsid w:val="2B644948"/>
    <w:rsid w:val="2B6C58CD"/>
    <w:rsid w:val="2B773C5E"/>
    <w:rsid w:val="2B7816DF"/>
    <w:rsid w:val="2B7A1C2B"/>
    <w:rsid w:val="2B7B1DC1"/>
    <w:rsid w:val="2B7C6921"/>
    <w:rsid w:val="2B803D17"/>
    <w:rsid w:val="2B8C252B"/>
    <w:rsid w:val="2B8E3883"/>
    <w:rsid w:val="2B987A16"/>
    <w:rsid w:val="2B9C4F86"/>
    <w:rsid w:val="2B9D609C"/>
    <w:rsid w:val="2BB806B3"/>
    <w:rsid w:val="2BC01AD4"/>
    <w:rsid w:val="2BCA23E3"/>
    <w:rsid w:val="2BCC3368"/>
    <w:rsid w:val="2BD12419"/>
    <w:rsid w:val="2BE00F59"/>
    <w:rsid w:val="2BE123B4"/>
    <w:rsid w:val="2BF31029"/>
    <w:rsid w:val="2BF56F61"/>
    <w:rsid w:val="2BFE1EDB"/>
    <w:rsid w:val="2C0F4464"/>
    <w:rsid w:val="2C122C6D"/>
    <w:rsid w:val="2C127758"/>
    <w:rsid w:val="2C133ADC"/>
    <w:rsid w:val="2C1A4265"/>
    <w:rsid w:val="2C1F32E8"/>
    <w:rsid w:val="2C1F3A83"/>
    <w:rsid w:val="2C2326B1"/>
    <w:rsid w:val="2C26626A"/>
    <w:rsid w:val="2C275841"/>
    <w:rsid w:val="2C320643"/>
    <w:rsid w:val="2C383405"/>
    <w:rsid w:val="2C3E2651"/>
    <w:rsid w:val="2C451946"/>
    <w:rsid w:val="2C4630F8"/>
    <w:rsid w:val="2C512054"/>
    <w:rsid w:val="2C5B070C"/>
    <w:rsid w:val="2C636708"/>
    <w:rsid w:val="2C68059F"/>
    <w:rsid w:val="2C6917E7"/>
    <w:rsid w:val="2C6D0CF3"/>
    <w:rsid w:val="2C6E4915"/>
    <w:rsid w:val="2C756800"/>
    <w:rsid w:val="2C7F1E9E"/>
    <w:rsid w:val="2C890A05"/>
    <w:rsid w:val="2C8A4A20"/>
    <w:rsid w:val="2C923581"/>
    <w:rsid w:val="2C9A125F"/>
    <w:rsid w:val="2CA3554E"/>
    <w:rsid w:val="2CA44AD4"/>
    <w:rsid w:val="2CAA51C0"/>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9379FB"/>
    <w:rsid w:val="2D9E7CAE"/>
    <w:rsid w:val="2DA160BB"/>
    <w:rsid w:val="2DA73EF2"/>
    <w:rsid w:val="2DBA7FBA"/>
    <w:rsid w:val="2DBD1919"/>
    <w:rsid w:val="2DBE1024"/>
    <w:rsid w:val="2DC6390A"/>
    <w:rsid w:val="2DD119B3"/>
    <w:rsid w:val="2DD91849"/>
    <w:rsid w:val="2DE16ECB"/>
    <w:rsid w:val="2DE2223D"/>
    <w:rsid w:val="2DE40DD4"/>
    <w:rsid w:val="2DF559A1"/>
    <w:rsid w:val="2E0F2EDB"/>
    <w:rsid w:val="2E145E1D"/>
    <w:rsid w:val="2E18318C"/>
    <w:rsid w:val="2E223E47"/>
    <w:rsid w:val="2E270A97"/>
    <w:rsid w:val="2E337EFB"/>
    <w:rsid w:val="2E3C24D3"/>
    <w:rsid w:val="2E3E3959"/>
    <w:rsid w:val="2E3F4045"/>
    <w:rsid w:val="2E406C0B"/>
    <w:rsid w:val="2E4430FB"/>
    <w:rsid w:val="2E4A213E"/>
    <w:rsid w:val="2E4F5FC9"/>
    <w:rsid w:val="2E5D5B7E"/>
    <w:rsid w:val="2E606CE4"/>
    <w:rsid w:val="2E6A7B7E"/>
    <w:rsid w:val="2E6B4F35"/>
    <w:rsid w:val="2E74677F"/>
    <w:rsid w:val="2E7C0A53"/>
    <w:rsid w:val="2E852ACB"/>
    <w:rsid w:val="2E852BFA"/>
    <w:rsid w:val="2E96142D"/>
    <w:rsid w:val="2EAE4D1A"/>
    <w:rsid w:val="2EB72D84"/>
    <w:rsid w:val="2EBB79E4"/>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7918"/>
    <w:rsid w:val="2F6275F4"/>
    <w:rsid w:val="2F653689"/>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72F7"/>
    <w:rsid w:val="2FE079BA"/>
    <w:rsid w:val="2FED0B26"/>
    <w:rsid w:val="2FF81399"/>
    <w:rsid w:val="2FFE5A1F"/>
    <w:rsid w:val="300E7DD2"/>
    <w:rsid w:val="301612A7"/>
    <w:rsid w:val="301C704F"/>
    <w:rsid w:val="301F5880"/>
    <w:rsid w:val="30226805"/>
    <w:rsid w:val="3025300D"/>
    <w:rsid w:val="30270DB5"/>
    <w:rsid w:val="30297A00"/>
    <w:rsid w:val="3038011D"/>
    <w:rsid w:val="303C0D37"/>
    <w:rsid w:val="303C3120"/>
    <w:rsid w:val="304A77F3"/>
    <w:rsid w:val="30647F44"/>
    <w:rsid w:val="30661EC0"/>
    <w:rsid w:val="306B7CC5"/>
    <w:rsid w:val="30705633"/>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F21BA"/>
    <w:rsid w:val="30EF472A"/>
    <w:rsid w:val="30EF5DD7"/>
    <w:rsid w:val="30FA5F5C"/>
    <w:rsid w:val="30FB65D1"/>
    <w:rsid w:val="30FC5A3F"/>
    <w:rsid w:val="310151A9"/>
    <w:rsid w:val="31052214"/>
    <w:rsid w:val="31062265"/>
    <w:rsid w:val="310640B8"/>
    <w:rsid w:val="311059C1"/>
    <w:rsid w:val="311D1BD8"/>
    <w:rsid w:val="3125512E"/>
    <w:rsid w:val="3136571E"/>
    <w:rsid w:val="313D27D5"/>
    <w:rsid w:val="314E7A79"/>
    <w:rsid w:val="31530BE6"/>
    <w:rsid w:val="31551FAD"/>
    <w:rsid w:val="315B29C1"/>
    <w:rsid w:val="315F1A1E"/>
    <w:rsid w:val="31644472"/>
    <w:rsid w:val="31645690"/>
    <w:rsid w:val="316D5BBF"/>
    <w:rsid w:val="316E2FA4"/>
    <w:rsid w:val="3170139F"/>
    <w:rsid w:val="317213BC"/>
    <w:rsid w:val="317C3C73"/>
    <w:rsid w:val="317D02F3"/>
    <w:rsid w:val="31821D14"/>
    <w:rsid w:val="319567AC"/>
    <w:rsid w:val="31970B92"/>
    <w:rsid w:val="31980D50"/>
    <w:rsid w:val="319D5866"/>
    <w:rsid w:val="31AC3F23"/>
    <w:rsid w:val="31AF06BF"/>
    <w:rsid w:val="31CA5142"/>
    <w:rsid w:val="31D94323"/>
    <w:rsid w:val="31DF7DE0"/>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6336E2"/>
    <w:rsid w:val="32792DC0"/>
    <w:rsid w:val="327945B0"/>
    <w:rsid w:val="32807969"/>
    <w:rsid w:val="328E57E0"/>
    <w:rsid w:val="32904380"/>
    <w:rsid w:val="32987720"/>
    <w:rsid w:val="329D378B"/>
    <w:rsid w:val="329F4D04"/>
    <w:rsid w:val="32AD5AEA"/>
    <w:rsid w:val="32AE251D"/>
    <w:rsid w:val="32BE1DF7"/>
    <w:rsid w:val="32C11A89"/>
    <w:rsid w:val="32C3640C"/>
    <w:rsid w:val="32C47E69"/>
    <w:rsid w:val="32C91062"/>
    <w:rsid w:val="32CE49D6"/>
    <w:rsid w:val="32CF5741"/>
    <w:rsid w:val="32D41F8A"/>
    <w:rsid w:val="32D87EC4"/>
    <w:rsid w:val="32DF4B9C"/>
    <w:rsid w:val="32E67DB7"/>
    <w:rsid w:val="32EE5E66"/>
    <w:rsid w:val="32F511C3"/>
    <w:rsid w:val="32F707FF"/>
    <w:rsid w:val="32FE7982"/>
    <w:rsid w:val="33047BC2"/>
    <w:rsid w:val="330D52B8"/>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8344B6"/>
    <w:rsid w:val="338703EF"/>
    <w:rsid w:val="33871402"/>
    <w:rsid w:val="338A0060"/>
    <w:rsid w:val="338B2639"/>
    <w:rsid w:val="338C018A"/>
    <w:rsid w:val="338C598B"/>
    <w:rsid w:val="33901C94"/>
    <w:rsid w:val="33992634"/>
    <w:rsid w:val="33A045C6"/>
    <w:rsid w:val="33A2226D"/>
    <w:rsid w:val="33A655BD"/>
    <w:rsid w:val="33AF50D7"/>
    <w:rsid w:val="33B45472"/>
    <w:rsid w:val="33C2279E"/>
    <w:rsid w:val="33E26E4B"/>
    <w:rsid w:val="33E6404A"/>
    <w:rsid w:val="33E74A64"/>
    <w:rsid w:val="33E87421"/>
    <w:rsid w:val="34052E84"/>
    <w:rsid w:val="340706E9"/>
    <w:rsid w:val="340C4B71"/>
    <w:rsid w:val="340D3DB8"/>
    <w:rsid w:val="34195765"/>
    <w:rsid w:val="3422185A"/>
    <w:rsid w:val="34316819"/>
    <w:rsid w:val="3435099A"/>
    <w:rsid w:val="343B5578"/>
    <w:rsid w:val="34431811"/>
    <w:rsid w:val="34510B5E"/>
    <w:rsid w:val="3455626A"/>
    <w:rsid w:val="3465056A"/>
    <w:rsid w:val="346866A1"/>
    <w:rsid w:val="346C42A4"/>
    <w:rsid w:val="34700522"/>
    <w:rsid w:val="34806C8E"/>
    <w:rsid w:val="348167F0"/>
    <w:rsid w:val="34830033"/>
    <w:rsid w:val="34866D0C"/>
    <w:rsid w:val="348867B9"/>
    <w:rsid w:val="34921598"/>
    <w:rsid w:val="349A1C0D"/>
    <w:rsid w:val="34A75868"/>
    <w:rsid w:val="34A83FD4"/>
    <w:rsid w:val="34B326E0"/>
    <w:rsid w:val="34BC7ADD"/>
    <w:rsid w:val="34C804C4"/>
    <w:rsid w:val="34C97E6C"/>
    <w:rsid w:val="34CA77B1"/>
    <w:rsid w:val="34D1002C"/>
    <w:rsid w:val="34DC1D0C"/>
    <w:rsid w:val="34E261D0"/>
    <w:rsid w:val="34E3740B"/>
    <w:rsid w:val="34EC41DF"/>
    <w:rsid w:val="34ED71D7"/>
    <w:rsid w:val="34F05A65"/>
    <w:rsid w:val="34F65DF3"/>
    <w:rsid w:val="350C5A51"/>
    <w:rsid w:val="350D2053"/>
    <w:rsid w:val="350D51A0"/>
    <w:rsid w:val="350F0F1C"/>
    <w:rsid w:val="352046B0"/>
    <w:rsid w:val="35286BF7"/>
    <w:rsid w:val="353E2A70"/>
    <w:rsid w:val="35417A3C"/>
    <w:rsid w:val="35417A73"/>
    <w:rsid w:val="35522321"/>
    <w:rsid w:val="355D53D4"/>
    <w:rsid w:val="35753453"/>
    <w:rsid w:val="35962A23"/>
    <w:rsid w:val="3599429E"/>
    <w:rsid w:val="35A73257"/>
    <w:rsid w:val="35B12F84"/>
    <w:rsid w:val="35B57875"/>
    <w:rsid w:val="35C828C9"/>
    <w:rsid w:val="35D1751A"/>
    <w:rsid w:val="35F75996"/>
    <w:rsid w:val="36033A12"/>
    <w:rsid w:val="361A26D3"/>
    <w:rsid w:val="362F0086"/>
    <w:rsid w:val="36302FF7"/>
    <w:rsid w:val="363C0D2A"/>
    <w:rsid w:val="363D403E"/>
    <w:rsid w:val="364B5DC6"/>
    <w:rsid w:val="365B4010"/>
    <w:rsid w:val="36653A4C"/>
    <w:rsid w:val="366D3CBC"/>
    <w:rsid w:val="366E242B"/>
    <w:rsid w:val="36704443"/>
    <w:rsid w:val="36732D61"/>
    <w:rsid w:val="36750E50"/>
    <w:rsid w:val="367C01BA"/>
    <w:rsid w:val="369B33E0"/>
    <w:rsid w:val="369C290D"/>
    <w:rsid w:val="369E499C"/>
    <w:rsid w:val="36A00483"/>
    <w:rsid w:val="36AC2A9D"/>
    <w:rsid w:val="36B77EB7"/>
    <w:rsid w:val="36BC50FA"/>
    <w:rsid w:val="36DB6184"/>
    <w:rsid w:val="36DE7BD3"/>
    <w:rsid w:val="36E302E1"/>
    <w:rsid w:val="36EA2024"/>
    <w:rsid w:val="36F210B1"/>
    <w:rsid w:val="36FD7B52"/>
    <w:rsid w:val="36FE2945"/>
    <w:rsid w:val="36FF76AE"/>
    <w:rsid w:val="370C1C5B"/>
    <w:rsid w:val="370F0532"/>
    <w:rsid w:val="371D3482"/>
    <w:rsid w:val="372F61E0"/>
    <w:rsid w:val="374F22A6"/>
    <w:rsid w:val="37592FE4"/>
    <w:rsid w:val="375E20CF"/>
    <w:rsid w:val="376215AD"/>
    <w:rsid w:val="377336AC"/>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6724C"/>
    <w:rsid w:val="380F6006"/>
    <w:rsid w:val="38167D96"/>
    <w:rsid w:val="38260B47"/>
    <w:rsid w:val="38292EF5"/>
    <w:rsid w:val="38305180"/>
    <w:rsid w:val="38337A8F"/>
    <w:rsid w:val="383504E6"/>
    <w:rsid w:val="383B2625"/>
    <w:rsid w:val="3840605A"/>
    <w:rsid w:val="38433C45"/>
    <w:rsid w:val="3850158A"/>
    <w:rsid w:val="38504F55"/>
    <w:rsid w:val="385A1714"/>
    <w:rsid w:val="385C1B7F"/>
    <w:rsid w:val="38610D05"/>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F2580"/>
    <w:rsid w:val="39221703"/>
    <w:rsid w:val="39235ECE"/>
    <w:rsid w:val="39262192"/>
    <w:rsid w:val="39283EEC"/>
    <w:rsid w:val="392D67AC"/>
    <w:rsid w:val="392D67DD"/>
    <w:rsid w:val="3930488C"/>
    <w:rsid w:val="39401394"/>
    <w:rsid w:val="39421A95"/>
    <w:rsid w:val="394E2921"/>
    <w:rsid w:val="39507C97"/>
    <w:rsid w:val="396673B2"/>
    <w:rsid w:val="3968060E"/>
    <w:rsid w:val="397273BD"/>
    <w:rsid w:val="397B41D5"/>
    <w:rsid w:val="398473E8"/>
    <w:rsid w:val="399B0CD4"/>
    <w:rsid w:val="39A0637B"/>
    <w:rsid w:val="39A36C79"/>
    <w:rsid w:val="39A644DA"/>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617F6"/>
    <w:rsid w:val="3A2A230A"/>
    <w:rsid w:val="3A2B6F44"/>
    <w:rsid w:val="3A380799"/>
    <w:rsid w:val="3A3B3117"/>
    <w:rsid w:val="3A4407FC"/>
    <w:rsid w:val="3A476B5E"/>
    <w:rsid w:val="3A4B0E8F"/>
    <w:rsid w:val="3A515F62"/>
    <w:rsid w:val="3A5C7287"/>
    <w:rsid w:val="3A711825"/>
    <w:rsid w:val="3A786FF1"/>
    <w:rsid w:val="3A7C018D"/>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D31D5"/>
    <w:rsid w:val="3AFF66D9"/>
    <w:rsid w:val="3B0A7A50"/>
    <w:rsid w:val="3B0E6168"/>
    <w:rsid w:val="3B105BA8"/>
    <w:rsid w:val="3B1353B7"/>
    <w:rsid w:val="3B166EA8"/>
    <w:rsid w:val="3B1D3B4F"/>
    <w:rsid w:val="3B2414E4"/>
    <w:rsid w:val="3B277374"/>
    <w:rsid w:val="3B344321"/>
    <w:rsid w:val="3B3500CB"/>
    <w:rsid w:val="3B3B45D5"/>
    <w:rsid w:val="3B45524B"/>
    <w:rsid w:val="3B4F35F9"/>
    <w:rsid w:val="3B50783E"/>
    <w:rsid w:val="3B5576EF"/>
    <w:rsid w:val="3B6A281B"/>
    <w:rsid w:val="3B6E0271"/>
    <w:rsid w:val="3B896874"/>
    <w:rsid w:val="3B8D358A"/>
    <w:rsid w:val="3B9D4373"/>
    <w:rsid w:val="3BA55A3E"/>
    <w:rsid w:val="3BA92EC6"/>
    <w:rsid w:val="3BB663C6"/>
    <w:rsid w:val="3BB94D10"/>
    <w:rsid w:val="3BC76121"/>
    <w:rsid w:val="3BDD4EC3"/>
    <w:rsid w:val="3BDE416C"/>
    <w:rsid w:val="3BE70BEC"/>
    <w:rsid w:val="3C0435A9"/>
    <w:rsid w:val="3C147E29"/>
    <w:rsid w:val="3C2B34B5"/>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A794B"/>
    <w:rsid w:val="3DB73788"/>
    <w:rsid w:val="3DBE7888"/>
    <w:rsid w:val="3DC72FAC"/>
    <w:rsid w:val="3DCF7FC2"/>
    <w:rsid w:val="3DD4640D"/>
    <w:rsid w:val="3DDE6D75"/>
    <w:rsid w:val="3DE32EC6"/>
    <w:rsid w:val="3DE7136C"/>
    <w:rsid w:val="3DE84532"/>
    <w:rsid w:val="3DF17FF3"/>
    <w:rsid w:val="3DF830A2"/>
    <w:rsid w:val="3E00648E"/>
    <w:rsid w:val="3E05231B"/>
    <w:rsid w:val="3E097ED6"/>
    <w:rsid w:val="3E0A395B"/>
    <w:rsid w:val="3E0F619F"/>
    <w:rsid w:val="3E130FD6"/>
    <w:rsid w:val="3E255837"/>
    <w:rsid w:val="3E29379B"/>
    <w:rsid w:val="3E2C07D2"/>
    <w:rsid w:val="3E3B796C"/>
    <w:rsid w:val="3E4B1EC4"/>
    <w:rsid w:val="3E4C5C7B"/>
    <w:rsid w:val="3E4F06BE"/>
    <w:rsid w:val="3E5636F5"/>
    <w:rsid w:val="3E60232E"/>
    <w:rsid w:val="3E6966CC"/>
    <w:rsid w:val="3E6F6349"/>
    <w:rsid w:val="3E7001DF"/>
    <w:rsid w:val="3E815E9D"/>
    <w:rsid w:val="3E83181D"/>
    <w:rsid w:val="3E8F04CD"/>
    <w:rsid w:val="3E937378"/>
    <w:rsid w:val="3E994F65"/>
    <w:rsid w:val="3EA37326"/>
    <w:rsid w:val="3EA4334C"/>
    <w:rsid w:val="3EAC4BE0"/>
    <w:rsid w:val="3EC21710"/>
    <w:rsid w:val="3EC85974"/>
    <w:rsid w:val="3ECB1DC0"/>
    <w:rsid w:val="3ED07B39"/>
    <w:rsid w:val="3ED82673"/>
    <w:rsid w:val="3EEE4BA8"/>
    <w:rsid w:val="3EF065CE"/>
    <w:rsid w:val="3EF4437C"/>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9524D1"/>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4008198D"/>
    <w:rsid w:val="40093CF1"/>
    <w:rsid w:val="400C257F"/>
    <w:rsid w:val="40115867"/>
    <w:rsid w:val="40115E5D"/>
    <w:rsid w:val="40142B28"/>
    <w:rsid w:val="402278BF"/>
    <w:rsid w:val="402551CC"/>
    <w:rsid w:val="403F7575"/>
    <w:rsid w:val="40425ADD"/>
    <w:rsid w:val="404A6495"/>
    <w:rsid w:val="404C0EDB"/>
    <w:rsid w:val="405A7340"/>
    <w:rsid w:val="406563D6"/>
    <w:rsid w:val="406B7B27"/>
    <w:rsid w:val="406D2642"/>
    <w:rsid w:val="406E3006"/>
    <w:rsid w:val="4072272B"/>
    <w:rsid w:val="408077B7"/>
    <w:rsid w:val="4093153B"/>
    <w:rsid w:val="40A1164F"/>
    <w:rsid w:val="40A44D18"/>
    <w:rsid w:val="40AD7C5B"/>
    <w:rsid w:val="40C441AC"/>
    <w:rsid w:val="40CD5F0B"/>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C0FC6"/>
    <w:rsid w:val="41A06FEC"/>
    <w:rsid w:val="41AE4D04"/>
    <w:rsid w:val="41B35408"/>
    <w:rsid w:val="41BE3E52"/>
    <w:rsid w:val="41C276F1"/>
    <w:rsid w:val="41C3503D"/>
    <w:rsid w:val="41C36A02"/>
    <w:rsid w:val="41D23F1B"/>
    <w:rsid w:val="41D8445C"/>
    <w:rsid w:val="41E6662C"/>
    <w:rsid w:val="41E73B64"/>
    <w:rsid w:val="41F2243E"/>
    <w:rsid w:val="41F85D27"/>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F350F"/>
    <w:rsid w:val="42914340"/>
    <w:rsid w:val="42916AC5"/>
    <w:rsid w:val="429E1D4C"/>
    <w:rsid w:val="42AE68ED"/>
    <w:rsid w:val="42AF1A12"/>
    <w:rsid w:val="42B008AC"/>
    <w:rsid w:val="42B03AF6"/>
    <w:rsid w:val="42B20943"/>
    <w:rsid w:val="42B41EBB"/>
    <w:rsid w:val="42C97B42"/>
    <w:rsid w:val="42D739B6"/>
    <w:rsid w:val="42E23051"/>
    <w:rsid w:val="42F21FE1"/>
    <w:rsid w:val="42F454E4"/>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E00F9"/>
    <w:rsid w:val="43A300C5"/>
    <w:rsid w:val="43A7408E"/>
    <w:rsid w:val="43AA1790"/>
    <w:rsid w:val="43AE7B31"/>
    <w:rsid w:val="43B14BBF"/>
    <w:rsid w:val="43B24CCF"/>
    <w:rsid w:val="43B43752"/>
    <w:rsid w:val="43BE0F70"/>
    <w:rsid w:val="43D14618"/>
    <w:rsid w:val="43D46454"/>
    <w:rsid w:val="43D60064"/>
    <w:rsid w:val="43E63027"/>
    <w:rsid w:val="43EF4482"/>
    <w:rsid w:val="43F362FE"/>
    <w:rsid w:val="43F669C3"/>
    <w:rsid w:val="43FA4727"/>
    <w:rsid w:val="44036A07"/>
    <w:rsid w:val="44205D19"/>
    <w:rsid w:val="44266B5B"/>
    <w:rsid w:val="442C10DA"/>
    <w:rsid w:val="44314B0E"/>
    <w:rsid w:val="4432296D"/>
    <w:rsid w:val="445E2A97"/>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157AFD"/>
    <w:rsid w:val="451A32B1"/>
    <w:rsid w:val="451E341B"/>
    <w:rsid w:val="452611BF"/>
    <w:rsid w:val="45275A63"/>
    <w:rsid w:val="452D6C34"/>
    <w:rsid w:val="453A7EC8"/>
    <w:rsid w:val="454D00BA"/>
    <w:rsid w:val="455A14D6"/>
    <w:rsid w:val="455E73BA"/>
    <w:rsid w:val="456072FC"/>
    <w:rsid w:val="45644B1A"/>
    <w:rsid w:val="456951DA"/>
    <w:rsid w:val="4580730D"/>
    <w:rsid w:val="45973AD6"/>
    <w:rsid w:val="45987603"/>
    <w:rsid w:val="459E5857"/>
    <w:rsid w:val="45A52B1C"/>
    <w:rsid w:val="45AA0617"/>
    <w:rsid w:val="45AC4CF4"/>
    <w:rsid w:val="45AD524F"/>
    <w:rsid w:val="45AE36B8"/>
    <w:rsid w:val="45BD148D"/>
    <w:rsid w:val="45CA0AA2"/>
    <w:rsid w:val="45CF7FBC"/>
    <w:rsid w:val="45D1041B"/>
    <w:rsid w:val="45D35BB2"/>
    <w:rsid w:val="45D63259"/>
    <w:rsid w:val="45DE6424"/>
    <w:rsid w:val="45F01A26"/>
    <w:rsid w:val="45F35C5E"/>
    <w:rsid w:val="45FB3756"/>
    <w:rsid w:val="45FC6AE1"/>
    <w:rsid w:val="461B1594"/>
    <w:rsid w:val="461E68D1"/>
    <w:rsid w:val="461E7E71"/>
    <w:rsid w:val="46203691"/>
    <w:rsid w:val="4621349D"/>
    <w:rsid w:val="46256620"/>
    <w:rsid w:val="46400CA9"/>
    <w:rsid w:val="46406C53"/>
    <w:rsid w:val="464B4343"/>
    <w:rsid w:val="465A4FCD"/>
    <w:rsid w:val="465B230D"/>
    <w:rsid w:val="465D5881"/>
    <w:rsid w:val="465F6BC4"/>
    <w:rsid w:val="4662285A"/>
    <w:rsid w:val="466B3AEF"/>
    <w:rsid w:val="467208A3"/>
    <w:rsid w:val="467B190C"/>
    <w:rsid w:val="46810023"/>
    <w:rsid w:val="4681678B"/>
    <w:rsid w:val="468354F8"/>
    <w:rsid w:val="46836109"/>
    <w:rsid w:val="468377A8"/>
    <w:rsid w:val="46853ACF"/>
    <w:rsid w:val="468B0189"/>
    <w:rsid w:val="46992B3D"/>
    <w:rsid w:val="46995FD1"/>
    <w:rsid w:val="46A97A1A"/>
    <w:rsid w:val="46AE4E1D"/>
    <w:rsid w:val="46B06667"/>
    <w:rsid w:val="46BA097B"/>
    <w:rsid w:val="46C155A5"/>
    <w:rsid w:val="46C35907"/>
    <w:rsid w:val="46F53662"/>
    <w:rsid w:val="46F76979"/>
    <w:rsid w:val="47032B85"/>
    <w:rsid w:val="47111705"/>
    <w:rsid w:val="4719625B"/>
    <w:rsid w:val="472C0755"/>
    <w:rsid w:val="473E02B7"/>
    <w:rsid w:val="4745188E"/>
    <w:rsid w:val="47456C05"/>
    <w:rsid w:val="475315B5"/>
    <w:rsid w:val="47543990"/>
    <w:rsid w:val="475E2EA5"/>
    <w:rsid w:val="476361F9"/>
    <w:rsid w:val="476A6742"/>
    <w:rsid w:val="476D2EF2"/>
    <w:rsid w:val="476E7A2B"/>
    <w:rsid w:val="4773751C"/>
    <w:rsid w:val="477A07F4"/>
    <w:rsid w:val="47812160"/>
    <w:rsid w:val="478B4F45"/>
    <w:rsid w:val="47916B77"/>
    <w:rsid w:val="47994140"/>
    <w:rsid w:val="47A47517"/>
    <w:rsid w:val="47AE1A1A"/>
    <w:rsid w:val="47B425AF"/>
    <w:rsid w:val="47B54AA8"/>
    <w:rsid w:val="47BD13B2"/>
    <w:rsid w:val="47BE6D02"/>
    <w:rsid w:val="47BF5406"/>
    <w:rsid w:val="47C073E7"/>
    <w:rsid w:val="47C43C50"/>
    <w:rsid w:val="47C621A4"/>
    <w:rsid w:val="47CF18FB"/>
    <w:rsid w:val="47DD67B3"/>
    <w:rsid w:val="47DE197A"/>
    <w:rsid w:val="47F04F1C"/>
    <w:rsid w:val="47F261EE"/>
    <w:rsid w:val="47FE172A"/>
    <w:rsid w:val="4801327C"/>
    <w:rsid w:val="480F301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A40B02"/>
    <w:rsid w:val="48B03CB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97392"/>
    <w:rsid w:val="491B5B23"/>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75CA3"/>
    <w:rsid w:val="49C810C7"/>
    <w:rsid w:val="49CD3F23"/>
    <w:rsid w:val="49D145CB"/>
    <w:rsid w:val="49D77CBD"/>
    <w:rsid w:val="49E56673"/>
    <w:rsid w:val="49E64E4D"/>
    <w:rsid w:val="49EE703D"/>
    <w:rsid w:val="49F61864"/>
    <w:rsid w:val="49FE735A"/>
    <w:rsid w:val="4A096C92"/>
    <w:rsid w:val="4A0F6E1A"/>
    <w:rsid w:val="4A125A83"/>
    <w:rsid w:val="4A171DB0"/>
    <w:rsid w:val="4A2057D8"/>
    <w:rsid w:val="4A284B3F"/>
    <w:rsid w:val="4A35566D"/>
    <w:rsid w:val="4A3E4206"/>
    <w:rsid w:val="4A451D7A"/>
    <w:rsid w:val="4A55265D"/>
    <w:rsid w:val="4A5A35C4"/>
    <w:rsid w:val="4A6F2547"/>
    <w:rsid w:val="4A807CE1"/>
    <w:rsid w:val="4A861680"/>
    <w:rsid w:val="4A8764D3"/>
    <w:rsid w:val="4A980B3E"/>
    <w:rsid w:val="4A9A2FE3"/>
    <w:rsid w:val="4A9A3140"/>
    <w:rsid w:val="4AA25E62"/>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4A4B77"/>
    <w:rsid w:val="4B4E6CCD"/>
    <w:rsid w:val="4B5C1BDE"/>
    <w:rsid w:val="4B600DBB"/>
    <w:rsid w:val="4B740186"/>
    <w:rsid w:val="4B7467CA"/>
    <w:rsid w:val="4B8464B3"/>
    <w:rsid w:val="4B9020FB"/>
    <w:rsid w:val="4B93258A"/>
    <w:rsid w:val="4B96469A"/>
    <w:rsid w:val="4B966D92"/>
    <w:rsid w:val="4B97572B"/>
    <w:rsid w:val="4B9B2052"/>
    <w:rsid w:val="4B9C5862"/>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D04687"/>
    <w:rsid w:val="4CEE1E37"/>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7B74"/>
    <w:rsid w:val="4D8C185A"/>
    <w:rsid w:val="4D903FFE"/>
    <w:rsid w:val="4D933355"/>
    <w:rsid w:val="4D962288"/>
    <w:rsid w:val="4D9F1272"/>
    <w:rsid w:val="4DA475A9"/>
    <w:rsid w:val="4DCB0227"/>
    <w:rsid w:val="4DCC69B2"/>
    <w:rsid w:val="4DCF155E"/>
    <w:rsid w:val="4DD11AEE"/>
    <w:rsid w:val="4DD72ACC"/>
    <w:rsid w:val="4DDD6C4C"/>
    <w:rsid w:val="4DE22B61"/>
    <w:rsid w:val="4DED0D83"/>
    <w:rsid w:val="4DF740D0"/>
    <w:rsid w:val="4DF94E97"/>
    <w:rsid w:val="4DFD487E"/>
    <w:rsid w:val="4E00194B"/>
    <w:rsid w:val="4E071018"/>
    <w:rsid w:val="4E081A05"/>
    <w:rsid w:val="4E0C3478"/>
    <w:rsid w:val="4E16084F"/>
    <w:rsid w:val="4E1E35A8"/>
    <w:rsid w:val="4E1F5137"/>
    <w:rsid w:val="4E41200E"/>
    <w:rsid w:val="4E4A36DE"/>
    <w:rsid w:val="4E4B1237"/>
    <w:rsid w:val="4E5B2D9E"/>
    <w:rsid w:val="4E5E3241"/>
    <w:rsid w:val="4E685D9D"/>
    <w:rsid w:val="4E7500C4"/>
    <w:rsid w:val="4E826DA3"/>
    <w:rsid w:val="4E865878"/>
    <w:rsid w:val="4E997F39"/>
    <w:rsid w:val="4E9C0F54"/>
    <w:rsid w:val="4EA45038"/>
    <w:rsid w:val="4EA535EA"/>
    <w:rsid w:val="4EA81EF4"/>
    <w:rsid w:val="4EAB7555"/>
    <w:rsid w:val="4EB16F4D"/>
    <w:rsid w:val="4EBE17BD"/>
    <w:rsid w:val="4EC21909"/>
    <w:rsid w:val="4EC251D8"/>
    <w:rsid w:val="4ECF6625"/>
    <w:rsid w:val="4ED37A9C"/>
    <w:rsid w:val="4EDE0A69"/>
    <w:rsid w:val="4EE667AC"/>
    <w:rsid w:val="4EF0089E"/>
    <w:rsid w:val="4EF438A7"/>
    <w:rsid w:val="4EF52034"/>
    <w:rsid w:val="4EF74679"/>
    <w:rsid w:val="4EFA358B"/>
    <w:rsid w:val="4F053AD4"/>
    <w:rsid w:val="4F1D5313"/>
    <w:rsid w:val="4F264456"/>
    <w:rsid w:val="4F2946F0"/>
    <w:rsid w:val="4F391107"/>
    <w:rsid w:val="4F3B460A"/>
    <w:rsid w:val="4F4D5BA9"/>
    <w:rsid w:val="4F4F7C97"/>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819D5"/>
    <w:rsid w:val="4FB94ED8"/>
    <w:rsid w:val="4FC13A16"/>
    <w:rsid w:val="4FC33E68"/>
    <w:rsid w:val="4FE1061B"/>
    <w:rsid w:val="4FE129A1"/>
    <w:rsid w:val="4FE92D8A"/>
    <w:rsid w:val="4FEA66FB"/>
    <w:rsid w:val="50000326"/>
    <w:rsid w:val="5012456C"/>
    <w:rsid w:val="50194ECE"/>
    <w:rsid w:val="501B0160"/>
    <w:rsid w:val="5028413A"/>
    <w:rsid w:val="5034185C"/>
    <w:rsid w:val="50394C31"/>
    <w:rsid w:val="50465DC1"/>
    <w:rsid w:val="504771A6"/>
    <w:rsid w:val="504A3E65"/>
    <w:rsid w:val="50651490"/>
    <w:rsid w:val="50662285"/>
    <w:rsid w:val="508640C4"/>
    <w:rsid w:val="508C494C"/>
    <w:rsid w:val="50906750"/>
    <w:rsid w:val="50935D58"/>
    <w:rsid w:val="509473B7"/>
    <w:rsid w:val="50A2107E"/>
    <w:rsid w:val="50A970CD"/>
    <w:rsid w:val="50AA7C6B"/>
    <w:rsid w:val="50B04A39"/>
    <w:rsid w:val="50BA42F9"/>
    <w:rsid w:val="50BD1283"/>
    <w:rsid w:val="50C85002"/>
    <w:rsid w:val="50D3250E"/>
    <w:rsid w:val="50D565E3"/>
    <w:rsid w:val="50F37BC5"/>
    <w:rsid w:val="50F60680"/>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636223"/>
    <w:rsid w:val="51650C33"/>
    <w:rsid w:val="51665649"/>
    <w:rsid w:val="517462FF"/>
    <w:rsid w:val="51971803"/>
    <w:rsid w:val="51996C1B"/>
    <w:rsid w:val="51A56DF6"/>
    <w:rsid w:val="51AB46BA"/>
    <w:rsid w:val="51CB2291"/>
    <w:rsid w:val="51CD11C5"/>
    <w:rsid w:val="51D254DA"/>
    <w:rsid w:val="51D67559"/>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F77D67"/>
    <w:rsid w:val="52F836E3"/>
    <w:rsid w:val="53194965"/>
    <w:rsid w:val="531E6325"/>
    <w:rsid w:val="531F0A9B"/>
    <w:rsid w:val="5325232B"/>
    <w:rsid w:val="532F7394"/>
    <w:rsid w:val="53310054"/>
    <w:rsid w:val="53385FAE"/>
    <w:rsid w:val="534E489F"/>
    <w:rsid w:val="53526EF0"/>
    <w:rsid w:val="53570BC7"/>
    <w:rsid w:val="536E730E"/>
    <w:rsid w:val="537C2BD7"/>
    <w:rsid w:val="537D468A"/>
    <w:rsid w:val="538163CA"/>
    <w:rsid w:val="53971E29"/>
    <w:rsid w:val="53987EBC"/>
    <w:rsid w:val="53A35F99"/>
    <w:rsid w:val="53A93AC9"/>
    <w:rsid w:val="53AA295E"/>
    <w:rsid w:val="53BD4246"/>
    <w:rsid w:val="53CC110B"/>
    <w:rsid w:val="53D01EF5"/>
    <w:rsid w:val="53D43DC1"/>
    <w:rsid w:val="53D948F7"/>
    <w:rsid w:val="53E25B60"/>
    <w:rsid w:val="53E6334F"/>
    <w:rsid w:val="53EC2E48"/>
    <w:rsid w:val="53F03117"/>
    <w:rsid w:val="53F11E25"/>
    <w:rsid w:val="53FB17FA"/>
    <w:rsid w:val="54060DDF"/>
    <w:rsid w:val="541862F0"/>
    <w:rsid w:val="54276E3E"/>
    <w:rsid w:val="542A3A4D"/>
    <w:rsid w:val="544143C8"/>
    <w:rsid w:val="54426862"/>
    <w:rsid w:val="54671693"/>
    <w:rsid w:val="546A6559"/>
    <w:rsid w:val="546F0B91"/>
    <w:rsid w:val="5475533D"/>
    <w:rsid w:val="54791FA3"/>
    <w:rsid w:val="547935AC"/>
    <w:rsid w:val="54815121"/>
    <w:rsid w:val="54984FF7"/>
    <w:rsid w:val="549B4C02"/>
    <w:rsid w:val="54A541E1"/>
    <w:rsid w:val="54AA6632"/>
    <w:rsid w:val="54B23129"/>
    <w:rsid w:val="54B2533F"/>
    <w:rsid w:val="54B42188"/>
    <w:rsid w:val="54B70A61"/>
    <w:rsid w:val="54B779B5"/>
    <w:rsid w:val="54CE2D32"/>
    <w:rsid w:val="54D25371"/>
    <w:rsid w:val="54DF359E"/>
    <w:rsid w:val="54EA3421"/>
    <w:rsid w:val="54EC1FC6"/>
    <w:rsid w:val="54EC416F"/>
    <w:rsid w:val="551A5E48"/>
    <w:rsid w:val="552C68B9"/>
    <w:rsid w:val="55335647"/>
    <w:rsid w:val="5538682D"/>
    <w:rsid w:val="553A7E63"/>
    <w:rsid w:val="554064E9"/>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995FB7"/>
    <w:rsid w:val="55A156DD"/>
    <w:rsid w:val="55A212E2"/>
    <w:rsid w:val="55B13035"/>
    <w:rsid w:val="55BD15CA"/>
    <w:rsid w:val="55C10548"/>
    <w:rsid w:val="55C244BC"/>
    <w:rsid w:val="55C708F6"/>
    <w:rsid w:val="55D6790C"/>
    <w:rsid w:val="55E37FE2"/>
    <w:rsid w:val="55E502FC"/>
    <w:rsid w:val="55F42B14"/>
    <w:rsid w:val="55F942A7"/>
    <w:rsid w:val="55FB22A7"/>
    <w:rsid w:val="55FD211F"/>
    <w:rsid w:val="56015FD4"/>
    <w:rsid w:val="56023C3F"/>
    <w:rsid w:val="5608328C"/>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F245E"/>
    <w:rsid w:val="566F703B"/>
    <w:rsid w:val="56737273"/>
    <w:rsid w:val="56773C48"/>
    <w:rsid w:val="56880A73"/>
    <w:rsid w:val="56A60A67"/>
    <w:rsid w:val="56AE5BF6"/>
    <w:rsid w:val="56BB5794"/>
    <w:rsid w:val="56C16A07"/>
    <w:rsid w:val="56C56026"/>
    <w:rsid w:val="56C721C1"/>
    <w:rsid w:val="56C75E65"/>
    <w:rsid w:val="56E55706"/>
    <w:rsid w:val="56ED49AC"/>
    <w:rsid w:val="56FF736A"/>
    <w:rsid w:val="57037964"/>
    <w:rsid w:val="570C3D0F"/>
    <w:rsid w:val="570D1D86"/>
    <w:rsid w:val="570E1422"/>
    <w:rsid w:val="571019F7"/>
    <w:rsid w:val="571A7074"/>
    <w:rsid w:val="573F549A"/>
    <w:rsid w:val="57491B3F"/>
    <w:rsid w:val="57553D3F"/>
    <w:rsid w:val="57703672"/>
    <w:rsid w:val="5773534B"/>
    <w:rsid w:val="57780B7F"/>
    <w:rsid w:val="577E261B"/>
    <w:rsid w:val="5780017C"/>
    <w:rsid w:val="57856672"/>
    <w:rsid w:val="578C265D"/>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32997"/>
    <w:rsid w:val="58084289"/>
    <w:rsid w:val="58132276"/>
    <w:rsid w:val="58194A18"/>
    <w:rsid w:val="581D6018"/>
    <w:rsid w:val="58215EFA"/>
    <w:rsid w:val="583F1055"/>
    <w:rsid w:val="5842577D"/>
    <w:rsid w:val="58441188"/>
    <w:rsid w:val="584667E1"/>
    <w:rsid w:val="58477459"/>
    <w:rsid w:val="58494A10"/>
    <w:rsid w:val="584B2FF5"/>
    <w:rsid w:val="58532F19"/>
    <w:rsid w:val="58560FFA"/>
    <w:rsid w:val="585A018E"/>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D52BCD"/>
    <w:rsid w:val="58DC744B"/>
    <w:rsid w:val="58E34256"/>
    <w:rsid w:val="58E67490"/>
    <w:rsid w:val="58F609E4"/>
    <w:rsid w:val="58FB67BC"/>
    <w:rsid w:val="590B1029"/>
    <w:rsid w:val="591271AE"/>
    <w:rsid w:val="59222295"/>
    <w:rsid w:val="59233F27"/>
    <w:rsid w:val="5930657D"/>
    <w:rsid w:val="59327DEB"/>
    <w:rsid w:val="59341153"/>
    <w:rsid w:val="59392E42"/>
    <w:rsid w:val="593B5B55"/>
    <w:rsid w:val="593D19BE"/>
    <w:rsid w:val="59427198"/>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B134C"/>
    <w:rsid w:val="59CB43DE"/>
    <w:rsid w:val="59CE22C7"/>
    <w:rsid w:val="59D13042"/>
    <w:rsid w:val="59D440D5"/>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655DD"/>
    <w:rsid w:val="5B5041D6"/>
    <w:rsid w:val="5B540662"/>
    <w:rsid w:val="5B554FD4"/>
    <w:rsid w:val="5B6B25D0"/>
    <w:rsid w:val="5B6B4549"/>
    <w:rsid w:val="5B771CA8"/>
    <w:rsid w:val="5B822955"/>
    <w:rsid w:val="5B8A693E"/>
    <w:rsid w:val="5B8E6998"/>
    <w:rsid w:val="5B914038"/>
    <w:rsid w:val="5B931092"/>
    <w:rsid w:val="5BAD031C"/>
    <w:rsid w:val="5BB36D0A"/>
    <w:rsid w:val="5BC15C99"/>
    <w:rsid w:val="5BCA7A8F"/>
    <w:rsid w:val="5BD03C5A"/>
    <w:rsid w:val="5BD277D3"/>
    <w:rsid w:val="5BD33975"/>
    <w:rsid w:val="5BDA775F"/>
    <w:rsid w:val="5BE21088"/>
    <w:rsid w:val="5BEA7806"/>
    <w:rsid w:val="5BED1355"/>
    <w:rsid w:val="5C035D5C"/>
    <w:rsid w:val="5C037EDF"/>
    <w:rsid w:val="5C054372"/>
    <w:rsid w:val="5C0B1081"/>
    <w:rsid w:val="5C20150B"/>
    <w:rsid w:val="5C27423E"/>
    <w:rsid w:val="5C2C7E37"/>
    <w:rsid w:val="5C2E76F3"/>
    <w:rsid w:val="5C3A263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83399"/>
    <w:rsid w:val="5CAA3CDC"/>
    <w:rsid w:val="5CAA49A3"/>
    <w:rsid w:val="5CB70498"/>
    <w:rsid w:val="5CC002A4"/>
    <w:rsid w:val="5CC14996"/>
    <w:rsid w:val="5CC444F3"/>
    <w:rsid w:val="5CCC5EFF"/>
    <w:rsid w:val="5CCD3803"/>
    <w:rsid w:val="5CCF273B"/>
    <w:rsid w:val="5CDA72D3"/>
    <w:rsid w:val="5CDB13F1"/>
    <w:rsid w:val="5CE06096"/>
    <w:rsid w:val="5CE42BFC"/>
    <w:rsid w:val="5CF75FB5"/>
    <w:rsid w:val="5CFC551B"/>
    <w:rsid w:val="5D032927"/>
    <w:rsid w:val="5D08718A"/>
    <w:rsid w:val="5D2231DC"/>
    <w:rsid w:val="5D2A4D65"/>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D7BB3"/>
    <w:rsid w:val="5DA30012"/>
    <w:rsid w:val="5DB47954"/>
    <w:rsid w:val="5DBA0DD1"/>
    <w:rsid w:val="5DBB622A"/>
    <w:rsid w:val="5DC93120"/>
    <w:rsid w:val="5DD230AF"/>
    <w:rsid w:val="5DD50E01"/>
    <w:rsid w:val="5DDA6F3B"/>
    <w:rsid w:val="5DDB5F91"/>
    <w:rsid w:val="5DDF67A1"/>
    <w:rsid w:val="5DED177F"/>
    <w:rsid w:val="5DF60DB8"/>
    <w:rsid w:val="5E103D5E"/>
    <w:rsid w:val="5E282729"/>
    <w:rsid w:val="5E2C3252"/>
    <w:rsid w:val="5E332504"/>
    <w:rsid w:val="5E39000D"/>
    <w:rsid w:val="5E3E26AF"/>
    <w:rsid w:val="5E5007AD"/>
    <w:rsid w:val="5E5025C9"/>
    <w:rsid w:val="5E5126D4"/>
    <w:rsid w:val="5E575A00"/>
    <w:rsid w:val="5E5B33A6"/>
    <w:rsid w:val="5E762809"/>
    <w:rsid w:val="5E7F5082"/>
    <w:rsid w:val="5E843D1D"/>
    <w:rsid w:val="5EA165BA"/>
    <w:rsid w:val="5ECF1B47"/>
    <w:rsid w:val="5ED44DA1"/>
    <w:rsid w:val="5EEC29C3"/>
    <w:rsid w:val="5EF43590"/>
    <w:rsid w:val="5EF527AD"/>
    <w:rsid w:val="5EF671A8"/>
    <w:rsid w:val="5EFA0EA7"/>
    <w:rsid w:val="5F0241A8"/>
    <w:rsid w:val="5F031737"/>
    <w:rsid w:val="5F1863C2"/>
    <w:rsid w:val="5F1A1471"/>
    <w:rsid w:val="5F1B42D9"/>
    <w:rsid w:val="5F1B570F"/>
    <w:rsid w:val="5F2C3231"/>
    <w:rsid w:val="5F2E6A0B"/>
    <w:rsid w:val="5F4013BA"/>
    <w:rsid w:val="5F4121EE"/>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D0DC2"/>
    <w:rsid w:val="609867B0"/>
    <w:rsid w:val="60AC022A"/>
    <w:rsid w:val="60AD5CAC"/>
    <w:rsid w:val="60AF3938"/>
    <w:rsid w:val="60B02A72"/>
    <w:rsid w:val="60B455AA"/>
    <w:rsid w:val="60CC64DC"/>
    <w:rsid w:val="60CF4513"/>
    <w:rsid w:val="60D87E5D"/>
    <w:rsid w:val="60DE5134"/>
    <w:rsid w:val="60F00936"/>
    <w:rsid w:val="60F668B8"/>
    <w:rsid w:val="60FC46B7"/>
    <w:rsid w:val="60FC629F"/>
    <w:rsid w:val="60FE43B8"/>
    <w:rsid w:val="60FF5FCB"/>
    <w:rsid w:val="61002168"/>
    <w:rsid w:val="61172DD5"/>
    <w:rsid w:val="61185510"/>
    <w:rsid w:val="611D1AAB"/>
    <w:rsid w:val="612358EA"/>
    <w:rsid w:val="612977F3"/>
    <w:rsid w:val="612A5A76"/>
    <w:rsid w:val="61343606"/>
    <w:rsid w:val="6138206E"/>
    <w:rsid w:val="615164ED"/>
    <w:rsid w:val="61550501"/>
    <w:rsid w:val="616270EF"/>
    <w:rsid w:val="61706EDF"/>
    <w:rsid w:val="61836EC1"/>
    <w:rsid w:val="619B1498"/>
    <w:rsid w:val="619B3BCB"/>
    <w:rsid w:val="61C379F2"/>
    <w:rsid w:val="61C5760F"/>
    <w:rsid w:val="61CB09F2"/>
    <w:rsid w:val="61D04B09"/>
    <w:rsid w:val="61DC7C04"/>
    <w:rsid w:val="61F34165"/>
    <w:rsid w:val="61FB33CF"/>
    <w:rsid w:val="62023B22"/>
    <w:rsid w:val="62053AEE"/>
    <w:rsid w:val="622D74E2"/>
    <w:rsid w:val="62364303"/>
    <w:rsid w:val="62426D4A"/>
    <w:rsid w:val="62441245"/>
    <w:rsid w:val="624B0BD0"/>
    <w:rsid w:val="624C1C13"/>
    <w:rsid w:val="624C7F24"/>
    <w:rsid w:val="625C61F6"/>
    <w:rsid w:val="625E6C7A"/>
    <w:rsid w:val="62665841"/>
    <w:rsid w:val="627114D5"/>
    <w:rsid w:val="627836EA"/>
    <w:rsid w:val="627D4ED1"/>
    <w:rsid w:val="62842199"/>
    <w:rsid w:val="62904A5E"/>
    <w:rsid w:val="629D5157"/>
    <w:rsid w:val="629E620F"/>
    <w:rsid w:val="62A847ED"/>
    <w:rsid w:val="62B372FA"/>
    <w:rsid w:val="62B6346C"/>
    <w:rsid w:val="62C4291E"/>
    <w:rsid w:val="62C65CEC"/>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E30C41"/>
    <w:rsid w:val="63EA067C"/>
    <w:rsid w:val="63FA0AFB"/>
    <w:rsid w:val="63FE1629"/>
    <w:rsid w:val="640673D9"/>
    <w:rsid w:val="64070F22"/>
    <w:rsid w:val="64131659"/>
    <w:rsid w:val="641E6EE2"/>
    <w:rsid w:val="64275148"/>
    <w:rsid w:val="64326B19"/>
    <w:rsid w:val="64361EE4"/>
    <w:rsid w:val="6444420E"/>
    <w:rsid w:val="64481FC9"/>
    <w:rsid w:val="644A5489"/>
    <w:rsid w:val="645214CF"/>
    <w:rsid w:val="645371E5"/>
    <w:rsid w:val="645A610D"/>
    <w:rsid w:val="64605131"/>
    <w:rsid w:val="6487530B"/>
    <w:rsid w:val="648D5ADF"/>
    <w:rsid w:val="64A245A7"/>
    <w:rsid w:val="64A83B9A"/>
    <w:rsid w:val="64AC38E6"/>
    <w:rsid w:val="64BA39D7"/>
    <w:rsid w:val="64CF3CAA"/>
    <w:rsid w:val="64D03DF2"/>
    <w:rsid w:val="64D14795"/>
    <w:rsid w:val="64D1709D"/>
    <w:rsid w:val="64D53AFD"/>
    <w:rsid w:val="64D96235"/>
    <w:rsid w:val="64DB2183"/>
    <w:rsid w:val="64DF4840"/>
    <w:rsid w:val="64FC2E4F"/>
    <w:rsid w:val="64FE6EBF"/>
    <w:rsid w:val="650F5FAC"/>
    <w:rsid w:val="651200DE"/>
    <w:rsid w:val="651D0773"/>
    <w:rsid w:val="65204E75"/>
    <w:rsid w:val="6521742B"/>
    <w:rsid w:val="65240177"/>
    <w:rsid w:val="652D2807"/>
    <w:rsid w:val="6534689A"/>
    <w:rsid w:val="654E7F43"/>
    <w:rsid w:val="656033A2"/>
    <w:rsid w:val="6565189F"/>
    <w:rsid w:val="657471F6"/>
    <w:rsid w:val="65815AA0"/>
    <w:rsid w:val="658855D4"/>
    <w:rsid w:val="658867B3"/>
    <w:rsid w:val="659B42A0"/>
    <w:rsid w:val="65A8095A"/>
    <w:rsid w:val="65AB285B"/>
    <w:rsid w:val="65B11292"/>
    <w:rsid w:val="65B53D8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73338"/>
    <w:rsid w:val="6688533A"/>
    <w:rsid w:val="668E5880"/>
    <w:rsid w:val="668F6351"/>
    <w:rsid w:val="66910EE1"/>
    <w:rsid w:val="66911854"/>
    <w:rsid w:val="6695146C"/>
    <w:rsid w:val="66A76486"/>
    <w:rsid w:val="66BB2698"/>
    <w:rsid w:val="66BB442F"/>
    <w:rsid w:val="66D02521"/>
    <w:rsid w:val="66D86229"/>
    <w:rsid w:val="66D94BF1"/>
    <w:rsid w:val="66DB2FD4"/>
    <w:rsid w:val="66DF7510"/>
    <w:rsid w:val="66E32558"/>
    <w:rsid w:val="66EF071B"/>
    <w:rsid w:val="67053D91"/>
    <w:rsid w:val="67097AAB"/>
    <w:rsid w:val="670C3488"/>
    <w:rsid w:val="67223D80"/>
    <w:rsid w:val="672E09CF"/>
    <w:rsid w:val="67365DB5"/>
    <w:rsid w:val="673B7955"/>
    <w:rsid w:val="67433876"/>
    <w:rsid w:val="67456D79"/>
    <w:rsid w:val="6746007E"/>
    <w:rsid w:val="674A6A84"/>
    <w:rsid w:val="674B0C82"/>
    <w:rsid w:val="674D0433"/>
    <w:rsid w:val="675B29A9"/>
    <w:rsid w:val="675B44A0"/>
    <w:rsid w:val="675F565F"/>
    <w:rsid w:val="67613F48"/>
    <w:rsid w:val="67670B0D"/>
    <w:rsid w:val="67694A84"/>
    <w:rsid w:val="677507BF"/>
    <w:rsid w:val="6778433B"/>
    <w:rsid w:val="677A75D3"/>
    <w:rsid w:val="679113F7"/>
    <w:rsid w:val="6792126C"/>
    <w:rsid w:val="67944038"/>
    <w:rsid w:val="67980A72"/>
    <w:rsid w:val="679B0D99"/>
    <w:rsid w:val="67A97CFB"/>
    <w:rsid w:val="67B131D2"/>
    <w:rsid w:val="67B36445"/>
    <w:rsid w:val="67CC5D59"/>
    <w:rsid w:val="67CE34E3"/>
    <w:rsid w:val="67D010B7"/>
    <w:rsid w:val="67D853EE"/>
    <w:rsid w:val="67DA135C"/>
    <w:rsid w:val="67E25CFE"/>
    <w:rsid w:val="67EB7F24"/>
    <w:rsid w:val="67EC006A"/>
    <w:rsid w:val="680328B7"/>
    <w:rsid w:val="680539C6"/>
    <w:rsid w:val="680D5EE5"/>
    <w:rsid w:val="68107593"/>
    <w:rsid w:val="682E590A"/>
    <w:rsid w:val="6839418E"/>
    <w:rsid w:val="684145EE"/>
    <w:rsid w:val="684D1BE5"/>
    <w:rsid w:val="68651677"/>
    <w:rsid w:val="686F261C"/>
    <w:rsid w:val="687A7176"/>
    <w:rsid w:val="687E1273"/>
    <w:rsid w:val="687E3602"/>
    <w:rsid w:val="68807A84"/>
    <w:rsid w:val="688F77C3"/>
    <w:rsid w:val="68A9751A"/>
    <w:rsid w:val="68AC366C"/>
    <w:rsid w:val="68B329E9"/>
    <w:rsid w:val="68D07B85"/>
    <w:rsid w:val="68D9452A"/>
    <w:rsid w:val="68EC3DDA"/>
    <w:rsid w:val="69030906"/>
    <w:rsid w:val="69040E94"/>
    <w:rsid w:val="6912317D"/>
    <w:rsid w:val="691C0536"/>
    <w:rsid w:val="69225E0D"/>
    <w:rsid w:val="69291B11"/>
    <w:rsid w:val="692C4F44"/>
    <w:rsid w:val="69326C25"/>
    <w:rsid w:val="6933482B"/>
    <w:rsid w:val="693B7234"/>
    <w:rsid w:val="694D64DE"/>
    <w:rsid w:val="695E3DD0"/>
    <w:rsid w:val="697D4944"/>
    <w:rsid w:val="697E2DEE"/>
    <w:rsid w:val="69860ECD"/>
    <w:rsid w:val="69955974"/>
    <w:rsid w:val="699917CC"/>
    <w:rsid w:val="699B3DF9"/>
    <w:rsid w:val="69AF6DCF"/>
    <w:rsid w:val="69E10DC4"/>
    <w:rsid w:val="69E1523E"/>
    <w:rsid w:val="69E25EDE"/>
    <w:rsid w:val="69EF0EF7"/>
    <w:rsid w:val="69FB2C0A"/>
    <w:rsid w:val="69FC1871"/>
    <w:rsid w:val="6A0A2652"/>
    <w:rsid w:val="6A13249A"/>
    <w:rsid w:val="6A1552BD"/>
    <w:rsid w:val="6A1F41D8"/>
    <w:rsid w:val="6A2E7952"/>
    <w:rsid w:val="6A377133"/>
    <w:rsid w:val="6A3802AF"/>
    <w:rsid w:val="6A382142"/>
    <w:rsid w:val="6A40325F"/>
    <w:rsid w:val="6A4341E3"/>
    <w:rsid w:val="6A4E7EC9"/>
    <w:rsid w:val="6A53447E"/>
    <w:rsid w:val="6A5E3E96"/>
    <w:rsid w:val="6A650E8F"/>
    <w:rsid w:val="6A7D7D3F"/>
    <w:rsid w:val="6A7F0672"/>
    <w:rsid w:val="6A8243F3"/>
    <w:rsid w:val="6A8B7E5B"/>
    <w:rsid w:val="6A9362EF"/>
    <w:rsid w:val="6AA25847"/>
    <w:rsid w:val="6AAA269C"/>
    <w:rsid w:val="6AAC0321"/>
    <w:rsid w:val="6AAE7116"/>
    <w:rsid w:val="6ADE4B51"/>
    <w:rsid w:val="6ADF4F2B"/>
    <w:rsid w:val="6AEB550E"/>
    <w:rsid w:val="6AF47AD0"/>
    <w:rsid w:val="6B034621"/>
    <w:rsid w:val="6B090119"/>
    <w:rsid w:val="6B0B7792"/>
    <w:rsid w:val="6B18387B"/>
    <w:rsid w:val="6B1D3AAC"/>
    <w:rsid w:val="6B213C7A"/>
    <w:rsid w:val="6B223E85"/>
    <w:rsid w:val="6B2726B5"/>
    <w:rsid w:val="6B276BE5"/>
    <w:rsid w:val="6B280EB1"/>
    <w:rsid w:val="6B367134"/>
    <w:rsid w:val="6B3D4519"/>
    <w:rsid w:val="6B47278C"/>
    <w:rsid w:val="6B483A91"/>
    <w:rsid w:val="6B4943C4"/>
    <w:rsid w:val="6B557B0C"/>
    <w:rsid w:val="6B5760AD"/>
    <w:rsid w:val="6B6356A7"/>
    <w:rsid w:val="6B6F75D9"/>
    <w:rsid w:val="6B7753BB"/>
    <w:rsid w:val="6B7A6C48"/>
    <w:rsid w:val="6B7F265D"/>
    <w:rsid w:val="6B8223B8"/>
    <w:rsid w:val="6B876DF9"/>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79BC"/>
    <w:rsid w:val="6C077B7C"/>
    <w:rsid w:val="6C193A9F"/>
    <w:rsid w:val="6C2B39EB"/>
    <w:rsid w:val="6C2B555E"/>
    <w:rsid w:val="6C3128FB"/>
    <w:rsid w:val="6C337114"/>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0105A"/>
    <w:rsid w:val="6CE419F3"/>
    <w:rsid w:val="6CE93DEC"/>
    <w:rsid w:val="6CEA21C3"/>
    <w:rsid w:val="6CED41BB"/>
    <w:rsid w:val="6CF01C29"/>
    <w:rsid w:val="6D0A6F75"/>
    <w:rsid w:val="6D0B2DED"/>
    <w:rsid w:val="6D1B5985"/>
    <w:rsid w:val="6D1D2712"/>
    <w:rsid w:val="6D206CFF"/>
    <w:rsid w:val="6D225A73"/>
    <w:rsid w:val="6D277A3F"/>
    <w:rsid w:val="6D340B0B"/>
    <w:rsid w:val="6D382F3C"/>
    <w:rsid w:val="6D4B705D"/>
    <w:rsid w:val="6D5859B0"/>
    <w:rsid w:val="6D5E1997"/>
    <w:rsid w:val="6D625405"/>
    <w:rsid w:val="6D6A32DA"/>
    <w:rsid w:val="6D711A3E"/>
    <w:rsid w:val="6D85303B"/>
    <w:rsid w:val="6D87653E"/>
    <w:rsid w:val="6D8D0D90"/>
    <w:rsid w:val="6D96046C"/>
    <w:rsid w:val="6D9E357A"/>
    <w:rsid w:val="6DA427F5"/>
    <w:rsid w:val="6DAE4200"/>
    <w:rsid w:val="6DAF7BAF"/>
    <w:rsid w:val="6DB55F87"/>
    <w:rsid w:val="6DBD1B60"/>
    <w:rsid w:val="6DBE53FE"/>
    <w:rsid w:val="6DBF5CEB"/>
    <w:rsid w:val="6DC335C4"/>
    <w:rsid w:val="6DC91D5B"/>
    <w:rsid w:val="6DD0121F"/>
    <w:rsid w:val="6DD50561"/>
    <w:rsid w:val="6DD95830"/>
    <w:rsid w:val="6DDD147B"/>
    <w:rsid w:val="6DF021A3"/>
    <w:rsid w:val="6E1153A3"/>
    <w:rsid w:val="6E124286"/>
    <w:rsid w:val="6E134309"/>
    <w:rsid w:val="6E1A1F69"/>
    <w:rsid w:val="6E23350D"/>
    <w:rsid w:val="6E2B0E52"/>
    <w:rsid w:val="6E3B5323"/>
    <w:rsid w:val="6E4459F8"/>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C32A75"/>
    <w:rsid w:val="70F2796B"/>
    <w:rsid w:val="70FD48EC"/>
    <w:rsid w:val="710F1765"/>
    <w:rsid w:val="71102404"/>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86453"/>
    <w:rsid w:val="71695ED3"/>
    <w:rsid w:val="716A0721"/>
    <w:rsid w:val="716F74C0"/>
    <w:rsid w:val="7172232C"/>
    <w:rsid w:val="71797598"/>
    <w:rsid w:val="71814B45"/>
    <w:rsid w:val="71862CD7"/>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A15F7"/>
    <w:rsid w:val="72EC471E"/>
    <w:rsid w:val="72F36FA5"/>
    <w:rsid w:val="72F96E59"/>
    <w:rsid w:val="72FC1E33"/>
    <w:rsid w:val="73062039"/>
    <w:rsid w:val="73062CBE"/>
    <w:rsid w:val="73065FC6"/>
    <w:rsid w:val="730A49CC"/>
    <w:rsid w:val="73297EB2"/>
    <w:rsid w:val="732B3BA9"/>
    <w:rsid w:val="73357C00"/>
    <w:rsid w:val="73362A02"/>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50"/>
    <w:rsid w:val="73A547E4"/>
    <w:rsid w:val="73AA6208"/>
    <w:rsid w:val="73C832AF"/>
    <w:rsid w:val="73D072B2"/>
    <w:rsid w:val="73E52982"/>
    <w:rsid w:val="73E752B4"/>
    <w:rsid w:val="73E94020"/>
    <w:rsid w:val="73EF2171"/>
    <w:rsid w:val="73FA0625"/>
    <w:rsid w:val="73FD7457"/>
    <w:rsid w:val="740238DF"/>
    <w:rsid w:val="74024A09"/>
    <w:rsid w:val="740759EF"/>
    <w:rsid w:val="740863C9"/>
    <w:rsid w:val="741C3C5E"/>
    <w:rsid w:val="7422148A"/>
    <w:rsid w:val="74226D3F"/>
    <w:rsid w:val="74271F57"/>
    <w:rsid w:val="742A611E"/>
    <w:rsid w:val="7435737E"/>
    <w:rsid w:val="74472CC7"/>
    <w:rsid w:val="7465110F"/>
    <w:rsid w:val="748330DD"/>
    <w:rsid w:val="74834995"/>
    <w:rsid w:val="7485747A"/>
    <w:rsid w:val="7487149B"/>
    <w:rsid w:val="748D3B91"/>
    <w:rsid w:val="749F02E6"/>
    <w:rsid w:val="74B71854"/>
    <w:rsid w:val="74BA308E"/>
    <w:rsid w:val="74CB60F3"/>
    <w:rsid w:val="74E06434"/>
    <w:rsid w:val="74E411C0"/>
    <w:rsid w:val="74ED7C16"/>
    <w:rsid w:val="74FD176E"/>
    <w:rsid w:val="7504000A"/>
    <w:rsid w:val="75087BBF"/>
    <w:rsid w:val="75095A79"/>
    <w:rsid w:val="75132281"/>
    <w:rsid w:val="751F40B7"/>
    <w:rsid w:val="754C1C51"/>
    <w:rsid w:val="75564988"/>
    <w:rsid w:val="75564F56"/>
    <w:rsid w:val="755D76F9"/>
    <w:rsid w:val="755F4608"/>
    <w:rsid w:val="7564660F"/>
    <w:rsid w:val="7564734B"/>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02BD6"/>
    <w:rsid w:val="75D27E21"/>
    <w:rsid w:val="75F54C6B"/>
    <w:rsid w:val="75F8004A"/>
    <w:rsid w:val="75F83FB4"/>
    <w:rsid w:val="75F9318E"/>
    <w:rsid w:val="75FC2E47"/>
    <w:rsid w:val="76076131"/>
    <w:rsid w:val="760E47B2"/>
    <w:rsid w:val="760F5B5A"/>
    <w:rsid w:val="76102980"/>
    <w:rsid w:val="7646191B"/>
    <w:rsid w:val="76486B49"/>
    <w:rsid w:val="764D1A5E"/>
    <w:rsid w:val="765D38B1"/>
    <w:rsid w:val="76606C42"/>
    <w:rsid w:val="76631090"/>
    <w:rsid w:val="76692D81"/>
    <w:rsid w:val="76703988"/>
    <w:rsid w:val="7672217C"/>
    <w:rsid w:val="767374B1"/>
    <w:rsid w:val="7699044F"/>
    <w:rsid w:val="76A12DC3"/>
    <w:rsid w:val="76AB1C06"/>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87927"/>
    <w:rsid w:val="77B15DF4"/>
    <w:rsid w:val="77B856B5"/>
    <w:rsid w:val="77CF39A0"/>
    <w:rsid w:val="77D16EA3"/>
    <w:rsid w:val="77D96092"/>
    <w:rsid w:val="77DB3F30"/>
    <w:rsid w:val="77E74187"/>
    <w:rsid w:val="77EE3D1B"/>
    <w:rsid w:val="77EF6453"/>
    <w:rsid w:val="78076895"/>
    <w:rsid w:val="78091695"/>
    <w:rsid w:val="780B1530"/>
    <w:rsid w:val="78151AE7"/>
    <w:rsid w:val="78182EDE"/>
    <w:rsid w:val="781D0ABF"/>
    <w:rsid w:val="78214ECC"/>
    <w:rsid w:val="78226FAB"/>
    <w:rsid w:val="782B5948"/>
    <w:rsid w:val="782C2A5C"/>
    <w:rsid w:val="7850664F"/>
    <w:rsid w:val="78531543"/>
    <w:rsid w:val="785971BD"/>
    <w:rsid w:val="785F3BA1"/>
    <w:rsid w:val="78602ABF"/>
    <w:rsid w:val="78665FE4"/>
    <w:rsid w:val="786E0FFE"/>
    <w:rsid w:val="787A3ED4"/>
    <w:rsid w:val="78937C73"/>
    <w:rsid w:val="78A648FD"/>
    <w:rsid w:val="78A93133"/>
    <w:rsid w:val="78AD4288"/>
    <w:rsid w:val="78CF29C5"/>
    <w:rsid w:val="78D02FB6"/>
    <w:rsid w:val="78D11888"/>
    <w:rsid w:val="78E43768"/>
    <w:rsid w:val="78F36363"/>
    <w:rsid w:val="78FB2B4D"/>
    <w:rsid w:val="78FD3867"/>
    <w:rsid w:val="79025017"/>
    <w:rsid w:val="79060AA0"/>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F725F"/>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F7350"/>
    <w:rsid w:val="7AD1328F"/>
    <w:rsid w:val="7AD44F12"/>
    <w:rsid w:val="7AE27BC9"/>
    <w:rsid w:val="7AE70BAE"/>
    <w:rsid w:val="7AF26D81"/>
    <w:rsid w:val="7AF27D45"/>
    <w:rsid w:val="7AF464E6"/>
    <w:rsid w:val="7AF6549D"/>
    <w:rsid w:val="7AF72185"/>
    <w:rsid w:val="7AF8333E"/>
    <w:rsid w:val="7B014170"/>
    <w:rsid w:val="7B036C9B"/>
    <w:rsid w:val="7B1633FD"/>
    <w:rsid w:val="7B1A5686"/>
    <w:rsid w:val="7B1E408D"/>
    <w:rsid w:val="7B225182"/>
    <w:rsid w:val="7B361733"/>
    <w:rsid w:val="7B49671C"/>
    <w:rsid w:val="7B546E6C"/>
    <w:rsid w:val="7B580171"/>
    <w:rsid w:val="7B5C1973"/>
    <w:rsid w:val="7B5C346C"/>
    <w:rsid w:val="7B5E5C27"/>
    <w:rsid w:val="7B652196"/>
    <w:rsid w:val="7B741218"/>
    <w:rsid w:val="7B754E9E"/>
    <w:rsid w:val="7B762D9E"/>
    <w:rsid w:val="7B77219D"/>
    <w:rsid w:val="7B784952"/>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E0C48"/>
    <w:rsid w:val="7BE975D0"/>
    <w:rsid w:val="7BEE0EE2"/>
    <w:rsid w:val="7BF2190A"/>
    <w:rsid w:val="7C010589"/>
    <w:rsid w:val="7C065E00"/>
    <w:rsid w:val="7C160D02"/>
    <w:rsid w:val="7C1637C1"/>
    <w:rsid w:val="7C1E537F"/>
    <w:rsid w:val="7C2A29F8"/>
    <w:rsid w:val="7C303B2C"/>
    <w:rsid w:val="7C365C2B"/>
    <w:rsid w:val="7C3847D9"/>
    <w:rsid w:val="7C4706AF"/>
    <w:rsid w:val="7C47395B"/>
    <w:rsid w:val="7C526D30"/>
    <w:rsid w:val="7C574088"/>
    <w:rsid w:val="7C5B6C2C"/>
    <w:rsid w:val="7C5D6386"/>
    <w:rsid w:val="7C607F1C"/>
    <w:rsid w:val="7C75184C"/>
    <w:rsid w:val="7C7F116C"/>
    <w:rsid w:val="7C854391"/>
    <w:rsid w:val="7C8F2529"/>
    <w:rsid w:val="7C921F5C"/>
    <w:rsid w:val="7C9D2374"/>
    <w:rsid w:val="7C9E2682"/>
    <w:rsid w:val="7CAC42FA"/>
    <w:rsid w:val="7CD97C96"/>
    <w:rsid w:val="7CEA2FFC"/>
    <w:rsid w:val="7CEA7F18"/>
    <w:rsid w:val="7CEC5E60"/>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700AD9"/>
    <w:rsid w:val="7D761C62"/>
    <w:rsid w:val="7D7D4F75"/>
    <w:rsid w:val="7D937F07"/>
    <w:rsid w:val="7D97157D"/>
    <w:rsid w:val="7DA008E1"/>
    <w:rsid w:val="7DA36A98"/>
    <w:rsid w:val="7DAA286B"/>
    <w:rsid w:val="7DAD2640"/>
    <w:rsid w:val="7DB0182A"/>
    <w:rsid w:val="7DB954F6"/>
    <w:rsid w:val="7DC07247"/>
    <w:rsid w:val="7DC62F24"/>
    <w:rsid w:val="7DCA4DE2"/>
    <w:rsid w:val="7DD13D45"/>
    <w:rsid w:val="7DD33735"/>
    <w:rsid w:val="7DDA7250"/>
    <w:rsid w:val="7DDE5DE0"/>
    <w:rsid w:val="7DE35CCE"/>
    <w:rsid w:val="7DE93C91"/>
    <w:rsid w:val="7DF10E80"/>
    <w:rsid w:val="7DF77788"/>
    <w:rsid w:val="7DFC10B6"/>
    <w:rsid w:val="7DFE55BA"/>
    <w:rsid w:val="7DFE6E5E"/>
    <w:rsid w:val="7E0E7FD0"/>
    <w:rsid w:val="7E1B6002"/>
    <w:rsid w:val="7E1F4180"/>
    <w:rsid w:val="7E236173"/>
    <w:rsid w:val="7E2878B3"/>
    <w:rsid w:val="7E2A648D"/>
    <w:rsid w:val="7E317FCB"/>
    <w:rsid w:val="7E4251F7"/>
    <w:rsid w:val="7E433210"/>
    <w:rsid w:val="7E446E38"/>
    <w:rsid w:val="7E575AC2"/>
    <w:rsid w:val="7E580C80"/>
    <w:rsid w:val="7E68207B"/>
    <w:rsid w:val="7E6F1839"/>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3328D0"/>
    <w:rsid w:val="7F353C06"/>
    <w:rsid w:val="7F3A764D"/>
    <w:rsid w:val="7F410352"/>
    <w:rsid w:val="7F440F7A"/>
    <w:rsid w:val="7F487863"/>
    <w:rsid w:val="7F510226"/>
    <w:rsid w:val="7F5E5DAF"/>
    <w:rsid w:val="7F5F65D1"/>
    <w:rsid w:val="7F633EFB"/>
    <w:rsid w:val="7F634386"/>
    <w:rsid w:val="7F6531DB"/>
    <w:rsid w:val="7F672E6B"/>
    <w:rsid w:val="7F9D08FA"/>
    <w:rsid w:val="7FA772FF"/>
    <w:rsid w:val="7FAD5105"/>
    <w:rsid w:val="7FBB792C"/>
    <w:rsid w:val="7FBF3E86"/>
    <w:rsid w:val="7FCA7309"/>
    <w:rsid w:val="7FCE0093"/>
    <w:rsid w:val="7FD01FE6"/>
    <w:rsid w:val="7FD13457"/>
    <w:rsid w:val="7FD14040"/>
    <w:rsid w:val="7FD40F23"/>
    <w:rsid w:val="7FDC725C"/>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63E50"/>
  <w15:docId w15:val="{0CE9EC6D-D081-4B8F-93A5-4EF437CF8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ind w:left="0"/>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qFormat/>
  </w:style>
  <w:style w:type="paragraph" w:styleId="a8">
    <w:name w:val="Body Text"/>
    <w:basedOn w:val="a"/>
    <w:qFormat/>
    <w:pPr>
      <w:spacing w:after="120"/>
    </w:pPr>
    <w:rPr>
      <w:rFonts w:ascii="Times" w:hAnsi="Times"/>
      <w:szCs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table" w:styleId="af2">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Hyperlink"/>
    <w:basedOn w:val="a0"/>
    <w:uiPriority w:val="99"/>
    <w:qFormat/>
    <w:rPr>
      <w:color w:val="0000FF"/>
      <w:u w:val="single"/>
    </w:rPr>
  </w:style>
  <w:style w:type="character" w:styleId="af6">
    <w:name w:val="annotation reference"/>
    <w:qFormat/>
    <w:rPr>
      <w:sz w:val="16"/>
    </w:rPr>
  </w:style>
  <w:style w:type="character" w:customStyle="1" w:styleId="30">
    <w:name w:val="标题 3 字符"/>
    <w:basedOn w:val="a0"/>
    <w:link w:val="3"/>
    <w:qFormat/>
    <w:rPr>
      <w:rFonts w:ascii="Arial" w:eastAsia="MS Mincho" w:hAnsi="Arial" w:cs="Times New Roman"/>
      <w:sz w:val="24"/>
      <w:szCs w:val="20"/>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character" w:customStyle="1" w:styleId="10">
    <w:name w:val="标题 1 字符"/>
    <w:basedOn w:val="a0"/>
    <w:link w:val="1"/>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a7">
    <w:name w:val="批注文字 字符"/>
    <w:basedOn w:val="a0"/>
    <w:link w:val="a6"/>
    <w:qFormat/>
    <w:rPr>
      <w:rFonts w:ascii="Times New Roman" w:eastAsia="宋体" w:hAnsi="Times New Roman" w:cs="Times New Roman"/>
      <w:szCs w:val="20"/>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7">
    <w:name w:val="List Paragraph"/>
    <w:basedOn w:val="a"/>
    <w:link w:val="af8"/>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8">
    <w:name w:val="列表段落 字符"/>
    <w:link w:val="af7"/>
    <w:uiPriority w:val="34"/>
    <w:qFormat/>
    <w:rPr>
      <w:rFonts w:ascii="Times New Roman" w:eastAsia="Times New Roman" w:hAnsi="Times New Roman" w:cs="Times New Roman"/>
      <w:kern w:val="2"/>
      <w:sz w:val="24"/>
      <w:szCs w:val="24"/>
    </w:rPr>
  </w:style>
  <w:style w:type="character" w:styleId="af9">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5">
    <w:name w:val="文档结构图 字符"/>
    <w:basedOn w:val="a0"/>
    <w:link w:val="a4"/>
    <w:uiPriority w:val="99"/>
    <w:semiHidden/>
    <w:qFormat/>
    <w:rPr>
      <w:rFonts w:ascii="宋体"/>
      <w:kern w:val="2"/>
      <w:sz w:val="18"/>
      <w:szCs w:val="18"/>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styleId="afa">
    <w:name w:val="Revision"/>
    <w:hidden/>
    <w:uiPriority w:val="99"/>
    <w:unhideWhenUsed/>
    <w:rsid w:val="00BC2DD6"/>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4.png"/><Relationship Id="rId39" Type="http://schemas.openxmlformats.org/officeDocument/2006/relationships/header" Target="header3.xml"/><Relationship Id="rId21" Type="http://schemas.openxmlformats.org/officeDocument/2006/relationships/oleObject" Target="embeddings/oleObject2.bin"/><Relationship Id="rId34" Type="http://schemas.openxmlformats.org/officeDocument/2006/relationships/oleObject" Target="embeddings/oleObject5.bin"/><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1.emf"/><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oleObject3.bin"/><Relationship Id="rId28" Type="http://schemas.openxmlformats.org/officeDocument/2006/relationships/image" Target="media/image16.png"/><Relationship Id="rId36"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oleObject" Target="embeddings/oleObject1.bin"/><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PowerPoint_Presentation.pptx"/><Relationship Id="rId25" Type="http://schemas.openxmlformats.org/officeDocument/2006/relationships/oleObject" Target="embeddings/oleObject4.bin"/><Relationship Id="rId33" Type="http://schemas.openxmlformats.org/officeDocument/2006/relationships/image" Target="media/image21.wmf"/><Relationship Id="rId38"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29377-8C66-41C5-AD02-1A5FBED74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5975</Words>
  <Characters>34063</Characters>
  <Application>Microsoft Office Word</Application>
  <DocSecurity>0</DocSecurity>
  <Lines>283</Lines>
  <Paragraphs>79</Paragraphs>
  <ScaleCrop>false</ScaleCrop>
  <Company/>
  <LinksUpToDate>false</LinksUpToDate>
  <CharactersWithSpaces>39959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ZTE- Mengzhu</cp:lastModifiedBy>
  <cp:revision>4</cp:revision>
  <cp:lastPrinted>2025-08-02T10:31:00Z</cp:lastPrinted>
  <dcterms:created xsi:type="dcterms:W3CDTF">2025-10-03T11:26:00Z</dcterms:created>
  <dcterms:modified xsi:type="dcterms:W3CDTF">2025-10-03T15:19:00Z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13545B961D06429AB9CB68E705FA0BED</vt:lpwstr>
  </property>
</Properties>
</file>