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6CB0E72A" w:rsidR="00520672" w:rsidRPr="00520672" w:rsidRDefault="00520672" w:rsidP="0056392B">
      <w:pPr>
        <w:tabs>
          <w:tab w:val="right" w:pos="9360"/>
        </w:tabs>
        <w:spacing w:after="60"/>
        <w:ind w:left="1555" w:hanging="1555"/>
        <w:jc w:val="left"/>
        <w:rPr>
          <w:rFonts w:ascii="Arial" w:hAnsi="Arial" w:cs="Arial"/>
          <w:b/>
          <w:noProof/>
          <w:kern w:val="2"/>
        </w:rPr>
      </w:pPr>
      <w:r w:rsidRPr="00520672">
        <w:rPr>
          <w:rFonts w:ascii="Arial" w:hAnsi="Arial" w:cs="Arial"/>
          <w:b/>
          <w:noProof/>
          <w:kern w:val="2"/>
        </w:rPr>
        <w:t>3GPP TSG RAN WG1 #122</w:t>
      </w:r>
      <w:r w:rsidR="009D52EC">
        <w:rPr>
          <w:rFonts w:ascii="Arial" w:hAnsi="Arial" w:cs="Arial"/>
          <w:b/>
          <w:noProof/>
          <w:kern w:val="2"/>
        </w:rPr>
        <w:t>bis</w:t>
      </w:r>
      <w:r w:rsidRPr="00520672">
        <w:rPr>
          <w:rFonts w:ascii="Arial" w:hAnsi="Arial" w:cs="Arial"/>
          <w:b/>
          <w:noProof/>
          <w:kern w:val="2"/>
        </w:rPr>
        <w:tab/>
      </w:r>
      <w:r w:rsidR="008B2219" w:rsidRPr="008B2219">
        <w:rPr>
          <w:rFonts w:ascii="Arial" w:hAnsi="Arial" w:cs="Arial"/>
          <w:b/>
          <w:noProof/>
          <w:kern w:val="2"/>
        </w:rPr>
        <w:t>R1-2506740</w:t>
      </w:r>
    </w:p>
    <w:p w14:paraId="76840D09" w14:textId="184BA346" w:rsidR="00520672" w:rsidRDefault="000C38E9" w:rsidP="0056392B">
      <w:pPr>
        <w:ind w:left="1555" w:hanging="1555"/>
        <w:jc w:val="left"/>
        <w:rPr>
          <w:rFonts w:ascii="Arial" w:hAnsi="Arial" w:cs="Arial"/>
          <w:b/>
          <w:noProof/>
          <w:kern w:val="2"/>
        </w:rPr>
      </w:pPr>
      <w:r>
        <w:rPr>
          <w:rFonts w:ascii="Arial" w:hAnsi="Arial" w:cs="Arial"/>
          <w:b/>
          <w:noProof/>
          <w:kern w:val="2"/>
        </w:rPr>
        <w:t>Prague</w:t>
      </w:r>
      <w:r w:rsidR="00520672" w:rsidRPr="00520672">
        <w:rPr>
          <w:rFonts w:ascii="Arial" w:hAnsi="Arial" w:cs="Arial"/>
          <w:b/>
          <w:noProof/>
          <w:kern w:val="2"/>
        </w:rPr>
        <w:t>,</w:t>
      </w:r>
      <w:r>
        <w:rPr>
          <w:rFonts w:ascii="Arial" w:hAnsi="Arial" w:cs="Arial"/>
          <w:b/>
          <w:noProof/>
          <w:kern w:val="2"/>
        </w:rPr>
        <w:t xml:space="preserve"> </w:t>
      </w:r>
      <w:r w:rsidR="00B73A17">
        <w:rPr>
          <w:rFonts w:ascii="Arial" w:hAnsi="Arial" w:cs="Arial"/>
          <w:b/>
          <w:noProof/>
          <w:kern w:val="2"/>
        </w:rPr>
        <w:t>Czechia</w:t>
      </w:r>
      <w:r>
        <w:rPr>
          <w:rFonts w:ascii="Arial" w:hAnsi="Arial" w:cs="Arial"/>
          <w:b/>
          <w:noProof/>
          <w:kern w:val="2"/>
        </w:rPr>
        <w:t>,</w:t>
      </w:r>
      <w:r w:rsidR="00520672" w:rsidRPr="00520672">
        <w:rPr>
          <w:rFonts w:ascii="Arial" w:hAnsi="Arial" w:cs="Arial"/>
          <w:b/>
          <w:noProof/>
          <w:kern w:val="2"/>
        </w:rPr>
        <w:t xml:space="preserve"> </w:t>
      </w:r>
      <w:r>
        <w:rPr>
          <w:rFonts w:ascii="Arial" w:hAnsi="Arial" w:cs="Arial"/>
          <w:b/>
          <w:noProof/>
          <w:kern w:val="2"/>
        </w:rPr>
        <w:t>Oct</w:t>
      </w:r>
      <w:r w:rsidR="0056392B">
        <w:rPr>
          <w:rFonts w:ascii="Arial" w:hAnsi="Arial" w:cs="Arial"/>
          <w:b/>
          <w:noProof/>
          <w:kern w:val="2"/>
        </w:rPr>
        <w:t>.</w:t>
      </w:r>
      <w:r>
        <w:rPr>
          <w:rFonts w:ascii="Arial" w:hAnsi="Arial" w:cs="Arial"/>
          <w:b/>
          <w:noProof/>
          <w:kern w:val="2"/>
        </w:rPr>
        <w:t xml:space="preserve"> 13th</w:t>
      </w:r>
      <w:r w:rsidR="00520672" w:rsidRPr="00520672">
        <w:rPr>
          <w:rFonts w:ascii="Arial" w:hAnsi="Arial" w:cs="Arial"/>
          <w:b/>
          <w:noProof/>
          <w:kern w:val="2"/>
        </w:rPr>
        <w:t xml:space="preserve"> – </w:t>
      </w:r>
      <w:r>
        <w:rPr>
          <w:rFonts w:ascii="Arial" w:hAnsi="Arial" w:cs="Arial"/>
          <w:b/>
          <w:noProof/>
          <w:kern w:val="2"/>
        </w:rPr>
        <w:t>17</w:t>
      </w:r>
      <w:r w:rsidR="00520672" w:rsidRPr="00520672">
        <w:rPr>
          <w:rFonts w:ascii="Arial" w:hAnsi="Arial" w:cs="Arial"/>
          <w:b/>
          <w:noProof/>
          <w:kern w:val="2"/>
        </w:rPr>
        <w:t>th, 2025</w:t>
      </w:r>
    </w:p>
    <w:p w14:paraId="7826937B" w14:textId="79F354D5"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11.</w:t>
      </w:r>
      <w:r w:rsidR="00056ADA">
        <w:rPr>
          <w:rFonts w:ascii="Arial" w:hAnsi="Arial" w:cs="Arial"/>
          <w:b/>
          <w:lang w:eastAsia="zh-CN"/>
        </w:rPr>
        <w:t>3.2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3EA4FD83"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072F15" w:rsidRPr="00072F15">
        <w:rPr>
          <w:rFonts w:ascii="Arial" w:hAnsi="Arial" w:cs="Arial"/>
          <w:b/>
          <w:lang w:eastAsia="zh-CN"/>
        </w:rPr>
        <w:t xml:space="preserve">Discussion on 6G </w:t>
      </w:r>
      <w:r w:rsidR="00056ADA">
        <w:rPr>
          <w:rFonts w:ascii="Arial" w:hAnsi="Arial" w:cs="Arial"/>
          <w:b/>
          <w:lang w:eastAsia="zh-CN"/>
        </w:rPr>
        <w:t>numerology and frame structure</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9884469" w14:textId="71CDF7C1" w:rsidR="008102D4" w:rsidRDefault="00072F15" w:rsidP="00072F15">
      <w:pPr>
        <w:rPr>
          <w:bCs/>
          <w:i/>
          <w:iCs/>
        </w:rPr>
      </w:pPr>
      <w:bookmarkStart w:id="2" w:name="_Ref129681832"/>
      <w:r>
        <w:rPr>
          <w:lang w:eastAsia="zh-CN"/>
        </w:rPr>
        <w:t>In RAN # 108 meeting (RP-251881) the Study on 6G Radio SID was agreed</w:t>
      </w:r>
      <w:r w:rsidR="008102D4" w:rsidRPr="00D3134B">
        <w:rPr>
          <w:bCs/>
          <w:i/>
          <w:iCs/>
        </w:rPr>
        <w:t>.</w:t>
      </w:r>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742D7C1F" w14:textId="68A48A4C" w:rsidR="00072F15" w:rsidRPr="00934C60" w:rsidRDefault="00072F15" w:rsidP="00072F15">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sidR="00BF427F">
        <w:rPr>
          <w:i/>
          <w:iCs/>
          <w:color w:val="000000" w:themeColor="text1"/>
          <w:lang w:eastAsia="ja-JP"/>
        </w:rPr>
        <w:t>”</w:t>
      </w:r>
    </w:p>
    <w:p w14:paraId="66031972" w14:textId="4DFB987B" w:rsidR="00072F15" w:rsidRDefault="00072F15" w:rsidP="00072F15">
      <w:pPr>
        <w:rPr>
          <w:lang w:eastAsia="zh-CN"/>
        </w:rPr>
      </w:pPr>
      <w:r>
        <w:rPr>
          <w:lang w:eastAsia="zh-CN"/>
        </w:rPr>
        <w:t>Among the 9 detailed objectives of this study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 xml:space="preserve">Ensuring appropriate set of functionalities, </w:t>
      </w:r>
      <w:bookmarkStart w:id="3" w:name="OLE_LINK4"/>
      <w:r w:rsidRPr="00056ADA">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bookmarkEnd w:id="3"/>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56ADA">
        <w:rPr>
          <w:rFonts w:ascii="Times New Roman" w:hAnsi="Times New Roman"/>
          <w:i/>
          <w:iCs/>
          <w:color w:val="000000" w:themeColor="text1"/>
        </w:rPr>
        <w:t>Energy efficiency and energy saving both for network and device.</w:t>
      </w:r>
    </w:p>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Enhanced overall coverage, focus on cell-edge performance and UL coverage.</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4" w:name="OLE_LINK55"/>
      <w:r w:rsidRPr="00AC6BB3">
        <w:rPr>
          <w:rFonts w:ascii="Times New Roman" w:hAnsi="Times New Roman"/>
          <w:i/>
          <w:iCs/>
          <w:color w:val="000000" w:themeColor="text1"/>
          <w:highlight w:val="yellow"/>
        </w:rPr>
        <w:t xml:space="preserve">Wider channel bandwidth (at least 200MHz) </w:t>
      </w:r>
      <w:bookmarkStart w:id="5" w:name="OLE_LINK56"/>
      <w:r w:rsidRPr="00AC6BB3">
        <w:rPr>
          <w:rFonts w:ascii="Times New Roman" w:hAnsi="Times New Roman"/>
          <w:i/>
          <w:iCs/>
          <w:color w:val="000000" w:themeColor="text1"/>
          <w:highlight w:val="yellow"/>
        </w:rPr>
        <w:t>support for 6G deployments at least above 2 GHz, around 7 GHz.</w:t>
      </w:r>
    </w:p>
    <w:p w14:paraId="70869A62"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6" w:name="OLE_LINK51"/>
      <w:bookmarkStart w:id="7" w:name="OLE_LINK8"/>
      <w:bookmarkEnd w:id="4"/>
      <w:bookmarkEnd w:id="5"/>
      <w:r w:rsidRPr="00056ADA">
        <w:rPr>
          <w:rFonts w:ascii="Times New Roman" w:hAnsi="Times New Roman"/>
          <w:i/>
          <w:iCs/>
          <w:color w:val="000000" w:themeColor="text1"/>
          <w:highlight w:val="yellow"/>
        </w:rPr>
        <w:t xml:space="preserve">Re-use of existing 5G mid-band (~3.5GHz) site grid for 6G deployments </w:t>
      </w:r>
      <w:bookmarkEnd w:id="6"/>
      <w:r w:rsidRPr="00056ADA">
        <w:rPr>
          <w:rFonts w:ascii="Times New Roman" w:hAnsi="Times New Roman"/>
          <w:i/>
          <w:iCs/>
          <w:color w:val="000000" w:themeColor="text1"/>
          <w:highlight w:val="yellow"/>
        </w:rPr>
        <w:t>in at least around 7 GHz and targeting comparable coverage to 5G mid-band</w:t>
      </w:r>
      <w:bookmarkEnd w:id="7"/>
      <w:r w:rsidRPr="00056ADA">
        <w:rPr>
          <w:rFonts w:ascii="Times New Roman" w:hAnsi="Times New Roman"/>
          <w:i/>
          <w:iCs/>
          <w:color w:val="000000" w:themeColor="text1"/>
          <w:highlight w:val="yellow"/>
        </w:rPr>
        <w:t>.</w:t>
      </w:r>
    </w:p>
    <w:p w14:paraId="76DD9F1A"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Target scalable and forward compatible design for diverse device types.</w:t>
      </w:r>
    </w:p>
    <w:p w14:paraId="2F2DB23D"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8" w:name="OLE_LINK57"/>
      <w:r w:rsidRPr="00056ADA">
        <w:rPr>
          <w:rFonts w:ascii="Times New Roman" w:hAnsi="Times New Roman"/>
          <w:i/>
          <w:iCs/>
          <w:color w:val="000000" w:themeColor="text1"/>
          <w:highlight w:val="yellow"/>
        </w:rPr>
        <w:t>Aim at a harmonized 6G Radio design for TN and NTN, including their integration</w:t>
      </w:r>
      <w:r w:rsidRPr="00072F15">
        <w:rPr>
          <w:rFonts w:ascii="Times New Roman" w:hAnsi="Times New Roman"/>
          <w:i/>
          <w:iCs/>
          <w:color w:val="000000" w:themeColor="text1"/>
        </w:rPr>
        <w:t>.</w:t>
      </w:r>
    </w:p>
    <w:bookmarkEnd w:id="8"/>
    <w:p w14:paraId="4B13BAB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5A0EEB0C" w14:textId="0B5A6572"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89358D"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9" w:name="OLE_LINK6"/>
      <w:r w:rsidRPr="0089358D">
        <w:rPr>
          <w:rFonts w:ascii="Times New Roman" w:hAnsi="Times New Roman"/>
          <w:i/>
          <w:iCs/>
          <w:color w:val="000000" w:themeColor="text1"/>
        </w:rPr>
        <w:t xml:space="preserve">Physical Layer structure for 6GR, </w:t>
      </w:r>
    </w:p>
    <w:p w14:paraId="25C5CE7A"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Waveforms (OFDM-based) and modulations. 5G NR Waveforms and modulation should be considered for 6GR and is also the benchmark for other potential proposals. [RAN1, RAN4]</w:t>
      </w:r>
    </w:p>
    <w:p w14:paraId="308EDE29"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0" w:name="OLE_LINK11"/>
      <w:r w:rsidRPr="0089358D">
        <w:rPr>
          <w:rFonts w:ascii="Times New Roman" w:hAnsi="Times New Roman"/>
          <w:i/>
          <w:iCs/>
          <w:color w:val="000000" w:themeColor="text1"/>
          <w:highlight w:val="yellow"/>
        </w:rPr>
        <w:t xml:space="preserve">Frame structure, including </w:t>
      </w:r>
      <w:bookmarkStart w:id="11" w:name="OLE_LINK52"/>
      <w:r w:rsidRPr="0089358D">
        <w:rPr>
          <w:rFonts w:ascii="Times New Roman" w:hAnsi="Times New Roman"/>
          <w:i/>
          <w:iCs/>
          <w:color w:val="000000" w:themeColor="text1"/>
          <w:highlight w:val="yellow"/>
        </w:rPr>
        <w:t>compatibility with 5G NR to allow for efficient 5G-6G Multi-RAT Spectrum Sharing (MRSS</w:t>
      </w:r>
      <w:bookmarkEnd w:id="11"/>
      <w:r w:rsidRPr="0089358D">
        <w:rPr>
          <w:rFonts w:ascii="Times New Roman" w:hAnsi="Times New Roman"/>
          <w:i/>
          <w:iCs/>
          <w:color w:val="000000" w:themeColor="text1"/>
          <w:highlight w:val="yellow"/>
        </w:rPr>
        <w:t xml:space="preserve">). </w:t>
      </w:r>
      <w:bookmarkEnd w:id="10"/>
      <w:r w:rsidRPr="0089358D">
        <w:rPr>
          <w:rFonts w:ascii="Times New Roman" w:hAnsi="Times New Roman"/>
          <w:i/>
          <w:iCs/>
          <w:color w:val="000000" w:themeColor="text1"/>
          <w:highlight w:val="yellow"/>
        </w:rPr>
        <w:t>[RAN1]</w:t>
      </w:r>
    </w:p>
    <w:p w14:paraId="73ED9B7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lastRenderedPageBreak/>
        <w:t>Channel coding, using LDPC and Polar Code as baseline, considering applicable extensions to satisfy 6G requirements and characteristics with acceptable performance/complexity trade-off [RAN1]</w:t>
      </w:r>
    </w:p>
    <w:p w14:paraId="7D71220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89358D">
        <w:rPr>
          <w:rFonts w:ascii="Times New Roman" w:hAnsi="Times New Roman"/>
          <w:i/>
          <w:iCs/>
          <w:color w:val="000000" w:themeColor="text1"/>
          <w:highlight w:val="yellow"/>
        </w:rPr>
        <w:t xml:space="preserve">Channel Bandwidth (at least minimum and maximum), Numerology, </w:t>
      </w:r>
      <w:bookmarkStart w:id="12" w:name="OLE_LINK53"/>
      <w:r w:rsidRPr="0089358D">
        <w:rPr>
          <w:rFonts w:ascii="Times New Roman" w:hAnsi="Times New Roman"/>
          <w:i/>
          <w:iCs/>
          <w:color w:val="000000" w:themeColor="text1"/>
          <w:highlight w:val="yellow"/>
        </w:rPr>
        <w:t xml:space="preserve">avoiding multiple numerologies for the same band / sub-range </w:t>
      </w:r>
      <w:bookmarkEnd w:id="12"/>
      <w:r w:rsidRPr="0089358D">
        <w:rPr>
          <w:rFonts w:ascii="Times New Roman" w:hAnsi="Times New Roman"/>
          <w:i/>
          <w:iCs/>
          <w:color w:val="000000" w:themeColor="text1"/>
          <w:highlight w:val="yellow"/>
        </w:rPr>
        <w:t>(e.g., enabling synergies among frequency bands in the ~7GHz range)</w:t>
      </w:r>
      <w:r w:rsidRPr="0089358D">
        <w:rPr>
          <w:rFonts w:ascii="Times New Roman" w:hAnsi="Times New Roman"/>
          <w:i/>
          <w:iCs/>
          <w:color w:val="000000" w:themeColor="text1"/>
          <w:highlight w:val="yellow"/>
          <w:lang w:eastAsia="ja-JP"/>
        </w:rPr>
        <w:t xml:space="preserve"> </w:t>
      </w:r>
      <w:r w:rsidRPr="0089358D">
        <w:rPr>
          <w:rFonts w:ascii="Times New Roman" w:hAnsi="Times New Roman"/>
          <w:i/>
          <w:iCs/>
          <w:color w:val="000000" w:themeColor="text1"/>
          <w:highlight w:val="yellow"/>
        </w:rPr>
        <w:t>[RAN1, RAN4]</w:t>
      </w:r>
    </w:p>
    <w:p w14:paraId="7832663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Physical layer control, data scheduling and HARQ operation [RAN1, RAN2]</w:t>
      </w:r>
    </w:p>
    <w:p w14:paraId="408739F2"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MIMO operation [RAN1, RAN4]</w:t>
      </w:r>
    </w:p>
    <w:p w14:paraId="1EC6D228"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89358D">
        <w:rPr>
          <w:rFonts w:ascii="Times New Roman" w:hAnsi="Times New Roman"/>
          <w:i/>
          <w:iCs/>
          <w:color w:val="000000" w:themeColor="text1"/>
          <w:highlight w:val="yellow"/>
        </w:rPr>
        <w:t xml:space="preserve">Duplexing [RAN1, RAN4] </w:t>
      </w:r>
    </w:p>
    <w:p w14:paraId="4C7908D2"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Initial access [RAN1, RAN2, RAN4]</w:t>
      </w:r>
    </w:p>
    <w:p w14:paraId="5A543448" w14:textId="09E0CE6C" w:rsidR="00056ADA" w:rsidRPr="0089358D"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Studies on synchronization signal and raster, broadcast signals/channel and physical </w:t>
      </w:r>
      <w:r w:rsidR="00BF261D" w:rsidRPr="0089358D">
        <w:rPr>
          <w:rFonts w:ascii="Times New Roman" w:hAnsi="Times New Roman"/>
          <w:i/>
          <w:iCs/>
          <w:color w:val="000000" w:themeColor="text1"/>
        </w:rPr>
        <w:t>random-access</w:t>
      </w:r>
      <w:r w:rsidRPr="0089358D">
        <w:rPr>
          <w:rFonts w:ascii="Times New Roman" w:hAnsi="Times New Roman"/>
          <w:i/>
          <w:iCs/>
          <w:color w:val="000000" w:themeColor="text1"/>
        </w:rPr>
        <w:t xml:space="preserve"> channel [RAN1, RAN4]</w:t>
      </w:r>
    </w:p>
    <w:p w14:paraId="6B669FBF" w14:textId="77777777" w:rsidR="00056ADA" w:rsidRPr="0089358D"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Studies on initial access procedure, random access procedures, system information and paging [RAN2, RAN1, RAN4]   </w:t>
      </w:r>
    </w:p>
    <w:p w14:paraId="5B0B4A5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highlight w:val="yellow"/>
        </w:rPr>
        <w:t>6GR spectrum utilization and aggregation</w:t>
      </w:r>
      <w:r w:rsidRPr="0089358D">
        <w:rPr>
          <w:rFonts w:ascii="Times New Roman" w:hAnsi="Times New Roman"/>
          <w:i/>
          <w:iCs/>
          <w:color w:val="000000" w:themeColor="text1"/>
        </w:rPr>
        <w:t>.  [RAN1, RAN2, RAN4]</w:t>
      </w:r>
    </w:p>
    <w:p w14:paraId="5B2EB68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Other physical layer signals, channels and procedures [RAN1, RAN2, RAN4]</w:t>
      </w:r>
    </w:p>
    <w:p w14:paraId="2A1C4BBB" w14:textId="77777777" w:rsidR="00056ADA" w:rsidRPr="0089358D" w:rsidRDefault="00056ADA" w:rsidP="00576CB1">
      <w:pPr>
        <w:pStyle w:val="ListParagraph"/>
        <w:numPr>
          <w:ilvl w:val="1"/>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Evaluate performance of at least energy efficiency, spectrum efficiency, and coverage compared to 5G NR, and deliver the initial result at the end of study [RAN</w:t>
      </w:r>
      <w:r w:rsidRPr="0089358D">
        <w:rPr>
          <w:rFonts w:ascii="Times New Roman" w:hAnsi="Times New Roman"/>
          <w:i/>
          <w:iCs/>
          <w:color w:val="000000" w:themeColor="text1"/>
          <w:lang w:eastAsia="ja-JP"/>
        </w:rPr>
        <w:t>1</w:t>
      </w:r>
      <w:r w:rsidRPr="0089358D">
        <w:rPr>
          <w:rFonts w:ascii="Times New Roman" w:hAnsi="Times New Roman"/>
          <w:i/>
          <w:iCs/>
          <w:color w:val="000000" w:themeColor="text1"/>
        </w:rPr>
        <w:t>].</w:t>
      </w:r>
    </w:p>
    <w:p w14:paraId="1A9208BF" w14:textId="77777777" w:rsidR="00056ADA" w:rsidRPr="0089358D" w:rsidRDefault="00056ADA" w:rsidP="00576CB1">
      <w:pPr>
        <w:pStyle w:val="ListParagraph"/>
        <w:numPr>
          <w:ilvl w:val="2"/>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lang w:eastAsia="ja-JP"/>
        </w:rPr>
        <w:t>RAN4 can be involved, if necessary, based on the LS from RAN1</w:t>
      </w:r>
    </w:p>
    <w:bookmarkEnd w:id="9"/>
    <w:p w14:paraId="357F3EC6" w14:textId="4EC417DA" w:rsidR="00072F15" w:rsidRDefault="00072F15" w:rsidP="00072F15">
      <w:pPr>
        <w:rPr>
          <w:lang w:eastAsia="zh-CN"/>
        </w:rPr>
      </w:pPr>
      <w:r>
        <w:rPr>
          <w:lang w:eastAsia="zh-CN"/>
        </w:rPr>
        <w:t xml:space="preserve">The </w:t>
      </w:r>
      <w:r w:rsidR="00056ADA">
        <w:rPr>
          <w:lang w:eastAsia="zh-CN"/>
        </w:rPr>
        <w:t>physical layer structure</w:t>
      </w:r>
      <w:r>
        <w:rPr>
          <w:lang w:eastAsia="zh-CN"/>
        </w:rPr>
        <w:t xml:space="preserve"> item from the above objective is planned to be discussed in RAN1 #122 agenda item 11.</w:t>
      </w:r>
      <w:r w:rsidR="00056ADA">
        <w:rPr>
          <w:lang w:eastAsia="zh-CN"/>
        </w:rPr>
        <w:t>3.2</w:t>
      </w:r>
      <w:r>
        <w:rPr>
          <w:lang w:eastAsia="zh-CN"/>
        </w:rPr>
        <w:t>:</w:t>
      </w:r>
    </w:p>
    <w:p w14:paraId="7B730878" w14:textId="7D162C23" w:rsidR="00072F15" w:rsidRPr="00072F15" w:rsidRDefault="00072F15" w:rsidP="00072F15">
      <w:pPr>
        <w:rPr>
          <w:i/>
          <w:iCs/>
          <w:lang w:eastAsia="zh-CN"/>
        </w:rPr>
      </w:pPr>
      <w:r w:rsidRPr="00072F15">
        <w:rPr>
          <w:i/>
          <w:iCs/>
          <w:lang w:eastAsia="zh-CN"/>
        </w:rPr>
        <w:t>“</w:t>
      </w:r>
      <w:r w:rsidR="00056ADA" w:rsidRPr="00056ADA">
        <w:rPr>
          <w:i/>
          <w:iCs/>
          <w:lang w:eastAsia="zh-CN"/>
        </w:rPr>
        <w:t xml:space="preserve">Including numerology and </w:t>
      </w:r>
      <w:bookmarkStart w:id="13" w:name="OLE_LINK10"/>
      <w:r w:rsidR="00056ADA" w:rsidRPr="00056ADA">
        <w:rPr>
          <w:i/>
          <w:iCs/>
          <w:lang w:eastAsia="zh-CN"/>
        </w:rPr>
        <w:t xml:space="preserve">frame structure (for all duplex types), </w:t>
      </w:r>
      <w:bookmarkEnd w:id="13"/>
      <w:r w:rsidR="00056ADA" w:rsidRPr="00056ADA">
        <w:rPr>
          <w:i/>
          <w:iCs/>
          <w:lang w:eastAsia="zh-CN"/>
        </w:rPr>
        <w:t>as well as compatibility with 5G NR to allow for efficient 5G-6G Multi-RAT Spectrum Sharing (MRSS)</w:t>
      </w:r>
      <w:r w:rsidRPr="00072F15">
        <w:rPr>
          <w:i/>
          <w:iCs/>
          <w:lang w:eastAsia="zh-CN"/>
        </w:rPr>
        <w:t xml:space="preserve">.”   </w:t>
      </w:r>
    </w:p>
    <w:p w14:paraId="5BB562A2" w14:textId="41250111" w:rsidR="008102D4" w:rsidRDefault="008102D4" w:rsidP="008102D4">
      <w:pPr>
        <w:rPr>
          <w:lang w:eastAsia="zh-CN"/>
        </w:rPr>
      </w:pPr>
      <w:r>
        <w:rPr>
          <w:lang w:eastAsia="zh-CN"/>
        </w:rPr>
        <w:t xml:space="preserve">In this contribution, </w:t>
      </w:r>
      <w:r w:rsidR="00072F15">
        <w:rPr>
          <w:lang w:eastAsia="zh-CN"/>
        </w:rPr>
        <w:t xml:space="preserve">we </w:t>
      </w:r>
      <w:r w:rsidR="00BF261D">
        <w:rPr>
          <w:lang w:eastAsia="zh-CN"/>
        </w:rPr>
        <w:t xml:space="preserve">discuss </w:t>
      </w:r>
      <w:r w:rsidR="00056ADA">
        <w:rPr>
          <w:lang w:eastAsia="zh-CN"/>
        </w:rPr>
        <w:t xml:space="preserve">the frame </w:t>
      </w:r>
      <w:r w:rsidR="005F3781">
        <w:rPr>
          <w:lang w:eastAsia="zh-CN"/>
        </w:rPr>
        <w:t xml:space="preserve">structure </w:t>
      </w:r>
      <w:r w:rsidR="00056ADA">
        <w:rPr>
          <w:lang w:eastAsia="zh-CN"/>
        </w:rPr>
        <w:t>and the numerology for 6GR</w:t>
      </w:r>
      <w:r w:rsidR="00072F15">
        <w:rPr>
          <w:lang w:eastAsia="zh-CN"/>
        </w:rPr>
        <w:t>.</w:t>
      </w:r>
    </w:p>
    <w:p w14:paraId="6F71B5D4" w14:textId="43A6CE1B" w:rsidR="001F0B7A" w:rsidRDefault="001A42DB" w:rsidP="00056ADA">
      <w:pPr>
        <w:pStyle w:val="Heading1"/>
      </w:pPr>
      <w:bookmarkStart w:id="14" w:name="_Hlk99709641"/>
      <w:r>
        <w:t>Discussion</w:t>
      </w:r>
    </w:p>
    <w:p w14:paraId="600E0486" w14:textId="666ED6D5" w:rsidR="001A42DB" w:rsidRDefault="00B0662E" w:rsidP="001F0B7A">
      <w:r>
        <w:t xml:space="preserve">The 6G frame and numerology design should be guided by the </w:t>
      </w:r>
      <w:r w:rsidR="001F0B7A">
        <w:t>6G SID detailed objectives</w:t>
      </w:r>
      <w:r>
        <w:t xml:space="preserve"> presented above. Some of these objectives will have a direct impact </w:t>
      </w:r>
      <w:r w:rsidR="001A42DB">
        <w:t>on</w:t>
      </w:r>
      <w:r>
        <w:t xml:space="preserve"> the frame </w:t>
      </w:r>
      <w:r w:rsidR="00CD48D1">
        <w:t xml:space="preserve">structure </w:t>
      </w:r>
      <w:r>
        <w:t>and numerology design, for instance</w:t>
      </w:r>
      <w:r w:rsidR="001A42DB">
        <w:t>:</w:t>
      </w:r>
    </w:p>
    <w:p w14:paraId="251F350D" w14:textId="77777777" w:rsidR="001A42DB" w:rsidRPr="0089358D" w:rsidRDefault="00B0662E" w:rsidP="001A42DB">
      <w:pPr>
        <w:pStyle w:val="ListParagraph"/>
        <w:numPr>
          <w:ilvl w:val="0"/>
          <w:numId w:val="15"/>
        </w:numPr>
        <w:rPr>
          <w:rFonts w:ascii="Times New Roman" w:eastAsia="SimSun" w:hAnsi="Times New Roman"/>
          <w:lang w:val="en-US"/>
        </w:rPr>
      </w:pPr>
      <w:r w:rsidRPr="0089358D">
        <w:rPr>
          <w:rFonts w:ascii="Times New Roman" w:eastAsia="SimSun" w:hAnsi="Times New Roman"/>
          <w:lang w:val="en-US"/>
        </w:rPr>
        <w:t xml:space="preserve">wider bandwidth channels, </w:t>
      </w:r>
    </w:p>
    <w:p w14:paraId="17DBED01" w14:textId="501287C0" w:rsidR="001A42DB" w:rsidRPr="0089358D" w:rsidRDefault="00B0662E" w:rsidP="001A42DB">
      <w:pPr>
        <w:pStyle w:val="ListParagraph"/>
        <w:numPr>
          <w:ilvl w:val="0"/>
          <w:numId w:val="15"/>
        </w:numPr>
        <w:rPr>
          <w:rFonts w:ascii="Times New Roman" w:eastAsia="SimSun" w:hAnsi="Times New Roman"/>
          <w:lang w:val="en-US"/>
        </w:rPr>
      </w:pPr>
      <w:r w:rsidRPr="0089358D">
        <w:rPr>
          <w:rFonts w:ascii="Times New Roman" w:eastAsia="SimSun" w:hAnsi="Times New Roman"/>
          <w:lang w:val="en-US"/>
        </w:rPr>
        <w:t>the re-use of existing 5G mid-band (~3.5GHz) site grid for 6G deployments,</w:t>
      </w:r>
    </w:p>
    <w:p w14:paraId="262214FC" w14:textId="77777777" w:rsidR="001A42DB" w:rsidRPr="0089358D" w:rsidRDefault="00B0662E" w:rsidP="001A42DB">
      <w:pPr>
        <w:pStyle w:val="ListParagraph"/>
        <w:numPr>
          <w:ilvl w:val="0"/>
          <w:numId w:val="15"/>
        </w:numPr>
        <w:rPr>
          <w:rFonts w:ascii="Times New Roman" w:eastAsia="SimSun" w:hAnsi="Times New Roman"/>
          <w:lang w:val="en-US"/>
        </w:rPr>
      </w:pPr>
      <w:r w:rsidRPr="0089358D">
        <w:rPr>
          <w:rFonts w:ascii="Times New Roman" w:eastAsia="SimSun" w:hAnsi="Times New Roman"/>
          <w:lang w:val="en-US"/>
        </w:rPr>
        <w:t>compatibility with 5G NR to allow for efficient 5G-6G Multi-RAT Spectrum Sharing (MRSS,</w:t>
      </w:r>
    </w:p>
    <w:p w14:paraId="43C91096" w14:textId="77777777" w:rsidR="001A42DB" w:rsidRPr="0089358D" w:rsidRDefault="00B0662E" w:rsidP="001A42DB">
      <w:pPr>
        <w:pStyle w:val="ListParagraph"/>
        <w:numPr>
          <w:ilvl w:val="0"/>
          <w:numId w:val="15"/>
        </w:numPr>
        <w:rPr>
          <w:rFonts w:ascii="Times New Roman" w:eastAsia="SimSun" w:hAnsi="Times New Roman"/>
          <w:lang w:val="en-US"/>
        </w:rPr>
      </w:pPr>
      <w:r w:rsidRPr="0089358D">
        <w:rPr>
          <w:rFonts w:ascii="Times New Roman" w:eastAsia="SimSun" w:hAnsi="Times New Roman"/>
          <w:lang w:val="en-US"/>
        </w:rPr>
        <w:t>duplexing,</w:t>
      </w:r>
    </w:p>
    <w:p w14:paraId="7E2F0835" w14:textId="77856D14" w:rsidR="001F0B7A" w:rsidRPr="0089358D" w:rsidRDefault="001A42DB" w:rsidP="001A42DB">
      <w:pPr>
        <w:pStyle w:val="ListParagraph"/>
        <w:numPr>
          <w:ilvl w:val="0"/>
          <w:numId w:val="15"/>
        </w:numPr>
        <w:rPr>
          <w:rFonts w:ascii="Times New Roman" w:eastAsia="SimSun" w:hAnsi="Times New Roman"/>
          <w:lang w:val="en-US"/>
        </w:rPr>
      </w:pPr>
      <w:r w:rsidRPr="0089358D">
        <w:rPr>
          <w:rFonts w:ascii="Times New Roman" w:eastAsia="SimSun" w:hAnsi="Times New Roman"/>
          <w:lang w:val="en-US"/>
        </w:rPr>
        <w:t>avoiding multiple numerologies for the same band / sub-range</w:t>
      </w:r>
      <w:r w:rsidR="00CD48D1">
        <w:rPr>
          <w:rFonts w:ascii="Times New Roman" w:eastAsia="SimSun" w:hAnsi="Times New Roman"/>
          <w:lang w:val="en-US"/>
        </w:rPr>
        <w:t>, and</w:t>
      </w:r>
    </w:p>
    <w:p w14:paraId="5C3D1989" w14:textId="37A9667A" w:rsidR="001A42DB" w:rsidRPr="001A42DB" w:rsidRDefault="001A42DB" w:rsidP="0089358D">
      <w:pPr>
        <w:pStyle w:val="ListParagraph"/>
        <w:numPr>
          <w:ilvl w:val="0"/>
          <w:numId w:val="15"/>
        </w:numPr>
      </w:pPr>
      <w:r w:rsidRPr="001A42DB">
        <w:rPr>
          <w:rFonts w:ascii="Times New Roman" w:eastAsia="SimSun" w:hAnsi="Times New Roman"/>
          <w:lang w:val="en-US"/>
        </w:rPr>
        <w:t>performance improvements (energy efficiency, coverage, latency, etc.)</w:t>
      </w:r>
      <w:r w:rsidR="00CD48D1">
        <w:rPr>
          <w:rFonts w:ascii="Times New Roman" w:eastAsia="SimSun" w:hAnsi="Times New Roman"/>
          <w:lang w:val="en-US"/>
        </w:rPr>
        <w:t>.</w:t>
      </w:r>
    </w:p>
    <w:p w14:paraId="2597BAF5" w14:textId="78ABC416" w:rsidR="00DD0855" w:rsidRPr="007E0F56" w:rsidRDefault="00C71E6F" w:rsidP="00DD0855">
      <w:r>
        <w:t>In the following paragraphs we analyze how each of these objectives impact</w:t>
      </w:r>
      <w:r w:rsidR="00CD48D1">
        <w:t>s</w:t>
      </w:r>
      <w:r>
        <w:t xml:space="preserve"> different aspects of the design.</w:t>
      </w:r>
      <w:r w:rsidR="00DD0855">
        <w:t xml:space="preserve"> We </w:t>
      </w:r>
      <w:r w:rsidR="00AE5248">
        <w:t xml:space="preserve">also </w:t>
      </w:r>
      <w:r w:rsidR="00DD0855">
        <w:t>note that one of the SID topics is</w:t>
      </w:r>
      <w:r w:rsidR="00DD0855" w:rsidRPr="00DD0855">
        <w:t xml:space="preserve"> </w:t>
      </w:r>
      <w:r w:rsidR="00DD0855">
        <w:t xml:space="preserve">to define </w:t>
      </w:r>
      <w:r w:rsidR="00DD0855" w:rsidRPr="00DD0855">
        <w:t>a harmonized 6G Radio design for TN and NTN, including their integration.</w:t>
      </w:r>
      <w:r w:rsidR="00DD0855">
        <w:t xml:space="preserve"> However, </w:t>
      </w:r>
      <w:r w:rsidR="00CD48D1">
        <w:t xml:space="preserve">6GR NTN and </w:t>
      </w:r>
      <w:r w:rsidR="00DD0855">
        <w:t xml:space="preserve">the harmonization between NTN and TN </w:t>
      </w:r>
      <w:r w:rsidR="00CD48D1">
        <w:t>are</w:t>
      </w:r>
      <w:r w:rsidR="00DD0855">
        <w:t xml:space="preserve"> yet </w:t>
      </w:r>
      <w:r w:rsidR="00CD48D1">
        <w:t>to be discussed in future meetings</w:t>
      </w:r>
      <w:r w:rsidR="00DD0855">
        <w:t xml:space="preserve">, </w:t>
      </w:r>
      <w:r w:rsidR="00CD48D1">
        <w:t xml:space="preserve">and </w:t>
      </w:r>
      <w:r w:rsidR="00DD0855">
        <w:t xml:space="preserve">thus, </w:t>
      </w:r>
      <w:r w:rsidR="00CD48D1">
        <w:t xml:space="preserve">in this contribution, </w:t>
      </w:r>
      <w:r w:rsidR="00DD0855">
        <w:t xml:space="preserve">we focus on TN frame </w:t>
      </w:r>
      <w:r w:rsidR="00CD48D1">
        <w:t xml:space="preserve">structure </w:t>
      </w:r>
      <w:r w:rsidR="00DD0855">
        <w:t xml:space="preserve">and numerology </w:t>
      </w:r>
      <w:r w:rsidR="00CD48D1">
        <w:t>designs and will incorporate NTN aspects later</w:t>
      </w:r>
      <w:r w:rsidR="00DD0855">
        <w:t>.</w:t>
      </w:r>
      <w:r w:rsidR="00DD0855" w:rsidRPr="00CE349D">
        <w:t xml:space="preserve"> </w:t>
      </w:r>
    </w:p>
    <w:p w14:paraId="76CF9AFF" w14:textId="77777777" w:rsidR="00C71E6F" w:rsidRDefault="00C71E6F" w:rsidP="001F0B7A"/>
    <w:p w14:paraId="4D5CD11A" w14:textId="192B3401" w:rsidR="00C71E6F" w:rsidRDefault="003F5C47">
      <w:pPr>
        <w:pStyle w:val="Heading2"/>
      </w:pPr>
      <w:r>
        <w:t>Numerology</w:t>
      </w:r>
    </w:p>
    <w:p w14:paraId="106442F6" w14:textId="65BFFE42" w:rsidR="000C38E9" w:rsidRDefault="000C38E9" w:rsidP="000C38E9">
      <w:r>
        <w:t xml:space="preserve">In RAN1 #122 the following agreements </w:t>
      </w:r>
      <w:r w:rsidR="009E45D6">
        <w:t>were</w:t>
      </w:r>
      <w:r>
        <w:t xml:space="preserve"> reached:</w:t>
      </w:r>
    </w:p>
    <w:p w14:paraId="3F137FFC" w14:textId="77777777" w:rsidR="000C38E9" w:rsidRPr="0089358D" w:rsidRDefault="000C38E9" w:rsidP="000C38E9">
      <w:pPr>
        <w:rPr>
          <w:rFonts w:eastAsia="DengXian"/>
          <w:b/>
          <w:bCs/>
          <w:highlight w:val="green"/>
          <w:lang w:eastAsia="zh-CN"/>
        </w:rPr>
      </w:pPr>
      <w:r w:rsidRPr="0089358D">
        <w:rPr>
          <w:rFonts w:eastAsia="DengXian"/>
          <w:b/>
          <w:bCs/>
          <w:highlight w:val="green"/>
          <w:lang w:eastAsia="zh-CN"/>
        </w:rPr>
        <w:t>Agreement</w:t>
      </w:r>
    </w:p>
    <w:p w14:paraId="6A21C5A1" w14:textId="77777777" w:rsidR="000C38E9" w:rsidRPr="0089358D" w:rsidRDefault="000C38E9" w:rsidP="000C38E9">
      <w:pPr>
        <w:pStyle w:val="ListParagraph"/>
        <w:numPr>
          <w:ilvl w:val="0"/>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 xml:space="preserve">6GR takes the following SCS as start point for discussion for all the signals/channels except PRACH. </w:t>
      </w:r>
    </w:p>
    <w:p w14:paraId="2CA79E96"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lastRenderedPageBreak/>
        <w:t>For sub 6GHz</w:t>
      </w:r>
    </w:p>
    <w:p w14:paraId="357BA5F4"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The following subcarrier spacing is at least supported</w:t>
      </w:r>
    </w:p>
    <w:p w14:paraId="639A43BA" w14:textId="77777777" w:rsidR="000C38E9" w:rsidRPr="0089358D" w:rsidRDefault="000C38E9" w:rsidP="000C38E9">
      <w:pPr>
        <w:pStyle w:val="ListParagraph"/>
        <w:numPr>
          <w:ilvl w:val="3"/>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15kHz SCS for FDD, 30kHz SCS for TDD</w:t>
      </w:r>
    </w:p>
    <w:p w14:paraId="3025185A"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30kHz SCS for FDD for around e.g., 1-2.5GHz</w:t>
      </w:r>
    </w:p>
    <w:p w14:paraId="1A24101C"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7.5kHz SCS for sub1GHz (FDD)</w:t>
      </w:r>
    </w:p>
    <w:p w14:paraId="748ACCB9"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Whether to discuss the FFS will be subject to RANP decision.</w:t>
      </w:r>
    </w:p>
    <w:p w14:paraId="0BDCCB26"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For around 7GHz</w:t>
      </w:r>
    </w:p>
    <w:p w14:paraId="306A20AF"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The following subcarrier spacing options can be studied</w:t>
      </w:r>
    </w:p>
    <w:p w14:paraId="7274B608" w14:textId="77777777" w:rsidR="000C38E9" w:rsidRPr="0089358D" w:rsidRDefault="000C38E9" w:rsidP="000C38E9">
      <w:pPr>
        <w:pStyle w:val="ListParagraph"/>
        <w:numPr>
          <w:ilvl w:val="3"/>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30kHz, 60kHz</w:t>
      </w:r>
    </w:p>
    <w:p w14:paraId="027856A8"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For around 15GHz</w:t>
      </w:r>
    </w:p>
    <w:p w14:paraId="5DA12759"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The following subcarrier spacing options can be studied</w:t>
      </w:r>
    </w:p>
    <w:p w14:paraId="0A6F63A5" w14:textId="77777777" w:rsidR="000C38E9" w:rsidRPr="0089358D" w:rsidRDefault="000C38E9" w:rsidP="000C38E9">
      <w:pPr>
        <w:pStyle w:val="ListParagraph"/>
        <w:numPr>
          <w:ilvl w:val="3"/>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 xml:space="preserve">30kHz, 60kHz, 120kHz </w:t>
      </w:r>
    </w:p>
    <w:p w14:paraId="6E4E610B"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Whether to discuss it will be subject to RANP decision</w:t>
      </w:r>
    </w:p>
    <w:p w14:paraId="4FEDD45D"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For between 24.25GHz - 52.6GHz</w:t>
      </w:r>
    </w:p>
    <w:p w14:paraId="71F8C6E1" w14:textId="77777777" w:rsidR="000C38E9" w:rsidRPr="0089358D" w:rsidRDefault="000C38E9" w:rsidP="000C38E9">
      <w:pPr>
        <w:pStyle w:val="ListParagraph"/>
        <w:numPr>
          <w:ilvl w:val="2"/>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Subcarrier spacing 120kHz is supported</w:t>
      </w:r>
    </w:p>
    <w:p w14:paraId="6FF2906F"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whether to allow using additional subcarrier spacing for SSB</w:t>
      </w:r>
    </w:p>
    <w:p w14:paraId="479BE557" w14:textId="77777777" w:rsidR="000C38E9" w:rsidRPr="0089358D" w:rsidRDefault="000C38E9" w:rsidP="000C38E9">
      <w:pPr>
        <w:pStyle w:val="ListParagraph"/>
        <w:numPr>
          <w:ilvl w:val="0"/>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subcarrier spacing for PRACH and up to initial access discussion.</w:t>
      </w:r>
    </w:p>
    <w:p w14:paraId="76A6B6FB" w14:textId="77777777" w:rsidR="000C38E9" w:rsidRPr="00881E02" w:rsidRDefault="000C38E9" w:rsidP="000C38E9">
      <w:pPr>
        <w:rPr>
          <w:rFonts w:eastAsia="DengXian"/>
          <w:highlight w:val="cyan"/>
          <w:lang w:eastAsia="zh-CN"/>
        </w:rPr>
      </w:pPr>
    </w:p>
    <w:p w14:paraId="74C6B670" w14:textId="77777777" w:rsidR="000C38E9" w:rsidRPr="0089358D" w:rsidRDefault="000C38E9" w:rsidP="000C38E9">
      <w:pPr>
        <w:rPr>
          <w:rFonts w:eastAsia="DengXian"/>
          <w:b/>
          <w:bCs/>
          <w:szCs w:val="20"/>
          <w:lang w:eastAsia="zh-CN"/>
        </w:rPr>
      </w:pPr>
      <w:r w:rsidRPr="0089358D">
        <w:rPr>
          <w:rFonts w:eastAsia="DengXian"/>
          <w:b/>
          <w:bCs/>
          <w:szCs w:val="20"/>
          <w:lang w:eastAsia="zh-CN"/>
        </w:rPr>
        <w:t>Conclusion</w:t>
      </w:r>
    </w:p>
    <w:p w14:paraId="0651DF40" w14:textId="77777777" w:rsidR="000C38E9" w:rsidRPr="0089358D" w:rsidRDefault="000C38E9" w:rsidP="0089358D">
      <w:pPr>
        <w:ind w:left="360"/>
      </w:pPr>
      <w:r w:rsidRPr="0089358D">
        <w:t>Numerologies for sensing is up to sensing agenda discussion.</w:t>
      </w:r>
    </w:p>
    <w:p w14:paraId="0DEE57C5" w14:textId="77777777" w:rsidR="000C38E9" w:rsidRPr="0089358D" w:rsidRDefault="000C38E9" w:rsidP="0089358D">
      <w:pPr>
        <w:ind w:left="360"/>
      </w:pPr>
    </w:p>
    <w:p w14:paraId="0BA9D8EA" w14:textId="77777777" w:rsidR="000C38E9" w:rsidRPr="00881E02" w:rsidRDefault="000C38E9" w:rsidP="000C38E9">
      <w:pPr>
        <w:rPr>
          <w:rFonts w:eastAsia="DengXian"/>
          <w:szCs w:val="20"/>
          <w:highlight w:val="green"/>
          <w:lang w:eastAsia="zh-CN"/>
        </w:rPr>
      </w:pPr>
      <w:r w:rsidRPr="0089358D">
        <w:rPr>
          <w:rFonts w:eastAsia="DengXian"/>
          <w:b/>
          <w:bCs/>
          <w:szCs w:val="20"/>
          <w:highlight w:val="green"/>
          <w:lang w:eastAsia="zh-CN"/>
        </w:rPr>
        <w:t>Agreemen</w:t>
      </w:r>
      <w:r w:rsidRPr="00881E02">
        <w:rPr>
          <w:rFonts w:eastAsia="DengXian" w:hint="eastAsia"/>
          <w:szCs w:val="20"/>
          <w:highlight w:val="green"/>
          <w:lang w:eastAsia="zh-CN"/>
        </w:rPr>
        <w:t>t</w:t>
      </w:r>
    </w:p>
    <w:p w14:paraId="0DF35344" w14:textId="77777777" w:rsidR="000C38E9" w:rsidRPr="0089358D" w:rsidRDefault="000C38E9" w:rsidP="000C38E9">
      <w:pPr>
        <w:pStyle w:val="ListParagraph"/>
        <w:numPr>
          <w:ilvl w:val="0"/>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 xml:space="preserve">6GR supports normal cyclic prefix, i.e., </w:t>
      </w:r>
      <w:bookmarkStart w:id="15" w:name="OLE_LINK9"/>
      <w:r w:rsidRPr="0089358D">
        <w:rPr>
          <w:rFonts w:ascii="Times New Roman" w:eastAsia="SimSun" w:hAnsi="Times New Roman"/>
          <w:lang w:val="en-US"/>
        </w:rPr>
        <w:t>same as the normal CP defined in NR</w:t>
      </w:r>
      <w:bookmarkEnd w:id="15"/>
      <w:r w:rsidRPr="0089358D">
        <w:rPr>
          <w:rFonts w:ascii="Times New Roman" w:eastAsia="SimSun" w:hAnsi="Times New Roman"/>
          <w:lang w:val="en-US"/>
        </w:rPr>
        <w:t>.</w:t>
      </w:r>
    </w:p>
    <w:p w14:paraId="4ACE0B67" w14:textId="77777777" w:rsidR="000C38E9" w:rsidRPr="0089358D" w:rsidRDefault="000C38E9" w:rsidP="000C38E9">
      <w:pPr>
        <w:pStyle w:val="ListParagraph"/>
        <w:numPr>
          <w:ilvl w:val="1"/>
          <w:numId w:val="19"/>
        </w:numPr>
        <w:spacing w:after="0" w:line="240" w:lineRule="auto"/>
        <w:contextualSpacing w:val="0"/>
        <w:rPr>
          <w:rFonts w:ascii="Times New Roman" w:eastAsia="SimSun" w:hAnsi="Times New Roman"/>
          <w:lang w:val="en-US"/>
        </w:rPr>
      </w:pPr>
      <w:r w:rsidRPr="0089358D">
        <w:rPr>
          <w:rFonts w:ascii="Times New Roman" w:eastAsia="SimSun" w:hAnsi="Times New Roman"/>
          <w:lang w:val="en-US"/>
        </w:rPr>
        <w:t>FFS potential need for other CP</w:t>
      </w:r>
    </w:p>
    <w:p w14:paraId="4C3D3636" w14:textId="77777777" w:rsidR="000C38E9" w:rsidRDefault="000C38E9" w:rsidP="000C38E9"/>
    <w:p w14:paraId="6C2A6EC1" w14:textId="6550365F" w:rsidR="00DA546D" w:rsidRDefault="00DA546D" w:rsidP="00DA546D">
      <w:r>
        <w:t xml:space="preserve">In RAN# 109 the following agreements </w:t>
      </w:r>
      <w:r w:rsidR="00F00B8D">
        <w:t>that modify or endorse the above RAN1 agreements</w:t>
      </w:r>
      <w:r w:rsidR="00AE4BF6">
        <w:t xml:space="preserve"> [</w:t>
      </w:r>
      <w:bookmarkStart w:id="16" w:name="OLE_LINK7"/>
      <w:r w:rsidR="00AE4BF6">
        <w:t>RP 252963</w:t>
      </w:r>
      <w:bookmarkEnd w:id="16"/>
      <w:r w:rsidR="00AE4BF6">
        <w:t>]</w:t>
      </w:r>
      <w:r w:rsidR="00F056C1">
        <w:t xml:space="preserve"> were reached</w:t>
      </w:r>
      <w:r>
        <w:t>:</w:t>
      </w:r>
    </w:p>
    <w:p w14:paraId="512698F0" w14:textId="77777777" w:rsidR="00F00B8D" w:rsidRDefault="00F00B8D" w:rsidP="00DA546D"/>
    <w:p w14:paraId="47563E83" w14:textId="77777777" w:rsidR="00F00B8D" w:rsidRPr="00BD7294" w:rsidRDefault="00F00B8D" w:rsidP="00F00B8D">
      <w:pPr>
        <w:rPr>
          <w:rFonts w:eastAsia="DengXian"/>
          <w:b/>
          <w:bCs/>
          <w:lang w:eastAsia="zh-CN"/>
        </w:rPr>
      </w:pPr>
      <w:r w:rsidRPr="00BD7294">
        <w:rPr>
          <w:rFonts w:eastAsia="DengXian" w:hint="eastAsia"/>
          <w:b/>
          <w:bCs/>
          <w:highlight w:val="green"/>
          <w:lang w:eastAsia="zh-CN"/>
        </w:rPr>
        <w:t>Agreement</w:t>
      </w:r>
    </w:p>
    <w:p w14:paraId="52A8FB95" w14:textId="77777777" w:rsidR="00F00B8D" w:rsidRPr="00192DCC" w:rsidRDefault="00F00B8D" w:rsidP="00F00B8D">
      <w:pPr>
        <w:rPr>
          <w:rFonts w:eastAsia="DengXian"/>
          <w:lang w:eastAsia="zh-CN"/>
        </w:rPr>
      </w:pPr>
      <w:r w:rsidRPr="00192DCC">
        <w:rPr>
          <w:rFonts w:eastAsia="DengXian" w:hint="eastAsia"/>
          <w:lang w:eastAsia="zh-CN"/>
        </w:rPr>
        <w:t>Regarding the RAN1 agreement below, the following is agreed:</w:t>
      </w:r>
    </w:p>
    <w:p w14:paraId="37C874B9" w14:textId="77777777" w:rsidR="00F00B8D" w:rsidRPr="00192DCC" w:rsidRDefault="00F00B8D" w:rsidP="00F00B8D">
      <w:pPr>
        <w:rPr>
          <w:rFonts w:eastAsia="DengXian"/>
          <w:lang w:eastAsia="zh-CN"/>
        </w:rPr>
      </w:pPr>
      <w:r w:rsidRPr="00192DCC">
        <w:rPr>
          <w:rFonts w:eastAsia="DengXian"/>
          <w:lang w:eastAsia="zh-CN"/>
        </w:rPr>
        <w:t>K</w:t>
      </w:r>
      <w:r w:rsidRPr="00192DCC">
        <w:rPr>
          <w:rFonts w:eastAsia="DengXian" w:hint="eastAsia"/>
          <w:lang w:eastAsia="zh-CN"/>
        </w:rPr>
        <w:t xml:space="preserve">eep using </w:t>
      </w:r>
      <w:r w:rsidRPr="00192DCC">
        <w:rPr>
          <w:rFonts w:eastAsia="DengXian"/>
          <w:lang w:eastAsia="zh-CN"/>
        </w:rPr>
        <w:t>“</w:t>
      </w:r>
      <w:r w:rsidRPr="00192DCC">
        <w:rPr>
          <w:rFonts w:eastAsia="DengXian" w:hint="eastAsia"/>
          <w:lang w:eastAsia="zh-CN"/>
        </w:rPr>
        <w:t>around 7GHz</w:t>
      </w:r>
      <w:r w:rsidRPr="00192DCC">
        <w:rPr>
          <w:rFonts w:eastAsia="DengXian"/>
          <w:lang w:eastAsia="zh-CN"/>
        </w:rPr>
        <w:t>”</w:t>
      </w:r>
      <w:r w:rsidRPr="00192DCC">
        <w:rPr>
          <w:rFonts w:eastAsia="DengXian" w:hint="eastAsia"/>
          <w:lang w:eastAsia="zh-CN"/>
        </w:rPr>
        <w:t xml:space="preserve"> instead of using detailed </w:t>
      </w:r>
      <w:r w:rsidRPr="00192DCC">
        <w:rPr>
          <w:rFonts w:eastAsia="DengXian"/>
          <w:lang w:eastAsia="zh-CN"/>
        </w:rPr>
        <w:t>frequency</w:t>
      </w:r>
      <w:r w:rsidRPr="00192DCC">
        <w:rPr>
          <w:rFonts w:eastAsia="DengXian" w:hint="eastAsia"/>
          <w:lang w:eastAsia="zh-CN"/>
        </w:rPr>
        <w:t xml:space="preserve"> range </w:t>
      </w:r>
      <w:r w:rsidRPr="00192DCC">
        <w:rPr>
          <w:rFonts w:eastAsia="DengXian"/>
          <w:lang w:eastAsia="zh-CN"/>
        </w:rPr>
        <w:t>definition</w:t>
      </w:r>
      <w:r w:rsidRPr="00192DCC">
        <w:rPr>
          <w:rFonts w:eastAsia="DengXian" w:hint="eastAsia"/>
          <w:lang w:eastAsia="zh-CN"/>
        </w:rPr>
        <w:t xml:space="preserve"> in RAN1</w:t>
      </w:r>
      <w:r w:rsidRPr="00192DCC">
        <w:rPr>
          <w:rFonts w:eastAsia="DengXian"/>
          <w:lang w:eastAsia="zh-CN"/>
        </w:rPr>
        <w:t>’</w:t>
      </w:r>
      <w:r w:rsidRPr="00192DCC">
        <w:rPr>
          <w:rFonts w:eastAsia="DengXian" w:hint="eastAsia"/>
          <w:lang w:eastAsia="zh-CN"/>
        </w:rPr>
        <w:t>s and RAN4</w:t>
      </w:r>
      <w:r w:rsidRPr="00192DCC">
        <w:rPr>
          <w:rFonts w:eastAsia="DengXian"/>
          <w:lang w:eastAsia="zh-CN"/>
        </w:rPr>
        <w:t>’</w:t>
      </w:r>
      <w:r w:rsidRPr="00192DCC">
        <w:rPr>
          <w:rFonts w:eastAsia="DengXian" w:hint="eastAsia"/>
          <w:lang w:eastAsia="zh-CN"/>
        </w:rPr>
        <w:t xml:space="preserve">s study. </w:t>
      </w:r>
    </w:p>
    <w:p w14:paraId="5101C2EF" w14:textId="77777777" w:rsidR="00F00B8D" w:rsidRDefault="00F00B8D" w:rsidP="00F00B8D">
      <w:pPr>
        <w:rPr>
          <w:rFonts w:eastAsia="DengXian"/>
          <w:lang w:eastAsia="zh-CN"/>
        </w:rPr>
      </w:pPr>
    </w:p>
    <w:p w14:paraId="4BA01CB8" w14:textId="77777777" w:rsidR="00F00B8D" w:rsidRPr="00BD7294" w:rsidRDefault="00F00B8D" w:rsidP="00F00B8D">
      <w:pPr>
        <w:rPr>
          <w:rFonts w:eastAsia="DengXian"/>
          <w:b/>
          <w:bCs/>
          <w:szCs w:val="20"/>
          <w:highlight w:val="green"/>
        </w:rPr>
      </w:pPr>
      <w:r w:rsidRPr="00BD7294">
        <w:rPr>
          <w:rFonts w:eastAsia="DengXian"/>
          <w:b/>
          <w:bCs/>
          <w:szCs w:val="20"/>
          <w:highlight w:val="green"/>
        </w:rPr>
        <w:t>Agreement</w:t>
      </w:r>
    </w:p>
    <w:p w14:paraId="587AAD23" w14:textId="77777777" w:rsidR="00F00B8D" w:rsidRDefault="00F00B8D" w:rsidP="00F00B8D">
      <w:pPr>
        <w:pStyle w:val="ListParagraph"/>
        <w:widowControl w:val="0"/>
        <w:numPr>
          <w:ilvl w:val="0"/>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 xml:space="preserve">6GR takes the following SCS as start point for discussion for all the signals/channels except PRACH. </w:t>
      </w:r>
    </w:p>
    <w:p w14:paraId="7550FFF0" w14:textId="77777777" w:rsidR="00F00B8D" w:rsidRDefault="00F00B8D" w:rsidP="00F00B8D">
      <w:pPr>
        <w:pStyle w:val="ListParagraph"/>
        <w:widowControl w:val="0"/>
        <w:numPr>
          <w:ilvl w:val="1"/>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For sub 6GHz</w:t>
      </w:r>
    </w:p>
    <w:p w14:paraId="3F778D6D" w14:textId="77777777" w:rsidR="00F00B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The following subcarrier spacing is at least supported</w:t>
      </w:r>
    </w:p>
    <w:p w14:paraId="68797685" w14:textId="77777777" w:rsidR="00F00B8D" w:rsidRDefault="00F00B8D" w:rsidP="00F00B8D">
      <w:pPr>
        <w:pStyle w:val="ListParagraph"/>
        <w:widowControl w:val="0"/>
        <w:numPr>
          <w:ilvl w:val="3"/>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15kHz SCS for FDD, 30kHz SCS for TDD</w:t>
      </w:r>
    </w:p>
    <w:p w14:paraId="16C4CA0D" w14:textId="77777777" w:rsidR="00F00B8D" w:rsidRPr="008935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highlight w:val="yellow"/>
        </w:rPr>
      </w:pPr>
      <w:r w:rsidRPr="0089358D">
        <w:rPr>
          <w:rFonts w:ascii="Times New Roman" w:hAnsi="Times New Roman"/>
          <w:szCs w:val="20"/>
          <w:highlight w:val="yellow"/>
        </w:rPr>
        <w:t>FFS: 30kHz SCS for FDD for around e.g., 1-2.5GHz</w:t>
      </w:r>
    </w:p>
    <w:p w14:paraId="16880042" w14:textId="77777777" w:rsidR="00F00B8D" w:rsidRPr="008935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highlight w:val="yellow"/>
        </w:rPr>
      </w:pPr>
      <w:r w:rsidRPr="0089358D">
        <w:rPr>
          <w:rFonts w:ascii="Times New Roman" w:hAnsi="Times New Roman"/>
          <w:szCs w:val="20"/>
          <w:highlight w:val="yellow"/>
        </w:rPr>
        <w:t>FFS: 7.5kHz SCS for sub1GHz (FDD)</w:t>
      </w:r>
    </w:p>
    <w:p w14:paraId="7A7EABE8" w14:textId="77777777" w:rsidR="00F00B8D" w:rsidRPr="00192DCC"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trike/>
          <w:szCs w:val="20"/>
        </w:rPr>
      </w:pPr>
      <w:r w:rsidRPr="00192DCC">
        <w:rPr>
          <w:rFonts w:ascii="Times New Roman" w:hAnsi="Times New Roman"/>
          <w:strike/>
          <w:szCs w:val="20"/>
        </w:rPr>
        <w:t>Whether to discuss the FFS will be subject to RANP decision.</w:t>
      </w:r>
    </w:p>
    <w:p w14:paraId="6895CB81" w14:textId="77777777" w:rsidR="00F00B8D" w:rsidRDefault="00F00B8D" w:rsidP="00F00B8D">
      <w:pPr>
        <w:pStyle w:val="ListParagraph"/>
        <w:widowControl w:val="0"/>
        <w:numPr>
          <w:ilvl w:val="1"/>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For around 7GHz</w:t>
      </w:r>
    </w:p>
    <w:p w14:paraId="55AD072D" w14:textId="77777777" w:rsidR="00F00B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lastRenderedPageBreak/>
        <w:t>The following subcarrier spacing options can be studied</w:t>
      </w:r>
    </w:p>
    <w:p w14:paraId="69F93817" w14:textId="77777777" w:rsidR="00F00B8D" w:rsidRDefault="00F00B8D" w:rsidP="00F00B8D">
      <w:pPr>
        <w:pStyle w:val="ListParagraph"/>
        <w:widowControl w:val="0"/>
        <w:numPr>
          <w:ilvl w:val="3"/>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30kHz, 60kHz</w:t>
      </w:r>
    </w:p>
    <w:p w14:paraId="18E9B608" w14:textId="77777777" w:rsidR="00F00B8D" w:rsidRPr="0089358D" w:rsidRDefault="00F00B8D" w:rsidP="00F00B8D">
      <w:pPr>
        <w:pStyle w:val="ListParagraph"/>
        <w:widowControl w:val="0"/>
        <w:numPr>
          <w:ilvl w:val="1"/>
          <w:numId w:val="19"/>
        </w:numPr>
        <w:adjustRightInd w:val="0"/>
        <w:snapToGrid w:val="0"/>
        <w:spacing w:before="120" w:after="120" w:line="240" w:lineRule="auto"/>
        <w:contextualSpacing w:val="0"/>
        <w:rPr>
          <w:rFonts w:ascii="Times New Roman" w:hAnsi="Times New Roman"/>
          <w:szCs w:val="20"/>
          <w:highlight w:val="yellow"/>
        </w:rPr>
      </w:pPr>
      <w:r w:rsidRPr="0089358D">
        <w:rPr>
          <w:rFonts w:ascii="Times New Roman" w:hAnsi="Times New Roman"/>
          <w:szCs w:val="20"/>
          <w:highlight w:val="yellow"/>
        </w:rPr>
        <w:t>FFS: For around 15GHz</w:t>
      </w:r>
    </w:p>
    <w:p w14:paraId="58F9050E" w14:textId="77777777" w:rsidR="00F00B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The following subcarrier spacing options can be studied</w:t>
      </w:r>
    </w:p>
    <w:p w14:paraId="6443D41C" w14:textId="77777777" w:rsidR="00F00B8D" w:rsidRDefault="00F00B8D" w:rsidP="00F00B8D">
      <w:pPr>
        <w:pStyle w:val="ListParagraph"/>
        <w:widowControl w:val="0"/>
        <w:numPr>
          <w:ilvl w:val="3"/>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 xml:space="preserve">30kHz, 60kHz, 120kHz </w:t>
      </w:r>
    </w:p>
    <w:p w14:paraId="192D10D6" w14:textId="77777777" w:rsidR="00F00B8D" w:rsidRPr="00192DCC"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trike/>
          <w:szCs w:val="20"/>
        </w:rPr>
      </w:pPr>
      <w:r w:rsidRPr="00192DCC">
        <w:rPr>
          <w:rFonts w:ascii="Times New Roman" w:hAnsi="Times New Roman"/>
          <w:strike/>
          <w:szCs w:val="20"/>
        </w:rPr>
        <w:t>Whether to discuss it will be subject to RANP decision</w:t>
      </w:r>
    </w:p>
    <w:p w14:paraId="70EBB356" w14:textId="77777777" w:rsidR="00F00B8D" w:rsidRDefault="00F00B8D" w:rsidP="00F00B8D">
      <w:pPr>
        <w:pStyle w:val="ListParagraph"/>
        <w:widowControl w:val="0"/>
        <w:numPr>
          <w:ilvl w:val="1"/>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For between 24.25GHz - 52.6GHz</w:t>
      </w:r>
    </w:p>
    <w:p w14:paraId="1D4BE307" w14:textId="77777777" w:rsidR="00F00B8D" w:rsidRDefault="00F00B8D" w:rsidP="00F00B8D">
      <w:pPr>
        <w:pStyle w:val="ListParagraph"/>
        <w:widowControl w:val="0"/>
        <w:numPr>
          <w:ilvl w:val="2"/>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Subcarrier spacing 120kHz is supported</w:t>
      </w:r>
    </w:p>
    <w:p w14:paraId="035155E5" w14:textId="77777777" w:rsidR="00F00B8D" w:rsidRDefault="00F00B8D" w:rsidP="00F00B8D">
      <w:pPr>
        <w:pStyle w:val="ListParagraph"/>
        <w:widowControl w:val="0"/>
        <w:numPr>
          <w:ilvl w:val="1"/>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FFS whether to allow using additional subcarrier spacing for SSB</w:t>
      </w:r>
    </w:p>
    <w:p w14:paraId="6258D734" w14:textId="77777777" w:rsidR="00F00B8D" w:rsidRDefault="00F00B8D" w:rsidP="00F00B8D">
      <w:pPr>
        <w:pStyle w:val="ListParagraph"/>
        <w:widowControl w:val="0"/>
        <w:numPr>
          <w:ilvl w:val="0"/>
          <w:numId w:val="19"/>
        </w:numPr>
        <w:adjustRightInd w:val="0"/>
        <w:snapToGrid w:val="0"/>
        <w:spacing w:before="120" w:after="120" w:line="240" w:lineRule="auto"/>
        <w:contextualSpacing w:val="0"/>
        <w:rPr>
          <w:rFonts w:ascii="Times New Roman" w:hAnsi="Times New Roman"/>
          <w:szCs w:val="20"/>
        </w:rPr>
      </w:pPr>
      <w:r>
        <w:rPr>
          <w:rFonts w:ascii="Times New Roman" w:hAnsi="Times New Roman"/>
          <w:szCs w:val="20"/>
        </w:rPr>
        <w:t>FFS subcarrier spacing for PRACH and up to initial access discussion.</w:t>
      </w:r>
    </w:p>
    <w:p w14:paraId="7A0A7CAC" w14:textId="77777777" w:rsidR="00F056C1" w:rsidRDefault="00F056C1" w:rsidP="00DA546D"/>
    <w:p w14:paraId="32E7C877" w14:textId="0B814A42" w:rsidR="00DA546D" w:rsidRDefault="00686E65" w:rsidP="00DA546D">
      <w:r>
        <w:t>Moreover, in RAN1 Chair’s highlights of RAN#109 it is announced that:</w:t>
      </w:r>
    </w:p>
    <w:p w14:paraId="135A8034" w14:textId="77777777" w:rsidR="00686E65" w:rsidRPr="00F056C1" w:rsidRDefault="00686E65" w:rsidP="0089358D">
      <w:pPr>
        <w:pStyle w:val="ListParagraph"/>
        <w:numPr>
          <w:ilvl w:val="0"/>
          <w:numId w:val="20"/>
        </w:numPr>
        <w:rPr>
          <w:szCs w:val="20"/>
        </w:rPr>
      </w:pPr>
      <w:r w:rsidRPr="0089358D">
        <w:rPr>
          <w:rFonts w:ascii="Times New Roman" w:hAnsi="Times New Roman"/>
          <w:szCs w:val="20"/>
        </w:rPr>
        <w:t>RAN1 will suspend the discussion on second numerology for FDD frequency, i.e., RAN1 will not discuss the two “FFS” of “for sub 6GHz” in Q4, 2025.</w:t>
      </w:r>
    </w:p>
    <w:p w14:paraId="7F2B29AE" w14:textId="77777777" w:rsidR="00686E65" w:rsidRPr="00F056C1" w:rsidRDefault="00686E65" w:rsidP="0089358D">
      <w:pPr>
        <w:pStyle w:val="ListParagraph"/>
        <w:numPr>
          <w:ilvl w:val="0"/>
          <w:numId w:val="20"/>
        </w:numPr>
        <w:rPr>
          <w:szCs w:val="20"/>
        </w:rPr>
      </w:pPr>
      <w:r w:rsidRPr="0089358D">
        <w:rPr>
          <w:rFonts w:ascii="Times New Roman" w:hAnsi="Times New Roman"/>
          <w:szCs w:val="20"/>
        </w:rPr>
        <w:t>RAN1 will continue to resolve the part of “FFS: for around 15GHz”</w:t>
      </w:r>
    </w:p>
    <w:p w14:paraId="30594F5B" w14:textId="77777777" w:rsidR="00DA546D" w:rsidRPr="000C38E9" w:rsidRDefault="00DA546D" w:rsidP="000C38E9"/>
    <w:p w14:paraId="1B5F74FD" w14:textId="33AE4700" w:rsidR="00BF261D" w:rsidRPr="00CD16F0" w:rsidRDefault="002C160A" w:rsidP="00056ADA">
      <w:r w:rsidRPr="00CD16F0">
        <w:t xml:space="preserve">The 5G NR </w:t>
      </w:r>
      <w:r w:rsidR="003F5C47" w:rsidRPr="00CD16F0">
        <w:t>numerology</w:t>
      </w:r>
      <w:r w:rsidRPr="00CD16F0">
        <w:t xml:space="preserve"> is captured in TS 38.211 [4</w:t>
      </w:r>
      <w:r w:rsidR="002A2C36" w:rsidRPr="00CD16F0">
        <w:t xml:space="preserve">] with </w:t>
      </w:r>
      <w:r w:rsidR="00991415" w:rsidRPr="00CD16F0">
        <w:t xml:space="preserve">Clause </w:t>
      </w:r>
      <w:r w:rsidR="00472046" w:rsidRPr="00CD16F0">
        <w:t xml:space="preserve">4.2 </w:t>
      </w:r>
      <w:r w:rsidR="002A2C36" w:rsidRPr="00CD16F0">
        <w:t xml:space="preserve">showing the </w:t>
      </w:r>
      <w:r w:rsidR="00472046" w:rsidRPr="00CD16F0">
        <w:t xml:space="preserve">supported transmission numerologies [Table 4.2.1].  These numerologies correspond to subcarrier spacing </w:t>
      </w:r>
      <w:r w:rsidR="00794720" w:rsidRPr="00CD16F0">
        <w:t xml:space="preserve">(SCS) </w:t>
      </w:r>
      <w:r w:rsidR="00472046" w:rsidRPr="00CD16F0">
        <w:t>values in the set of {15kHz, 30kHz, 60kHz, 120kHz, 240kHz, 480kHz, 960</w:t>
      </w:r>
      <w:proofErr w:type="gramStart"/>
      <w:r w:rsidR="00CE57A0" w:rsidRPr="00CD16F0">
        <w:t>kHz.</w:t>
      </w:r>
      <w:r w:rsidR="00CE57A0">
        <w:t>}</w:t>
      </w:r>
      <w:proofErr w:type="gramEnd"/>
      <w:r w:rsidR="00472046" w:rsidRPr="00CD16F0">
        <w:t xml:space="preserve"> The same table </w:t>
      </w:r>
      <w:r w:rsidR="004C4C17" w:rsidRPr="00CD16F0">
        <w:t xml:space="preserve">also </w:t>
      </w:r>
      <w:r w:rsidR="00472046" w:rsidRPr="00CD16F0">
        <w:t xml:space="preserve">identifies the cyclic prefix (CP) corresponding to each SCS.  </w:t>
      </w:r>
      <w:r w:rsidR="00A77E90" w:rsidRPr="00CD16F0">
        <w:t xml:space="preserve"> </w:t>
      </w:r>
    </w:p>
    <w:p w14:paraId="46015E61" w14:textId="68673C43" w:rsidR="008C18FC" w:rsidRDefault="003F5C47" w:rsidP="00056ADA">
      <w:r>
        <w:t>An</w:t>
      </w:r>
      <w:r w:rsidR="00C71E6F" w:rsidRPr="003F5C47">
        <w:t xml:space="preserve"> NR</w:t>
      </w:r>
      <w:r w:rsidR="006509A6" w:rsidRPr="003F5C47">
        <w:t xml:space="preserve"> UE operating in a single carrier may support multiple SCS</w:t>
      </w:r>
      <w:r w:rsidR="00EE2544">
        <w:t xml:space="preserve"> [</w:t>
      </w:r>
      <w:r w:rsidR="008C18FC">
        <w:t>TS 38.213, Clause 4.1]</w:t>
      </w:r>
      <w:r w:rsidR="006509A6" w:rsidRPr="003F5C47">
        <w:t>, which may lead to an increased complexity</w:t>
      </w:r>
      <w:r w:rsidR="008C18FC">
        <w:t xml:space="preserve"> at UE and </w:t>
      </w:r>
      <w:proofErr w:type="spellStart"/>
      <w:r w:rsidR="003854B1">
        <w:t>gNB</w:t>
      </w:r>
      <w:proofErr w:type="spellEnd"/>
      <w:r w:rsidR="003854B1">
        <w:t xml:space="preserve"> such</w:t>
      </w:r>
      <w:r w:rsidR="008C18FC">
        <w:t xml:space="preserve"> as:</w:t>
      </w:r>
    </w:p>
    <w:p w14:paraId="469288FB" w14:textId="651B4715" w:rsidR="008C18FC" w:rsidRPr="0089358D" w:rsidRDefault="008C18FC" w:rsidP="008C18FC">
      <w:pPr>
        <w:pStyle w:val="ListParagraph"/>
        <w:numPr>
          <w:ilvl w:val="0"/>
          <w:numId w:val="16"/>
        </w:numPr>
        <w:rPr>
          <w:rFonts w:ascii="Times New Roman" w:eastAsia="SimSun" w:hAnsi="Times New Roman"/>
          <w:lang w:val="en-US"/>
        </w:rPr>
      </w:pPr>
      <w:r w:rsidRPr="0089358D">
        <w:rPr>
          <w:rFonts w:ascii="Times New Roman" w:eastAsia="SimSun" w:hAnsi="Times New Roman"/>
          <w:lang w:val="en-US"/>
        </w:rPr>
        <w:t xml:space="preserve">UE initial cell search, </w:t>
      </w:r>
      <w:r w:rsidR="00CD48D1">
        <w:rPr>
          <w:rFonts w:ascii="Times New Roman" w:eastAsia="SimSun" w:hAnsi="Times New Roman"/>
          <w:lang w:val="en-US"/>
        </w:rPr>
        <w:t xml:space="preserve">in which </w:t>
      </w:r>
      <w:r w:rsidR="003854B1">
        <w:rPr>
          <w:rFonts w:ascii="Times New Roman" w:eastAsia="SimSun" w:hAnsi="Times New Roman"/>
          <w:lang w:val="en-US"/>
        </w:rPr>
        <w:t xml:space="preserve">UE needs to consider several hypotheses regarding SSB configuration for Case </w:t>
      </w:r>
      <w:r w:rsidR="00351EEC">
        <w:rPr>
          <w:rFonts w:ascii="Times New Roman" w:eastAsia="SimSun" w:hAnsi="Times New Roman"/>
          <w:lang w:val="en-US"/>
        </w:rPr>
        <w:t>A/</w:t>
      </w:r>
      <w:r w:rsidR="003854B1">
        <w:rPr>
          <w:rFonts w:ascii="Times New Roman" w:eastAsia="SimSun" w:hAnsi="Times New Roman"/>
          <w:lang w:val="en-US"/>
        </w:rPr>
        <w:t>B in FR1 and Case D/E in FR2</w:t>
      </w:r>
    </w:p>
    <w:p w14:paraId="2F55C87D" w14:textId="5A0CF647" w:rsidR="008C18FC" w:rsidRPr="0089358D" w:rsidRDefault="003F5C47" w:rsidP="008C18FC">
      <w:pPr>
        <w:pStyle w:val="ListParagraph"/>
        <w:numPr>
          <w:ilvl w:val="0"/>
          <w:numId w:val="16"/>
        </w:numPr>
        <w:rPr>
          <w:rFonts w:ascii="Times New Roman" w:eastAsia="SimSun" w:hAnsi="Times New Roman"/>
          <w:lang w:val="en-US"/>
        </w:rPr>
      </w:pPr>
      <w:r w:rsidRPr="0089358D">
        <w:rPr>
          <w:rFonts w:ascii="Times New Roman" w:eastAsia="SimSun" w:hAnsi="Times New Roman"/>
          <w:lang w:val="en-US"/>
        </w:rPr>
        <w:t>additional overhead in SSB for indication of SCS</w:t>
      </w:r>
      <w:r w:rsidR="003854B1">
        <w:rPr>
          <w:rFonts w:ascii="Times New Roman" w:eastAsia="SimSun" w:hAnsi="Times New Roman"/>
          <w:lang w:val="en-US"/>
        </w:rPr>
        <w:t xml:space="preserve"> (</w:t>
      </w:r>
      <w:proofErr w:type="spellStart"/>
      <w:r w:rsidR="003854B1" w:rsidRPr="003854B1">
        <w:rPr>
          <w:rFonts w:ascii="Times New Roman" w:eastAsia="SimSun" w:hAnsi="Times New Roman"/>
          <w:lang w:val="en-US"/>
        </w:rPr>
        <w:t>subCarrierSpacingCommon</w:t>
      </w:r>
      <w:proofErr w:type="spellEnd"/>
      <w:r w:rsidR="003854B1">
        <w:rPr>
          <w:rFonts w:ascii="Times New Roman" w:eastAsia="SimSun" w:hAnsi="Times New Roman"/>
          <w:lang w:val="en-US"/>
        </w:rPr>
        <w:t xml:space="preserve"> indication in MIB)</w:t>
      </w:r>
    </w:p>
    <w:p w14:paraId="39B9C595" w14:textId="5B7FC5D5" w:rsidR="003F5C47" w:rsidRPr="0089358D" w:rsidRDefault="00EE2544" w:rsidP="008C18FC">
      <w:pPr>
        <w:pStyle w:val="ListParagraph"/>
        <w:numPr>
          <w:ilvl w:val="0"/>
          <w:numId w:val="16"/>
        </w:numPr>
        <w:rPr>
          <w:rFonts w:ascii="Times New Roman" w:eastAsia="SimSun" w:hAnsi="Times New Roman"/>
          <w:lang w:val="en-US"/>
        </w:rPr>
      </w:pPr>
      <w:r w:rsidRPr="0089358D">
        <w:rPr>
          <w:rFonts w:ascii="Times New Roman" w:eastAsia="SimSun" w:hAnsi="Times New Roman"/>
          <w:lang w:val="en-US"/>
        </w:rPr>
        <w:t>additional RRC</w:t>
      </w:r>
      <w:r w:rsidR="003F5C47" w:rsidRPr="0089358D">
        <w:rPr>
          <w:rFonts w:ascii="Times New Roman" w:eastAsia="SimSun" w:hAnsi="Times New Roman"/>
          <w:lang w:val="en-US"/>
        </w:rPr>
        <w:t xml:space="preserve"> </w:t>
      </w:r>
      <w:r w:rsidR="003854B1" w:rsidRPr="003854B1">
        <w:rPr>
          <w:rFonts w:ascii="Times New Roman" w:eastAsia="SimSun" w:hAnsi="Times New Roman"/>
          <w:lang w:val="en-US"/>
        </w:rPr>
        <w:t>signaling</w:t>
      </w:r>
      <w:r w:rsidR="003854B1">
        <w:rPr>
          <w:rFonts w:ascii="Times New Roman" w:eastAsia="SimSun" w:hAnsi="Times New Roman"/>
          <w:lang w:val="en-US"/>
        </w:rPr>
        <w:t xml:space="preserve"> for UE supported features </w:t>
      </w:r>
      <w:r w:rsidR="003854B1" w:rsidRPr="003854B1">
        <w:rPr>
          <w:rFonts w:ascii="Times New Roman" w:eastAsia="SimSun" w:hAnsi="Times New Roman"/>
          <w:lang w:val="en-US"/>
        </w:rPr>
        <w:t>(</w:t>
      </w:r>
      <w:r w:rsidR="003854B1" w:rsidRPr="0089358D">
        <w:rPr>
          <w:rFonts w:ascii="Times New Roman" w:eastAsia="SimSun" w:hAnsi="Times New Roman"/>
          <w:lang w:val="en-US"/>
        </w:rPr>
        <w:t xml:space="preserve">TS38.331, the IE </w:t>
      </w:r>
      <w:proofErr w:type="spellStart"/>
      <w:r w:rsidR="003854B1" w:rsidRPr="0089358D">
        <w:rPr>
          <w:rFonts w:ascii="Times New Roman" w:eastAsia="SimSun" w:hAnsi="Times New Roman"/>
          <w:lang w:val="en-US"/>
        </w:rPr>
        <w:t>FeatureSetDownlinkPerCC</w:t>
      </w:r>
      <w:proofErr w:type="spellEnd"/>
      <w:r w:rsidR="003854B1" w:rsidRPr="0089358D">
        <w:rPr>
          <w:rFonts w:ascii="Times New Roman" w:eastAsia="SimSun" w:hAnsi="Times New Roman"/>
          <w:lang w:val="en-US"/>
        </w:rPr>
        <w:t>)</w:t>
      </w:r>
    </w:p>
    <w:p w14:paraId="38AC28F4" w14:textId="0D2DA3F4" w:rsidR="003854B1" w:rsidRDefault="003854B1" w:rsidP="008C18FC">
      <w:pPr>
        <w:pStyle w:val="ListParagraph"/>
        <w:numPr>
          <w:ilvl w:val="0"/>
          <w:numId w:val="16"/>
        </w:numPr>
        <w:rPr>
          <w:rFonts w:ascii="Times New Roman" w:eastAsia="SimSun" w:hAnsi="Times New Roman"/>
          <w:lang w:val="en-US"/>
        </w:rPr>
      </w:pPr>
      <w:r w:rsidRPr="0089358D">
        <w:rPr>
          <w:rFonts w:ascii="Times New Roman" w:eastAsia="SimSun" w:hAnsi="Times New Roman"/>
          <w:lang w:val="en-US"/>
        </w:rPr>
        <w:t>increased number of SCS combinations for CA</w:t>
      </w:r>
    </w:p>
    <w:p w14:paraId="06CC6393" w14:textId="33467BF4" w:rsidR="003854B1" w:rsidRPr="003854B1" w:rsidRDefault="003854B1" w:rsidP="0089358D">
      <w:pPr>
        <w:pStyle w:val="ListParagraph"/>
        <w:numPr>
          <w:ilvl w:val="0"/>
          <w:numId w:val="16"/>
        </w:numPr>
      </w:pPr>
      <w:r>
        <w:rPr>
          <w:rFonts w:ascii="Times New Roman" w:eastAsia="SimSun" w:hAnsi="Times New Roman"/>
          <w:lang w:val="en-US"/>
        </w:rPr>
        <w:t>complexity associated with BWP</w:t>
      </w:r>
      <w:r w:rsidR="00187839">
        <w:rPr>
          <w:rFonts w:ascii="Times New Roman" w:eastAsia="SimSun" w:hAnsi="Times New Roman"/>
          <w:lang w:val="en-US"/>
        </w:rPr>
        <w:t>s of</w:t>
      </w:r>
      <w:r>
        <w:rPr>
          <w:rFonts w:ascii="Times New Roman" w:eastAsia="SimSun" w:hAnsi="Times New Roman"/>
          <w:lang w:val="en-US"/>
        </w:rPr>
        <w:t xml:space="preserve"> different numerology</w:t>
      </w:r>
    </w:p>
    <w:p w14:paraId="01369A5A" w14:textId="0F936588" w:rsidR="00351EEC" w:rsidRDefault="006509A6" w:rsidP="00351EEC">
      <w:r w:rsidRPr="003F5C47">
        <w:t xml:space="preserve">This complexity may be substantially reduced in 6GR if there is a single </w:t>
      </w:r>
      <w:r w:rsidR="00133A4E" w:rsidRPr="003F5C47">
        <w:t>SCS</w:t>
      </w:r>
      <w:r w:rsidR="00DE0184" w:rsidRPr="003F5C47">
        <w:t xml:space="preserve"> s</w:t>
      </w:r>
      <w:r w:rsidRPr="003F5C47">
        <w:t xml:space="preserve">upported in a frequency band, and all </w:t>
      </w:r>
      <w:r w:rsidR="00133A4E" w:rsidRPr="003F5C47">
        <w:t xml:space="preserve">carriers </w:t>
      </w:r>
      <w:r w:rsidRPr="003F5C47">
        <w:t>in that band will support one and only one SCS.</w:t>
      </w:r>
      <w:r w:rsidR="006950A8">
        <w:t xml:space="preserve"> For instance, for less than </w:t>
      </w:r>
      <w:r w:rsidR="00187839">
        <w:t>3</w:t>
      </w:r>
      <w:r w:rsidR="006950A8">
        <w:t>GHz (carrier frequency)</w:t>
      </w:r>
      <w:r w:rsidR="00E57DA9">
        <w:t>,</w:t>
      </w:r>
      <w:r w:rsidR="006950A8">
        <w:t xml:space="preserve"> the SCS=15</w:t>
      </w:r>
      <w:r w:rsidR="00130D5E">
        <w:t>k</w:t>
      </w:r>
      <w:r w:rsidR="006950A8">
        <w:t xml:space="preserve">Hz, and for carrier frequency equal to </w:t>
      </w:r>
      <w:r w:rsidR="00E57DA9">
        <w:t xml:space="preserve">or higher than </w:t>
      </w:r>
      <w:r w:rsidR="00187839">
        <w:t>3</w:t>
      </w:r>
      <w:r w:rsidR="006950A8">
        <w:t xml:space="preserve">GHz and </w:t>
      </w:r>
      <w:r w:rsidR="00E57DA9">
        <w:t xml:space="preserve">lower </w:t>
      </w:r>
      <w:r w:rsidR="006950A8">
        <w:t>than 7GHz</w:t>
      </w:r>
      <w:r w:rsidR="00E57DA9">
        <w:t>,</w:t>
      </w:r>
      <w:r w:rsidR="006950A8">
        <w:t xml:space="preserve"> the SCS=30kHz</w:t>
      </w:r>
      <w:r w:rsidR="00AE5248">
        <w:t xml:space="preserve"> may be supported</w:t>
      </w:r>
      <w:r w:rsidR="006950A8">
        <w:t>.</w:t>
      </w:r>
      <w:r w:rsidR="00CD48D1">
        <w:t xml:space="preserve"> </w:t>
      </w:r>
      <w:r w:rsidR="00351EEC">
        <w:t xml:space="preserve">The support of single SCS value per </w:t>
      </w:r>
      <w:r w:rsidR="00F15DD9">
        <w:t>frequency range</w:t>
      </w:r>
      <w:r w:rsidR="00351EEC">
        <w:t xml:space="preserve"> would decrease signaling overhead and at the same time can result in a faster search in the synchronization </w:t>
      </w:r>
      <w:proofErr w:type="gramStart"/>
      <w:r w:rsidR="00351EEC">
        <w:t>raster</w:t>
      </w:r>
      <w:proofErr w:type="gramEnd"/>
      <w:r w:rsidR="00AE5248">
        <w:t xml:space="preserve"> </w:t>
      </w:r>
      <w:r w:rsidR="00351EEC">
        <w:t xml:space="preserve">during initial access. </w:t>
      </w:r>
    </w:p>
    <w:p w14:paraId="0350A32E" w14:textId="172747A3" w:rsidR="009E45D6" w:rsidRDefault="009E45D6" w:rsidP="00351EEC">
      <w:r>
        <w:t>We note that in RAN1 #122 most companies express their support for reducing the number of supported numerologies</w:t>
      </w:r>
      <w:r w:rsidR="00F056C1">
        <w:t xml:space="preserve">, which is in line with the SID text </w:t>
      </w:r>
      <w:r w:rsidR="00F056C1" w:rsidRPr="0089358D">
        <w:rPr>
          <w:i/>
          <w:iCs/>
        </w:rPr>
        <w:t>“of avoiding multiple numerologies for the same band / sub-range”.</w:t>
      </w:r>
      <w:r w:rsidR="00F056C1">
        <w:t xml:space="preserve"> </w:t>
      </w:r>
      <w:r>
        <w:t xml:space="preserve">The first agreement mentioned above </w:t>
      </w:r>
      <w:r w:rsidR="00CE57A0">
        <w:t>defines</w:t>
      </w:r>
      <w:r>
        <w:t xml:space="preserve"> the framework for further discussion of reducing the number of supported numerologies</w:t>
      </w:r>
      <w:r w:rsidR="00F056C1">
        <w:t>, and based on chairs’ remarks, postponing the discussions about additional numerologies for FDD.</w:t>
      </w:r>
    </w:p>
    <w:p w14:paraId="5289C971" w14:textId="5CA5DA61" w:rsidR="00187839" w:rsidRPr="00F056C1" w:rsidRDefault="00F056C1" w:rsidP="0020019C">
      <w:bookmarkStart w:id="17" w:name="OLE_LINK69"/>
      <w:r w:rsidRPr="0089358D">
        <w:t xml:space="preserve">To select a numerology for each frequency band/ sub-range </w:t>
      </w:r>
      <w:bookmarkEnd w:id="17"/>
      <w:r w:rsidRPr="00F056C1">
        <w:t>w</w:t>
      </w:r>
      <w:r w:rsidR="00AE5248" w:rsidRPr="00F056C1">
        <w:t>e now</w:t>
      </w:r>
      <w:r w:rsidR="00187839" w:rsidRPr="00F056C1">
        <w:t xml:space="preserve"> </w:t>
      </w:r>
      <w:r w:rsidR="00351EEC" w:rsidRPr="00F056C1">
        <w:t>further discuss</w:t>
      </w:r>
      <w:r w:rsidR="00A77E90" w:rsidRPr="00F056C1">
        <w:t xml:space="preserve"> the </w:t>
      </w:r>
      <w:r w:rsidR="00351EEC" w:rsidRPr="00F056C1">
        <w:t xml:space="preserve">impact on the numerology selection </w:t>
      </w:r>
      <w:r w:rsidR="00AE5248" w:rsidRPr="00F056C1">
        <w:t xml:space="preserve">of </w:t>
      </w:r>
      <w:r w:rsidR="00A77E90" w:rsidRPr="00F056C1">
        <w:t xml:space="preserve">various </w:t>
      </w:r>
      <w:r w:rsidR="00351EEC" w:rsidRPr="00F056C1">
        <w:t>factors</w:t>
      </w:r>
      <w:r w:rsidR="00A77E90" w:rsidRPr="00F056C1">
        <w:t xml:space="preserve"> such as</w:t>
      </w:r>
      <w:r w:rsidR="00187839" w:rsidRPr="00F056C1">
        <w:t>:</w:t>
      </w:r>
    </w:p>
    <w:p w14:paraId="2F5E18A5" w14:textId="77777777" w:rsidR="003043D2" w:rsidRPr="007E0F56" w:rsidRDefault="003043D2" w:rsidP="003043D2">
      <w:pPr>
        <w:pStyle w:val="ListParagraph"/>
        <w:numPr>
          <w:ilvl w:val="0"/>
          <w:numId w:val="17"/>
        </w:numPr>
        <w:rPr>
          <w:rFonts w:ascii="Times New Roman" w:eastAsia="SimSun" w:hAnsi="Times New Roman"/>
          <w:lang w:val="en-US"/>
        </w:rPr>
      </w:pPr>
      <w:r w:rsidRPr="007E0F56">
        <w:rPr>
          <w:rFonts w:ascii="Times New Roman" w:eastAsia="SimSun" w:hAnsi="Times New Roman"/>
          <w:lang w:val="en-US"/>
        </w:rPr>
        <w:lastRenderedPageBreak/>
        <w:t>multipath channel impediments,</w:t>
      </w:r>
    </w:p>
    <w:p w14:paraId="31CC7646" w14:textId="5E8807C7" w:rsidR="00187839" w:rsidRPr="0089358D" w:rsidRDefault="00A77E90" w:rsidP="00187839">
      <w:pPr>
        <w:pStyle w:val="ListParagraph"/>
        <w:numPr>
          <w:ilvl w:val="0"/>
          <w:numId w:val="17"/>
        </w:numPr>
        <w:rPr>
          <w:rFonts w:ascii="Times New Roman" w:eastAsia="SimSun" w:hAnsi="Times New Roman"/>
          <w:lang w:val="en-US"/>
        </w:rPr>
      </w:pPr>
      <w:r w:rsidRPr="0089358D">
        <w:rPr>
          <w:rFonts w:ascii="Times New Roman" w:eastAsia="SimSun" w:hAnsi="Times New Roman"/>
          <w:lang w:val="en-US"/>
        </w:rPr>
        <w:t xml:space="preserve">coverage, </w:t>
      </w:r>
    </w:p>
    <w:p w14:paraId="68B1F855" w14:textId="77777777" w:rsidR="00B01F06" w:rsidRPr="0089358D" w:rsidRDefault="00B01F06" w:rsidP="00187839">
      <w:pPr>
        <w:pStyle w:val="ListParagraph"/>
        <w:numPr>
          <w:ilvl w:val="0"/>
          <w:numId w:val="17"/>
        </w:numPr>
        <w:rPr>
          <w:rFonts w:ascii="Times New Roman" w:eastAsia="SimSun" w:hAnsi="Times New Roman"/>
          <w:lang w:val="en-US"/>
        </w:rPr>
      </w:pPr>
      <w:r w:rsidRPr="0089358D">
        <w:rPr>
          <w:rFonts w:ascii="Times New Roman" w:eastAsia="SimSun" w:hAnsi="Times New Roman"/>
          <w:lang w:val="en-US"/>
        </w:rPr>
        <w:t xml:space="preserve">Re-use of existing 5G mid-band (~3.5GHz) site grid for 6G deployments </w:t>
      </w:r>
    </w:p>
    <w:p w14:paraId="2E1AC4F4" w14:textId="45FD559D" w:rsidR="00A77E90" w:rsidRDefault="00BD7294" w:rsidP="0089358D">
      <w:pPr>
        <w:pStyle w:val="ListParagraph"/>
        <w:numPr>
          <w:ilvl w:val="0"/>
          <w:numId w:val="17"/>
        </w:numPr>
      </w:pPr>
      <w:r w:rsidRPr="004E4BFA">
        <w:rPr>
          <w:rFonts w:ascii="Times New Roman" w:eastAsia="SimSun" w:hAnsi="Times New Roman"/>
          <w:lang w:val="en-US"/>
        </w:rPr>
        <w:t>Maximum</w:t>
      </w:r>
      <w:r w:rsidR="00A77E90" w:rsidRPr="004E4BFA">
        <w:rPr>
          <w:rFonts w:ascii="Times New Roman" w:eastAsia="SimSun" w:hAnsi="Times New Roman"/>
          <w:lang w:val="en-US"/>
        </w:rPr>
        <w:t xml:space="preserve"> channel BW supported</w:t>
      </w:r>
      <w:r w:rsidR="003043D2">
        <w:rPr>
          <w:rFonts w:ascii="Times New Roman" w:eastAsia="SimSun" w:hAnsi="Times New Roman"/>
          <w:lang w:val="en-US"/>
        </w:rPr>
        <w:t xml:space="preserve"> with </w:t>
      </w:r>
      <w:r w:rsidR="00B01F06" w:rsidRPr="004E4BFA">
        <w:rPr>
          <w:rFonts w:ascii="Times New Roman" w:eastAsia="SimSun" w:hAnsi="Times New Roman"/>
          <w:lang w:val="en-US"/>
        </w:rPr>
        <w:t>wider channel bandwidth (at least 200MHz) support for 6G</w:t>
      </w:r>
      <w:r w:rsidR="00B01F06" w:rsidRPr="00B01F06">
        <w:t xml:space="preserve"> </w:t>
      </w:r>
    </w:p>
    <w:p w14:paraId="53FFE4C0" w14:textId="27BAA201" w:rsidR="00A03779" w:rsidRDefault="00E24234" w:rsidP="0020019C">
      <w:r>
        <w:t xml:space="preserve">The SCS selection directly impacts </w:t>
      </w:r>
      <w:r w:rsidR="00AE5248">
        <w:t xml:space="preserve">the mitigation of the </w:t>
      </w:r>
      <w:r>
        <w:t xml:space="preserve">intercarrier interference (ICI), which is </w:t>
      </w:r>
      <w:r w:rsidR="00AE5248">
        <w:t xml:space="preserve">created </w:t>
      </w:r>
      <w:r>
        <w:t>by the Doppler shift and the Doppler spread. While the Doppler shift is caused by the single path propagation phase change due to moving</w:t>
      </w:r>
      <w:r w:rsidR="00AE5248">
        <w:t xml:space="preserve"> UE</w:t>
      </w:r>
      <w:r>
        <w:t xml:space="preserve">, the Doppler spread is </w:t>
      </w:r>
      <w:r w:rsidR="00A77E90">
        <w:t xml:space="preserve">a </w:t>
      </w:r>
      <w:r>
        <w:t xml:space="preserve">random effect caused by multipath components coming from different directions. </w:t>
      </w:r>
      <w:r w:rsidR="005D0C5A">
        <w:t>T</w:t>
      </w:r>
      <w:r>
        <w:t xml:space="preserve">he ICI power created by the Doppler spread is proportional to the carrier frequency and the OFDM symbol duration, </w:t>
      </w:r>
      <w:r w:rsidR="009D190E">
        <w:t>the latter being</w:t>
      </w:r>
      <w:r>
        <w:t xml:space="preserve"> </w:t>
      </w:r>
      <w:r w:rsidR="0099464D">
        <w:t xml:space="preserve">inversely </w:t>
      </w:r>
      <w:r>
        <w:t xml:space="preserve">proportional to the subcarrier spacing. Thus, to combat ICI at higher carrier frequencies a larger SCS </w:t>
      </w:r>
      <w:r w:rsidR="00AE5248">
        <w:t>should be</w:t>
      </w:r>
      <w:r>
        <w:t xml:space="preserve"> used.</w:t>
      </w:r>
      <w:r w:rsidR="0020019C">
        <w:t xml:space="preserve"> </w:t>
      </w:r>
      <w:r w:rsidR="00A77E90">
        <w:t>In addition, a</w:t>
      </w:r>
      <w:r w:rsidR="0020019C">
        <w:t xml:space="preserve"> larger SCS corresponds to a shorter OFDM symbol, which would provide lower latencies. </w:t>
      </w:r>
    </w:p>
    <w:p w14:paraId="25AC5067" w14:textId="3DE5C0E1" w:rsidR="00A03779" w:rsidRPr="00A03779" w:rsidRDefault="00A03779" w:rsidP="0020019C">
      <w:pPr>
        <w:rPr>
          <w:b/>
          <w:bCs/>
        </w:rPr>
      </w:pPr>
      <w:bookmarkStart w:id="18" w:name="OLE_LINK70"/>
      <w:bookmarkStart w:id="19" w:name="OLE_LINK16"/>
      <w:r w:rsidRPr="00A03779">
        <w:rPr>
          <w:b/>
          <w:bCs/>
        </w:rPr>
        <w:t>Observation</w:t>
      </w:r>
      <w:r w:rsidR="00FD3F55">
        <w:rPr>
          <w:b/>
          <w:bCs/>
        </w:rPr>
        <w:t xml:space="preserve"> 1</w:t>
      </w:r>
      <w:r w:rsidRPr="00A03779">
        <w:rPr>
          <w:b/>
          <w:bCs/>
        </w:rPr>
        <w:t>: Larger SCS provides shorter latencies</w:t>
      </w:r>
      <w:r>
        <w:rPr>
          <w:b/>
          <w:bCs/>
        </w:rPr>
        <w:t xml:space="preserve"> and better combat</w:t>
      </w:r>
      <w:r w:rsidR="002A0BA0">
        <w:rPr>
          <w:b/>
          <w:bCs/>
        </w:rPr>
        <w:t>s</w:t>
      </w:r>
      <w:r>
        <w:rPr>
          <w:b/>
          <w:bCs/>
        </w:rPr>
        <w:t xml:space="preserve"> </w:t>
      </w:r>
      <w:r w:rsidR="00A77E90">
        <w:rPr>
          <w:b/>
          <w:bCs/>
        </w:rPr>
        <w:t xml:space="preserve">ICI caused by the channel </w:t>
      </w:r>
      <w:r>
        <w:rPr>
          <w:b/>
          <w:bCs/>
        </w:rPr>
        <w:t>Doppler spread</w:t>
      </w:r>
      <w:r w:rsidRPr="00A03779">
        <w:rPr>
          <w:b/>
          <w:bCs/>
        </w:rPr>
        <w:t>.</w:t>
      </w:r>
      <w:bookmarkEnd w:id="18"/>
    </w:p>
    <w:bookmarkEnd w:id="19"/>
    <w:p w14:paraId="60B46506" w14:textId="2E5B26AD" w:rsidR="00696379" w:rsidRDefault="00A77E90" w:rsidP="0020019C">
      <w:r>
        <w:t>With all these benefits, w</w:t>
      </w:r>
      <w:r w:rsidR="0020019C">
        <w:t>hy not choose always the largest SCS? As the OFDM symbol duration decreases</w:t>
      </w:r>
      <w:r>
        <w:t xml:space="preserve"> (SCS increases)</w:t>
      </w:r>
      <w:r w:rsidR="0020019C">
        <w:t xml:space="preserve"> the capacity to deal with</w:t>
      </w:r>
      <w:r w:rsidR="00AE5248">
        <w:t xml:space="preserve"> the inter-symbol interference (ISI) due to the</w:t>
      </w:r>
      <w:r w:rsidR="0020019C">
        <w:t xml:space="preserve"> </w:t>
      </w:r>
      <w:r w:rsidR="00B75048">
        <w:t xml:space="preserve">delay spread in </w:t>
      </w:r>
      <w:r w:rsidR="0020019C">
        <w:t>multipath channels</w:t>
      </w:r>
      <w:r w:rsidR="00D34E95">
        <w:t xml:space="preserve"> also </w:t>
      </w:r>
      <w:r w:rsidR="00187839">
        <w:t>decrease</w:t>
      </w:r>
      <w:r w:rsidR="00AE5248">
        <w:t xml:space="preserve">s. </w:t>
      </w:r>
      <w:r w:rsidR="00D34E95">
        <w:t xml:space="preserve"> </w:t>
      </w:r>
      <w:r w:rsidR="00133031">
        <w:t>In particular</w:t>
      </w:r>
      <w:r w:rsidR="009E2370">
        <w:t>, the issue of multipath delay spread gets more prominent with</w:t>
      </w:r>
      <w:r w:rsidR="00B75048">
        <w:t xml:space="preserve"> </w:t>
      </w:r>
      <w:r w:rsidR="0020019C">
        <w:t xml:space="preserve">larger cell coverage. </w:t>
      </w:r>
      <w:r w:rsidR="00AE5248">
        <w:t>The solution</w:t>
      </w:r>
      <w:r w:rsidR="00FA5509">
        <w:t xml:space="preserve"> to </w:t>
      </w:r>
      <w:r w:rsidR="0020019C">
        <w:t>deal with the inter-symbol interference created by the delay spread</w:t>
      </w:r>
      <w:r w:rsidR="00AE5248">
        <w:t xml:space="preserve"> is to add a</w:t>
      </w:r>
      <w:r w:rsidR="0020019C">
        <w:t xml:space="preserve"> cyclic prefix</w:t>
      </w:r>
      <w:r w:rsidR="00AE5248">
        <w:t xml:space="preserve"> (</w:t>
      </w:r>
      <w:r w:rsidR="003D0FE2">
        <w:t>CP) to</w:t>
      </w:r>
      <w:r w:rsidR="0020019C">
        <w:t xml:space="preserve"> each OFDM symbol</w:t>
      </w:r>
      <w:r w:rsidR="00D5342F">
        <w:t>, and</w:t>
      </w:r>
      <w:r w:rsidR="00AE5248">
        <w:t xml:space="preserve"> a </w:t>
      </w:r>
      <w:r w:rsidR="00324423">
        <w:t xml:space="preserve">larger </w:t>
      </w:r>
      <w:r w:rsidR="0020019C">
        <w:t xml:space="preserve">delay spread </w:t>
      </w:r>
      <w:r w:rsidR="00324423">
        <w:t>requir</w:t>
      </w:r>
      <w:r w:rsidR="00805784">
        <w:t>es</w:t>
      </w:r>
      <w:r w:rsidR="00324423">
        <w:t xml:space="preserve"> </w:t>
      </w:r>
      <w:r w:rsidR="00303141">
        <w:t xml:space="preserve">a </w:t>
      </w:r>
      <w:r w:rsidR="00CC35A0">
        <w:t>longer</w:t>
      </w:r>
      <w:r w:rsidR="0020019C">
        <w:t xml:space="preserve"> cyclic prefix.</w:t>
      </w:r>
      <w:r w:rsidR="0020019C" w:rsidRPr="0020019C">
        <w:t xml:space="preserve"> </w:t>
      </w:r>
      <w:r w:rsidR="00AE5248">
        <w:t>However, such CP adds to the overhead</w:t>
      </w:r>
      <w:r w:rsidR="00303141">
        <w:t>, and the CP resource overhead fraction (CP length over the OFDM symbol duration) will be even higher if the SCS is larger</w:t>
      </w:r>
      <w:r w:rsidR="00AE5248">
        <w:t xml:space="preserve">. </w:t>
      </w:r>
      <w:r w:rsidR="0020019C">
        <w:t xml:space="preserve">Thus, </w:t>
      </w:r>
      <w:r w:rsidR="00483BBF">
        <w:t>t</w:t>
      </w:r>
      <w:r w:rsidR="0020019C">
        <w:t xml:space="preserve">o limit overhead, </w:t>
      </w:r>
      <w:r w:rsidR="00696379">
        <w:t>decrease</w:t>
      </w:r>
      <w:r w:rsidR="0020019C">
        <w:t xml:space="preserve"> energy </w:t>
      </w:r>
      <w:r w:rsidR="00696379">
        <w:t>consumption</w:t>
      </w:r>
      <w:r w:rsidR="00483BBF">
        <w:t>,</w:t>
      </w:r>
      <w:r w:rsidR="0020019C">
        <w:t xml:space="preserve"> and increase spectrum efficiency</w:t>
      </w:r>
      <w:r w:rsidR="00483BBF">
        <w:t>, the SCS</w:t>
      </w:r>
      <w:r w:rsidR="00293B8C">
        <w:t xml:space="preserve"> is </w:t>
      </w:r>
      <w:r w:rsidR="00CD0B25">
        <w:t>selected</w:t>
      </w:r>
      <w:r w:rsidR="00293B8C">
        <w:t xml:space="preserve"> such that</w:t>
      </w:r>
      <w:r w:rsidR="0020019C">
        <w:t xml:space="preserve"> </w:t>
      </w:r>
      <w:r w:rsidR="00696379">
        <w:t>t</w:t>
      </w:r>
      <w:r w:rsidR="0020019C">
        <w:t>he normal cyclic prefix in 5G NR numerology is</w:t>
      </w:r>
      <w:r w:rsidR="00293B8C">
        <w:t xml:space="preserve"> limited to</w:t>
      </w:r>
      <w:r w:rsidR="0020019C">
        <w:t xml:space="preserve"> 7% of the OFDM symbol duration</w:t>
      </w:r>
      <w:r w:rsidR="00AE5248" w:rsidRPr="00CD16F0">
        <w:t xml:space="preserve">. </w:t>
      </w:r>
      <w:r w:rsidR="00B60CA8" w:rsidRPr="00CD16F0">
        <w:t>Deployments showed</w:t>
      </w:r>
      <w:r w:rsidR="00CD0B25" w:rsidRPr="00CD16F0">
        <w:t xml:space="preserve"> </w:t>
      </w:r>
      <w:r w:rsidR="00B60CA8" w:rsidRPr="00CD16F0">
        <w:t>that this is a reasonable compromise between the overhead and the robustness of</w:t>
      </w:r>
      <w:r w:rsidR="00CD0B25" w:rsidRPr="00CD16F0">
        <w:t xml:space="preserve"> </w:t>
      </w:r>
      <w:r w:rsidR="00162CB3" w:rsidRPr="00CD16F0">
        <w:t>handling multipath delay spread for the target coverage</w:t>
      </w:r>
      <w:r w:rsidR="0020019C" w:rsidRPr="00CD16F0">
        <w:t>.</w:t>
      </w:r>
      <w:r w:rsidR="0020019C">
        <w:t xml:space="preserve"> </w:t>
      </w:r>
      <w:r w:rsidR="008179A2">
        <w:t xml:space="preserve">We also note that RAN1 concluded in the last meeting the normal CP </w:t>
      </w:r>
      <w:r w:rsidR="008179A2" w:rsidRPr="005E12B0">
        <w:t>same as the normal CP defined in NR</w:t>
      </w:r>
      <w:r w:rsidR="008179A2">
        <w:t xml:space="preserve"> should be supported.</w:t>
      </w:r>
    </w:p>
    <w:p w14:paraId="6511064F" w14:textId="52661F7A" w:rsidR="00A03779" w:rsidRPr="00A03779" w:rsidRDefault="00A03779" w:rsidP="0020019C">
      <w:pPr>
        <w:rPr>
          <w:b/>
          <w:bCs/>
        </w:rPr>
      </w:pPr>
      <w:bookmarkStart w:id="20" w:name="OLE_LINK71"/>
      <w:r w:rsidRPr="00A03779">
        <w:rPr>
          <w:b/>
          <w:bCs/>
        </w:rPr>
        <w:t>Observation</w:t>
      </w:r>
      <w:r w:rsidR="00FD3F55">
        <w:rPr>
          <w:b/>
          <w:bCs/>
        </w:rPr>
        <w:t xml:space="preserve"> 2</w:t>
      </w:r>
      <w:r w:rsidRPr="00A03779">
        <w:rPr>
          <w:b/>
          <w:bCs/>
        </w:rPr>
        <w:t>: Smaller SCS</w:t>
      </w:r>
      <w:r w:rsidR="008D582B">
        <w:rPr>
          <w:b/>
          <w:bCs/>
        </w:rPr>
        <w:t xml:space="preserve"> and </w:t>
      </w:r>
      <w:r w:rsidR="008179A2">
        <w:rPr>
          <w:b/>
          <w:bCs/>
        </w:rPr>
        <w:t>normal CP</w:t>
      </w:r>
      <w:r w:rsidRPr="00A03779">
        <w:rPr>
          <w:b/>
          <w:bCs/>
        </w:rPr>
        <w:t xml:space="preserve"> </w:t>
      </w:r>
      <w:r w:rsidR="00A77E90">
        <w:rPr>
          <w:b/>
          <w:bCs/>
        </w:rPr>
        <w:t>are</w:t>
      </w:r>
      <w:r w:rsidR="00782A56">
        <w:rPr>
          <w:b/>
          <w:bCs/>
        </w:rPr>
        <w:t xml:space="preserve"> </w:t>
      </w:r>
      <w:r w:rsidR="00A77E90">
        <w:rPr>
          <w:b/>
          <w:bCs/>
        </w:rPr>
        <w:t xml:space="preserve">suitable for larger delay spread propagation channel and </w:t>
      </w:r>
      <w:r w:rsidR="008D582B">
        <w:rPr>
          <w:b/>
          <w:bCs/>
        </w:rPr>
        <w:t>l</w:t>
      </w:r>
      <w:r w:rsidRPr="00A03779">
        <w:rPr>
          <w:b/>
          <w:bCs/>
        </w:rPr>
        <w:t>arge</w:t>
      </w:r>
      <w:r w:rsidR="008D582B">
        <w:rPr>
          <w:b/>
          <w:bCs/>
        </w:rPr>
        <w:t>r</w:t>
      </w:r>
      <w:r w:rsidRPr="00A03779">
        <w:rPr>
          <w:b/>
          <w:bCs/>
        </w:rPr>
        <w:t xml:space="preserve"> </w:t>
      </w:r>
      <w:r w:rsidR="008D582B">
        <w:rPr>
          <w:b/>
          <w:bCs/>
        </w:rPr>
        <w:t xml:space="preserve">cell </w:t>
      </w:r>
      <w:r w:rsidRPr="00A03779">
        <w:rPr>
          <w:b/>
          <w:bCs/>
        </w:rPr>
        <w:t>coverage.</w:t>
      </w:r>
    </w:p>
    <w:bookmarkEnd w:id="20"/>
    <w:p w14:paraId="56F96588" w14:textId="57ECA261" w:rsidR="001E0850" w:rsidRDefault="00A90012" w:rsidP="00A90012">
      <w:r>
        <w:t xml:space="preserve">The new </w:t>
      </w:r>
      <w:r w:rsidR="00B73D43">
        <w:t xml:space="preserve">upper midband </w:t>
      </w:r>
      <w:r w:rsidR="00431CF5">
        <w:t xml:space="preserve">(UM) </w:t>
      </w:r>
      <w:r>
        <w:t>spectrum targeted in 6GR spans from</w:t>
      </w:r>
      <w:r w:rsidR="002E5632">
        <w:t xml:space="preserve"> </w:t>
      </w:r>
      <w:r w:rsidR="00F07A5B">
        <w:t xml:space="preserve">the highest end of </w:t>
      </w:r>
      <w:r w:rsidR="002E5632">
        <w:t xml:space="preserve">FR1 to </w:t>
      </w:r>
      <w:r w:rsidR="00F07A5B">
        <w:t xml:space="preserve">the lowest end of </w:t>
      </w:r>
      <w:r w:rsidR="002E5632">
        <w:t>FR2-1</w:t>
      </w:r>
      <w:r w:rsidR="00F47FA2">
        <w:t>[</w:t>
      </w:r>
      <w:r w:rsidR="00F47FA2" w:rsidRPr="00F47FA2">
        <w:t>RP-251881</w:t>
      </w:r>
      <w:r w:rsidR="00F47FA2">
        <w:t>]. It is expected that at the lower end of this spectrum (around 7GHz) the channel propagation exhibits FR1 characteristics, while at the higher end, close to FR2-1</w:t>
      </w:r>
      <w:r w:rsidR="00020D7F">
        <w:t>,</w:t>
      </w:r>
      <w:r w:rsidR="00F47FA2">
        <w:t xml:space="preserve"> it would have the </w:t>
      </w:r>
      <w:proofErr w:type="spellStart"/>
      <w:r w:rsidR="00F47FA2">
        <w:t>mmWave</w:t>
      </w:r>
      <w:proofErr w:type="spellEnd"/>
      <w:r w:rsidR="00F47FA2">
        <w:t xml:space="preserve"> channel characteristics. </w:t>
      </w:r>
      <w:r w:rsidR="001E0850">
        <w:t xml:space="preserve">Thus, using the agreed frequency ranges above, we should consider reusing 30kHz for frequencies around 7GHz. This would allow reuse of the existing 5G sites, and a better multi-RAT coexistence in these bands.   </w:t>
      </w:r>
    </w:p>
    <w:p w14:paraId="3DBDD9FE" w14:textId="435C8AE9" w:rsidR="007B03E4" w:rsidRPr="0089358D" w:rsidRDefault="00ED4033" w:rsidP="00A90012">
      <w:r>
        <w:t xml:space="preserve">For </w:t>
      </w:r>
      <w:r w:rsidR="001E0850">
        <w:t xml:space="preserve">higher frequencies, such as around 15GHz, as justified above, the </w:t>
      </w:r>
      <w:r>
        <w:t xml:space="preserve">support of </w:t>
      </w:r>
      <w:r w:rsidR="001E0850">
        <w:t xml:space="preserve">SCS = </w:t>
      </w:r>
      <w:r>
        <w:t>60 kHz would allow support of large cell coverage (</w:t>
      </w:r>
      <w:r w:rsidR="001C4ADB">
        <w:t>sufficiently long</w:t>
      </w:r>
      <w:r>
        <w:t xml:space="preserve"> CP </w:t>
      </w:r>
      <w:r w:rsidR="001C4ADB">
        <w:t xml:space="preserve">length </w:t>
      </w:r>
      <w:r>
        <w:t>for reducing ISI). For lower frequencies the Doppler shift is less critical than for higher frequencies, thus ICI does not require very large SCS.  It is expected that deployments</w:t>
      </w:r>
      <w:r w:rsidR="001E0850">
        <w:t xml:space="preserve"> using around 15GHz frequencies</w:t>
      </w:r>
      <w:r>
        <w:t xml:space="preserve"> to </w:t>
      </w:r>
      <w:r w:rsidR="001C4ADB">
        <w:t xml:space="preserve">be </w:t>
      </w:r>
      <w:r>
        <w:t>implement</w:t>
      </w:r>
      <w:r w:rsidR="001C4ADB">
        <w:t>ed in</w:t>
      </w:r>
      <w:r>
        <w:t xml:space="preserve"> smaller cells due to a higher pathloss. For smaller cells ISI may not be very critical.</w:t>
      </w:r>
      <w:r w:rsidR="001E0850">
        <w:t xml:space="preserve"> For even larger frequencies, i.e. larger than 24.4 </w:t>
      </w:r>
      <w:r w:rsidR="00CE57A0">
        <w:t>GHz the</w:t>
      </w:r>
      <w:r w:rsidR="001E0850">
        <w:t xml:space="preserve"> support of SCS= </w:t>
      </w:r>
      <w:r>
        <w:t>120kHz will deal better with ICI</w:t>
      </w:r>
      <w:r w:rsidR="001E0850">
        <w:t xml:space="preserve"> and </w:t>
      </w:r>
      <w:r w:rsidR="00BD7294">
        <w:t>justify</w:t>
      </w:r>
      <w:r w:rsidR="001E0850">
        <w:t xml:space="preserve"> backward compatibility with existing </w:t>
      </w:r>
      <w:r w:rsidR="008179A2">
        <w:t>5</w:t>
      </w:r>
      <w:r w:rsidR="001E0850">
        <w:t>G deployments</w:t>
      </w:r>
      <w:r w:rsidR="001C4ADB">
        <w:t>.</w:t>
      </w:r>
    </w:p>
    <w:p w14:paraId="143DBE2E" w14:textId="5E30B824" w:rsidR="00D31DB0" w:rsidRPr="00845D5C" w:rsidRDefault="00D31DB0" w:rsidP="00D31DB0">
      <w:pPr>
        <w:rPr>
          <w:b/>
          <w:bCs/>
        </w:rPr>
      </w:pPr>
      <w:bookmarkStart w:id="21" w:name="OLE_LINK72"/>
      <w:bookmarkStart w:id="22" w:name="OLE_LINK17"/>
      <w:r w:rsidRPr="00845D5C">
        <w:rPr>
          <w:b/>
          <w:bCs/>
        </w:rPr>
        <w:t>Proposal</w:t>
      </w:r>
      <w:r w:rsidR="00FD3F55">
        <w:rPr>
          <w:b/>
          <w:bCs/>
        </w:rPr>
        <w:t xml:space="preserve"> </w:t>
      </w:r>
      <w:r w:rsidR="008179A2">
        <w:rPr>
          <w:b/>
          <w:bCs/>
        </w:rPr>
        <w:t>1</w:t>
      </w:r>
      <w:r w:rsidRPr="00845D5C">
        <w:rPr>
          <w:b/>
          <w:bCs/>
        </w:rPr>
        <w:t xml:space="preserve">: Support </w:t>
      </w:r>
      <w:r w:rsidR="001E0850">
        <w:rPr>
          <w:b/>
          <w:bCs/>
        </w:rPr>
        <w:t xml:space="preserve">SCS = 30 kHz for frequencies around 7 GHz, support </w:t>
      </w:r>
      <w:r w:rsidR="001C4ADB">
        <w:rPr>
          <w:b/>
          <w:bCs/>
        </w:rPr>
        <w:t>SCS =</w:t>
      </w:r>
      <w:r w:rsidR="009320C9">
        <w:rPr>
          <w:b/>
          <w:bCs/>
        </w:rPr>
        <w:t xml:space="preserve"> </w:t>
      </w:r>
      <w:r w:rsidR="001C4ADB">
        <w:rPr>
          <w:b/>
          <w:bCs/>
        </w:rPr>
        <w:t>60 kHz</w:t>
      </w:r>
      <w:r w:rsidR="001C4ADB" w:rsidRPr="00845D5C">
        <w:rPr>
          <w:b/>
          <w:bCs/>
        </w:rPr>
        <w:t xml:space="preserve"> </w:t>
      </w:r>
      <w:r w:rsidR="001C4ADB">
        <w:rPr>
          <w:b/>
          <w:bCs/>
        </w:rPr>
        <w:t>for upper midband lower frequencies</w:t>
      </w:r>
      <w:r w:rsidR="001E0850">
        <w:rPr>
          <w:b/>
          <w:bCs/>
        </w:rPr>
        <w:t xml:space="preserve"> such as </w:t>
      </w:r>
      <w:r w:rsidR="00BD7294">
        <w:rPr>
          <w:b/>
          <w:bCs/>
        </w:rPr>
        <w:t xml:space="preserve">around </w:t>
      </w:r>
      <w:r w:rsidR="001E0850">
        <w:rPr>
          <w:b/>
          <w:bCs/>
        </w:rPr>
        <w:t>15 GHz</w:t>
      </w:r>
      <w:r w:rsidR="001C4ADB">
        <w:rPr>
          <w:b/>
          <w:bCs/>
        </w:rPr>
        <w:t>, and</w:t>
      </w:r>
      <w:r w:rsidR="001C4ADB" w:rsidDel="007B03E4">
        <w:rPr>
          <w:b/>
          <w:bCs/>
        </w:rPr>
        <w:t xml:space="preserve"> </w:t>
      </w:r>
      <w:bookmarkStart w:id="23" w:name="OLE_LINK39"/>
      <w:r w:rsidR="007B03E4">
        <w:rPr>
          <w:b/>
          <w:bCs/>
        </w:rPr>
        <w:t>SCS =</w:t>
      </w:r>
      <w:r w:rsidR="009320C9">
        <w:rPr>
          <w:b/>
          <w:bCs/>
        </w:rPr>
        <w:t xml:space="preserve"> </w:t>
      </w:r>
      <w:r w:rsidR="007B03E4">
        <w:rPr>
          <w:b/>
          <w:bCs/>
        </w:rPr>
        <w:t>120 kHz</w:t>
      </w:r>
      <w:r w:rsidRPr="00845D5C">
        <w:rPr>
          <w:b/>
          <w:bCs/>
        </w:rPr>
        <w:t xml:space="preserve"> </w:t>
      </w:r>
      <w:r w:rsidR="00DD0855">
        <w:rPr>
          <w:b/>
          <w:bCs/>
        </w:rPr>
        <w:t>for</w:t>
      </w:r>
      <w:r w:rsidR="00020D7F">
        <w:rPr>
          <w:b/>
          <w:bCs/>
        </w:rPr>
        <w:t xml:space="preserve"> </w:t>
      </w:r>
      <w:r w:rsidR="00431CF5">
        <w:rPr>
          <w:b/>
          <w:bCs/>
        </w:rPr>
        <w:t xml:space="preserve">higher </w:t>
      </w:r>
      <w:r w:rsidR="00020D7F">
        <w:rPr>
          <w:b/>
          <w:bCs/>
        </w:rPr>
        <w:t>frequencies</w:t>
      </w:r>
      <w:bookmarkEnd w:id="23"/>
      <w:r w:rsidR="001E0850">
        <w:rPr>
          <w:b/>
          <w:bCs/>
        </w:rPr>
        <w:t xml:space="preserve"> above 24</w:t>
      </w:r>
      <w:r w:rsidR="00BD7294">
        <w:rPr>
          <w:b/>
          <w:bCs/>
        </w:rPr>
        <w:t xml:space="preserve"> </w:t>
      </w:r>
      <w:r w:rsidR="001E0850">
        <w:rPr>
          <w:b/>
          <w:bCs/>
        </w:rPr>
        <w:t>GHz</w:t>
      </w:r>
      <w:r w:rsidR="00020D7F">
        <w:rPr>
          <w:b/>
          <w:bCs/>
        </w:rPr>
        <w:t xml:space="preserve">. </w:t>
      </w:r>
      <w:bookmarkEnd w:id="21"/>
    </w:p>
    <w:p w14:paraId="7A6786E2" w14:textId="531C50D2" w:rsidR="00226223" w:rsidRDefault="00226223" w:rsidP="000C5A76">
      <w:pPr>
        <w:rPr>
          <w:b/>
          <w:bCs/>
        </w:rPr>
      </w:pPr>
      <w:bookmarkStart w:id="24" w:name="OLE_LINK42"/>
      <w:bookmarkEnd w:id="22"/>
    </w:p>
    <w:p w14:paraId="374E2DBA" w14:textId="37611E30" w:rsidR="00067890" w:rsidRDefault="00067890" w:rsidP="0089358D">
      <w:pPr>
        <w:pStyle w:val="Heading1"/>
      </w:pPr>
      <w:r>
        <w:lastRenderedPageBreak/>
        <w:t xml:space="preserve">Maximum BW and Maximum Number of Carriers </w:t>
      </w:r>
    </w:p>
    <w:bookmarkEnd w:id="24"/>
    <w:p w14:paraId="09DB348F" w14:textId="76464340" w:rsidR="000C5A76" w:rsidRDefault="000C5A76" w:rsidP="000C5A76">
      <w:r>
        <w:t>Thus, 6GR would benefit if supported the following unique numerologies per frequency band</w:t>
      </w:r>
      <w:r w:rsidR="00DD0855">
        <w:t xml:space="preserve"> and from </w:t>
      </w:r>
      <w:r w:rsidR="002B5CCD">
        <w:t xml:space="preserve">having different </w:t>
      </w:r>
      <w:r w:rsidR="008179A2">
        <w:t>numerologies</w:t>
      </w:r>
      <w:r w:rsidR="002B5CCD">
        <w:t xml:space="preserve"> </w:t>
      </w:r>
      <w:r w:rsidR="008179A2">
        <w:t>around 7GHz</w:t>
      </w:r>
      <w:r w:rsidR="002B5CCD">
        <w:t xml:space="preserve"> and respectively </w:t>
      </w:r>
      <w:r w:rsidR="008179A2">
        <w:t>around 15GHz</w:t>
      </w:r>
      <w:r>
        <w:t>. The following table provides an example</w:t>
      </w:r>
      <w:r w:rsidR="00D31DB0">
        <w:t xml:space="preserve"> for</w:t>
      </w:r>
      <w:r w:rsidR="002B5CCD">
        <w:t xml:space="preserve"> </w:t>
      </w:r>
      <w:r w:rsidR="00370621">
        <w:t>6</w:t>
      </w:r>
      <w:r>
        <w:t>GR numerology</w:t>
      </w:r>
      <w:r w:rsidR="0062630A">
        <w:t xml:space="preserve">, which </w:t>
      </w:r>
      <w:r w:rsidR="002B5CCD">
        <w:t xml:space="preserve">may </w:t>
      </w:r>
      <w:r w:rsidR="0062630A">
        <w:t>support up to 400MHz in</w:t>
      </w:r>
      <w:r w:rsidR="00431CF5">
        <w:t xml:space="preserve"> upper midband</w:t>
      </w:r>
      <w:r>
        <w:t>.</w:t>
      </w:r>
      <w:r w:rsidR="00BD6739">
        <w:t xml:space="preserve"> </w:t>
      </w:r>
    </w:p>
    <w:p w14:paraId="397BF6F7" w14:textId="77777777" w:rsidR="000C5A76" w:rsidRDefault="000C5A76" w:rsidP="000C5A76"/>
    <w:p w14:paraId="77A76CD9" w14:textId="008EF580" w:rsidR="00747132" w:rsidRPr="0089358D" w:rsidRDefault="000C5A76" w:rsidP="00747132">
      <w:pPr>
        <w:pStyle w:val="Caption"/>
        <w:keepNext/>
        <w:rPr>
          <w:b w:val="0"/>
          <w:bCs w:val="0"/>
          <w:sz w:val="22"/>
          <w:szCs w:val="22"/>
        </w:rPr>
      </w:pPr>
      <w:r w:rsidRPr="0089358D">
        <w:rPr>
          <w:b w:val="0"/>
          <w:bCs w:val="0"/>
          <w:sz w:val="22"/>
          <w:szCs w:val="22"/>
        </w:rPr>
        <w:t xml:space="preserve">Table </w:t>
      </w:r>
      <w:r w:rsidRPr="0089358D">
        <w:rPr>
          <w:b w:val="0"/>
          <w:bCs w:val="0"/>
          <w:sz w:val="22"/>
          <w:szCs w:val="22"/>
        </w:rPr>
        <w:fldChar w:fldCharType="begin"/>
      </w:r>
      <w:r w:rsidRPr="0089358D">
        <w:rPr>
          <w:b w:val="0"/>
          <w:bCs w:val="0"/>
          <w:sz w:val="22"/>
          <w:szCs w:val="22"/>
        </w:rPr>
        <w:instrText xml:space="preserve"> SEQ Table \* ARABIC </w:instrText>
      </w:r>
      <w:r w:rsidRPr="0089358D">
        <w:rPr>
          <w:b w:val="0"/>
          <w:bCs w:val="0"/>
          <w:sz w:val="22"/>
          <w:szCs w:val="22"/>
        </w:rPr>
        <w:fldChar w:fldCharType="separate"/>
      </w:r>
      <w:r w:rsidRPr="0089358D">
        <w:rPr>
          <w:b w:val="0"/>
          <w:bCs w:val="0"/>
          <w:sz w:val="22"/>
          <w:szCs w:val="22"/>
        </w:rPr>
        <w:t>1</w:t>
      </w:r>
      <w:r w:rsidRPr="0089358D">
        <w:rPr>
          <w:b w:val="0"/>
          <w:bCs w:val="0"/>
          <w:sz w:val="22"/>
          <w:szCs w:val="22"/>
        </w:rPr>
        <w:fldChar w:fldCharType="end"/>
      </w:r>
      <w:r w:rsidR="001C4ADB">
        <w:rPr>
          <w:b w:val="0"/>
          <w:bCs w:val="0"/>
          <w:sz w:val="22"/>
          <w:szCs w:val="22"/>
        </w:rPr>
        <w:t>:</w:t>
      </w:r>
      <w:r w:rsidR="00747132" w:rsidRPr="0089358D">
        <w:rPr>
          <w:b w:val="0"/>
          <w:bCs w:val="0"/>
          <w:sz w:val="22"/>
          <w:szCs w:val="22"/>
        </w:rPr>
        <w:t xml:space="preserve"> Proposed Numerology per Frequency Band</w:t>
      </w:r>
    </w:p>
    <w:tbl>
      <w:tblPr>
        <w:tblStyle w:val="TableGrid"/>
        <w:tblW w:w="0" w:type="auto"/>
        <w:jc w:val="center"/>
        <w:tblLook w:val="04A0" w:firstRow="1" w:lastRow="0" w:firstColumn="1" w:lastColumn="0" w:noHBand="0" w:noVBand="1"/>
      </w:tblPr>
      <w:tblGrid>
        <w:gridCol w:w="1952"/>
        <w:gridCol w:w="1976"/>
      </w:tblGrid>
      <w:tr w:rsidR="00604A87" w14:paraId="7126961E" w14:textId="77777777" w:rsidTr="009B6AE9">
        <w:trPr>
          <w:trHeight w:val="418"/>
          <w:jc w:val="center"/>
        </w:trPr>
        <w:tc>
          <w:tcPr>
            <w:tcW w:w="1952" w:type="dxa"/>
          </w:tcPr>
          <w:p w14:paraId="12737390" w14:textId="77777777" w:rsidR="00604A87" w:rsidRDefault="00604A87" w:rsidP="00A27C0D">
            <w:r>
              <w:t>Frequency band</w:t>
            </w:r>
          </w:p>
        </w:tc>
        <w:tc>
          <w:tcPr>
            <w:tcW w:w="1976" w:type="dxa"/>
          </w:tcPr>
          <w:p w14:paraId="72250798" w14:textId="0BB077C7" w:rsidR="00604A87" w:rsidRDefault="00604A87" w:rsidP="00A27C0D">
            <w:r>
              <w:t>Numerology (SCS)</w:t>
            </w:r>
          </w:p>
        </w:tc>
      </w:tr>
      <w:tr w:rsidR="00604A87" w14:paraId="5670ED89" w14:textId="77777777" w:rsidTr="009B6AE9">
        <w:trPr>
          <w:trHeight w:val="418"/>
          <w:jc w:val="center"/>
        </w:trPr>
        <w:tc>
          <w:tcPr>
            <w:tcW w:w="1952" w:type="dxa"/>
          </w:tcPr>
          <w:p w14:paraId="705A01D2" w14:textId="76832B8B" w:rsidR="00604A87" w:rsidRDefault="00604A87" w:rsidP="00A27C0D">
            <w:r>
              <w:t>Sub 6 GHz</w:t>
            </w:r>
          </w:p>
        </w:tc>
        <w:tc>
          <w:tcPr>
            <w:tcW w:w="1976" w:type="dxa"/>
          </w:tcPr>
          <w:p w14:paraId="4804B81F" w14:textId="6AE753C5" w:rsidR="00604A87" w:rsidRDefault="00604A87" w:rsidP="00A27C0D">
            <w:r>
              <w:t>15 kHz FDD</w:t>
            </w:r>
          </w:p>
        </w:tc>
      </w:tr>
      <w:tr w:rsidR="00604A87" w14:paraId="2BC046FA" w14:textId="77777777" w:rsidTr="009B6AE9">
        <w:trPr>
          <w:trHeight w:val="418"/>
          <w:jc w:val="center"/>
        </w:trPr>
        <w:tc>
          <w:tcPr>
            <w:tcW w:w="1952" w:type="dxa"/>
          </w:tcPr>
          <w:p w14:paraId="4C12ED7D" w14:textId="39CCE3DF" w:rsidR="00604A87" w:rsidRDefault="00604A87" w:rsidP="00A27C0D">
            <w:r>
              <w:t>Sub 6 GHz</w:t>
            </w:r>
          </w:p>
        </w:tc>
        <w:tc>
          <w:tcPr>
            <w:tcW w:w="1976" w:type="dxa"/>
          </w:tcPr>
          <w:p w14:paraId="0D2DBAB1" w14:textId="7B4673ED" w:rsidR="00604A87" w:rsidRDefault="00604A87" w:rsidP="00A27C0D">
            <w:r>
              <w:t>30 kHz TDD</w:t>
            </w:r>
          </w:p>
        </w:tc>
      </w:tr>
      <w:tr w:rsidR="00604A87" w14:paraId="4B70E864" w14:textId="77777777" w:rsidTr="009B6AE9">
        <w:trPr>
          <w:trHeight w:val="418"/>
          <w:jc w:val="center"/>
        </w:trPr>
        <w:tc>
          <w:tcPr>
            <w:tcW w:w="1952" w:type="dxa"/>
          </w:tcPr>
          <w:p w14:paraId="4555719E" w14:textId="738A488C" w:rsidR="00604A87" w:rsidRDefault="00604A87" w:rsidP="00A27C0D">
            <w:r>
              <w:t>Around 7 GHz</w:t>
            </w:r>
          </w:p>
        </w:tc>
        <w:tc>
          <w:tcPr>
            <w:tcW w:w="1976" w:type="dxa"/>
          </w:tcPr>
          <w:p w14:paraId="79F493DC" w14:textId="016169AA" w:rsidR="00604A87" w:rsidRDefault="00604A87" w:rsidP="00A27C0D">
            <w:r>
              <w:t xml:space="preserve">30 kHz </w:t>
            </w:r>
          </w:p>
        </w:tc>
      </w:tr>
      <w:tr w:rsidR="00604A87" w14:paraId="46BE9D14" w14:textId="77777777" w:rsidTr="009B6AE9">
        <w:trPr>
          <w:trHeight w:val="418"/>
          <w:jc w:val="center"/>
        </w:trPr>
        <w:tc>
          <w:tcPr>
            <w:tcW w:w="1952" w:type="dxa"/>
          </w:tcPr>
          <w:p w14:paraId="5BDE52F6" w14:textId="1B0E1CFF" w:rsidR="00604A87" w:rsidRDefault="00604A87" w:rsidP="00A27C0D">
            <w:r>
              <w:t>Around 15 GHz</w:t>
            </w:r>
          </w:p>
        </w:tc>
        <w:tc>
          <w:tcPr>
            <w:tcW w:w="1976" w:type="dxa"/>
          </w:tcPr>
          <w:p w14:paraId="7B217F7B" w14:textId="077B191D" w:rsidR="00604A87" w:rsidRDefault="00604A87" w:rsidP="00A27C0D">
            <w:r>
              <w:t>60 kHz</w:t>
            </w:r>
          </w:p>
        </w:tc>
      </w:tr>
      <w:tr w:rsidR="00604A87" w14:paraId="7E3E27C5" w14:textId="77777777" w:rsidTr="009B6AE9">
        <w:trPr>
          <w:trHeight w:val="418"/>
          <w:jc w:val="center"/>
        </w:trPr>
        <w:tc>
          <w:tcPr>
            <w:tcW w:w="1952" w:type="dxa"/>
          </w:tcPr>
          <w:p w14:paraId="09570BB4" w14:textId="187F2309" w:rsidR="00604A87" w:rsidRDefault="00604A87" w:rsidP="00A27C0D">
            <w:r>
              <w:t>Above 24.4 GHz</w:t>
            </w:r>
          </w:p>
        </w:tc>
        <w:tc>
          <w:tcPr>
            <w:tcW w:w="1976" w:type="dxa"/>
          </w:tcPr>
          <w:p w14:paraId="6B68B9F3" w14:textId="5FF3563D" w:rsidR="00604A87" w:rsidRPr="00604A87" w:rsidRDefault="00604A87" w:rsidP="00A27C0D">
            <w:r w:rsidRPr="00604A87">
              <w:t>120</w:t>
            </w:r>
            <w:r>
              <w:t xml:space="preserve"> </w:t>
            </w:r>
            <w:r w:rsidRPr="00604A87">
              <w:t>kHz</w:t>
            </w:r>
          </w:p>
        </w:tc>
      </w:tr>
    </w:tbl>
    <w:p w14:paraId="053886F9" w14:textId="77777777" w:rsidR="000C5A76" w:rsidRDefault="000C5A76" w:rsidP="00F04679"/>
    <w:p w14:paraId="7BC670B8" w14:textId="424E20D3" w:rsidR="005E5EF8" w:rsidRDefault="005E5EF8" w:rsidP="005E5EF8">
      <w:r>
        <w:t xml:space="preserve">One additional issue to consider </w:t>
      </w:r>
      <w:r w:rsidR="008179A2">
        <w:t>for</w:t>
      </w:r>
      <w:r>
        <w:t xml:space="preserve"> the </w:t>
      </w:r>
      <w:r w:rsidR="003D0FE2">
        <w:t>selection of numerology</w:t>
      </w:r>
      <w:r w:rsidR="00D1067F">
        <w:t xml:space="preserve"> </w:t>
      </w:r>
      <w:r>
        <w:t xml:space="preserve">is the maximum channel bandwidth. In 5G NR, the maximum channel bandwidth is 100 MHz in FR1 and 400 MHz in FR2. Recently, in the RAN proposals multiple companies showed support for maximum channel BWs of 200MHz or 400 MHz in 6GR, which </w:t>
      </w:r>
      <w:r w:rsidR="00620951">
        <w:t xml:space="preserve">is </w:t>
      </w:r>
      <w:r>
        <w:t>reflected in the SID objective (“at least 200 MHz”).</w:t>
      </w:r>
    </w:p>
    <w:p w14:paraId="06DF2FDE" w14:textId="3B316124" w:rsidR="005E5EF8" w:rsidRDefault="005E5EF8" w:rsidP="005E5EF8">
      <w:r>
        <w:t xml:space="preserve">In NR the maximum </w:t>
      </w:r>
      <w:r w:rsidR="008179A2">
        <w:t>supported subcarriers</w:t>
      </w:r>
      <w:r>
        <w:t xml:space="preserve"> </w:t>
      </w:r>
      <w:r w:rsidR="008179A2">
        <w:t>are</w:t>
      </w:r>
      <w:r>
        <w:t xml:space="preserve"> 4096</w:t>
      </w:r>
      <w:r w:rsidR="008179A2">
        <w:t xml:space="preserve"> (FFT size 4096)</w:t>
      </w:r>
      <w:r>
        <w:t>, the maximum number of occupied subcarriers is 3300 (275RBs X 12 subcarriers), i.e. 80.6% relative subcarrier occupancy</w:t>
      </w:r>
      <w:r w:rsidR="008179A2">
        <w:t xml:space="preserve"> for the largest supported BW</w:t>
      </w:r>
      <w:r>
        <w:t xml:space="preserve">. For narrower channel BW of 50 MHz with 4096 FFT, spectrum utilization increases to 97.2% (270 occupied RBs), while for a channel of 20MHz with 2048 FFT size, spectrum utilization is 95.4% (106 RBs). </w:t>
      </w:r>
    </w:p>
    <w:p w14:paraId="3B3C1637" w14:textId="5DD7D26E" w:rsidR="005E5EF8" w:rsidRPr="007E0F56" w:rsidRDefault="005E5EF8" w:rsidP="005E5EF8">
      <w:pPr>
        <w:rPr>
          <w:strike/>
        </w:rPr>
      </w:pPr>
      <w:r>
        <w:t xml:space="preserve">To achieve a larger BW with the existing SCS in FR1 (15kHz, 30kHz), </w:t>
      </w:r>
      <w:r w:rsidR="00A3229A">
        <w:t xml:space="preserve">an </w:t>
      </w:r>
      <w:r w:rsidRPr="000C5A76">
        <w:t>increas</w:t>
      </w:r>
      <w:r w:rsidR="00620951">
        <w:t>ed</w:t>
      </w:r>
      <w:r w:rsidRPr="000C5A76">
        <w:t xml:space="preserve"> </w:t>
      </w:r>
      <w:r w:rsidR="008179A2">
        <w:t xml:space="preserve">number of </w:t>
      </w:r>
      <w:r w:rsidR="003D0FE2">
        <w:t>subcarriers is</w:t>
      </w:r>
      <w:r w:rsidR="00620951">
        <w:t xml:space="preserve"> required</w:t>
      </w:r>
      <w:r w:rsidRPr="000C5A76">
        <w:t xml:space="preserve">. </w:t>
      </w:r>
      <w:r>
        <w:t xml:space="preserve">   </w:t>
      </w:r>
    </w:p>
    <w:p w14:paraId="7A88D13B" w14:textId="02B04BDB" w:rsidR="005E5EF8" w:rsidRPr="0089358D" w:rsidRDefault="00D6143C" w:rsidP="005E5EF8">
      <w:r>
        <w:t xml:space="preserve">A </w:t>
      </w:r>
      <w:r w:rsidR="005E5EF8" w:rsidRPr="00AC6BB3">
        <w:t>FFT size of 8192</w:t>
      </w:r>
      <w:r>
        <w:t xml:space="preserve">, which corresponds to a maximum number of 8192 subcarriers, </w:t>
      </w:r>
      <w:r w:rsidRPr="00AC6BB3">
        <w:t>would</w:t>
      </w:r>
      <w:r w:rsidR="005E5EF8" w:rsidRPr="00AC6BB3">
        <w:t xml:space="preserve"> allow support of up to 200MHz channels </w:t>
      </w:r>
      <w:r w:rsidR="005E5EF8">
        <w:t>in lower frequencies with SCS=30kHz</w:t>
      </w:r>
      <w:r>
        <w:t xml:space="preserve"> (including around 7GHz, as suggested by the SID)</w:t>
      </w:r>
      <w:r w:rsidR="005E5EF8">
        <w:t xml:space="preserve"> and up to 400 MHz in upper midband frequencies with SCS=60kHz. </w:t>
      </w:r>
      <w:r>
        <w:t xml:space="preserve"> Thus, for an</w:t>
      </w:r>
      <w:r w:rsidR="005E5EF8" w:rsidRPr="007E0F56">
        <w:t xml:space="preserve"> increased channel BW </w:t>
      </w:r>
      <w:proofErr w:type="gramStart"/>
      <w:r w:rsidR="002B5CCD">
        <w:t>is</w:t>
      </w:r>
      <w:proofErr w:type="gramEnd"/>
      <w:r w:rsidR="002B5CCD">
        <w:t xml:space="preserve"> supported</w:t>
      </w:r>
      <w:r w:rsidR="005E5EF8" w:rsidRPr="005E5EF8">
        <w:t>, a</w:t>
      </w:r>
      <w:r w:rsidR="005E5EF8" w:rsidRPr="007E0F56">
        <w:t xml:space="preserve"> larger FFT size</w:t>
      </w:r>
      <w:r w:rsidR="002B5CCD">
        <w:t xml:space="preserve"> (8K)</w:t>
      </w:r>
      <w:r w:rsidR="005E5EF8" w:rsidRPr="007E0F56">
        <w:t xml:space="preserve"> may be necessary</w:t>
      </w:r>
      <w:r w:rsidR="005E5EF8" w:rsidRPr="000C5A76">
        <w:rPr>
          <w:b/>
          <w:bCs/>
        </w:rPr>
        <w:t>.</w:t>
      </w:r>
      <w:r w:rsidR="005E5EF8">
        <w:rPr>
          <w:b/>
          <w:bCs/>
        </w:rPr>
        <w:t xml:space="preserve"> </w:t>
      </w:r>
      <w:r>
        <w:t xml:space="preserve"> </w:t>
      </w:r>
      <w:r w:rsidR="005E5EF8">
        <w:rPr>
          <w:b/>
          <w:bCs/>
        </w:rPr>
        <w:t xml:space="preserve"> </w:t>
      </w:r>
    </w:p>
    <w:p w14:paraId="6DCFC66F" w14:textId="77DBFFCB" w:rsidR="005E5EF8" w:rsidRDefault="005E5EF8" w:rsidP="005E5EF8">
      <w:pPr>
        <w:rPr>
          <w:b/>
          <w:bCs/>
        </w:rPr>
      </w:pPr>
      <w:bookmarkStart w:id="25" w:name="OLE_LINK68"/>
      <w:r>
        <w:rPr>
          <w:b/>
          <w:bCs/>
        </w:rPr>
        <w:t xml:space="preserve">Proposal </w:t>
      </w:r>
      <w:r w:rsidR="00A3229A">
        <w:rPr>
          <w:b/>
          <w:bCs/>
        </w:rPr>
        <w:t>2</w:t>
      </w:r>
      <w:r>
        <w:rPr>
          <w:b/>
          <w:bCs/>
        </w:rPr>
        <w:t xml:space="preserve">: </w:t>
      </w:r>
      <w:r w:rsidR="00A3229A">
        <w:rPr>
          <w:b/>
          <w:bCs/>
        </w:rPr>
        <w:t>In 6</w:t>
      </w:r>
      <w:proofErr w:type="gramStart"/>
      <w:r w:rsidR="00A3229A">
        <w:rPr>
          <w:b/>
          <w:bCs/>
        </w:rPr>
        <w:t>GR</w:t>
      </w:r>
      <w:proofErr w:type="gramEnd"/>
      <w:r w:rsidR="00A3229A">
        <w:rPr>
          <w:b/>
          <w:bCs/>
        </w:rPr>
        <w:t xml:space="preserve"> support</w:t>
      </w:r>
      <w:r>
        <w:rPr>
          <w:b/>
          <w:bCs/>
        </w:rPr>
        <w:t xml:space="preserve"> </w:t>
      </w:r>
      <w:r w:rsidR="00D6143C">
        <w:rPr>
          <w:b/>
          <w:bCs/>
        </w:rPr>
        <w:t>a maximum number of 8192 subcarriers</w:t>
      </w:r>
      <w:r w:rsidR="00A3229A">
        <w:rPr>
          <w:b/>
          <w:bCs/>
        </w:rPr>
        <w:t>.</w:t>
      </w:r>
    </w:p>
    <w:bookmarkEnd w:id="25"/>
    <w:p w14:paraId="3982EBC6" w14:textId="77777777" w:rsidR="00420852" w:rsidRDefault="00420852" w:rsidP="00F04679"/>
    <w:p w14:paraId="09D16447" w14:textId="6779C1D7" w:rsidR="003F5C47" w:rsidRDefault="003F5C47" w:rsidP="0089358D">
      <w:pPr>
        <w:pStyle w:val="Heading2"/>
      </w:pPr>
      <w:r>
        <w:t>Frame Structure</w:t>
      </w:r>
    </w:p>
    <w:p w14:paraId="4100ABB8" w14:textId="3AC65BA4" w:rsidR="003F5C47" w:rsidRDefault="003F5C47" w:rsidP="003F5C47">
      <w:r w:rsidRPr="00316B1F">
        <w:t>Frame structure, including compatibility with 5G NR to allow for efficient 5G-6G Multi-RAT Spectrum Sharing (MRSS)</w:t>
      </w:r>
      <w:r>
        <w:t xml:space="preserve"> is one of the requirements of 6G frame design.</w:t>
      </w:r>
    </w:p>
    <w:p w14:paraId="32E2AE4F" w14:textId="405ACC20" w:rsidR="00892842" w:rsidRDefault="0079569E" w:rsidP="003F5C47">
      <w:r>
        <w:t>In 5G a similar concept was introduced</w:t>
      </w:r>
      <w:r w:rsidR="007D74A1">
        <w:t xml:space="preserve"> named</w:t>
      </w:r>
      <w:r>
        <w:t xml:space="preserve"> D</w:t>
      </w:r>
      <w:r w:rsidR="00892842">
        <w:t xml:space="preserve">ynamic </w:t>
      </w:r>
      <w:r>
        <w:t>S</w:t>
      </w:r>
      <w:r w:rsidR="00892842">
        <w:t>pectrum Sharing</w:t>
      </w:r>
      <w:r w:rsidR="007D74A1">
        <w:t xml:space="preserve"> (DSS)</w:t>
      </w:r>
      <w:r>
        <w:t xml:space="preserve">. </w:t>
      </w:r>
      <w:r w:rsidR="00892842" w:rsidRPr="00892842">
        <w:t>Dynamic spectrum sharing provides a useful migration path from LTE to NR by allowing LTE and NR to share the same carrier. DSS was included already in Rel-15 and further enhanced in Rel-16</w:t>
      </w:r>
      <w:r w:rsidR="00892842">
        <w:t xml:space="preserve"> and Rel-17. DSS dynamically allocates resources according to traffic demand between LTE and NR across the entire band. Thus, NR resource allocation decreases when LTE traffic peaks and vice versa.</w:t>
      </w:r>
      <w:r w:rsidR="003124F6">
        <w:t xml:space="preserve"> To minimize NR impact on the LTE transmissions, NR PDSCH with rate matching of LTE CRS was introduced in Rel-15. In Rel-16 LTE </w:t>
      </w:r>
      <w:proofErr w:type="gramStart"/>
      <w:r w:rsidR="003124F6">
        <w:t>CRS rate</w:t>
      </w:r>
      <w:proofErr w:type="gramEnd"/>
      <w:r w:rsidR="003124F6">
        <w:t xml:space="preserve"> matching patterns are defined for a </w:t>
      </w:r>
      <w:proofErr w:type="gramStart"/>
      <w:r w:rsidR="003124F6">
        <w:t>wideband</w:t>
      </w:r>
      <w:proofErr w:type="gramEnd"/>
      <w:r w:rsidR="003124F6">
        <w:t xml:space="preserve"> in which NR bandwidth includes multiple </w:t>
      </w:r>
      <w:r w:rsidR="00620951">
        <w:t>component carriers</w:t>
      </w:r>
      <w:r w:rsidR="003124F6">
        <w:t xml:space="preserve"> using CA. To achieve </w:t>
      </w:r>
      <w:r w:rsidR="003124F6">
        <w:lastRenderedPageBreak/>
        <w:t>DSS purpose, strict synchronization between LTE frames and NR slots was necessary, which implies that</w:t>
      </w:r>
      <w:r w:rsidR="007D74A1">
        <w:t xml:space="preserve"> for a </w:t>
      </w:r>
      <w:r w:rsidR="003124F6">
        <w:t>MRSS</w:t>
      </w:r>
      <w:r w:rsidR="007D74A1">
        <w:t xml:space="preserve"> solution</w:t>
      </w:r>
      <w:r w:rsidR="003124F6">
        <w:t xml:space="preserve"> </w:t>
      </w:r>
      <w:r w:rsidR="007D74A1">
        <w:t xml:space="preserve">the </w:t>
      </w:r>
      <w:r w:rsidR="003124F6">
        <w:t xml:space="preserve">synchronization between 6G and 5G RATs will be necessary. </w:t>
      </w:r>
    </w:p>
    <w:p w14:paraId="51C886F6" w14:textId="77777777" w:rsidR="003F5C47" w:rsidRDefault="003F5C47" w:rsidP="003F5C47">
      <w:r>
        <w:t>In 5G NR, d</w:t>
      </w:r>
      <w:r w:rsidRPr="009F1E75">
        <w:t xml:space="preserve">ownlink and uplink transmissions are organized into frames with 10 </w:t>
      </w:r>
      <w:proofErr w:type="spellStart"/>
      <w:r w:rsidRPr="009F1E75">
        <w:t>ms</w:t>
      </w:r>
      <w:proofErr w:type="spellEnd"/>
      <w:r w:rsidRPr="009F1E75">
        <w:t xml:space="preserve"> duration, consisting of ten 1 </w:t>
      </w:r>
      <w:proofErr w:type="spellStart"/>
      <w:r w:rsidRPr="009F1E75">
        <w:t>ms</w:t>
      </w:r>
      <w:proofErr w:type="spellEnd"/>
      <w:r w:rsidRPr="009F1E75">
        <w:t xml:space="preserve"> subframes. Each frame is divided into two equally sized half-frames of five subframes each</w:t>
      </w:r>
      <w:r>
        <w:t xml:space="preserve"> [TS 38.300]. </w:t>
      </w:r>
      <w:r w:rsidRPr="009F1E75">
        <w:t>The slot duration is 14 symbols with Normal CP and 12 symbols with Extended CP, and scales in time as a function of the used sub-carrier spacing so that there is always an integer number of slots in a subframe.</w:t>
      </w:r>
    </w:p>
    <w:p w14:paraId="14EE7266" w14:textId="6AC3EDF2" w:rsidR="003F5C47" w:rsidRDefault="003F5C47" w:rsidP="003F5C47">
      <w:r>
        <w:t xml:space="preserve">System Frame Number (SFN) and Frame Timing Difference (FTD) play central roles in network synchronization and transmission scheduling.  All the time information and scheduling </w:t>
      </w:r>
      <w:r w:rsidR="00B05EE4">
        <w:t>are</w:t>
      </w:r>
      <w:r>
        <w:t xml:space="preserve"> defined with respect to frame boundary and SFN. T</w:t>
      </w:r>
      <w:r w:rsidRPr="009C4E52">
        <w:t>he UE assumes SFN and frame boundary alignment across cells on the neighbor frequency as specified in TS 38.133</w:t>
      </w:r>
      <w:r>
        <w:t>.</w:t>
      </w:r>
    </w:p>
    <w:p w14:paraId="1AA75D2B" w14:textId="7655D0F9" w:rsidR="003F5C47" w:rsidRDefault="007D74A1" w:rsidP="003F5C47">
      <w:r>
        <w:t>For instance, t</w:t>
      </w:r>
      <w:r w:rsidR="003F5C47">
        <w:t xml:space="preserve">he time advance (TA) is defined as the offset between uplink and downlink frames. The SSB bursts have half-frame periodicity, where the possible locations of SSB in the half-frame are determined by the subcarrier spacing. To camp on a cell a UE shall acquire </w:t>
      </w:r>
      <w:r w:rsidR="003F5C47" w:rsidRPr="00C602E6">
        <w:rPr>
          <w:i/>
          <w:iCs/>
        </w:rPr>
        <w:t xml:space="preserve">MIB </w:t>
      </w:r>
      <w:r w:rsidR="003F5C47" w:rsidRPr="00C602E6">
        <w:t xml:space="preserve">of the </w:t>
      </w:r>
      <w:proofErr w:type="spellStart"/>
      <w:r w:rsidR="003F5C47" w:rsidRPr="00C602E6">
        <w:t>PSCell</w:t>
      </w:r>
      <w:proofErr w:type="spellEnd"/>
      <w:r w:rsidR="003F5C47" w:rsidRPr="00C602E6">
        <w:t xml:space="preserve"> to get SFN timing</w:t>
      </w:r>
      <w:r w:rsidR="003F5C47">
        <w:t>.</w:t>
      </w:r>
    </w:p>
    <w:p w14:paraId="21ADF13F" w14:textId="77777777" w:rsidR="003F5C47" w:rsidRDefault="003F5C47" w:rsidP="003F5C47">
      <w:r>
        <w:t>The periodicity of system information (</w:t>
      </w:r>
      <w:proofErr w:type="spellStart"/>
      <w:r>
        <w:t>SIBx</w:t>
      </w:r>
      <w:proofErr w:type="spellEnd"/>
      <w:r>
        <w:t>) is also an integer number of frames. Moreover, t</w:t>
      </w:r>
      <w:r w:rsidRPr="00C602E6">
        <w:t xml:space="preserve">he </w:t>
      </w:r>
      <w:r>
        <w:t xml:space="preserve">SI </w:t>
      </w:r>
      <w:r w:rsidRPr="00C602E6">
        <w:t>modification period boundaries are defined by SFN values for which SFN mod m = 0, where m is the number of radio frames comprising the modification period.</w:t>
      </w:r>
    </w:p>
    <w:p w14:paraId="290CC153" w14:textId="58AEFBF4" w:rsidR="003F5C47" w:rsidRDefault="003F5C47" w:rsidP="003F5C47">
      <w:r>
        <w:t>Grant scheduling, energy saving modes (such DRX), signal processing windows (such DL-PRS processing window)</w:t>
      </w:r>
      <w:r w:rsidR="007D74A1">
        <w:t xml:space="preserve"> all</w:t>
      </w:r>
      <w:r>
        <w:t xml:space="preserve"> </w:t>
      </w:r>
      <w:r w:rsidR="007D74A1">
        <w:t>use</w:t>
      </w:r>
      <w:r>
        <w:t xml:space="preserve"> frame </w:t>
      </w:r>
      <w:r w:rsidR="007D74A1">
        <w:t>boundaries</w:t>
      </w:r>
      <w:r>
        <w:t xml:space="preserve"> and SFN for timing.</w:t>
      </w:r>
    </w:p>
    <w:p w14:paraId="15E150DF" w14:textId="553EE022" w:rsidR="007D74A1" w:rsidRDefault="00F427FC" w:rsidP="007D74A1">
      <w:r>
        <w:t>To support MRSS between 5G and 6GR, additional synchronization tolerance should be defined</w:t>
      </w:r>
      <w:r w:rsidR="00620951">
        <w:t>, f</w:t>
      </w:r>
      <w:r>
        <w:t xml:space="preserve">or instance, expressed as frame-boundary tolerance. In addition, in 6GR observing SSB burst across RATs may allow more flexible solutions for coexistence. This would require synchronization at the subframe level. </w:t>
      </w:r>
      <w:r w:rsidR="007D74A1">
        <w:t>The importance of frame and subframe concepts in 5G</w:t>
      </w:r>
      <w:r w:rsidR="003F5C47">
        <w:t xml:space="preserve"> </w:t>
      </w:r>
      <w:r w:rsidR="007D74A1">
        <w:t>and the need of synchronization between 6GR and 5</w:t>
      </w:r>
      <w:r w:rsidR="00CE57A0">
        <w:t xml:space="preserve">G and the </w:t>
      </w:r>
      <w:r w:rsidR="007D74A1">
        <w:t xml:space="preserve">support of MRSS suggest that frame and subframe time units </w:t>
      </w:r>
      <w:r w:rsidR="00B05EE4">
        <w:t>should be used in 6GR.</w:t>
      </w:r>
      <w:r w:rsidR="007D74A1" w:rsidRPr="007D74A1">
        <w:t xml:space="preserve"> </w:t>
      </w:r>
      <w:r>
        <w:t>Thus,</w:t>
      </w:r>
      <w:r w:rsidR="007D74A1">
        <w:t xml:space="preserve"> if 6GR re-uses the definitions for frame and subframe, the synchronization between 6G and 5G RAT will allow interference avoidance based solutions for MRSS.  </w:t>
      </w:r>
    </w:p>
    <w:p w14:paraId="55B6929B" w14:textId="5AD70BF9" w:rsidR="003F5C47" w:rsidRPr="0089358D" w:rsidRDefault="003F5C47" w:rsidP="003F5C47">
      <w:pPr>
        <w:rPr>
          <w:b/>
          <w:bCs/>
        </w:rPr>
      </w:pPr>
      <w:bookmarkStart w:id="26" w:name="OLE_LINK67"/>
      <w:r w:rsidRPr="0089358D">
        <w:rPr>
          <w:b/>
          <w:bCs/>
        </w:rPr>
        <w:t xml:space="preserve">Proposal </w:t>
      </w:r>
      <w:r w:rsidR="001532AB">
        <w:rPr>
          <w:b/>
          <w:bCs/>
        </w:rPr>
        <w:t>3</w:t>
      </w:r>
      <w:r w:rsidRPr="0089358D">
        <w:rPr>
          <w:b/>
          <w:bCs/>
        </w:rPr>
        <w:t xml:space="preserve">: To maintain compatibility with 5G NR, the concepts of </w:t>
      </w:r>
      <w:r w:rsidR="006E7077" w:rsidRPr="0089358D">
        <w:rPr>
          <w:b/>
          <w:bCs/>
        </w:rPr>
        <w:t xml:space="preserve">10ms </w:t>
      </w:r>
      <w:r w:rsidRPr="0089358D">
        <w:rPr>
          <w:b/>
          <w:bCs/>
        </w:rPr>
        <w:t xml:space="preserve">frame and </w:t>
      </w:r>
      <w:r w:rsidR="006E7077" w:rsidRPr="0089358D">
        <w:rPr>
          <w:b/>
          <w:bCs/>
        </w:rPr>
        <w:t xml:space="preserve">1ms </w:t>
      </w:r>
      <w:r w:rsidRPr="0089358D">
        <w:rPr>
          <w:b/>
          <w:bCs/>
        </w:rPr>
        <w:t xml:space="preserve">subframe should be </w:t>
      </w:r>
      <w:r w:rsidR="00B05EE4" w:rsidRPr="00CD16F0">
        <w:rPr>
          <w:b/>
          <w:bCs/>
        </w:rPr>
        <w:t>reused</w:t>
      </w:r>
      <w:r w:rsidRPr="00CD16F0">
        <w:rPr>
          <w:b/>
          <w:bCs/>
        </w:rPr>
        <w:t xml:space="preserve"> in 6GR.</w:t>
      </w:r>
      <w:r w:rsidRPr="0089358D">
        <w:rPr>
          <w:b/>
          <w:bCs/>
        </w:rPr>
        <w:t xml:space="preserve"> </w:t>
      </w:r>
    </w:p>
    <w:bookmarkEnd w:id="26"/>
    <w:p w14:paraId="1430B605" w14:textId="420235E0" w:rsidR="00414E01" w:rsidRDefault="00414E01" w:rsidP="003F5C47">
      <w:r>
        <w:t xml:space="preserve">A natural question </w:t>
      </w:r>
      <w:r w:rsidR="00747132">
        <w:t xml:space="preserve">then </w:t>
      </w:r>
      <w:r>
        <w:t xml:space="preserve">is </w:t>
      </w:r>
      <w:r w:rsidR="00747132">
        <w:t>whether</w:t>
      </w:r>
      <w:r>
        <w:t xml:space="preserve"> the concept of </w:t>
      </w:r>
      <w:r w:rsidR="007D74A1">
        <w:t xml:space="preserve">5G NR </w:t>
      </w:r>
      <w:r>
        <w:t xml:space="preserve">slot should be reused as well. </w:t>
      </w:r>
    </w:p>
    <w:p w14:paraId="5823159B" w14:textId="66AEF164" w:rsidR="003F5C47" w:rsidRDefault="003F5C47" w:rsidP="003F5C47">
      <w:r>
        <w:t>The concept of slot, which is widely used in 5G NR, is defined and analyzed in TS 38.211.  “</w:t>
      </w:r>
      <w:r w:rsidRPr="00C32692">
        <w:rPr>
          <w:i/>
          <w:iCs/>
        </w:rPr>
        <w:t>A slot consists of OFDM 14 consecutive symbols with normal CP. OFDM symbols in a slot in a downlink or uplink frame can be classified as 'downlink', 'flexible', or 'uplink'. In a slot in a downlink frame, the UE shall assume that downlink transmissions only occur in 'downlink' or 'flexible' symbols. In a slot in an uplink frame, the UE shall only transmit in 'uplink' or 'flexible' symbols.”</w:t>
      </w:r>
    </w:p>
    <w:p w14:paraId="17A81F2D" w14:textId="3CEA353D" w:rsidR="003F5C47" w:rsidRPr="00C32692" w:rsidRDefault="003F5C47" w:rsidP="003F5C47">
      <w:pPr>
        <w:rPr>
          <w:i/>
          <w:iCs/>
        </w:rPr>
      </w:pPr>
      <w:r>
        <w:t>In 5G NR,</w:t>
      </w:r>
      <w:r w:rsidR="007D74A1">
        <w:t xml:space="preserve"> initially </w:t>
      </w:r>
      <w:r>
        <w:t xml:space="preserve">a slot </w:t>
      </w:r>
      <w:r w:rsidR="007D74A1">
        <w:t>was</w:t>
      </w:r>
      <w:r>
        <w:t xml:space="preserve"> used as the time unit period for PDCCH monitoring. However, </w:t>
      </w:r>
      <w:r w:rsidR="0082582A">
        <w:t>later</w:t>
      </w:r>
      <w:r w:rsidR="007D74A1">
        <w:t xml:space="preserve"> </w:t>
      </w:r>
      <w:r>
        <w:t xml:space="preserve">[TS 38.213] </w:t>
      </w:r>
      <w:r w:rsidR="007D74A1">
        <w:t xml:space="preserve">the </w:t>
      </w:r>
      <w:r>
        <w:t>extension of PDCCH monitoring “</w:t>
      </w:r>
      <w:r w:rsidRPr="00C32692">
        <w:rPr>
          <w:i/>
          <w:iCs/>
        </w:rPr>
        <w:t>allows a UE to monitor PDCCH on a cell according to combination (</w:t>
      </w:r>
      <w:proofErr w:type="gramStart"/>
      <w:r w:rsidRPr="00C32692">
        <w:rPr>
          <w:i/>
          <w:iCs/>
        </w:rPr>
        <w:t>X,Y</w:t>
      </w:r>
      <w:proofErr w:type="gramEnd"/>
      <w:r w:rsidRPr="00C32692">
        <w:rPr>
          <w:i/>
          <w:iCs/>
        </w:rPr>
        <w:t xml:space="preserve">), where the UE supports PDCCH monitoring occasions in any symbol of a slot with minimum time separation of </w:t>
      </w:r>
      <w:r w:rsidRPr="00C32692">
        <w:rPr>
          <w:rFonts w:ascii="Cambria Math" w:hAnsi="Cambria Math" w:cs="Cambria Math"/>
          <w:i/>
          <w:iCs/>
        </w:rPr>
        <w:t>X</w:t>
      </w:r>
      <w:r w:rsidRPr="00C32692">
        <w:rPr>
          <w:i/>
          <w:iCs/>
        </w:rPr>
        <w:t xml:space="preserve">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sidRPr="00C32692">
        <w:rPr>
          <w:rFonts w:ascii="Cambria Math" w:hAnsi="Cambria Math" w:cs="Cambria Math"/>
          <w:i/>
          <w:iCs/>
        </w:rPr>
        <w:t>Y</w:t>
      </w:r>
      <w:r w:rsidRPr="00C32692">
        <w:rPr>
          <w:i/>
          <w:iCs/>
        </w:rPr>
        <w:t>. Thus, the slot duration became less stringent for PDCCH monitoring.</w:t>
      </w:r>
      <w:r>
        <w:rPr>
          <w:i/>
          <w:iCs/>
        </w:rPr>
        <w:t>”</w:t>
      </w:r>
    </w:p>
    <w:p w14:paraId="27C0CB3B" w14:textId="77777777" w:rsidR="003F5C47" w:rsidRDefault="003F5C47" w:rsidP="003F5C47">
      <w:r>
        <w:t xml:space="preserve">In TS 38.101 Clause 6.3.3, long </w:t>
      </w:r>
      <w:proofErr w:type="spellStart"/>
      <w:r>
        <w:t>subslot</w:t>
      </w:r>
      <w:proofErr w:type="spellEnd"/>
      <w:r>
        <w:t xml:space="preserve"> and short </w:t>
      </w:r>
      <w:proofErr w:type="spellStart"/>
      <w:r>
        <w:t>subslot</w:t>
      </w:r>
      <w:proofErr w:type="spellEnd"/>
      <w:r>
        <w:t xml:space="preserve"> are introduced.</w:t>
      </w:r>
    </w:p>
    <w:p w14:paraId="2A414DA8" w14:textId="77777777" w:rsidR="003F5C47" w:rsidRPr="003C09F2" w:rsidRDefault="003F5C47" w:rsidP="003F5C47">
      <w:r>
        <w:t>“</w:t>
      </w:r>
      <w:r w:rsidRPr="003C09F2">
        <w:rPr>
          <w:i/>
          <w:iCs/>
        </w:rPr>
        <w:t>In the following clauses, following definitions apply:</w:t>
      </w:r>
    </w:p>
    <w:p w14:paraId="264CFADA" w14:textId="77777777" w:rsidR="003F5C47" w:rsidRPr="003C09F2" w:rsidRDefault="003F5C47" w:rsidP="003F5C47">
      <w:r w:rsidRPr="003C09F2">
        <w:rPr>
          <w:i/>
          <w:iCs/>
        </w:rPr>
        <w:t xml:space="preserve">-     A slot or long </w:t>
      </w:r>
      <w:proofErr w:type="spellStart"/>
      <w:r w:rsidRPr="003C09F2">
        <w:rPr>
          <w:i/>
          <w:iCs/>
        </w:rPr>
        <w:t>subslot</w:t>
      </w:r>
      <w:proofErr w:type="spellEnd"/>
      <w:r w:rsidRPr="003C09F2">
        <w:rPr>
          <w:i/>
          <w:iCs/>
        </w:rPr>
        <w:t xml:space="preserve"> transmission is a transmission with more than 2 symbols.</w:t>
      </w:r>
    </w:p>
    <w:p w14:paraId="72404858" w14:textId="77777777" w:rsidR="003F5C47" w:rsidRPr="006461F8" w:rsidRDefault="003F5C47" w:rsidP="003F5C47">
      <w:pPr>
        <w:rPr>
          <w:i/>
          <w:iCs/>
        </w:rPr>
      </w:pPr>
      <w:r w:rsidRPr="003C09F2">
        <w:rPr>
          <w:i/>
          <w:iCs/>
        </w:rPr>
        <w:t>-    </w:t>
      </w:r>
      <w:r>
        <w:rPr>
          <w:i/>
          <w:iCs/>
        </w:rPr>
        <w:t xml:space="preserve"> </w:t>
      </w:r>
      <w:r w:rsidRPr="003C09F2">
        <w:rPr>
          <w:i/>
          <w:iCs/>
        </w:rPr>
        <w:t xml:space="preserve">A short </w:t>
      </w:r>
      <w:proofErr w:type="spellStart"/>
      <w:r w:rsidRPr="003C09F2">
        <w:rPr>
          <w:i/>
          <w:iCs/>
        </w:rPr>
        <w:t>subslot</w:t>
      </w:r>
      <w:proofErr w:type="spellEnd"/>
      <w:r w:rsidRPr="003C09F2">
        <w:rPr>
          <w:i/>
          <w:iCs/>
        </w:rPr>
        <w:t xml:space="preserve"> transmission is a transmission with 1 or 2 symbols.</w:t>
      </w:r>
      <w:r w:rsidRPr="006461F8">
        <w:rPr>
          <w:i/>
          <w:iCs/>
        </w:rPr>
        <w:t>”</w:t>
      </w:r>
    </w:p>
    <w:p w14:paraId="27245F4B" w14:textId="77777777" w:rsidR="003F5C47" w:rsidRDefault="003F5C47" w:rsidP="003F5C47">
      <w:r>
        <w:lastRenderedPageBreak/>
        <w:t>In the study of NR access technology [TR 38.912] multiple types of slots are considered. Two symbol mini-slot duration for low latency URLLC applications, mini-slots of 1 slot for above 6 GHz bands (</w:t>
      </w:r>
      <w:r w:rsidRPr="006461F8">
        <w:rPr>
          <w:rFonts w:hint="eastAsia"/>
          <w:i/>
          <w:iCs/>
          <w:lang w:eastAsia="ja-JP"/>
        </w:rPr>
        <w:t>Mini-slot c</w:t>
      </w:r>
      <w:r w:rsidRPr="006461F8">
        <w:rPr>
          <w:i/>
          <w:iCs/>
          <w:lang w:eastAsia="ja-JP"/>
        </w:rPr>
        <w:t>an start at any OFDM symbol, at least above 6 GHz</w:t>
      </w:r>
      <w:r w:rsidRPr="006461F8">
        <w:rPr>
          <w:rFonts w:hint="eastAsia"/>
          <w:i/>
          <w:iCs/>
          <w:lang w:eastAsia="ja-JP"/>
        </w:rPr>
        <w:t>.</w:t>
      </w:r>
      <w:r>
        <w:rPr>
          <w:lang w:eastAsia="ja-JP"/>
        </w:rPr>
        <w:t>)</w:t>
      </w:r>
      <w:r>
        <w:t xml:space="preserve"> Mini slots were seen as the right design for various use cases:</w:t>
      </w:r>
    </w:p>
    <w:p w14:paraId="39687585" w14:textId="77777777" w:rsidR="003F5C47" w:rsidRPr="006110FF" w:rsidRDefault="003F5C47" w:rsidP="003F5C47">
      <w:pPr>
        <w:rPr>
          <w:i/>
          <w:iCs/>
        </w:rPr>
      </w:pPr>
      <w:r>
        <w:t>“-</w:t>
      </w:r>
      <w:r>
        <w:tab/>
      </w:r>
      <w:r w:rsidRPr="006110FF">
        <w:rPr>
          <w:i/>
          <w:iCs/>
        </w:rPr>
        <w:t>Support of very low latency including URLLC for certain slot lengths</w:t>
      </w:r>
    </w:p>
    <w:p w14:paraId="77714EC6" w14:textId="77777777" w:rsidR="003F5C47" w:rsidRPr="006110FF" w:rsidRDefault="003F5C47" w:rsidP="003F5C47">
      <w:pPr>
        <w:ind w:firstLine="425"/>
        <w:rPr>
          <w:i/>
          <w:iCs/>
        </w:rPr>
      </w:pPr>
      <w:r w:rsidRPr="006110FF">
        <w:rPr>
          <w:i/>
          <w:iCs/>
        </w:rPr>
        <w:t>-</w:t>
      </w:r>
      <w:r w:rsidRPr="006110FF">
        <w:rPr>
          <w:i/>
          <w:iCs/>
        </w:rPr>
        <w:tab/>
        <w:t>Target slot lengths are at least 1ms, 0.5ms.</w:t>
      </w:r>
    </w:p>
    <w:p w14:paraId="50E7EB81" w14:textId="77777777" w:rsidR="003F5C47" w:rsidRPr="006110FF" w:rsidRDefault="003F5C47" w:rsidP="003F5C47">
      <w:pPr>
        <w:rPr>
          <w:i/>
          <w:iCs/>
        </w:rPr>
      </w:pPr>
      <w:r>
        <w:rPr>
          <w:i/>
          <w:iCs/>
        </w:rPr>
        <w:t xml:space="preserve">  </w:t>
      </w:r>
      <w:r w:rsidRPr="006110FF">
        <w:rPr>
          <w:i/>
          <w:iCs/>
        </w:rPr>
        <w:t>-</w:t>
      </w:r>
      <w:r w:rsidRPr="006110FF">
        <w:rPr>
          <w:i/>
          <w:iCs/>
        </w:rPr>
        <w:tab/>
        <w:t xml:space="preserve">Support of finer TDM granularity of scheduling for the same/different UEs within a slot, especially if </w:t>
      </w:r>
      <w:proofErr w:type="spellStart"/>
      <w:r w:rsidRPr="006110FF">
        <w:rPr>
          <w:i/>
          <w:iCs/>
        </w:rPr>
        <w:t>TRxP</w:t>
      </w:r>
      <w:proofErr w:type="spellEnd"/>
      <w:r w:rsidRPr="006110FF">
        <w:rPr>
          <w:i/>
          <w:iCs/>
        </w:rPr>
        <w:t xml:space="preserve"> uses beam-sweeping (e.g., above 6GHz).</w:t>
      </w:r>
    </w:p>
    <w:p w14:paraId="6C428B27" w14:textId="77777777" w:rsidR="003F5C47" w:rsidRPr="006110FF" w:rsidRDefault="003F5C47" w:rsidP="003F5C47">
      <w:pPr>
        <w:rPr>
          <w:i/>
          <w:iCs/>
        </w:rPr>
      </w:pPr>
      <w:r>
        <w:rPr>
          <w:i/>
          <w:iCs/>
        </w:rPr>
        <w:t xml:space="preserve">  </w:t>
      </w:r>
      <w:r w:rsidRPr="006110FF">
        <w:rPr>
          <w:i/>
          <w:iCs/>
        </w:rPr>
        <w:t>-</w:t>
      </w:r>
      <w:r w:rsidRPr="006110FF">
        <w:rPr>
          <w:i/>
          <w:iCs/>
        </w:rPr>
        <w:tab/>
        <w:t>NR-LTE co-existence</w:t>
      </w:r>
    </w:p>
    <w:p w14:paraId="4FE14875" w14:textId="77777777" w:rsidR="003F5C47" w:rsidRPr="006110FF" w:rsidRDefault="003F5C47" w:rsidP="003F5C47">
      <w:pPr>
        <w:ind w:firstLine="425"/>
        <w:rPr>
          <w:i/>
          <w:iCs/>
        </w:rPr>
      </w:pPr>
      <w:r w:rsidRPr="006110FF">
        <w:rPr>
          <w:i/>
          <w:iCs/>
        </w:rPr>
        <w:t>-</w:t>
      </w:r>
      <w:r w:rsidRPr="006110FF">
        <w:rPr>
          <w:i/>
          <w:iCs/>
        </w:rPr>
        <w:tab/>
        <w:t>Note that this use case also exists for slot-based scheduling</w:t>
      </w:r>
    </w:p>
    <w:p w14:paraId="10A5A2EC" w14:textId="77777777" w:rsidR="003F5C47" w:rsidRPr="006110FF" w:rsidRDefault="003F5C47" w:rsidP="003F5C47">
      <w:pPr>
        <w:rPr>
          <w:i/>
          <w:iCs/>
        </w:rPr>
      </w:pPr>
      <w:r>
        <w:rPr>
          <w:i/>
          <w:iCs/>
        </w:rPr>
        <w:t xml:space="preserve">  </w:t>
      </w:r>
      <w:r w:rsidRPr="006110FF">
        <w:rPr>
          <w:i/>
          <w:iCs/>
        </w:rPr>
        <w:t>-</w:t>
      </w:r>
      <w:r w:rsidRPr="006110FF">
        <w:rPr>
          <w:i/>
          <w:iCs/>
        </w:rPr>
        <w:tab/>
        <w:t>Forward compatibility towards unlicensed spectrum operation</w:t>
      </w:r>
      <w:r>
        <w:rPr>
          <w:i/>
          <w:iCs/>
        </w:rPr>
        <w:t>s</w:t>
      </w:r>
      <w:r w:rsidRPr="006461F8">
        <w:rPr>
          <w:i/>
          <w:iCs/>
        </w:rPr>
        <w:t>”</w:t>
      </w:r>
    </w:p>
    <w:p w14:paraId="4C144CDB" w14:textId="77777777" w:rsidR="00E51974" w:rsidRDefault="0082582A" w:rsidP="00E51974">
      <w:r>
        <w:t>As pointed out here,</w:t>
      </w:r>
      <w:r w:rsidR="00414E01">
        <w:t xml:space="preserve"> in 5G NR </w:t>
      </w:r>
      <w:r w:rsidR="00B05EE4">
        <w:t xml:space="preserve">the concept of slot </w:t>
      </w:r>
      <w:r w:rsidR="00414E01">
        <w:t xml:space="preserve">in used with </w:t>
      </w:r>
      <w:r>
        <w:t xml:space="preserve">multiple </w:t>
      </w:r>
      <w:r w:rsidR="00414E01">
        <w:t xml:space="preserve">meanings, which leaves as an </w:t>
      </w:r>
      <w:r w:rsidR="00B05EE4">
        <w:t xml:space="preserve">open question whether </w:t>
      </w:r>
      <w:r w:rsidR="0069049C">
        <w:t>and which</w:t>
      </w:r>
      <w:r w:rsidR="00B05EE4">
        <w:t xml:space="preserve"> slot concept </w:t>
      </w:r>
      <w:r w:rsidR="00414E01">
        <w:t xml:space="preserve">defined in 5G </w:t>
      </w:r>
      <w:r w:rsidR="00B05EE4">
        <w:t xml:space="preserve">is necessary </w:t>
      </w:r>
      <w:r w:rsidR="00414E01">
        <w:t xml:space="preserve">to be reused </w:t>
      </w:r>
      <w:r w:rsidR="00B05EE4">
        <w:t>in 6G</w:t>
      </w:r>
      <w:r w:rsidR="00414E01">
        <w:t xml:space="preserve"> for the coexistence with 5G</w:t>
      </w:r>
      <w:r w:rsidR="00B05EE4">
        <w:t xml:space="preserve">. </w:t>
      </w:r>
      <w:r w:rsidR="00E51974">
        <w:t xml:space="preserve">We note that using the slot concept is not needed as the time reference can be provided by offsets with respect to subframe starting point or relatively to a transmission/reception symbol (time), as is done many times in 5G.  </w:t>
      </w:r>
    </w:p>
    <w:p w14:paraId="06AB9C16" w14:textId="682965F8" w:rsidR="00B05EE4" w:rsidRDefault="00E51974" w:rsidP="00B05EE4">
      <w:r>
        <w:t>However, if</w:t>
      </w:r>
      <w:r w:rsidR="0082582A">
        <w:t xml:space="preserve"> the </w:t>
      </w:r>
      <w:r>
        <w:t xml:space="preserve">5G </w:t>
      </w:r>
      <w:r w:rsidR="0082582A">
        <w:t>slot concept is reused</w:t>
      </w:r>
      <w:r>
        <w:t xml:space="preserve"> in 6GR</w:t>
      </w:r>
      <w:r w:rsidR="0082582A">
        <w:t xml:space="preserve">, should </w:t>
      </w:r>
      <w:r>
        <w:t xml:space="preserve">all the 5G slot types of usage </w:t>
      </w:r>
      <w:r w:rsidR="0082582A">
        <w:t>be considered</w:t>
      </w:r>
      <w:r>
        <w:t xml:space="preserve">? </w:t>
      </w:r>
      <w:r w:rsidR="00B26A72">
        <w:t>We should</w:t>
      </w:r>
      <w:r w:rsidR="00105F77">
        <w:t xml:space="preserve"> aim to the simplification of its usage in accordance </w:t>
      </w:r>
      <w:r w:rsidR="00B26A72">
        <w:t>with</w:t>
      </w:r>
      <w:r w:rsidR="00105F77">
        <w:t xml:space="preserve"> the requirement “</w:t>
      </w:r>
      <w:r w:rsidR="00105F77" w:rsidRPr="0089358D">
        <w:rPr>
          <w:i/>
          <w:iCs/>
        </w:rPr>
        <w:t>minimize the adoption of multiple options for the same functionality, avoid excessive configurations, excessive UE capabilities and UE capabilities reporting</w:t>
      </w:r>
      <w:r w:rsidR="00105F77" w:rsidRPr="00105F77">
        <w:t>.</w:t>
      </w:r>
      <w:r w:rsidR="00105F77">
        <w:t>”</w:t>
      </w:r>
    </w:p>
    <w:p w14:paraId="672B135B" w14:textId="49478595" w:rsidR="00E51974" w:rsidRDefault="00E51974" w:rsidP="003F5C47">
      <w:pPr>
        <w:rPr>
          <w:b/>
          <w:bCs/>
        </w:rPr>
      </w:pPr>
      <w:bookmarkStart w:id="27" w:name="OLE_LINK19"/>
      <w:bookmarkStart w:id="28" w:name="OLE_LINK66"/>
      <w:r>
        <w:rPr>
          <w:b/>
          <w:bCs/>
        </w:rPr>
        <w:t>Proposal</w:t>
      </w:r>
      <w:r w:rsidR="003A79A1">
        <w:rPr>
          <w:b/>
          <w:bCs/>
        </w:rPr>
        <w:t xml:space="preserve"> </w:t>
      </w:r>
      <w:r w:rsidR="001532AB">
        <w:rPr>
          <w:b/>
          <w:bCs/>
        </w:rPr>
        <w:t>4</w:t>
      </w:r>
      <w:r>
        <w:rPr>
          <w:b/>
          <w:bCs/>
        </w:rPr>
        <w:t xml:space="preserve">: </w:t>
      </w:r>
      <w:r w:rsidR="001532AB">
        <w:rPr>
          <w:b/>
          <w:bCs/>
        </w:rPr>
        <w:t>Consider reusing</w:t>
      </w:r>
      <w:r>
        <w:rPr>
          <w:b/>
          <w:bCs/>
        </w:rPr>
        <w:t xml:space="preserve"> 5G slot concept 6</w:t>
      </w:r>
      <w:r w:rsidR="00AE740A">
        <w:rPr>
          <w:b/>
          <w:bCs/>
        </w:rPr>
        <w:t>GR and</w:t>
      </w:r>
      <w:r w:rsidR="001532AB">
        <w:rPr>
          <w:b/>
          <w:bCs/>
        </w:rPr>
        <w:t xml:space="preserve"> </w:t>
      </w:r>
      <w:r>
        <w:rPr>
          <w:b/>
          <w:bCs/>
        </w:rPr>
        <w:t xml:space="preserve">studying </w:t>
      </w:r>
      <w:r w:rsidR="00AE740A">
        <w:rPr>
          <w:b/>
          <w:bCs/>
        </w:rPr>
        <w:t xml:space="preserve">its usage </w:t>
      </w:r>
      <w:r w:rsidR="00105F77">
        <w:rPr>
          <w:b/>
          <w:bCs/>
        </w:rPr>
        <w:t>simplification</w:t>
      </w:r>
      <w:bookmarkEnd w:id="27"/>
      <w:r w:rsidR="00105F77">
        <w:rPr>
          <w:b/>
          <w:bCs/>
        </w:rPr>
        <w:t>.</w:t>
      </w:r>
    </w:p>
    <w:bookmarkEnd w:id="28"/>
    <w:p w14:paraId="3315ABBC" w14:textId="16A0391F" w:rsidR="0019351B" w:rsidRDefault="00F45465">
      <w:pPr>
        <w:rPr>
          <w:lang w:eastAsia="zh-CN"/>
        </w:rPr>
      </w:pPr>
      <w:r w:rsidRPr="0089358D">
        <w:rPr>
          <w:lang w:eastAsia="zh-CN"/>
        </w:rPr>
        <w:t>In 5G</w:t>
      </w:r>
      <w:r>
        <w:rPr>
          <w:lang w:eastAsia="zh-CN"/>
        </w:rPr>
        <w:t xml:space="preserve"> NR, Time Division Duplex (TDD) and Frequency Division Duplex (FDD) are fundamental duplexing methods. Half-Duplex -FDD (HD-FDD) is a simplified version of FDD</w:t>
      </w:r>
      <w:r w:rsidR="0071663F">
        <w:rPr>
          <w:lang w:eastAsia="zh-CN"/>
        </w:rPr>
        <w:t xml:space="preserve"> where devices </w:t>
      </w:r>
      <w:r w:rsidR="001A043A">
        <w:rPr>
          <w:lang w:eastAsia="zh-CN"/>
        </w:rPr>
        <w:t>can either</w:t>
      </w:r>
      <w:r w:rsidR="0071663F">
        <w:rPr>
          <w:lang w:eastAsia="zh-CN"/>
        </w:rPr>
        <w:t xml:space="preserve"> transmit or receive but not simultaneously and </w:t>
      </w:r>
      <w:r w:rsidR="00B13183">
        <w:rPr>
          <w:lang w:eastAsia="zh-CN"/>
        </w:rPr>
        <w:t>was</w:t>
      </w:r>
      <w:r w:rsidR="0071663F">
        <w:rPr>
          <w:lang w:eastAsia="zh-CN"/>
        </w:rPr>
        <w:t xml:space="preserve"> </w:t>
      </w:r>
      <w:r w:rsidR="00B13183">
        <w:rPr>
          <w:lang w:eastAsia="zh-CN"/>
        </w:rPr>
        <w:t xml:space="preserve">supported in </w:t>
      </w:r>
      <w:proofErr w:type="spellStart"/>
      <w:r w:rsidR="00B13183">
        <w:rPr>
          <w:lang w:eastAsia="zh-CN"/>
        </w:rPr>
        <w:t>RedCap</w:t>
      </w:r>
      <w:proofErr w:type="spellEnd"/>
      <w:r w:rsidR="00B13183">
        <w:rPr>
          <w:lang w:eastAsia="zh-CN"/>
        </w:rPr>
        <w:t xml:space="preserve"> and </w:t>
      </w:r>
      <w:r w:rsidR="0071663F">
        <w:rPr>
          <w:lang w:eastAsia="zh-CN"/>
        </w:rPr>
        <w:t xml:space="preserve">some 5G IoT devices (NB IoT) to reduce power consumption and complexity at the expense of lower data rates. </w:t>
      </w:r>
      <w:r w:rsidR="0071663F" w:rsidRPr="0071663F">
        <w:rPr>
          <w:lang w:eastAsia="zh-CN"/>
        </w:rPr>
        <w:t xml:space="preserve">5G networks often utilize a combination of FDD and TDD, as well as carrier aggregation, to optimize performance and coverage. </w:t>
      </w:r>
      <w:r w:rsidR="0071663F">
        <w:rPr>
          <w:lang w:eastAsia="zh-CN"/>
        </w:rPr>
        <w:t xml:space="preserve"> We should note that different operating bands allow different duplex modes. For instance, n1 and n2 operating bands use FDD while n78 and n79 use TDD duplex modes. Because in 6G it is not expected that existing FR1 </w:t>
      </w:r>
      <w:r w:rsidR="00416461">
        <w:rPr>
          <w:lang w:eastAsia="zh-CN"/>
        </w:rPr>
        <w:t xml:space="preserve">operating bands to be changed, the basic duplex modes defined in 5G should be supported. </w:t>
      </w:r>
    </w:p>
    <w:p w14:paraId="1B3B3C05" w14:textId="1BBC07AC" w:rsidR="00747132" w:rsidRPr="00D62C4B" w:rsidRDefault="00747132" w:rsidP="00747132">
      <w:bookmarkStart w:id="29" w:name="OLE_LINK60"/>
      <w:r w:rsidRPr="0089358D">
        <w:t xml:space="preserve">TDD </w:t>
      </w:r>
      <w:r w:rsidR="006F387A" w:rsidRPr="0089358D">
        <w:t>provides</w:t>
      </w:r>
      <w:r w:rsidRPr="0089358D">
        <w:t xml:space="preserve"> flexibility in DL/UL ratio but at the expense of increased scheduling complexity with specified slot formats, guard times, and HARQ alignment. FDD, by allowing simultaneous UL/DL, simplifies time scheduling and reduces latency (compared to TDD) but requires paired spectrum and hardware isolation.</w:t>
      </w:r>
    </w:p>
    <w:bookmarkEnd w:id="29"/>
    <w:p w14:paraId="68C77F2B" w14:textId="054191B0" w:rsidR="008B1EF0" w:rsidRDefault="00416461" w:rsidP="008B1EF0">
      <w:r w:rsidRPr="00D62C4B">
        <w:t xml:space="preserve">In </w:t>
      </w:r>
      <w:r w:rsidR="00EA7842" w:rsidRPr="00D62C4B">
        <w:t xml:space="preserve">Rel 18, RAN1 started the study of </w:t>
      </w:r>
      <w:proofErr w:type="spellStart"/>
      <w:r w:rsidR="00EA7842" w:rsidRPr="00D62C4B">
        <w:t>SubBand</w:t>
      </w:r>
      <w:proofErr w:type="spellEnd"/>
      <w:r w:rsidR="00EA7842" w:rsidRPr="00D62C4B">
        <w:t xml:space="preserve"> non-overlapping Full Duplex (SBFD)</w:t>
      </w:r>
      <w:r w:rsidR="00747132" w:rsidRPr="0089358D">
        <w:t xml:space="preserve"> for better trade-offs between TDD/FDD benefits and drawbacks</w:t>
      </w:r>
      <w:r w:rsidR="00EA7842" w:rsidRPr="00D62C4B">
        <w:t xml:space="preserve">. </w:t>
      </w:r>
      <w:r w:rsidR="009A09D9" w:rsidRPr="00D62C4B">
        <w:t xml:space="preserve">The results of RAN1 investigations of </w:t>
      </w:r>
      <w:r w:rsidR="005205EF" w:rsidRPr="00D62C4B">
        <w:t>duplex operations</w:t>
      </w:r>
      <w:r w:rsidR="009A09D9" w:rsidRPr="00D62C4B">
        <w:t xml:space="preserve"> are presented in TR </w:t>
      </w:r>
      <w:r w:rsidR="00226E4A" w:rsidRPr="00D62C4B">
        <w:t>38.858</w:t>
      </w:r>
      <w:r w:rsidR="00EA7842" w:rsidRPr="00D62C4B">
        <w:t xml:space="preserve"> for</w:t>
      </w:r>
      <w:r w:rsidR="008D33DC" w:rsidRPr="00D62C4B">
        <w:t>:</w:t>
      </w:r>
      <w:r w:rsidR="005205EF">
        <w:t xml:space="preserve"> </w:t>
      </w:r>
    </w:p>
    <w:p w14:paraId="4910FF97" w14:textId="77777777" w:rsidR="005205EF" w:rsidRPr="005205EF" w:rsidRDefault="005205EF" w:rsidP="00576CB1">
      <w:pPr>
        <w:pStyle w:val="ListParagraph"/>
        <w:numPr>
          <w:ilvl w:val="0"/>
          <w:numId w:val="12"/>
        </w:numPr>
        <w:rPr>
          <w:rFonts w:ascii="Times New Roman" w:eastAsia="SimSun" w:hAnsi="Times New Roman"/>
          <w:lang w:val="en-US"/>
        </w:rPr>
      </w:pPr>
      <w:r w:rsidRPr="005205EF">
        <w:rPr>
          <w:rFonts w:ascii="Times New Roman" w:eastAsia="SimSun" w:hAnsi="Times New Roman"/>
          <w:lang w:val="en-US"/>
        </w:rPr>
        <w:t xml:space="preserve">SBFD operation within a TDD carrier. </w:t>
      </w:r>
    </w:p>
    <w:p w14:paraId="4DC2B222" w14:textId="77777777" w:rsidR="005205EF" w:rsidRPr="005205EF" w:rsidRDefault="005205EF" w:rsidP="00576CB1">
      <w:pPr>
        <w:pStyle w:val="ListParagraph"/>
        <w:numPr>
          <w:ilvl w:val="0"/>
          <w:numId w:val="12"/>
        </w:numPr>
        <w:rPr>
          <w:rFonts w:ascii="Times New Roman" w:eastAsia="SimSun" w:hAnsi="Times New Roman"/>
          <w:lang w:val="en-US"/>
        </w:rPr>
      </w:pPr>
      <w:r w:rsidRPr="005205EF">
        <w:rPr>
          <w:rFonts w:ascii="Times New Roman" w:eastAsia="SimSun" w:hAnsi="Times New Roman"/>
          <w:lang w:val="en-US"/>
        </w:rPr>
        <w:t xml:space="preserve">SBFD scheme within a single configured DL and UL BWP pair with aligned center frequencies, and </w:t>
      </w:r>
    </w:p>
    <w:p w14:paraId="5E4E9FB8" w14:textId="2208B990" w:rsidR="008D33DC" w:rsidRPr="008D33DC" w:rsidRDefault="005205EF" w:rsidP="00576CB1">
      <w:pPr>
        <w:pStyle w:val="ListParagraph"/>
        <w:numPr>
          <w:ilvl w:val="0"/>
          <w:numId w:val="12"/>
        </w:numPr>
        <w:rPr>
          <w:rFonts w:ascii="Times New Roman" w:eastAsia="SimSun" w:hAnsi="Times New Roman"/>
          <w:lang w:val="en-US"/>
        </w:rPr>
      </w:pPr>
      <w:r w:rsidRPr="005205EF">
        <w:rPr>
          <w:rFonts w:ascii="Times New Roman" w:eastAsia="SimSun" w:hAnsi="Times New Roman"/>
          <w:lang w:val="en-US"/>
        </w:rPr>
        <w:t xml:space="preserve">Up to one UL </w:t>
      </w:r>
      <w:proofErr w:type="spellStart"/>
      <w:r w:rsidRPr="005205EF">
        <w:rPr>
          <w:rFonts w:ascii="Times New Roman" w:eastAsia="SimSun" w:hAnsi="Times New Roman"/>
          <w:lang w:val="en-US"/>
        </w:rPr>
        <w:t>subband</w:t>
      </w:r>
      <w:proofErr w:type="spellEnd"/>
      <w:r w:rsidRPr="005205EF">
        <w:rPr>
          <w:rFonts w:ascii="Times New Roman" w:eastAsia="SimSun" w:hAnsi="Times New Roman"/>
          <w:lang w:val="en-US"/>
        </w:rPr>
        <w:t xml:space="preserve"> for SBFD operation in an SBFD symbol (excluding legacy UL symbol) within a TDD carrier.</w:t>
      </w:r>
    </w:p>
    <w:p w14:paraId="10EEFC8B" w14:textId="3CCBDBEE" w:rsidR="00037CB8" w:rsidRDefault="009A09D9" w:rsidP="00EA7842">
      <w:r>
        <w:t xml:space="preserve">Based on this </w:t>
      </w:r>
      <w:r w:rsidR="008D33DC">
        <w:t>study</w:t>
      </w:r>
      <w:r>
        <w:t>,</w:t>
      </w:r>
      <w:r w:rsidR="008D33DC">
        <w:t xml:space="preserve"> </w:t>
      </w:r>
      <w:r w:rsidR="009A4BA6" w:rsidRPr="009A4BA6">
        <w:t xml:space="preserve">RAN1 concluded </w:t>
      </w:r>
      <w:r w:rsidR="008D33DC">
        <w:t xml:space="preserve">that </w:t>
      </w:r>
      <w:r w:rsidR="009A4BA6" w:rsidRPr="009A4BA6">
        <w:t>SBFD operation is feasible for RRC_CONNECTED state</w:t>
      </w:r>
      <w:r w:rsidR="00EA7842">
        <w:t xml:space="preserve"> and </w:t>
      </w:r>
      <w:r w:rsidR="00037CB8">
        <w:t>RAN4 concluded that t</w:t>
      </w:r>
      <w:r w:rsidR="00037CB8" w:rsidRPr="00037CB8">
        <w:t>he recommendations for dynamic TDD in TR38.828 are still valid and should be taken into consideration</w:t>
      </w:r>
      <w:r w:rsidR="00037CB8">
        <w:t>.</w:t>
      </w:r>
      <w:r w:rsidR="00EA7842">
        <w:t xml:space="preserve"> </w:t>
      </w:r>
      <w:r w:rsidR="00EA7842" w:rsidRPr="00EA7842">
        <w:t xml:space="preserve">SBFD and flexible/dynamic TDD allow DL/UL transmission from </w:t>
      </w:r>
      <w:proofErr w:type="spellStart"/>
      <w:r w:rsidR="00EA7842" w:rsidRPr="00EA7842">
        <w:t>gNB</w:t>
      </w:r>
      <w:proofErr w:type="spellEnd"/>
      <w:r w:rsidR="00EA7842" w:rsidRPr="00EA7842">
        <w:t>/User equipment (UE) at the same time, introducing new interference types</w:t>
      </w:r>
      <w:r w:rsidR="00EA7842">
        <w:t>.</w:t>
      </w:r>
      <w:r w:rsidR="00EA7842" w:rsidRPr="00EA7842">
        <w:rPr>
          <w:rFonts w:ascii="Montserrat" w:hAnsi="Montserrat"/>
          <w:color w:val="252525"/>
          <w:shd w:val="clear" w:color="auto" w:fill="FFFFFF"/>
        </w:rPr>
        <w:t xml:space="preserve"> </w:t>
      </w:r>
      <w:r w:rsidR="00EA7842" w:rsidRPr="00EA7842">
        <w:t xml:space="preserve">For semi-static SBFD, DL reception is only allowed </w:t>
      </w:r>
      <w:r w:rsidR="00EA7842" w:rsidRPr="00EA7842">
        <w:lastRenderedPageBreak/>
        <w:t xml:space="preserve">in DL </w:t>
      </w:r>
      <w:proofErr w:type="spellStart"/>
      <w:proofErr w:type="gramStart"/>
      <w:r w:rsidR="00EA7842" w:rsidRPr="00EA7842">
        <w:t>subband</w:t>
      </w:r>
      <w:proofErr w:type="spellEnd"/>
      <w:proofErr w:type="gramEnd"/>
      <w:r w:rsidR="00EA7842" w:rsidRPr="00EA7842">
        <w:t xml:space="preserve"> and UL transmission is only allowed in UL </w:t>
      </w:r>
      <w:proofErr w:type="spellStart"/>
      <w:r w:rsidR="00EA7842" w:rsidRPr="00EA7842">
        <w:t>subband</w:t>
      </w:r>
      <w:proofErr w:type="spellEnd"/>
      <w:r w:rsidR="00EA7842" w:rsidRPr="00EA7842">
        <w:t xml:space="preserve"> in DL/flexible symbol. For dynamic SBFD, DL reception outside DL </w:t>
      </w:r>
      <w:proofErr w:type="spellStart"/>
      <w:r w:rsidR="00EA7842" w:rsidRPr="00EA7842">
        <w:t>subband</w:t>
      </w:r>
      <w:proofErr w:type="spellEnd"/>
      <w:r w:rsidR="00EA7842" w:rsidRPr="00EA7842">
        <w:t xml:space="preserve">(s) and/or UL transmission outside UL </w:t>
      </w:r>
      <w:proofErr w:type="spellStart"/>
      <w:r w:rsidR="00EA7842" w:rsidRPr="00EA7842">
        <w:t>subband</w:t>
      </w:r>
      <w:proofErr w:type="spellEnd"/>
      <w:r w:rsidR="00EA7842" w:rsidRPr="00EA7842">
        <w:t xml:space="preserve"> may or may not be allowed in flexible symbol.</w:t>
      </w:r>
      <w:r w:rsidR="00EA7842">
        <w:t xml:space="preserve"> </w:t>
      </w:r>
      <w:r w:rsidR="00EA7842" w:rsidRPr="00EA7842">
        <w:t xml:space="preserve">Dynamic SBFD can better adapt to the UL/DL resource requirements based on UL/DL traffic </w:t>
      </w:r>
      <w:r w:rsidR="008405B7" w:rsidRPr="00EA7842">
        <w:t>loads but</w:t>
      </w:r>
      <w:r w:rsidR="00EA7842" w:rsidRPr="00EA7842">
        <w:t xml:space="preserve"> may increase implementation/scheduling complexity and CLI</w:t>
      </w:r>
      <w:r w:rsidR="00EA7842">
        <w:t>.</w:t>
      </w:r>
    </w:p>
    <w:p w14:paraId="56F7355B" w14:textId="3322FA98" w:rsidR="008405B7" w:rsidRDefault="008405B7" w:rsidP="00EA7842">
      <w:pPr>
        <w:rPr>
          <w:b/>
          <w:bCs/>
        </w:rPr>
      </w:pPr>
      <w:bookmarkStart w:id="30" w:name="OLE_LINK65"/>
      <w:r w:rsidRPr="0089358D">
        <w:rPr>
          <w:b/>
          <w:bCs/>
        </w:rPr>
        <w:t>Observation</w:t>
      </w:r>
      <w:r w:rsidR="00384156">
        <w:rPr>
          <w:b/>
          <w:bCs/>
        </w:rPr>
        <w:t xml:space="preserve"> 3</w:t>
      </w:r>
      <w:r w:rsidRPr="0089358D">
        <w:rPr>
          <w:b/>
          <w:bCs/>
        </w:rPr>
        <w:t>: To support SBFD in 6GR, flexible symbol configurations should be supported.</w:t>
      </w:r>
    </w:p>
    <w:bookmarkEnd w:id="30"/>
    <w:p w14:paraId="33280EF7" w14:textId="4DDD1639" w:rsidR="00F15DD9" w:rsidRPr="0089358D" w:rsidRDefault="00F15DD9" w:rsidP="00EA7842">
      <w:pPr>
        <w:rPr>
          <w:lang w:eastAsia="zh-CN"/>
        </w:rPr>
      </w:pPr>
      <w:r w:rsidRPr="0089358D">
        <w:rPr>
          <w:lang w:eastAsia="zh-CN"/>
        </w:rPr>
        <w:t>We note that the pro</w:t>
      </w:r>
      <w:r>
        <w:rPr>
          <w:lang w:eastAsia="zh-CN"/>
        </w:rPr>
        <w:t>posed numerology in this contribution is largely backward compatible with 5G numerology, and therefore, it should be compatible with duplex modes supported in 5G.</w:t>
      </w:r>
    </w:p>
    <w:p w14:paraId="764F8E97" w14:textId="73C10044" w:rsidR="0047505A" w:rsidRPr="0089358D" w:rsidRDefault="0047505A" w:rsidP="00EA7842">
      <w:pPr>
        <w:rPr>
          <w:b/>
          <w:bCs/>
        </w:rPr>
      </w:pPr>
      <w:bookmarkStart w:id="31" w:name="OLE_LINK64"/>
      <w:r w:rsidRPr="007E0F56">
        <w:rPr>
          <w:b/>
          <w:bCs/>
          <w:lang w:eastAsia="zh-CN"/>
        </w:rPr>
        <w:t>Proposal</w:t>
      </w:r>
      <w:r>
        <w:rPr>
          <w:b/>
          <w:bCs/>
          <w:lang w:eastAsia="zh-CN"/>
        </w:rPr>
        <w:t xml:space="preserve"> </w:t>
      </w:r>
      <w:r w:rsidR="00E83B44">
        <w:rPr>
          <w:b/>
          <w:bCs/>
          <w:lang w:eastAsia="zh-CN"/>
        </w:rPr>
        <w:t>5</w:t>
      </w:r>
      <w:r w:rsidRPr="007E0F56">
        <w:rPr>
          <w:b/>
          <w:bCs/>
          <w:lang w:eastAsia="zh-CN"/>
        </w:rPr>
        <w:t>: 6GR should support from day one TDD and FDD duplex modes</w:t>
      </w:r>
      <w:r>
        <w:rPr>
          <w:b/>
          <w:bCs/>
          <w:lang w:eastAsia="zh-CN"/>
        </w:rPr>
        <w:t xml:space="preserve"> and consider support</w:t>
      </w:r>
      <w:r w:rsidR="006F387A">
        <w:rPr>
          <w:b/>
          <w:bCs/>
          <w:lang w:eastAsia="zh-CN"/>
        </w:rPr>
        <w:t>ing</w:t>
      </w:r>
      <w:r>
        <w:rPr>
          <w:b/>
          <w:bCs/>
          <w:lang w:eastAsia="zh-CN"/>
        </w:rPr>
        <w:t xml:space="preserve"> from day one SBFD and HD-FDD.</w:t>
      </w:r>
    </w:p>
    <w:bookmarkEnd w:id="31"/>
    <w:p w14:paraId="169B63C5" w14:textId="036A0D6B" w:rsidR="008D33DC" w:rsidRPr="008D33DC" w:rsidRDefault="009A09D9" w:rsidP="00037CB8">
      <w:r>
        <w:rPr>
          <w:lang w:eastAsia="zh-CN"/>
        </w:rPr>
        <w:t xml:space="preserve">In addition, 3GPP should investigate whether other types of duplex operation offer similar benefits at </w:t>
      </w:r>
      <w:r w:rsidR="00903202">
        <w:rPr>
          <w:lang w:eastAsia="zh-CN"/>
        </w:rPr>
        <w:t>relatively low</w:t>
      </w:r>
      <w:r>
        <w:rPr>
          <w:lang w:eastAsia="zh-CN"/>
        </w:rPr>
        <w:t xml:space="preserve"> cost/ low complexity </w:t>
      </w:r>
      <w:r w:rsidR="00903202">
        <w:rPr>
          <w:lang w:eastAsia="zh-CN"/>
        </w:rPr>
        <w:t>solutions</w:t>
      </w:r>
      <w:r>
        <w:rPr>
          <w:lang w:eastAsia="zh-CN"/>
        </w:rPr>
        <w:t>.</w:t>
      </w:r>
      <w:r w:rsidR="00903202">
        <w:rPr>
          <w:lang w:eastAsia="zh-CN"/>
        </w:rPr>
        <w:t xml:space="preserve"> For instance,</w:t>
      </w:r>
      <w:r w:rsidR="00BF11BC">
        <w:rPr>
          <w:lang w:eastAsia="zh-CN"/>
        </w:rPr>
        <w:t xml:space="preserve"> </w:t>
      </w:r>
      <w:r w:rsidR="00903202">
        <w:rPr>
          <w:lang w:eastAsia="zh-CN"/>
        </w:rPr>
        <w:t xml:space="preserve">should be </w:t>
      </w:r>
      <w:r w:rsidR="00316B1F">
        <w:rPr>
          <w:lang w:eastAsia="zh-CN"/>
        </w:rPr>
        <w:t>studied the</w:t>
      </w:r>
      <w:r w:rsidR="00903202">
        <w:rPr>
          <w:lang w:eastAsia="zh-CN"/>
        </w:rPr>
        <w:t xml:space="preserve"> feasibility of SBFD and SSFD (Spectrum Shared Full Duplex) at the UE </w:t>
      </w:r>
      <w:r w:rsidR="00316B1F">
        <w:rPr>
          <w:lang w:eastAsia="zh-CN"/>
        </w:rPr>
        <w:t>side</w:t>
      </w:r>
      <w:r w:rsidR="00903202">
        <w:rPr>
          <w:lang w:eastAsia="zh-CN"/>
        </w:rPr>
        <w:t xml:space="preserve"> for some </w:t>
      </w:r>
      <w:r w:rsidR="00316B1F">
        <w:rPr>
          <w:lang w:eastAsia="zh-CN"/>
        </w:rPr>
        <w:t>scenarios</w:t>
      </w:r>
      <w:r w:rsidR="00903202">
        <w:rPr>
          <w:lang w:eastAsia="zh-CN"/>
        </w:rPr>
        <w:t xml:space="preserve"> such</w:t>
      </w:r>
      <w:r w:rsidR="00316B1F">
        <w:rPr>
          <w:lang w:eastAsia="zh-CN"/>
        </w:rPr>
        <w:t xml:space="preserve"> as</w:t>
      </w:r>
      <w:r w:rsidR="00903202">
        <w:rPr>
          <w:lang w:eastAsia="zh-CN"/>
        </w:rPr>
        <w:t xml:space="preserve"> Fixed Wireless Access (FWA).</w:t>
      </w:r>
      <w:r w:rsidR="00316B1F">
        <w:rPr>
          <w:lang w:eastAsia="zh-CN"/>
        </w:rPr>
        <w:t xml:space="preserve"> </w:t>
      </w:r>
      <w:r w:rsidR="0082582A">
        <w:rPr>
          <w:lang w:eastAsia="zh-CN"/>
        </w:rPr>
        <w:t xml:space="preserve"> </w:t>
      </w:r>
      <w:r w:rsidR="0082582A" w:rsidRPr="007E0F56">
        <w:rPr>
          <w:lang w:eastAsia="zh-CN"/>
        </w:rPr>
        <w:t>As specified in the SID</w:t>
      </w:r>
      <w:r w:rsidR="0082582A">
        <w:rPr>
          <w:lang w:eastAsia="zh-CN"/>
        </w:rPr>
        <w:t>,</w:t>
      </w:r>
      <w:r w:rsidR="0082582A" w:rsidRPr="007E0F56">
        <w:rPr>
          <w:lang w:eastAsia="zh-CN"/>
        </w:rPr>
        <w:t xml:space="preserve"> the frame structure “for all duplex types” is a central design</w:t>
      </w:r>
      <w:r w:rsidR="0082582A">
        <w:rPr>
          <w:lang w:eastAsia="zh-CN"/>
        </w:rPr>
        <w:t xml:space="preserve"> goal. Thus, it should be analyzed whether the support of all these duplex modes would put additional constraints on the frame structure design.</w:t>
      </w:r>
    </w:p>
    <w:p w14:paraId="71804D41" w14:textId="2726FD0E" w:rsidR="009709C3" w:rsidRDefault="009709C3" w:rsidP="00037CB8">
      <w:pPr>
        <w:rPr>
          <w:b/>
          <w:bCs/>
        </w:rPr>
      </w:pPr>
      <w:bookmarkStart w:id="32" w:name="OLE_LINK63"/>
      <w:r w:rsidRPr="0089358D">
        <w:rPr>
          <w:b/>
          <w:bCs/>
        </w:rPr>
        <w:t>Proposal</w:t>
      </w:r>
      <w:r w:rsidR="00FD3F55" w:rsidRPr="0089358D">
        <w:rPr>
          <w:b/>
          <w:bCs/>
        </w:rPr>
        <w:t xml:space="preserve"> </w:t>
      </w:r>
      <w:r w:rsidR="00E83B44">
        <w:rPr>
          <w:b/>
          <w:bCs/>
        </w:rPr>
        <w:t>6</w:t>
      </w:r>
      <w:r w:rsidRPr="0089358D">
        <w:rPr>
          <w:b/>
          <w:bCs/>
        </w:rPr>
        <w:t xml:space="preserve">: </w:t>
      </w:r>
      <w:r w:rsidR="00CD16F0">
        <w:rPr>
          <w:b/>
          <w:bCs/>
        </w:rPr>
        <w:t>Further i</w:t>
      </w:r>
      <w:r w:rsidR="009101C9" w:rsidRPr="0089358D">
        <w:rPr>
          <w:b/>
          <w:bCs/>
        </w:rPr>
        <w:t>nvestigate the impact of duplex solutions</w:t>
      </w:r>
      <w:r w:rsidR="00CD16F0">
        <w:rPr>
          <w:b/>
          <w:bCs/>
        </w:rPr>
        <w:t xml:space="preserve"> such as</w:t>
      </w:r>
      <w:r w:rsidR="00782A56">
        <w:rPr>
          <w:b/>
          <w:bCs/>
        </w:rPr>
        <w:t xml:space="preserve"> SBFD and SSFD at UE</w:t>
      </w:r>
      <w:r w:rsidR="00CD16F0">
        <w:rPr>
          <w:b/>
          <w:bCs/>
        </w:rPr>
        <w:t xml:space="preserve"> </w:t>
      </w:r>
      <w:r w:rsidR="009101C9" w:rsidRPr="0089358D">
        <w:rPr>
          <w:b/>
          <w:bCs/>
        </w:rPr>
        <w:t xml:space="preserve">on </w:t>
      </w:r>
      <w:r w:rsidR="00782A56">
        <w:rPr>
          <w:b/>
          <w:bCs/>
        </w:rPr>
        <w:t xml:space="preserve">the </w:t>
      </w:r>
      <w:r w:rsidR="009101C9" w:rsidRPr="0089358D">
        <w:rPr>
          <w:b/>
          <w:bCs/>
        </w:rPr>
        <w:t>frame structure design.</w:t>
      </w:r>
      <w:r w:rsidRPr="009101C9">
        <w:rPr>
          <w:b/>
          <w:bCs/>
        </w:rPr>
        <w:t xml:space="preserve"> </w:t>
      </w:r>
    </w:p>
    <w:bookmarkEnd w:id="32"/>
    <w:p w14:paraId="1398EA61" w14:textId="1DC6D389" w:rsidR="00BE2FAD" w:rsidRDefault="00E51974" w:rsidP="00037CB8">
      <w:r w:rsidRPr="0089358D">
        <w:t xml:space="preserve">One point of </w:t>
      </w:r>
      <w:r w:rsidRPr="00E51974">
        <w:t>discussion</w:t>
      </w:r>
      <w:r w:rsidRPr="0089358D">
        <w:t xml:space="preserve"> in </w:t>
      </w:r>
      <w:r w:rsidRPr="00E51974">
        <w:t xml:space="preserve">RAN1 </w:t>
      </w:r>
      <w:r w:rsidRPr="0089358D">
        <w:t xml:space="preserve">122 was </w:t>
      </w:r>
      <w:r w:rsidR="00703ED7">
        <w:t xml:space="preserve">whether </w:t>
      </w:r>
      <w:r w:rsidRPr="0089358D">
        <w:t>the MR</w:t>
      </w:r>
      <w:r w:rsidR="00B26A72">
        <w:t>S</w:t>
      </w:r>
      <w:r w:rsidRPr="0089358D">
        <w:t xml:space="preserve">S </w:t>
      </w:r>
      <w:r w:rsidR="00703ED7">
        <w:t>should be considered in this agenda item</w:t>
      </w:r>
      <w:r w:rsidRPr="0089358D">
        <w:t>.</w:t>
      </w:r>
      <w:r w:rsidR="00703ED7">
        <w:t xml:space="preserve"> </w:t>
      </w:r>
    </w:p>
    <w:p w14:paraId="43C39241" w14:textId="63187430" w:rsidR="00BE2FAD" w:rsidRDefault="00BE2FAD" w:rsidP="00037CB8">
      <w:bookmarkStart w:id="33" w:name="OLE_LINK5"/>
      <w:r>
        <w:t>During RAN#109 the discussions related to migration from 5G NR to 6GR led to agreed changes to SID text:</w:t>
      </w:r>
    </w:p>
    <w:p w14:paraId="27D66251" w14:textId="77777777" w:rsidR="00BE2FAD" w:rsidRPr="0089358D" w:rsidRDefault="00BE2FAD" w:rsidP="0089358D">
      <w:pPr>
        <w:jc w:val="left"/>
        <w:rPr>
          <w:i/>
          <w:iCs/>
          <w:lang w:val="en-GB"/>
        </w:rPr>
      </w:pPr>
      <w:r w:rsidRPr="0089358D">
        <w:rPr>
          <w:i/>
          <w:iCs/>
          <w:lang w:val="en-GB"/>
        </w:rPr>
        <w:t>Study if any additional migration option(s) is needed (other than standalone, MRSS, and inter-RAT mobility between NR-6G). [RAN] [RAN2, RAN1, RAN3, RAN4]</w:t>
      </w:r>
      <w:r w:rsidRPr="0089358D">
        <w:rPr>
          <w:i/>
          <w:iCs/>
          <w:lang w:val="en-GB"/>
        </w:rPr>
        <w:br/>
        <w:t xml:space="preserve">RAN plenary starts this study in March 2026 and will </w:t>
      </w:r>
      <w:proofErr w:type="gramStart"/>
      <w:r w:rsidRPr="0089358D">
        <w:rPr>
          <w:i/>
          <w:iCs/>
          <w:lang w:val="en-GB"/>
        </w:rPr>
        <w:t>make a decision</w:t>
      </w:r>
      <w:proofErr w:type="gramEnd"/>
      <w:r w:rsidRPr="0089358D">
        <w:rPr>
          <w:i/>
          <w:iCs/>
          <w:lang w:val="en-GB"/>
        </w:rPr>
        <w:t xml:space="preserve"> by September 2026 whether to expand WG SI scope to cover additional migration option(s).</w:t>
      </w:r>
    </w:p>
    <w:p w14:paraId="2C4FFA8C" w14:textId="7F59DF33" w:rsidR="00067890" w:rsidRDefault="00BE2FAD" w:rsidP="00037CB8">
      <w:pPr>
        <w:rPr>
          <w:rFonts w:eastAsiaTheme="minorEastAsia"/>
          <w:lang w:eastAsia="zh-CN"/>
        </w:rPr>
      </w:pPr>
      <w:r>
        <w:t>Thus</w:t>
      </w:r>
      <w:r w:rsidR="00703ED7">
        <w:t>,</w:t>
      </w:r>
      <w:r w:rsidR="00703ED7">
        <w:rPr>
          <w:rFonts w:eastAsiaTheme="minorEastAsia"/>
          <w:lang w:eastAsia="zh-CN"/>
        </w:rPr>
        <w:t xml:space="preserve"> numerology and frame design represent the framework for MRSS solutions such as sharing SSB, rate matching, scheduling coordination should not be the focus of this AI.</w:t>
      </w:r>
    </w:p>
    <w:p w14:paraId="7AEFC669" w14:textId="40729D65" w:rsidR="00703ED7" w:rsidRPr="00703ED7" w:rsidRDefault="00703ED7" w:rsidP="00037CB8">
      <w:pPr>
        <w:rPr>
          <w:b/>
          <w:bCs/>
        </w:rPr>
      </w:pPr>
      <w:bookmarkStart w:id="34" w:name="OLE_LINK20"/>
      <w:bookmarkStart w:id="35" w:name="OLE_LINK13"/>
      <w:r w:rsidRPr="0089358D">
        <w:rPr>
          <w:rFonts w:eastAsiaTheme="minorEastAsia"/>
          <w:b/>
          <w:bCs/>
          <w:lang w:eastAsia="zh-CN"/>
        </w:rPr>
        <w:t>Proposal</w:t>
      </w:r>
      <w:r w:rsidR="003A79A1">
        <w:rPr>
          <w:rFonts w:eastAsiaTheme="minorEastAsia"/>
          <w:b/>
          <w:bCs/>
          <w:lang w:eastAsia="zh-CN"/>
        </w:rPr>
        <w:t xml:space="preserve"> </w:t>
      </w:r>
      <w:r w:rsidR="00E83B44">
        <w:rPr>
          <w:rFonts w:eastAsiaTheme="minorEastAsia"/>
          <w:b/>
          <w:bCs/>
          <w:lang w:eastAsia="zh-CN"/>
        </w:rPr>
        <w:t>7</w:t>
      </w:r>
      <w:r w:rsidRPr="0089358D">
        <w:rPr>
          <w:rFonts w:eastAsiaTheme="minorEastAsia"/>
          <w:b/>
          <w:bCs/>
          <w:lang w:eastAsia="zh-CN"/>
        </w:rPr>
        <w:t>: 6GR stud</w:t>
      </w:r>
      <w:r w:rsidR="00CE57A0">
        <w:rPr>
          <w:rFonts w:eastAsiaTheme="minorEastAsia"/>
          <w:b/>
          <w:bCs/>
          <w:lang w:eastAsia="zh-CN"/>
        </w:rPr>
        <w:t>y</w:t>
      </w:r>
      <w:r w:rsidRPr="0089358D">
        <w:rPr>
          <w:rFonts w:eastAsiaTheme="minorEastAsia"/>
          <w:b/>
          <w:bCs/>
          <w:lang w:eastAsia="zh-CN"/>
        </w:rPr>
        <w:t xml:space="preserve"> of solutions for</w:t>
      </w:r>
      <w:r w:rsidRPr="0089358D">
        <w:rPr>
          <w:b/>
          <w:bCs/>
        </w:rPr>
        <w:t xml:space="preserve"> 5G</w:t>
      </w:r>
      <w:r w:rsidRPr="0089358D">
        <w:rPr>
          <w:b/>
          <w:bCs/>
          <w:color w:val="000000" w:themeColor="text1"/>
        </w:rPr>
        <w:t xml:space="preserve">-6G Multi-RAT Spectrum Sharing (MRSS) </w:t>
      </w:r>
      <w:r w:rsidR="007B41BA">
        <w:rPr>
          <w:b/>
          <w:bCs/>
          <w:color w:val="000000" w:themeColor="text1"/>
        </w:rPr>
        <w:t>can be postponed after numerology and frame design are stable.</w:t>
      </w:r>
    </w:p>
    <w:bookmarkEnd w:id="33"/>
    <w:bookmarkEnd w:id="34"/>
    <w:bookmarkEnd w:id="35"/>
    <w:p w14:paraId="0B6815C7" w14:textId="77777777" w:rsidR="00E51974" w:rsidRPr="009101C9" w:rsidRDefault="00E51974" w:rsidP="00037CB8">
      <w:pPr>
        <w:rPr>
          <w:b/>
          <w:bCs/>
        </w:rPr>
      </w:pPr>
    </w:p>
    <w:p w14:paraId="683D13AA" w14:textId="5B36032D" w:rsidR="00223C9C" w:rsidRPr="00366FD4" w:rsidRDefault="00223C9C" w:rsidP="00223C9C">
      <w:pPr>
        <w:pStyle w:val="Heading1"/>
      </w:pPr>
      <w:r w:rsidRPr="00366FD4">
        <w:t>Conclusions</w:t>
      </w:r>
    </w:p>
    <w:bookmarkEnd w:id="14"/>
    <w:p w14:paraId="71362F67" w14:textId="77777777" w:rsidR="00BE2FAD" w:rsidRPr="00A03779" w:rsidRDefault="00BE2FAD" w:rsidP="00BE2FAD">
      <w:pPr>
        <w:rPr>
          <w:b/>
          <w:bCs/>
        </w:rPr>
      </w:pPr>
      <w:r w:rsidRPr="00A03779">
        <w:rPr>
          <w:b/>
          <w:bCs/>
        </w:rPr>
        <w:t>Observation</w:t>
      </w:r>
      <w:r>
        <w:rPr>
          <w:b/>
          <w:bCs/>
        </w:rPr>
        <w:t xml:space="preserve"> 1</w:t>
      </w:r>
      <w:r w:rsidRPr="00A03779">
        <w:rPr>
          <w:b/>
          <w:bCs/>
        </w:rPr>
        <w:t>: Larger SCS provides shorter latencies</w:t>
      </w:r>
      <w:r>
        <w:rPr>
          <w:b/>
          <w:bCs/>
        </w:rPr>
        <w:t xml:space="preserve"> and better combats ICI caused by the channel Doppler spread</w:t>
      </w:r>
      <w:r w:rsidRPr="00A03779">
        <w:rPr>
          <w:b/>
          <w:bCs/>
        </w:rPr>
        <w:t>.</w:t>
      </w:r>
    </w:p>
    <w:p w14:paraId="6BA0EB61" w14:textId="77777777" w:rsidR="00BE2FAD" w:rsidRPr="00A03779" w:rsidRDefault="00BE2FAD" w:rsidP="00BE2FAD">
      <w:pPr>
        <w:rPr>
          <w:b/>
          <w:bCs/>
        </w:rPr>
      </w:pPr>
      <w:r w:rsidRPr="00A03779">
        <w:rPr>
          <w:b/>
          <w:bCs/>
        </w:rPr>
        <w:t>Observation</w:t>
      </w:r>
      <w:r>
        <w:rPr>
          <w:b/>
          <w:bCs/>
        </w:rPr>
        <w:t xml:space="preserve"> 2</w:t>
      </w:r>
      <w:r w:rsidRPr="00A03779">
        <w:rPr>
          <w:b/>
          <w:bCs/>
        </w:rPr>
        <w:t>: Smaller SCS</w:t>
      </w:r>
      <w:r>
        <w:rPr>
          <w:b/>
          <w:bCs/>
        </w:rPr>
        <w:t xml:space="preserve"> and normal CP</w:t>
      </w:r>
      <w:r w:rsidRPr="00A03779">
        <w:rPr>
          <w:b/>
          <w:bCs/>
        </w:rPr>
        <w:t xml:space="preserve"> </w:t>
      </w:r>
      <w:r>
        <w:rPr>
          <w:b/>
          <w:bCs/>
        </w:rPr>
        <w:t>are suitable for larger delay spread propagation channel and l</w:t>
      </w:r>
      <w:r w:rsidRPr="00A03779">
        <w:rPr>
          <w:b/>
          <w:bCs/>
        </w:rPr>
        <w:t>arge</w:t>
      </w:r>
      <w:r>
        <w:rPr>
          <w:b/>
          <w:bCs/>
        </w:rPr>
        <w:t>r</w:t>
      </w:r>
      <w:r w:rsidRPr="00A03779">
        <w:rPr>
          <w:b/>
          <w:bCs/>
        </w:rPr>
        <w:t xml:space="preserve"> </w:t>
      </w:r>
      <w:r>
        <w:rPr>
          <w:b/>
          <w:bCs/>
        </w:rPr>
        <w:t xml:space="preserve">cell </w:t>
      </w:r>
      <w:r w:rsidRPr="00A03779">
        <w:rPr>
          <w:b/>
          <w:bCs/>
        </w:rPr>
        <w:t>coverage.</w:t>
      </w:r>
    </w:p>
    <w:p w14:paraId="2359EF43" w14:textId="5BC5246B" w:rsidR="00BE2FAD" w:rsidRDefault="00BE2FAD" w:rsidP="00BE2FAD">
      <w:pPr>
        <w:rPr>
          <w:b/>
          <w:bCs/>
        </w:rPr>
      </w:pPr>
      <w:r w:rsidRPr="00845D5C">
        <w:rPr>
          <w:b/>
          <w:bCs/>
        </w:rPr>
        <w:t>Proposal</w:t>
      </w:r>
      <w:r>
        <w:rPr>
          <w:b/>
          <w:bCs/>
        </w:rPr>
        <w:t xml:space="preserve"> 1</w:t>
      </w:r>
      <w:r w:rsidRPr="00845D5C">
        <w:rPr>
          <w:b/>
          <w:bCs/>
        </w:rPr>
        <w:t xml:space="preserve">: Support </w:t>
      </w:r>
      <w:r>
        <w:rPr>
          <w:b/>
          <w:bCs/>
        </w:rPr>
        <w:t>SCS = 30 kHz for frequencies around 7 GHz, support SCS = 60 kHz</w:t>
      </w:r>
      <w:r w:rsidRPr="00845D5C">
        <w:rPr>
          <w:b/>
          <w:bCs/>
        </w:rPr>
        <w:t xml:space="preserve"> </w:t>
      </w:r>
      <w:r>
        <w:rPr>
          <w:b/>
          <w:bCs/>
        </w:rPr>
        <w:t xml:space="preserve">for upper midband lower frequencies such as </w:t>
      </w:r>
      <w:r w:rsidR="00BD7294">
        <w:rPr>
          <w:b/>
          <w:bCs/>
        </w:rPr>
        <w:t xml:space="preserve">around </w:t>
      </w:r>
      <w:r>
        <w:rPr>
          <w:b/>
          <w:bCs/>
        </w:rPr>
        <w:t>15 GHz, and</w:t>
      </w:r>
      <w:r w:rsidDel="007B03E4">
        <w:rPr>
          <w:b/>
          <w:bCs/>
        </w:rPr>
        <w:t xml:space="preserve"> </w:t>
      </w:r>
      <w:r>
        <w:rPr>
          <w:b/>
          <w:bCs/>
        </w:rPr>
        <w:t>SCS = 120 kHz</w:t>
      </w:r>
      <w:r w:rsidRPr="00845D5C">
        <w:rPr>
          <w:b/>
          <w:bCs/>
        </w:rPr>
        <w:t xml:space="preserve"> </w:t>
      </w:r>
      <w:r>
        <w:rPr>
          <w:b/>
          <w:bCs/>
        </w:rPr>
        <w:t>for higher frequencies above 24</w:t>
      </w:r>
      <w:r w:rsidR="00BD7294">
        <w:rPr>
          <w:b/>
          <w:bCs/>
        </w:rPr>
        <w:t xml:space="preserve"> </w:t>
      </w:r>
      <w:r>
        <w:rPr>
          <w:b/>
          <w:bCs/>
        </w:rPr>
        <w:t>GHz.</w:t>
      </w:r>
    </w:p>
    <w:p w14:paraId="49E5841A" w14:textId="7574F7F9" w:rsidR="00BE2FAD" w:rsidRDefault="00BE2FAD" w:rsidP="00BE2FAD">
      <w:pPr>
        <w:rPr>
          <w:b/>
          <w:bCs/>
        </w:rPr>
      </w:pPr>
      <w:r>
        <w:rPr>
          <w:b/>
          <w:bCs/>
        </w:rPr>
        <w:t>Proposal 2: In 6</w:t>
      </w:r>
      <w:proofErr w:type="gramStart"/>
      <w:r>
        <w:rPr>
          <w:b/>
          <w:bCs/>
        </w:rPr>
        <w:t>GR</w:t>
      </w:r>
      <w:proofErr w:type="gramEnd"/>
      <w:r>
        <w:rPr>
          <w:b/>
          <w:bCs/>
        </w:rPr>
        <w:t xml:space="preserve"> support a maximum number of 8192 subcarriers.</w:t>
      </w:r>
    </w:p>
    <w:p w14:paraId="3C274F49" w14:textId="77777777" w:rsidR="00BE2FAD" w:rsidRPr="005E12B0" w:rsidRDefault="00BE2FAD" w:rsidP="00BE2FAD">
      <w:pPr>
        <w:rPr>
          <w:b/>
          <w:bCs/>
        </w:rPr>
      </w:pPr>
      <w:r w:rsidRPr="005E12B0">
        <w:rPr>
          <w:b/>
          <w:bCs/>
        </w:rPr>
        <w:t xml:space="preserve">Proposal </w:t>
      </w:r>
      <w:r>
        <w:rPr>
          <w:b/>
          <w:bCs/>
        </w:rPr>
        <w:t>3</w:t>
      </w:r>
      <w:r w:rsidRPr="005E12B0">
        <w:rPr>
          <w:b/>
          <w:bCs/>
        </w:rPr>
        <w:t xml:space="preserve">: To maintain compatibility with 5G NR, the concepts of 10ms frame and 1ms subframe should be </w:t>
      </w:r>
      <w:r w:rsidRPr="00CD16F0">
        <w:rPr>
          <w:b/>
          <w:bCs/>
        </w:rPr>
        <w:t>reused in 6GR.</w:t>
      </w:r>
      <w:r w:rsidRPr="005E12B0">
        <w:rPr>
          <w:b/>
          <w:bCs/>
        </w:rPr>
        <w:t xml:space="preserve"> </w:t>
      </w:r>
    </w:p>
    <w:p w14:paraId="449BEB45" w14:textId="6571CA81" w:rsidR="00BE2FAD" w:rsidRDefault="00BE2FAD" w:rsidP="00BE2FAD">
      <w:pPr>
        <w:rPr>
          <w:b/>
          <w:bCs/>
        </w:rPr>
      </w:pPr>
      <w:r>
        <w:rPr>
          <w:b/>
          <w:bCs/>
        </w:rPr>
        <w:t>Proposal 4: Consider reusing 5G slot concept 6GR and studying its usage simplification.</w:t>
      </w:r>
    </w:p>
    <w:p w14:paraId="6072DBBB" w14:textId="77777777" w:rsidR="00BE2FAD" w:rsidRDefault="00BE2FAD" w:rsidP="00BE2FAD">
      <w:pPr>
        <w:rPr>
          <w:b/>
          <w:bCs/>
        </w:rPr>
      </w:pPr>
      <w:r w:rsidRPr="005E12B0">
        <w:rPr>
          <w:b/>
          <w:bCs/>
        </w:rPr>
        <w:t>Observation</w:t>
      </w:r>
      <w:r>
        <w:rPr>
          <w:b/>
          <w:bCs/>
        </w:rPr>
        <w:t xml:space="preserve"> 3</w:t>
      </w:r>
      <w:r w:rsidRPr="005E12B0">
        <w:rPr>
          <w:b/>
          <w:bCs/>
        </w:rPr>
        <w:t>: To support SBFD in 6GR, flexible symbol configurations should be supported.</w:t>
      </w:r>
    </w:p>
    <w:p w14:paraId="63FC3C0B" w14:textId="77777777" w:rsidR="00BE2FAD" w:rsidRPr="005E12B0" w:rsidRDefault="00BE2FAD" w:rsidP="00BE2FAD">
      <w:pPr>
        <w:rPr>
          <w:b/>
          <w:bCs/>
        </w:rPr>
      </w:pPr>
      <w:r w:rsidRPr="007E0F56">
        <w:rPr>
          <w:b/>
          <w:bCs/>
          <w:lang w:eastAsia="zh-CN"/>
        </w:rPr>
        <w:lastRenderedPageBreak/>
        <w:t>Proposal</w:t>
      </w:r>
      <w:r>
        <w:rPr>
          <w:b/>
          <w:bCs/>
          <w:lang w:eastAsia="zh-CN"/>
        </w:rPr>
        <w:t xml:space="preserve"> 5</w:t>
      </w:r>
      <w:r w:rsidRPr="007E0F56">
        <w:rPr>
          <w:b/>
          <w:bCs/>
          <w:lang w:eastAsia="zh-CN"/>
        </w:rPr>
        <w:t>: 6GR should support from day one TDD and FDD duplex modes</w:t>
      </w:r>
      <w:r>
        <w:rPr>
          <w:b/>
          <w:bCs/>
          <w:lang w:eastAsia="zh-CN"/>
        </w:rPr>
        <w:t xml:space="preserve"> and consider supporting from day one SBFD and HD-FDD.</w:t>
      </w:r>
    </w:p>
    <w:p w14:paraId="474D9507" w14:textId="0A157C64" w:rsidR="00BE2FAD" w:rsidRDefault="00BE2FAD" w:rsidP="00BE2FAD">
      <w:pPr>
        <w:rPr>
          <w:b/>
          <w:bCs/>
        </w:rPr>
      </w:pPr>
      <w:r w:rsidRPr="005E12B0">
        <w:rPr>
          <w:b/>
          <w:bCs/>
        </w:rPr>
        <w:t xml:space="preserve">Proposal </w:t>
      </w:r>
      <w:r>
        <w:rPr>
          <w:b/>
          <w:bCs/>
        </w:rPr>
        <w:t>6</w:t>
      </w:r>
      <w:r w:rsidRPr="005E12B0">
        <w:rPr>
          <w:b/>
          <w:bCs/>
        </w:rPr>
        <w:t xml:space="preserve">: </w:t>
      </w:r>
      <w:r>
        <w:rPr>
          <w:b/>
          <w:bCs/>
        </w:rPr>
        <w:t>Further i</w:t>
      </w:r>
      <w:r w:rsidRPr="005E12B0">
        <w:rPr>
          <w:b/>
          <w:bCs/>
        </w:rPr>
        <w:t>nvestigate the impact of duplex solutions</w:t>
      </w:r>
      <w:r>
        <w:rPr>
          <w:b/>
          <w:bCs/>
        </w:rPr>
        <w:t xml:space="preserve"> such as SBFD and SSFD at UE </w:t>
      </w:r>
      <w:r w:rsidRPr="005E12B0">
        <w:rPr>
          <w:b/>
          <w:bCs/>
        </w:rPr>
        <w:t xml:space="preserve">on </w:t>
      </w:r>
      <w:r>
        <w:rPr>
          <w:b/>
          <w:bCs/>
        </w:rPr>
        <w:t xml:space="preserve">the </w:t>
      </w:r>
      <w:r w:rsidRPr="005E12B0">
        <w:rPr>
          <w:b/>
          <w:bCs/>
        </w:rPr>
        <w:t>frame structure design.</w:t>
      </w:r>
      <w:r w:rsidRPr="009101C9">
        <w:rPr>
          <w:b/>
          <w:bCs/>
        </w:rPr>
        <w:t xml:space="preserve"> </w:t>
      </w:r>
    </w:p>
    <w:p w14:paraId="777679FE" w14:textId="77777777" w:rsidR="00BE2FAD" w:rsidRPr="00703ED7" w:rsidRDefault="00BE2FAD" w:rsidP="00BE2FAD">
      <w:pPr>
        <w:rPr>
          <w:b/>
          <w:bCs/>
        </w:rPr>
      </w:pPr>
      <w:r w:rsidRPr="005E12B0">
        <w:rPr>
          <w:rFonts w:eastAsiaTheme="minorEastAsia"/>
          <w:b/>
          <w:bCs/>
          <w:lang w:eastAsia="zh-CN"/>
        </w:rPr>
        <w:t>Proposal</w:t>
      </w:r>
      <w:r>
        <w:rPr>
          <w:rFonts w:eastAsiaTheme="minorEastAsia"/>
          <w:b/>
          <w:bCs/>
          <w:lang w:eastAsia="zh-CN"/>
        </w:rPr>
        <w:t xml:space="preserve"> 7</w:t>
      </w:r>
      <w:r w:rsidRPr="005E12B0">
        <w:rPr>
          <w:rFonts w:eastAsiaTheme="minorEastAsia"/>
          <w:b/>
          <w:bCs/>
          <w:lang w:eastAsia="zh-CN"/>
        </w:rPr>
        <w:t>: 6GR stud</w:t>
      </w:r>
      <w:r>
        <w:rPr>
          <w:rFonts w:eastAsiaTheme="minorEastAsia"/>
          <w:b/>
          <w:bCs/>
          <w:lang w:eastAsia="zh-CN"/>
        </w:rPr>
        <w:t>y</w:t>
      </w:r>
      <w:r w:rsidRPr="005E12B0">
        <w:rPr>
          <w:rFonts w:eastAsiaTheme="minorEastAsia"/>
          <w:b/>
          <w:bCs/>
          <w:lang w:eastAsia="zh-CN"/>
        </w:rPr>
        <w:t xml:space="preserve"> of solutions for</w:t>
      </w:r>
      <w:r w:rsidRPr="005E12B0">
        <w:rPr>
          <w:b/>
          <w:bCs/>
        </w:rPr>
        <w:t xml:space="preserve"> 5G</w:t>
      </w:r>
      <w:r w:rsidRPr="005E12B0">
        <w:rPr>
          <w:b/>
          <w:bCs/>
          <w:color w:val="000000" w:themeColor="text1"/>
        </w:rPr>
        <w:t xml:space="preserve">-6G Multi-RAT Spectrum Sharing (MRSS) </w:t>
      </w:r>
      <w:r>
        <w:rPr>
          <w:b/>
          <w:bCs/>
          <w:color w:val="000000" w:themeColor="text1"/>
        </w:rPr>
        <w:t>can be postponed after numerology and frame design are stable.</w:t>
      </w:r>
    </w:p>
    <w:p w14:paraId="262B5ED0" w14:textId="77777777" w:rsidR="0082362C" w:rsidRPr="007C7E0D" w:rsidRDefault="0082362C" w:rsidP="007978BF">
      <w:pPr>
        <w:autoSpaceDE/>
        <w:autoSpaceDN/>
        <w:adjustRightInd/>
        <w:snapToGrid/>
        <w:spacing w:after="0"/>
        <w:contextualSpacing/>
        <w:rPr>
          <w:b/>
          <w:bCs/>
          <w:szCs w:val="20"/>
          <w:lang w:eastAsia="ko-KR"/>
        </w:rPr>
      </w:pPr>
    </w:p>
    <w:p w14:paraId="410E44E3" w14:textId="295247E0" w:rsidR="001D780E" w:rsidRPr="00366FD4" w:rsidRDefault="001D780E" w:rsidP="007F5EC6">
      <w:pPr>
        <w:pStyle w:val="Heading1"/>
        <w:numPr>
          <w:ilvl w:val="0"/>
          <w:numId w:val="0"/>
        </w:numPr>
        <w:ind w:left="432" w:hanging="432"/>
        <w:rPr>
          <w:rFonts w:cs="Arial"/>
        </w:rPr>
      </w:pPr>
      <w:bookmarkStart w:id="36" w:name="_Ref124589665"/>
      <w:bookmarkStart w:id="37" w:name="_Ref71620620"/>
      <w:bookmarkStart w:id="38" w:name="_Ref124671424"/>
      <w:r w:rsidRPr="00366FD4">
        <w:rPr>
          <w:rFonts w:cs="Arial"/>
        </w:rPr>
        <w:t>References</w:t>
      </w:r>
    </w:p>
    <w:bookmarkEnd w:id="2"/>
    <w:bookmarkEnd w:id="36"/>
    <w:bookmarkEnd w:id="37"/>
    <w:bookmarkEnd w:id="38"/>
    <w:p w14:paraId="31A3E282" w14:textId="0988275F" w:rsidR="00601968" w:rsidRPr="009F7E1E" w:rsidRDefault="00DB4436" w:rsidP="00601968">
      <w:pPr>
        <w:pStyle w:val="References"/>
        <w:spacing w:line="259" w:lineRule="auto"/>
      </w:pPr>
      <w:r w:rsidRPr="00DB4436">
        <w:rPr>
          <w:lang w:eastAsia="zh-CN"/>
        </w:rPr>
        <w:t>RP-</w:t>
      </w:r>
      <w:r w:rsidR="009D40EB">
        <w:rPr>
          <w:lang w:eastAsia="zh-CN"/>
        </w:rPr>
        <w:t>25</w:t>
      </w:r>
      <w:r w:rsidR="00DA546D">
        <w:rPr>
          <w:lang w:eastAsia="zh-CN"/>
        </w:rPr>
        <w:t>2912</w:t>
      </w:r>
      <w:r w:rsidR="009D40EB">
        <w:rPr>
          <w:lang w:eastAsia="zh-CN"/>
        </w:rPr>
        <w:t>,</w:t>
      </w:r>
      <w:r w:rsidR="00072F15">
        <w:rPr>
          <w:lang w:eastAsia="zh-CN"/>
        </w:rPr>
        <w:t xml:space="preserve"> </w:t>
      </w:r>
      <w:r w:rsidR="00DA546D">
        <w:rPr>
          <w:lang w:eastAsia="zh-CN"/>
        </w:rPr>
        <w:t xml:space="preserve">Revised </w:t>
      </w:r>
      <w:r w:rsidR="009D40EB" w:rsidRPr="009D40EB">
        <w:rPr>
          <w:lang w:eastAsia="zh-CN"/>
        </w:rPr>
        <w:t>SID: Study on 6G Radio</w:t>
      </w:r>
      <w:r w:rsidR="009D40EB">
        <w:rPr>
          <w:lang w:eastAsia="zh-CN"/>
        </w:rPr>
        <w:t>, NTT DOCOMO, RAN #10</w:t>
      </w:r>
      <w:r w:rsidR="00DA546D">
        <w:rPr>
          <w:lang w:eastAsia="zh-CN"/>
        </w:rPr>
        <w:t>9</w:t>
      </w:r>
      <w:r w:rsidR="007D0795">
        <w:rPr>
          <w:lang w:eastAsia="zh-CN"/>
        </w:rPr>
        <w:t>.</w:t>
      </w:r>
    </w:p>
    <w:p w14:paraId="0D56D7B8" w14:textId="73AE548A" w:rsidR="006B00EA" w:rsidRDefault="006B00EA" w:rsidP="00D96792">
      <w:pPr>
        <w:pStyle w:val="References"/>
        <w:spacing w:line="259" w:lineRule="auto"/>
      </w:pPr>
      <w:r>
        <w:t>Chair Notes</w:t>
      </w:r>
      <w:r w:rsidR="000A3668">
        <w:t xml:space="preserve"> </w:t>
      </w:r>
      <w:r w:rsidR="000A3668">
        <w:rPr>
          <w:lang w:eastAsia="zh-CN"/>
        </w:rPr>
        <w:t>3GPP TSG RAN WG1 #122</w:t>
      </w:r>
    </w:p>
    <w:p w14:paraId="0C2F3311" w14:textId="01D87E03" w:rsidR="00D96792" w:rsidRDefault="007D2250" w:rsidP="00D96792">
      <w:pPr>
        <w:pStyle w:val="References"/>
        <w:spacing w:line="259" w:lineRule="auto"/>
      </w:pPr>
      <w:r>
        <w:rPr>
          <w:lang w:eastAsia="zh-CN"/>
        </w:rPr>
        <w:t>R1-250</w:t>
      </w:r>
      <w:r w:rsidR="0056392B">
        <w:rPr>
          <w:lang w:eastAsia="zh-CN"/>
        </w:rPr>
        <w:t>6700</w:t>
      </w:r>
      <w:r>
        <w:rPr>
          <w:lang w:eastAsia="zh-CN"/>
        </w:rPr>
        <w:t xml:space="preserve">, Draft Agenda, </w:t>
      </w:r>
      <w:bookmarkStart w:id="39" w:name="OLE_LINK21"/>
      <w:r>
        <w:rPr>
          <w:lang w:eastAsia="zh-CN"/>
        </w:rPr>
        <w:t>3GPP TSG RAN WG1</w:t>
      </w:r>
      <w:r w:rsidR="00D96792">
        <w:rPr>
          <w:lang w:eastAsia="zh-CN"/>
        </w:rPr>
        <w:t xml:space="preserve"> </w:t>
      </w:r>
      <w:r>
        <w:rPr>
          <w:lang w:eastAsia="zh-CN"/>
        </w:rPr>
        <w:t>#122</w:t>
      </w:r>
      <w:r w:rsidR="003A79A1">
        <w:rPr>
          <w:lang w:eastAsia="zh-CN"/>
        </w:rPr>
        <w:t>b</w:t>
      </w:r>
      <w:bookmarkEnd w:id="39"/>
      <w:r w:rsidR="007D0795">
        <w:rPr>
          <w:lang w:eastAsia="zh-CN"/>
        </w:rPr>
        <w:t>.</w:t>
      </w:r>
    </w:p>
    <w:p w14:paraId="2F811744" w14:textId="36368729" w:rsidR="00BE2FAD" w:rsidRDefault="00BE2FAD" w:rsidP="00D96792">
      <w:pPr>
        <w:pStyle w:val="References"/>
        <w:spacing w:line="259" w:lineRule="auto"/>
      </w:pPr>
      <w:r>
        <w:t>R1-250</w:t>
      </w:r>
      <w:r w:rsidR="0056392B">
        <w:t>6701,</w:t>
      </w:r>
      <w:r>
        <w:t xml:space="preserve"> </w:t>
      </w:r>
      <w:r w:rsidR="00B15AEE" w:rsidRPr="00B15AEE">
        <w:t>Highlights from RAN#109</w:t>
      </w:r>
      <w:r>
        <w:t>, RAN1 Chair</w:t>
      </w:r>
    </w:p>
    <w:p w14:paraId="22D24931" w14:textId="11B38850" w:rsidR="00AE4BF6" w:rsidRDefault="00AE4BF6" w:rsidP="00D96792">
      <w:pPr>
        <w:pStyle w:val="References"/>
        <w:spacing w:line="259" w:lineRule="auto"/>
      </w:pPr>
      <w:r>
        <w:t xml:space="preserve">RP 252963, </w:t>
      </w:r>
      <w:r w:rsidRPr="00AE4BF6">
        <w:t>Summary for “6G - system design aspects (numerology, spectrum)”</w:t>
      </w:r>
      <w:r>
        <w:t>, RAN# 109, Bejing, 2025</w:t>
      </w:r>
    </w:p>
    <w:p w14:paraId="10496762" w14:textId="61D922C3" w:rsidR="00FC1743" w:rsidRDefault="00FC1743" w:rsidP="00D96792">
      <w:pPr>
        <w:pStyle w:val="References"/>
        <w:spacing w:line="259" w:lineRule="auto"/>
      </w:pPr>
      <w:r>
        <w:t>TS 38.300, NR; NR and NG-RAN Overall description; Stage-2</w:t>
      </w:r>
      <w:r w:rsidR="007D0795">
        <w:t>.</w:t>
      </w:r>
    </w:p>
    <w:p w14:paraId="0E9DCDE9" w14:textId="7C19F836" w:rsidR="006E598B" w:rsidRPr="009F7E1E" w:rsidRDefault="00FC1743" w:rsidP="002C160A">
      <w:pPr>
        <w:pStyle w:val="References"/>
      </w:pPr>
      <w:r>
        <w:t>TS 38.</w:t>
      </w:r>
      <w:r w:rsidR="002C160A">
        <w:t>211,</w:t>
      </w:r>
      <w:r w:rsidR="002C160A" w:rsidRPr="002C160A">
        <w:t xml:space="preserve"> </w:t>
      </w:r>
      <w:r w:rsidR="002C160A">
        <w:t>NR; Physical channels and modulation</w:t>
      </w:r>
      <w:r w:rsidR="007D0795">
        <w:t>.</w:t>
      </w: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11211" w14:textId="77777777" w:rsidR="00E60FCA" w:rsidRDefault="00E60FCA">
      <w:r>
        <w:separator/>
      </w:r>
    </w:p>
  </w:endnote>
  <w:endnote w:type="continuationSeparator" w:id="0">
    <w:p w14:paraId="603B87A7" w14:textId="77777777" w:rsidR="00E60FCA" w:rsidRDefault="00E60FCA">
      <w:r>
        <w:continuationSeparator/>
      </w:r>
    </w:p>
  </w:endnote>
  <w:endnote w:type="continuationNotice" w:id="1">
    <w:p w14:paraId="55FFD88E" w14:textId="77777777" w:rsidR="00E60FCA" w:rsidRDefault="00E60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B8E9" w14:textId="77777777" w:rsidR="00E60FCA" w:rsidRDefault="00E60FCA">
      <w:r>
        <w:separator/>
      </w:r>
    </w:p>
  </w:footnote>
  <w:footnote w:type="continuationSeparator" w:id="0">
    <w:p w14:paraId="18B10546" w14:textId="77777777" w:rsidR="00E60FCA" w:rsidRDefault="00E60FCA">
      <w:r>
        <w:continuationSeparator/>
      </w:r>
    </w:p>
  </w:footnote>
  <w:footnote w:type="continuationNotice" w:id="1">
    <w:p w14:paraId="315BBF1C" w14:textId="77777777" w:rsidR="00E60FCA" w:rsidRDefault="00E60F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009"/>
    <w:multiLevelType w:val="hybridMultilevel"/>
    <w:tmpl w:val="C7520C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F10FEF"/>
    <w:multiLevelType w:val="multilevel"/>
    <w:tmpl w:val="E2C2D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A7C27"/>
    <w:multiLevelType w:val="hybridMultilevel"/>
    <w:tmpl w:val="798C5F1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D3D7B4E"/>
    <w:multiLevelType w:val="hybridMultilevel"/>
    <w:tmpl w:val="56E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773E2"/>
    <w:multiLevelType w:val="hybridMultilevel"/>
    <w:tmpl w:val="DA2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A08FF"/>
    <w:multiLevelType w:val="hybridMultilevel"/>
    <w:tmpl w:val="5AF6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93305"/>
    <w:multiLevelType w:val="hybridMultilevel"/>
    <w:tmpl w:val="0B2C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B37A70"/>
    <w:multiLevelType w:val="hybridMultilevel"/>
    <w:tmpl w:val="C2DC13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050490">
    <w:abstractNumId w:val="7"/>
  </w:num>
  <w:num w:numId="2" w16cid:durableId="2124301017">
    <w:abstractNumId w:val="5"/>
  </w:num>
  <w:num w:numId="3" w16cid:durableId="1631397983">
    <w:abstractNumId w:val="16"/>
  </w:num>
  <w:num w:numId="4" w16cid:durableId="416100547">
    <w:abstractNumId w:val="15"/>
  </w:num>
  <w:num w:numId="5" w16cid:durableId="1518806601">
    <w:abstractNumId w:val="1"/>
  </w:num>
  <w:num w:numId="6" w16cid:durableId="2053385197">
    <w:abstractNumId w:val="19"/>
  </w:num>
  <w:num w:numId="7" w16cid:durableId="154535067">
    <w:abstractNumId w:val="2"/>
  </w:num>
  <w:num w:numId="8" w16cid:durableId="381178554">
    <w:abstractNumId w:val="12"/>
  </w:num>
  <w:num w:numId="9" w16cid:durableId="118233645">
    <w:abstractNumId w:val="17"/>
  </w:num>
  <w:num w:numId="10" w16cid:durableId="2124416032">
    <w:abstractNumId w:val="20"/>
  </w:num>
  <w:num w:numId="11" w16cid:durableId="1835757643">
    <w:abstractNumId w:val="13"/>
  </w:num>
  <w:num w:numId="12" w16cid:durableId="1104226327">
    <w:abstractNumId w:val="9"/>
  </w:num>
  <w:num w:numId="13" w16cid:durableId="920944343">
    <w:abstractNumId w:val="11"/>
  </w:num>
  <w:num w:numId="14" w16cid:durableId="1609972148">
    <w:abstractNumId w:val="0"/>
  </w:num>
  <w:num w:numId="15" w16cid:durableId="1811677476">
    <w:abstractNumId w:val="18"/>
  </w:num>
  <w:num w:numId="16" w16cid:durableId="610553029">
    <w:abstractNumId w:val="14"/>
  </w:num>
  <w:num w:numId="17" w16cid:durableId="809245098">
    <w:abstractNumId w:val="8"/>
  </w:num>
  <w:num w:numId="18" w16cid:durableId="819540733">
    <w:abstractNumId w:val="6"/>
  </w:num>
  <w:num w:numId="19" w16cid:durableId="1615944853">
    <w:abstractNumId w:val="3"/>
  </w:num>
  <w:num w:numId="20" w16cid:durableId="2105835313">
    <w:abstractNumId w:val="10"/>
  </w:num>
  <w:num w:numId="21" w16cid:durableId="117468446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47C"/>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42"/>
    <w:rsid w:val="00055F8E"/>
    <w:rsid w:val="00056551"/>
    <w:rsid w:val="000565C8"/>
    <w:rsid w:val="000567AD"/>
    <w:rsid w:val="00056ADA"/>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5D67"/>
    <w:rsid w:val="000665CF"/>
    <w:rsid w:val="0006694E"/>
    <w:rsid w:val="00066A8D"/>
    <w:rsid w:val="0006746A"/>
    <w:rsid w:val="000677EA"/>
    <w:rsid w:val="00067890"/>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464"/>
    <w:rsid w:val="000853A5"/>
    <w:rsid w:val="00085543"/>
    <w:rsid w:val="00085E04"/>
    <w:rsid w:val="00086800"/>
    <w:rsid w:val="00086AA0"/>
    <w:rsid w:val="000874CD"/>
    <w:rsid w:val="000878B6"/>
    <w:rsid w:val="00087913"/>
    <w:rsid w:val="00087C9A"/>
    <w:rsid w:val="00087F39"/>
    <w:rsid w:val="000902DC"/>
    <w:rsid w:val="00090946"/>
    <w:rsid w:val="00090C72"/>
    <w:rsid w:val="000911AE"/>
    <w:rsid w:val="00091422"/>
    <w:rsid w:val="00091453"/>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668"/>
    <w:rsid w:val="000A3A83"/>
    <w:rsid w:val="000A41D1"/>
    <w:rsid w:val="000A4205"/>
    <w:rsid w:val="000A4226"/>
    <w:rsid w:val="000A44BA"/>
    <w:rsid w:val="000A4A19"/>
    <w:rsid w:val="000A4D2A"/>
    <w:rsid w:val="000A4DEA"/>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18"/>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8E9"/>
    <w:rsid w:val="000C3AD0"/>
    <w:rsid w:val="000C3B0C"/>
    <w:rsid w:val="000C422D"/>
    <w:rsid w:val="000C450B"/>
    <w:rsid w:val="000C4591"/>
    <w:rsid w:val="000C4618"/>
    <w:rsid w:val="000C47FD"/>
    <w:rsid w:val="000C483C"/>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5F7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0EE"/>
    <w:rsid w:val="001203A0"/>
    <w:rsid w:val="001203BC"/>
    <w:rsid w:val="00120461"/>
    <w:rsid w:val="001207B3"/>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4ED6"/>
    <w:rsid w:val="001250DD"/>
    <w:rsid w:val="00125335"/>
    <w:rsid w:val="001255B5"/>
    <w:rsid w:val="001256A7"/>
    <w:rsid w:val="00125733"/>
    <w:rsid w:val="00125920"/>
    <w:rsid w:val="00125E1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99"/>
    <w:rsid w:val="001335B2"/>
    <w:rsid w:val="00133A4E"/>
    <w:rsid w:val="00133B3E"/>
    <w:rsid w:val="00133BF7"/>
    <w:rsid w:val="001340F4"/>
    <w:rsid w:val="00134115"/>
    <w:rsid w:val="001341A4"/>
    <w:rsid w:val="001342B4"/>
    <w:rsid w:val="00134778"/>
    <w:rsid w:val="001347DE"/>
    <w:rsid w:val="0013492F"/>
    <w:rsid w:val="00134B88"/>
    <w:rsid w:val="00135875"/>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2AB"/>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CB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51B"/>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43A"/>
    <w:rsid w:val="001A0803"/>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2D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B37"/>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4AD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850"/>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B7A"/>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19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8C2"/>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2CD"/>
    <w:rsid w:val="00222837"/>
    <w:rsid w:val="00222C46"/>
    <w:rsid w:val="00222D2D"/>
    <w:rsid w:val="00222DC4"/>
    <w:rsid w:val="002232D7"/>
    <w:rsid w:val="002235EC"/>
    <w:rsid w:val="0022384B"/>
    <w:rsid w:val="002239B8"/>
    <w:rsid w:val="00223C9C"/>
    <w:rsid w:val="00224952"/>
    <w:rsid w:val="00224DD2"/>
    <w:rsid w:val="0022551B"/>
    <w:rsid w:val="002255DC"/>
    <w:rsid w:val="00225905"/>
    <w:rsid w:val="00225A21"/>
    <w:rsid w:val="00225A6A"/>
    <w:rsid w:val="00225AC7"/>
    <w:rsid w:val="00225ACC"/>
    <w:rsid w:val="00226223"/>
    <w:rsid w:val="0022622E"/>
    <w:rsid w:val="002265D0"/>
    <w:rsid w:val="002266B9"/>
    <w:rsid w:val="00226A68"/>
    <w:rsid w:val="00226E4A"/>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3F95"/>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42"/>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B8C"/>
    <w:rsid w:val="00293E57"/>
    <w:rsid w:val="00294115"/>
    <w:rsid w:val="0029463F"/>
    <w:rsid w:val="002947D1"/>
    <w:rsid w:val="002948DF"/>
    <w:rsid w:val="00294D79"/>
    <w:rsid w:val="00294D90"/>
    <w:rsid w:val="0029511C"/>
    <w:rsid w:val="0029546B"/>
    <w:rsid w:val="0029628D"/>
    <w:rsid w:val="002962CE"/>
    <w:rsid w:val="0029637A"/>
    <w:rsid w:val="002967DA"/>
    <w:rsid w:val="002968E0"/>
    <w:rsid w:val="00296982"/>
    <w:rsid w:val="00296BD3"/>
    <w:rsid w:val="00296D98"/>
    <w:rsid w:val="002970A2"/>
    <w:rsid w:val="00297F99"/>
    <w:rsid w:val="002A0348"/>
    <w:rsid w:val="002A0749"/>
    <w:rsid w:val="002A09E1"/>
    <w:rsid w:val="002A0BA0"/>
    <w:rsid w:val="002A0E29"/>
    <w:rsid w:val="002A1053"/>
    <w:rsid w:val="002A16B8"/>
    <w:rsid w:val="002A1DD2"/>
    <w:rsid w:val="002A1E92"/>
    <w:rsid w:val="002A1E9C"/>
    <w:rsid w:val="002A203F"/>
    <w:rsid w:val="002A204D"/>
    <w:rsid w:val="002A2616"/>
    <w:rsid w:val="002A26E1"/>
    <w:rsid w:val="002A2C30"/>
    <w:rsid w:val="002A2C36"/>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1035"/>
    <w:rsid w:val="002C1201"/>
    <w:rsid w:val="002C1460"/>
    <w:rsid w:val="002C160A"/>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9E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632"/>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5C7"/>
    <w:rsid w:val="002F6A27"/>
    <w:rsid w:val="002F6F61"/>
    <w:rsid w:val="002F70CB"/>
    <w:rsid w:val="002F7BE3"/>
    <w:rsid w:val="002F7C22"/>
    <w:rsid w:val="002F7E6A"/>
    <w:rsid w:val="003000F7"/>
    <w:rsid w:val="00300165"/>
    <w:rsid w:val="00300445"/>
    <w:rsid w:val="003008C7"/>
    <w:rsid w:val="0030096B"/>
    <w:rsid w:val="00300978"/>
    <w:rsid w:val="00300F00"/>
    <w:rsid w:val="003010CF"/>
    <w:rsid w:val="00301433"/>
    <w:rsid w:val="00301BF3"/>
    <w:rsid w:val="00301FB8"/>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B1F"/>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423"/>
    <w:rsid w:val="00324524"/>
    <w:rsid w:val="00324562"/>
    <w:rsid w:val="003245D2"/>
    <w:rsid w:val="00324946"/>
    <w:rsid w:val="00324BA4"/>
    <w:rsid w:val="00324D8B"/>
    <w:rsid w:val="003252DA"/>
    <w:rsid w:val="00325E58"/>
    <w:rsid w:val="00325EB7"/>
    <w:rsid w:val="00326957"/>
    <w:rsid w:val="00326AE2"/>
    <w:rsid w:val="00326D00"/>
    <w:rsid w:val="00326E13"/>
    <w:rsid w:val="003273AE"/>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EEC"/>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B77"/>
    <w:rsid w:val="00365FA2"/>
    <w:rsid w:val="003664B0"/>
    <w:rsid w:val="003664F7"/>
    <w:rsid w:val="003669DF"/>
    <w:rsid w:val="00366C69"/>
    <w:rsid w:val="00366FD4"/>
    <w:rsid w:val="00367441"/>
    <w:rsid w:val="00367711"/>
    <w:rsid w:val="00367B1D"/>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C9"/>
    <w:rsid w:val="003739CA"/>
    <w:rsid w:val="00374059"/>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E4E"/>
    <w:rsid w:val="00380EB6"/>
    <w:rsid w:val="00380FBF"/>
    <w:rsid w:val="00381055"/>
    <w:rsid w:val="00381156"/>
    <w:rsid w:val="0038138D"/>
    <w:rsid w:val="00381526"/>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2FB"/>
    <w:rsid w:val="00385429"/>
    <w:rsid w:val="003854B1"/>
    <w:rsid w:val="00385688"/>
    <w:rsid w:val="00385ACF"/>
    <w:rsid w:val="00385B05"/>
    <w:rsid w:val="00385CC7"/>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9A1"/>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0FE2"/>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687"/>
    <w:rsid w:val="003F3B02"/>
    <w:rsid w:val="003F3D4E"/>
    <w:rsid w:val="003F3EA5"/>
    <w:rsid w:val="003F4271"/>
    <w:rsid w:val="003F477E"/>
    <w:rsid w:val="003F4D06"/>
    <w:rsid w:val="003F4D8A"/>
    <w:rsid w:val="003F4E2C"/>
    <w:rsid w:val="003F4FD8"/>
    <w:rsid w:val="003F53B2"/>
    <w:rsid w:val="003F591D"/>
    <w:rsid w:val="003F5C47"/>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E01"/>
    <w:rsid w:val="00414F79"/>
    <w:rsid w:val="00414F7C"/>
    <w:rsid w:val="004154F5"/>
    <w:rsid w:val="004156CE"/>
    <w:rsid w:val="0041580A"/>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CF5"/>
    <w:rsid w:val="00431D4B"/>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37C9E"/>
    <w:rsid w:val="00437DF7"/>
    <w:rsid w:val="00440827"/>
    <w:rsid w:val="0044090E"/>
    <w:rsid w:val="00440C0D"/>
    <w:rsid w:val="00440CE5"/>
    <w:rsid w:val="00440E37"/>
    <w:rsid w:val="00441257"/>
    <w:rsid w:val="0044185D"/>
    <w:rsid w:val="004423FF"/>
    <w:rsid w:val="0044245A"/>
    <w:rsid w:val="0044293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BBF"/>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8E9"/>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AAF"/>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C17"/>
    <w:rsid w:val="004C4EEF"/>
    <w:rsid w:val="004C51A8"/>
    <w:rsid w:val="004C5265"/>
    <w:rsid w:val="004C5319"/>
    <w:rsid w:val="004C5395"/>
    <w:rsid w:val="004C5445"/>
    <w:rsid w:val="004C61D4"/>
    <w:rsid w:val="004C621F"/>
    <w:rsid w:val="004C6C17"/>
    <w:rsid w:val="004C73E6"/>
    <w:rsid w:val="004C7515"/>
    <w:rsid w:val="004C76E8"/>
    <w:rsid w:val="004C7948"/>
    <w:rsid w:val="004C7962"/>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98F"/>
    <w:rsid w:val="004D5A2F"/>
    <w:rsid w:val="004D5E84"/>
    <w:rsid w:val="004D6230"/>
    <w:rsid w:val="004D6292"/>
    <w:rsid w:val="004D67DC"/>
    <w:rsid w:val="004D6F4D"/>
    <w:rsid w:val="004D6F95"/>
    <w:rsid w:val="004D70CF"/>
    <w:rsid w:val="004D71AC"/>
    <w:rsid w:val="004D72FE"/>
    <w:rsid w:val="004D7358"/>
    <w:rsid w:val="004D73DA"/>
    <w:rsid w:val="004D77A8"/>
    <w:rsid w:val="004D79F7"/>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8CC"/>
    <w:rsid w:val="00516951"/>
    <w:rsid w:val="00516C7F"/>
    <w:rsid w:val="005173A7"/>
    <w:rsid w:val="005176D7"/>
    <w:rsid w:val="00517742"/>
    <w:rsid w:val="005177E1"/>
    <w:rsid w:val="00517B1A"/>
    <w:rsid w:val="00517B1E"/>
    <w:rsid w:val="0052002D"/>
    <w:rsid w:val="00520510"/>
    <w:rsid w:val="005205EF"/>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642"/>
    <w:rsid w:val="0056371B"/>
    <w:rsid w:val="0056375C"/>
    <w:rsid w:val="005638D4"/>
    <w:rsid w:val="0056392B"/>
    <w:rsid w:val="00563BFA"/>
    <w:rsid w:val="00563CBD"/>
    <w:rsid w:val="00563E2E"/>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1C1"/>
    <w:rsid w:val="005763B2"/>
    <w:rsid w:val="005765F5"/>
    <w:rsid w:val="00576CB1"/>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CB0"/>
    <w:rsid w:val="005A5DDE"/>
    <w:rsid w:val="005A5E23"/>
    <w:rsid w:val="005A6C55"/>
    <w:rsid w:val="005A6E0A"/>
    <w:rsid w:val="005A7142"/>
    <w:rsid w:val="005A7695"/>
    <w:rsid w:val="005A77A9"/>
    <w:rsid w:val="005A7BD1"/>
    <w:rsid w:val="005B004D"/>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8C"/>
    <w:rsid w:val="005C5AF0"/>
    <w:rsid w:val="005C5FAF"/>
    <w:rsid w:val="005C68A4"/>
    <w:rsid w:val="005C6E4A"/>
    <w:rsid w:val="005C712D"/>
    <w:rsid w:val="005C746F"/>
    <w:rsid w:val="005C75DB"/>
    <w:rsid w:val="005C7C75"/>
    <w:rsid w:val="005C7D92"/>
    <w:rsid w:val="005D0784"/>
    <w:rsid w:val="005D09FA"/>
    <w:rsid w:val="005D0C5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5EF8"/>
    <w:rsid w:val="005E629A"/>
    <w:rsid w:val="005E6309"/>
    <w:rsid w:val="005E63FC"/>
    <w:rsid w:val="005E695A"/>
    <w:rsid w:val="005E6BD4"/>
    <w:rsid w:val="005E6DC9"/>
    <w:rsid w:val="005E6FBA"/>
    <w:rsid w:val="005E74DF"/>
    <w:rsid w:val="005E7614"/>
    <w:rsid w:val="005E775D"/>
    <w:rsid w:val="005F0551"/>
    <w:rsid w:val="005F0A43"/>
    <w:rsid w:val="005F0E59"/>
    <w:rsid w:val="005F0E91"/>
    <w:rsid w:val="005F0ECA"/>
    <w:rsid w:val="005F10DA"/>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93"/>
    <w:rsid w:val="0060430B"/>
    <w:rsid w:val="006046BF"/>
    <w:rsid w:val="0060480F"/>
    <w:rsid w:val="00604A87"/>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73CF"/>
    <w:rsid w:val="006174D1"/>
    <w:rsid w:val="00617561"/>
    <w:rsid w:val="006175A0"/>
    <w:rsid w:val="006175C4"/>
    <w:rsid w:val="00617B4F"/>
    <w:rsid w:val="00620034"/>
    <w:rsid w:val="00620035"/>
    <w:rsid w:val="0062024C"/>
    <w:rsid w:val="006205CA"/>
    <w:rsid w:val="00620951"/>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6F0"/>
    <w:rsid w:val="00625862"/>
    <w:rsid w:val="00625A74"/>
    <w:rsid w:val="00625D6C"/>
    <w:rsid w:val="006260AF"/>
    <w:rsid w:val="00626304"/>
    <w:rsid w:val="0062630A"/>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1F8"/>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C1F"/>
    <w:rsid w:val="006601F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73E"/>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5FE0"/>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E65"/>
    <w:rsid w:val="00687172"/>
    <w:rsid w:val="00687261"/>
    <w:rsid w:val="006875CD"/>
    <w:rsid w:val="006878D9"/>
    <w:rsid w:val="00687E10"/>
    <w:rsid w:val="00690348"/>
    <w:rsid w:val="0069036D"/>
    <w:rsid w:val="0069049C"/>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7F3"/>
    <w:rsid w:val="00695887"/>
    <w:rsid w:val="0069599B"/>
    <w:rsid w:val="006961FB"/>
    <w:rsid w:val="00696379"/>
    <w:rsid w:val="00697733"/>
    <w:rsid w:val="0069794F"/>
    <w:rsid w:val="00697AEC"/>
    <w:rsid w:val="00697D69"/>
    <w:rsid w:val="006A03A1"/>
    <w:rsid w:val="006A0B0F"/>
    <w:rsid w:val="006A10C8"/>
    <w:rsid w:val="006A13E0"/>
    <w:rsid w:val="006A1793"/>
    <w:rsid w:val="006A1A95"/>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ADC"/>
    <w:rsid w:val="006A7B9D"/>
    <w:rsid w:val="006A7D01"/>
    <w:rsid w:val="006B00EA"/>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697"/>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077"/>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87A"/>
    <w:rsid w:val="006F390F"/>
    <w:rsid w:val="006F406D"/>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82"/>
    <w:rsid w:val="00703C9D"/>
    <w:rsid w:val="00703ED7"/>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132"/>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237"/>
    <w:rsid w:val="007567DD"/>
    <w:rsid w:val="00756916"/>
    <w:rsid w:val="00756D91"/>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67F50"/>
    <w:rsid w:val="007703B0"/>
    <w:rsid w:val="0077062D"/>
    <w:rsid w:val="007707D7"/>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2A56"/>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720"/>
    <w:rsid w:val="00794924"/>
    <w:rsid w:val="0079492F"/>
    <w:rsid w:val="007949E3"/>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5DA5"/>
    <w:rsid w:val="007A6046"/>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1BA"/>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795"/>
    <w:rsid w:val="007D09F2"/>
    <w:rsid w:val="007D0AFB"/>
    <w:rsid w:val="007D0FF3"/>
    <w:rsid w:val="007D10A0"/>
    <w:rsid w:val="007D13B2"/>
    <w:rsid w:val="007D1565"/>
    <w:rsid w:val="007D1C9B"/>
    <w:rsid w:val="007D1E84"/>
    <w:rsid w:val="007D2074"/>
    <w:rsid w:val="007D2250"/>
    <w:rsid w:val="007D229A"/>
    <w:rsid w:val="007D2615"/>
    <w:rsid w:val="007D2CF8"/>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9A2"/>
    <w:rsid w:val="00817AE2"/>
    <w:rsid w:val="00817B71"/>
    <w:rsid w:val="00817D14"/>
    <w:rsid w:val="00820244"/>
    <w:rsid w:val="00820386"/>
    <w:rsid w:val="008205E8"/>
    <w:rsid w:val="00820712"/>
    <w:rsid w:val="00820A81"/>
    <w:rsid w:val="00820D95"/>
    <w:rsid w:val="00820DA4"/>
    <w:rsid w:val="00820DCE"/>
    <w:rsid w:val="0082102D"/>
    <w:rsid w:val="00821413"/>
    <w:rsid w:val="0082151F"/>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82A"/>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5B7"/>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5D5C"/>
    <w:rsid w:val="008463FE"/>
    <w:rsid w:val="008469D9"/>
    <w:rsid w:val="00846BCD"/>
    <w:rsid w:val="00846DC0"/>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39C"/>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2FF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842"/>
    <w:rsid w:val="00892BE5"/>
    <w:rsid w:val="0089300F"/>
    <w:rsid w:val="0089358D"/>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EF0"/>
    <w:rsid w:val="008B1FFE"/>
    <w:rsid w:val="008B2219"/>
    <w:rsid w:val="008B24DC"/>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8FC"/>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3DC"/>
    <w:rsid w:val="008D35E9"/>
    <w:rsid w:val="008D3889"/>
    <w:rsid w:val="008D3959"/>
    <w:rsid w:val="008D3966"/>
    <w:rsid w:val="008D3998"/>
    <w:rsid w:val="008D3ACE"/>
    <w:rsid w:val="008D3C6C"/>
    <w:rsid w:val="008D4151"/>
    <w:rsid w:val="008D4352"/>
    <w:rsid w:val="008D44E3"/>
    <w:rsid w:val="008D4E5E"/>
    <w:rsid w:val="008D5335"/>
    <w:rsid w:val="008D580C"/>
    <w:rsid w:val="008D582B"/>
    <w:rsid w:val="008D5A60"/>
    <w:rsid w:val="008D60BC"/>
    <w:rsid w:val="008D6155"/>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DA"/>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202"/>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1C9"/>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4D0"/>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536"/>
    <w:rsid w:val="00931FB9"/>
    <w:rsid w:val="0093205C"/>
    <w:rsid w:val="009320C9"/>
    <w:rsid w:val="009328C7"/>
    <w:rsid w:val="00932C0E"/>
    <w:rsid w:val="009333EF"/>
    <w:rsid w:val="009336EC"/>
    <w:rsid w:val="009338B6"/>
    <w:rsid w:val="00933C76"/>
    <w:rsid w:val="00933F56"/>
    <w:rsid w:val="0093484C"/>
    <w:rsid w:val="00934C13"/>
    <w:rsid w:val="0093515C"/>
    <w:rsid w:val="00935228"/>
    <w:rsid w:val="00935556"/>
    <w:rsid w:val="009355A2"/>
    <w:rsid w:val="009355DC"/>
    <w:rsid w:val="00935A58"/>
    <w:rsid w:val="00935DFD"/>
    <w:rsid w:val="00935E66"/>
    <w:rsid w:val="00935F9E"/>
    <w:rsid w:val="00936411"/>
    <w:rsid w:val="00936645"/>
    <w:rsid w:val="009369B1"/>
    <w:rsid w:val="00936D98"/>
    <w:rsid w:val="009371D5"/>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4"/>
    <w:rsid w:val="009446D2"/>
    <w:rsid w:val="00944856"/>
    <w:rsid w:val="00945180"/>
    <w:rsid w:val="009451C9"/>
    <w:rsid w:val="009453FC"/>
    <w:rsid w:val="009455F5"/>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016"/>
    <w:rsid w:val="009510F6"/>
    <w:rsid w:val="00951300"/>
    <w:rsid w:val="00951348"/>
    <w:rsid w:val="009518BC"/>
    <w:rsid w:val="00951ADB"/>
    <w:rsid w:val="00951CD2"/>
    <w:rsid w:val="00951F6E"/>
    <w:rsid w:val="00952502"/>
    <w:rsid w:val="009531B9"/>
    <w:rsid w:val="0095380C"/>
    <w:rsid w:val="00953A43"/>
    <w:rsid w:val="00954219"/>
    <w:rsid w:val="00954353"/>
    <w:rsid w:val="00954411"/>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CE7"/>
    <w:rsid w:val="00960E75"/>
    <w:rsid w:val="00961A13"/>
    <w:rsid w:val="00961A83"/>
    <w:rsid w:val="00961AB3"/>
    <w:rsid w:val="0096222D"/>
    <w:rsid w:val="0096227C"/>
    <w:rsid w:val="009628BC"/>
    <w:rsid w:val="009628F6"/>
    <w:rsid w:val="00962B47"/>
    <w:rsid w:val="00962EB2"/>
    <w:rsid w:val="00963374"/>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9C3"/>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CCE"/>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B0D"/>
    <w:rsid w:val="00986DB2"/>
    <w:rsid w:val="00986E7F"/>
    <w:rsid w:val="00987536"/>
    <w:rsid w:val="00987E7F"/>
    <w:rsid w:val="00987F25"/>
    <w:rsid w:val="00990894"/>
    <w:rsid w:val="00990BD5"/>
    <w:rsid w:val="00991415"/>
    <w:rsid w:val="00991460"/>
    <w:rsid w:val="00991461"/>
    <w:rsid w:val="009914E7"/>
    <w:rsid w:val="00991960"/>
    <w:rsid w:val="0099196F"/>
    <w:rsid w:val="00991C36"/>
    <w:rsid w:val="00992312"/>
    <w:rsid w:val="00992B98"/>
    <w:rsid w:val="00992BD1"/>
    <w:rsid w:val="009932CE"/>
    <w:rsid w:val="0099359F"/>
    <w:rsid w:val="0099464D"/>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4E52"/>
    <w:rsid w:val="009C5144"/>
    <w:rsid w:val="009C651C"/>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F66"/>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2E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370"/>
    <w:rsid w:val="009E24FA"/>
    <w:rsid w:val="009E25BC"/>
    <w:rsid w:val="009E2642"/>
    <w:rsid w:val="009E269A"/>
    <w:rsid w:val="009E322C"/>
    <w:rsid w:val="009E33B5"/>
    <w:rsid w:val="009E3615"/>
    <w:rsid w:val="009E369D"/>
    <w:rsid w:val="009E3AFD"/>
    <w:rsid w:val="009E3CD1"/>
    <w:rsid w:val="009E3CDD"/>
    <w:rsid w:val="009E3EDD"/>
    <w:rsid w:val="009E442E"/>
    <w:rsid w:val="009E45D6"/>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34"/>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779"/>
    <w:rsid w:val="00A03A22"/>
    <w:rsid w:val="00A03D9E"/>
    <w:rsid w:val="00A04054"/>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9C"/>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29A"/>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0C35"/>
    <w:rsid w:val="00A4127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58C"/>
    <w:rsid w:val="00A706D0"/>
    <w:rsid w:val="00A7075B"/>
    <w:rsid w:val="00A707E0"/>
    <w:rsid w:val="00A71168"/>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77E90"/>
    <w:rsid w:val="00A80440"/>
    <w:rsid w:val="00A8056E"/>
    <w:rsid w:val="00A80642"/>
    <w:rsid w:val="00A80655"/>
    <w:rsid w:val="00A80ACD"/>
    <w:rsid w:val="00A80D48"/>
    <w:rsid w:val="00A80F91"/>
    <w:rsid w:val="00A81066"/>
    <w:rsid w:val="00A814BC"/>
    <w:rsid w:val="00A81B2E"/>
    <w:rsid w:val="00A81B41"/>
    <w:rsid w:val="00A82469"/>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012"/>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4F9"/>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263"/>
    <w:rsid w:val="00AE22F2"/>
    <w:rsid w:val="00AE2346"/>
    <w:rsid w:val="00AE23F3"/>
    <w:rsid w:val="00AE27DC"/>
    <w:rsid w:val="00AE28C5"/>
    <w:rsid w:val="00AE29FC"/>
    <w:rsid w:val="00AE2ADF"/>
    <w:rsid w:val="00AE2B81"/>
    <w:rsid w:val="00AE2F3F"/>
    <w:rsid w:val="00AE3025"/>
    <w:rsid w:val="00AE360D"/>
    <w:rsid w:val="00AE36B2"/>
    <w:rsid w:val="00AE3B4E"/>
    <w:rsid w:val="00AE3C7A"/>
    <w:rsid w:val="00AE3E88"/>
    <w:rsid w:val="00AE40A9"/>
    <w:rsid w:val="00AE4BF6"/>
    <w:rsid w:val="00AE4CAD"/>
    <w:rsid w:val="00AE4DDA"/>
    <w:rsid w:val="00AE5248"/>
    <w:rsid w:val="00AE59EC"/>
    <w:rsid w:val="00AE613F"/>
    <w:rsid w:val="00AE67B3"/>
    <w:rsid w:val="00AE69DA"/>
    <w:rsid w:val="00AE7249"/>
    <w:rsid w:val="00AE725A"/>
    <w:rsid w:val="00AE740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193D"/>
    <w:rsid w:val="00B01981"/>
    <w:rsid w:val="00B01D62"/>
    <w:rsid w:val="00B01F06"/>
    <w:rsid w:val="00B026C1"/>
    <w:rsid w:val="00B02AE1"/>
    <w:rsid w:val="00B02B9C"/>
    <w:rsid w:val="00B02C89"/>
    <w:rsid w:val="00B02D41"/>
    <w:rsid w:val="00B02F88"/>
    <w:rsid w:val="00B03521"/>
    <w:rsid w:val="00B0353B"/>
    <w:rsid w:val="00B03B48"/>
    <w:rsid w:val="00B040B2"/>
    <w:rsid w:val="00B04184"/>
    <w:rsid w:val="00B04D88"/>
    <w:rsid w:val="00B05EE4"/>
    <w:rsid w:val="00B06402"/>
    <w:rsid w:val="00B0662E"/>
    <w:rsid w:val="00B06892"/>
    <w:rsid w:val="00B06E62"/>
    <w:rsid w:val="00B06EE7"/>
    <w:rsid w:val="00B06F86"/>
    <w:rsid w:val="00B07150"/>
    <w:rsid w:val="00B072BF"/>
    <w:rsid w:val="00B07C00"/>
    <w:rsid w:val="00B07C17"/>
    <w:rsid w:val="00B10558"/>
    <w:rsid w:val="00B109F2"/>
    <w:rsid w:val="00B1195F"/>
    <w:rsid w:val="00B11B47"/>
    <w:rsid w:val="00B11E61"/>
    <w:rsid w:val="00B1272D"/>
    <w:rsid w:val="00B12868"/>
    <w:rsid w:val="00B12B80"/>
    <w:rsid w:val="00B12EF9"/>
    <w:rsid w:val="00B13183"/>
    <w:rsid w:val="00B133FA"/>
    <w:rsid w:val="00B137BE"/>
    <w:rsid w:val="00B13804"/>
    <w:rsid w:val="00B13B86"/>
    <w:rsid w:val="00B14068"/>
    <w:rsid w:val="00B14139"/>
    <w:rsid w:val="00B143EF"/>
    <w:rsid w:val="00B14680"/>
    <w:rsid w:val="00B149F1"/>
    <w:rsid w:val="00B14FEC"/>
    <w:rsid w:val="00B150F9"/>
    <w:rsid w:val="00B156A9"/>
    <w:rsid w:val="00B1584C"/>
    <w:rsid w:val="00B15AEE"/>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5BB"/>
    <w:rsid w:val="00B26A72"/>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8E"/>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A9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67C"/>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684"/>
    <w:rsid w:val="00B677A4"/>
    <w:rsid w:val="00B679A2"/>
    <w:rsid w:val="00B67CDE"/>
    <w:rsid w:val="00B67D4D"/>
    <w:rsid w:val="00B70361"/>
    <w:rsid w:val="00B70C61"/>
    <w:rsid w:val="00B70D58"/>
    <w:rsid w:val="00B711CE"/>
    <w:rsid w:val="00B71CA8"/>
    <w:rsid w:val="00B71DC8"/>
    <w:rsid w:val="00B71E7E"/>
    <w:rsid w:val="00B72167"/>
    <w:rsid w:val="00B722DC"/>
    <w:rsid w:val="00B72488"/>
    <w:rsid w:val="00B724D7"/>
    <w:rsid w:val="00B72C8F"/>
    <w:rsid w:val="00B72F0A"/>
    <w:rsid w:val="00B73469"/>
    <w:rsid w:val="00B73A17"/>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223"/>
    <w:rsid w:val="00BD2611"/>
    <w:rsid w:val="00BD28BC"/>
    <w:rsid w:val="00BD2C74"/>
    <w:rsid w:val="00BD2F3B"/>
    <w:rsid w:val="00BD3038"/>
    <w:rsid w:val="00BD30D6"/>
    <w:rsid w:val="00BD3107"/>
    <w:rsid w:val="00BD3372"/>
    <w:rsid w:val="00BD3F6D"/>
    <w:rsid w:val="00BD3F8A"/>
    <w:rsid w:val="00BD445E"/>
    <w:rsid w:val="00BD4708"/>
    <w:rsid w:val="00BD4E51"/>
    <w:rsid w:val="00BD4FEC"/>
    <w:rsid w:val="00BD508D"/>
    <w:rsid w:val="00BD50AA"/>
    <w:rsid w:val="00BD5135"/>
    <w:rsid w:val="00BD52B9"/>
    <w:rsid w:val="00BD596B"/>
    <w:rsid w:val="00BD5E5C"/>
    <w:rsid w:val="00BD5F18"/>
    <w:rsid w:val="00BD5FB4"/>
    <w:rsid w:val="00BD6077"/>
    <w:rsid w:val="00BD6739"/>
    <w:rsid w:val="00BD6953"/>
    <w:rsid w:val="00BD6B11"/>
    <w:rsid w:val="00BD6F1D"/>
    <w:rsid w:val="00BD7028"/>
    <w:rsid w:val="00BD7291"/>
    <w:rsid w:val="00BD7294"/>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2FAD"/>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325E"/>
    <w:rsid w:val="00BF351A"/>
    <w:rsid w:val="00BF38FF"/>
    <w:rsid w:val="00BF3914"/>
    <w:rsid w:val="00BF3D76"/>
    <w:rsid w:val="00BF3E19"/>
    <w:rsid w:val="00BF427F"/>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2692"/>
    <w:rsid w:val="00C32FD7"/>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E8A"/>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123"/>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2E6"/>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1E6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076"/>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6F5F"/>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87A"/>
    <w:rsid w:val="00CB7B26"/>
    <w:rsid w:val="00CC0371"/>
    <w:rsid w:val="00CC079C"/>
    <w:rsid w:val="00CC0C4A"/>
    <w:rsid w:val="00CC1196"/>
    <w:rsid w:val="00CC12E2"/>
    <w:rsid w:val="00CC17F0"/>
    <w:rsid w:val="00CC1853"/>
    <w:rsid w:val="00CC1D13"/>
    <w:rsid w:val="00CC1ECC"/>
    <w:rsid w:val="00CC1FAE"/>
    <w:rsid w:val="00CC2045"/>
    <w:rsid w:val="00CC35A0"/>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B25"/>
    <w:rsid w:val="00CD0B7C"/>
    <w:rsid w:val="00CD0EA2"/>
    <w:rsid w:val="00CD0F5D"/>
    <w:rsid w:val="00CD10AA"/>
    <w:rsid w:val="00CD16F0"/>
    <w:rsid w:val="00CD1A3B"/>
    <w:rsid w:val="00CD1C0B"/>
    <w:rsid w:val="00CD239A"/>
    <w:rsid w:val="00CD25CB"/>
    <w:rsid w:val="00CD2DD4"/>
    <w:rsid w:val="00CD36A7"/>
    <w:rsid w:val="00CD38EF"/>
    <w:rsid w:val="00CD3CCA"/>
    <w:rsid w:val="00CD413E"/>
    <w:rsid w:val="00CD42AB"/>
    <w:rsid w:val="00CD4471"/>
    <w:rsid w:val="00CD469A"/>
    <w:rsid w:val="00CD48D1"/>
    <w:rsid w:val="00CD49CB"/>
    <w:rsid w:val="00CD4D0A"/>
    <w:rsid w:val="00CD5098"/>
    <w:rsid w:val="00CD50CB"/>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2C0C"/>
    <w:rsid w:val="00CE31B7"/>
    <w:rsid w:val="00CE3269"/>
    <w:rsid w:val="00CE33AA"/>
    <w:rsid w:val="00CE349D"/>
    <w:rsid w:val="00CE395D"/>
    <w:rsid w:val="00CE3A32"/>
    <w:rsid w:val="00CE3C8E"/>
    <w:rsid w:val="00CE3F02"/>
    <w:rsid w:val="00CE3F0D"/>
    <w:rsid w:val="00CE4220"/>
    <w:rsid w:val="00CE435D"/>
    <w:rsid w:val="00CE46E5"/>
    <w:rsid w:val="00CE47C5"/>
    <w:rsid w:val="00CE485A"/>
    <w:rsid w:val="00CE4D79"/>
    <w:rsid w:val="00CE5279"/>
    <w:rsid w:val="00CE5528"/>
    <w:rsid w:val="00CE57A0"/>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67F"/>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28D"/>
    <w:rsid w:val="00D21322"/>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98D"/>
    <w:rsid w:val="00D3119B"/>
    <w:rsid w:val="00D3134B"/>
    <w:rsid w:val="00D31859"/>
    <w:rsid w:val="00D31A02"/>
    <w:rsid w:val="00D31DB0"/>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4E95"/>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3C"/>
    <w:rsid w:val="00D61453"/>
    <w:rsid w:val="00D6168A"/>
    <w:rsid w:val="00D616A5"/>
    <w:rsid w:val="00D61712"/>
    <w:rsid w:val="00D618B0"/>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24F"/>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AE7"/>
    <w:rsid w:val="00D81BA1"/>
    <w:rsid w:val="00D81FA3"/>
    <w:rsid w:val="00D82354"/>
    <w:rsid w:val="00D82494"/>
    <w:rsid w:val="00D824C4"/>
    <w:rsid w:val="00D829E0"/>
    <w:rsid w:val="00D82AB4"/>
    <w:rsid w:val="00D82C1C"/>
    <w:rsid w:val="00D83236"/>
    <w:rsid w:val="00D83898"/>
    <w:rsid w:val="00D83AE9"/>
    <w:rsid w:val="00D83F0E"/>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357"/>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6D"/>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51"/>
    <w:rsid w:val="00DC287F"/>
    <w:rsid w:val="00DC2B6D"/>
    <w:rsid w:val="00DC2BE7"/>
    <w:rsid w:val="00DC3237"/>
    <w:rsid w:val="00DC3427"/>
    <w:rsid w:val="00DC34B7"/>
    <w:rsid w:val="00DC367A"/>
    <w:rsid w:val="00DC36F3"/>
    <w:rsid w:val="00DC3BD4"/>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57"/>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76"/>
    <w:rsid w:val="00E22BFE"/>
    <w:rsid w:val="00E22CCD"/>
    <w:rsid w:val="00E22CD4"/>
    <w:rsid w:val="00E23296"/>
    <w:rsid w:val="00E2357C"/>
    <w:rsid w:val="00E239FC"/>
    <w:rsid w:val="00E23A11"/>
    <w:rsid w:val="00E23FB7"/>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74"/>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A9"/>
    <w:rsid w:val="00E57DB5"/>
    <w:rsid w:val="00E57E71"/>
    <w:rsid w:val="00E57EAC"/>
    <w:rsid w:val="00E600A6"/>
    <w:rsid w:val="00E604A0"/>
    <w:rsid w:val="00E604EF"/>
    <w:rsid w:val="00E6050D"/>
    <w:rsid w:val="00E60A3E"/>
    <w:rsid w:val="00E60AF2"/>
    <w:rsid w:val="00E60F5B"/>
    <w:rsid w:val="00E60FCA"/>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44"/>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741"/>
    <w:rsid w:val="00EA7842"/>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4BB0"/>
    <w:rsid w:val="00EC53B6"/>
    <w:rsid w:val="00EC56E0"/>
    <w:rsid w:val="00EC57AD"/>
    <w:rsid w:val="00EC581A"/>
    <w:rsid w:val="00EC5A59"/>
    <w:rsid w:val="00EC6057"/>
    <w:rsid w:val="00EC6847"/>
    <w:rsid w:val="00EC6A1A"/>
    <w:rsid w:val="00EC6EB4"/>
    <w:rsid w:val="00EC6F7B"/>
    <w:rsid w:val="00EC702D"/>
    <w:rsid w:val="00EC73EB"/>
    <w:rsid w:val="00EC741A"/>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544"/>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1F8"/>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4E3"/>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B8D"/>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56C1"/>
    <w:rsid w:val="00F0619B"/>
    <w:rsid w:val="00F0628D"/>
    <w:rsid w:val="00F0661B"/>
    <w:rsid w:val="00F06651"/>
    <w:rsid w:val="00F06A15"/>
    <w:rsid w:val="00F07027"/>
    <w:rsid w:val="00F07A5B"/>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DD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7FC"/>
    <w:rsid w:val="00F428DB"/>
    <w:rsid w:val="00F42B82"/>
    <w:rsid w:val="00F42C54"/>
    <w:rsid w:val="00F433BD"/>
    <w:rsid w:val="00F439DD"/>
    <w:rsid w:val="00F444ED"/>
    <w:rsid w:val="00F44CFE"/>
    <w:rsid w:val="00F44D7C"/>
    <w:rsid w:val="00F44EC5"/>
    <w:rsid w:val="00F44F19"/>
    <w:rsid w:val="00F45465"/>
    <w:rsid w:val="00F45514"/>
    <w:rsid w:val="00F45541"/>
    <w:rsid w:val="00F469C9"/>
    <w:rsid w:val="00F470CB"/>
    <w:rsid w:val="00F470D6"/>
    <w:rsid w:val="00F4740D"/>
    <w:rsid w:val="00F47498"/>
    <w:rsid w:val="00F47756"/>
    <w:rsid w:val="00F4795F"/>
    <w:rsid w:val="00F47B5C"/>
    <w:rsid w:val="00F47FA2"/>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50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58B"/>
    <w:rsid w:val="00FD37F6"/>
    <w:rsid w:val="00FD39D3"/>
    <w:rsid w:val="00FD3F55"/>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FA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8768250">
          <w:marLeft w:val="0"/>
          <w:marRight w:val="0"/>
          <w:marTop w:val="0"/>
          <w:marBottom w:val="0"/>
          <w:divBdr>
            <w:top w:val="none" w:sz="0" w:space="0" w:color="auto"/>
            <w:left w:val="none" w:sz="0" w:space="0" w:color="auto"/>
            <w:bottom w:val="none" w:sz="0" w:space="0" w:color="auto"/>
            <w:right w:val="none" w:sz="0" w:space="0" w:color="auto"/>
          </w:divBdr>
        </w:div>
        <w:div w:id="476724310">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932665220">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88429762">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131445560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30705171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4911</Words>
  <Characters>22987</Characters>
  <Application>Microsoft Office Word</Application>
  <DocSecurity>0</DocSecurity>
  <Lines>1915</Lines>
  <Paragraphs>1743</Paragraphs>
  <ScaleCrop>false</ScaleCrop>
  <HeadingPairs>
    <vt:vector size="4" baseType="variant">
      <vt:variant>
        <vt:lpstr>Title</vt:lpstr>
      </vt:variant>
      <vt:variant>
        <vt:i4>1</vt:i4>
      </vt:variant>
      <vt:variant>
        <vt:lpstr>Headings</vt:lpstr>
      </vt:variant>
      <vt:variant>
        <vt:i4>37</vt:i4>
      </vt:variant>
    </vt:vector>
  </HeadingPairs>
  <TitlesOfParts>
    <vt:vector size="38" baseType="lpstr">
      <vt:lpstr/>
      <vt:lpstr>Introduction</vt:lpstr>
      <vt:lpstr>Discussion</vt:lpstr>
      <vt:lpstr>    </vt:lpstr>
      <vt:lpstr>    Numerology</vt:lpstr>
      <vt:lpstr>Maximum BW and Maximum Number of Carriers </vt:lpstr>
      <vt:lpstr>    Frame Structure</vt:lpstr>
      <vt:lpstr/>
      <vt:lpstr/>
      <vt:lpstr/>
      <vt:lpstr/>
      <vt:lpstr/>
      <vt:lpstr/>
      <vt:lpstr/>
      <vt:lpstr/>
      <vt:lpstr/>
      <vt:lpstr/>
      <vt:lpstr/>
      <vt:lpstr/>
      <vt:lpstr/>
      <vt:lpstr/>
      <vt:lpstr/>
      <vt:lpstr/>
      <vt:lpstr/>
      <vt:lpstr/>
      <vt:lpstr/>
      <vt:lpstr/>
      <vt:lpstr/>
      <vt:lpstr/>
      <vt:lpstr/>
      <vt:lpstr/>
      <vt:lpstr/>
      <vt:lpstr/>
      <vt:lpstr/>
      <vt:lpstr/>
      <vt:lpstr/>
      <vt:lpstr>Conclusions</vt:lpstr>
      <vt:lpstr>References</vt:lpstr>
    </vt:vector>
  </TitlesOfParts>
  <Company>Futurewei</Company>
  <LinksUpToDate>false</LinksUpToDate>
  <CharactersWithSpaces>26155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5</cp:revision>
  <cp:lastPrinted>2022-07-20T18:31:00Z</cp:lastPrinted>
  <dcterms:created xsi:type="dcterms:W3CDTF">2025-10-02T18:15:00Z</dcterms:created>
  <dcterms:modified xsi:type="dcterms:W3CDTF">2025-10-03T15:35:00Z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