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3DB33406" w:rsidR="004156E2" w:rsidRDefault="00962BF4">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w:t>
      </w:r>
      <w:r w:rsidR="002222D1">
        <w:rPr>
          <w:rFonts w:ascii="Arial" w:hAnsi="Arial" w:cs="Arial"/>
          <w:b/>
          <w:bCs/>
          <w:sz w:val="28"/>
        </w:rPr>
        <w:t>22</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w:t>
      </w:r>
      <w:r w:rsidR="002222D1">
        <w:rPr>
          <w:rFonts w:ascii="Arial" w:eastAsia="宋体" w:hAnsi="Arial" w:cs="Arial"/>
          <w:b/>
          <w:bCs/>
          <w:sz w:val="28"/>
          <w:lang w:val="en-US" w:eastAsia="zh-CN"/>
        </w:rPr>
        <w:t>505768</w:t>
      </w:r>
    </w:p>
    <w:p w14:paraId="2D36CE50" w14:textId="14F01735" w:rsidR="004156E2" w:rsidRDefault="002222D1">
      <w:pPr>
        <w:tabs>
          <w:tab w:val="left" w:pos="1985"/>
        </w:tabs>
        <w:spacing w:line="259" w:lineRule="auto"/>
        <w:ind w:left="0" w:firstLine="0"/>
        <w:rPr>
          <w:rFonts w:ascii="Arial" w:hAnsi="Arial"/>
          <w:b/>
          <w:sz w:val="24"/>
        </w:rPr>
      </w:pPr>
      <w:r w:rsidRPr="002222D1">
        <w:rPr>
          <w:rFonts w:ascii="Arial" w:eastAsia="宋体" w:hAnsi="Arial" w:cs="Arial"/>
          <w:b/>
          <w:bCs/>
          <w:sz w:val="28"/>
          <w:lang w:val="en-US" w:eastAsia="zh-CN"/>
        </w:rPr>
        <w:t>Bengaluru, India, Aug 25th – 29th, 2025</w:t>
      </w:r>
    </w:p>
    <w:p w14:paraId="5D1E735D" w14:textId="77777777" w:rsidR="002222D1" w:rsidRPr="008D56F0" w:rsidRDefault="002222D1" w:rsidP="008D56F0">
      <w:pPr>
        <w:tabs>
          <w:tab w:val="left" w:pos="1985"/>
        </w:tabs>
        <w:spacing w:line="259" w:lineRule="auto"/>
        <w:ind w:left="0" w:firstLine="0"/>
        <w:rPr>
          <w:rFonts w:ascii="Arial" w:hAnsi="Arial"/>
          <w:b/>
          <w:sz w:val="24"/>
        </w:rPr>
      </w:pPr>
    </w:p>
    <w:p w14:paraId="2A95953A" w14:textId="734708DA"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2222D1">
        <w:rPr>
          <w:rFonts w:ascii="Arial" w:eastAsia="宋体" w:hAnsi="Arial"/>
          <w:sz w:val="24"/>
          <w:lang w:val="en-US" w:eastAsia="zh-CN"/>
        </w:rPr>
        <w:t>10.3.2</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2183CAC3"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2"/>
      <w:r w:rsidR="002222D1" w:rsidRPr="002222D1">
        <w:rPr>
          <w:rFonts w:ascii="Arial" w:hAnsi="Arial"/>
          <w:sz w:val="24"/>
        </w:rPr>
        <w:t>Discussion on air interface for Device 2b/C</w:t>
      </w:r>
      <w:bookmarkEnd w:id="0"/>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 [1])</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 xml:space="preserve">Assumption that A-IoT BS readers are deployed on the same sites as existing outdoor NR </w:t>
            </w:r>
            <w:proofErr w:type="gramStart"/>
            <w:r w:rsidRPr="002222D1">
              <w:rPr>
                <w:rFonts w:ascii="Times New Roman" w:eastAsia="等线" w:hAnsi="Times New Roman"/>
                <w:kern w:val="2"/>
                <w:sz w:val="22"/>
                <w:szCs w:val="22"/>
                <w:lang w:val="en-US" w:eastAsia="zh-CN"/>
              </w:rPr>
              <w:t>macro BSs</w:t>
            </w:r>
            <w:proofErr w:type="gramEnd"/>
            <w:r w:rsidRPr="002222D1">
              <w:rPr>
                <w:rFonts w:ascii="Times New Roman" w:eastAsia="等线" w:hAnsi="Times New Roman"/>
                <w:kern w:val="2"/>
                <w:sz w:val="22"/>
                <w:szCs w:val="22"/>
                <w:lang w:val="en-US" w:eastAsia="zh-CN"/>
              </w:rPr>
              <w:t>.</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1"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1"/>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5835B9C2"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 xml:space="preserve">n this contribution, the </w:t>
      </w:r>
      <w:r w:rsidRPr="002222D1">
        <w:rPr>
          <w:rFonts w:ascii="Times New Roman" w:hAnsi="Times New Roman" w:hint="eastAsia"/>
          <w:sz w:val="22"/>
          <w:szCs w:val="22"/>
          <w:lang w:val="en-US" w:eastAsia="ko-KR"/>
        </w:rPr>
        <w:t>air</w:t>
      </w:r>
      <w:r w:rsidRPr="002222D1">
        <w:rPr>
          <w:rFonts w:ascii="Times New Roman" w:hAnsi="Times New Roman"/>
          <w:sz w:val="22"/>
          <w:szCs w:val="22"/>
          <w:lang w:val="en-US" w:eastAsia="ko-KR"/>
        </w:rPr>
        <w:t xml:space="preserve"> interface for Device 2b/C are discuss, including air interface of R2D/D2R, topologies, DO-A traffic type and device (un)availability direction.</w:t>
      </w:r>
    </w:p>
    <w:p w14:paraId="29F2678F" w14:textId="77777777" w:rsidR="002222D1" w:rsidRDefault="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eastAsia="ko-KR"/>
        </w:rPr>
      </w:pPr>
    </w:p>
    <w:p w14:paraId="5F75F99A" w14:textId="77777777" w:rsidR="002222D1" w:rsidRPr="002222D1" w:rsidRDefault="002222D1"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2" w:name="OLE_LINK4"/>
      <w:r w:rsidRPr="002222D1">
        <w:rPr>
          <w:rFonts w:eastAsia="宋体"/>
          <w:kern w:val="0"/>
          <w:szCs w:val="28"/>
          <w:lang w:val="en-US"/>
        </w:rPr>
        <w:t>Air interface of R2D/D2R</w:t>
      </w:r>
    </w:p>
    <w:p w14:paraId="5CA1A614"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 xml:space="preserve">Air interface of </w:t>
      </w:r>
      <w:r w:rsidRPr="002222D1">
        <w:rPr>
          <w:rFonts w:eastAsiaTheme="minorEastAsia" w:hint="eastAsia"/>
          <w:sz w:val="22"/>
          <w:szCs w:val="22"/>
          <w:lang w:val="en-US" w:eastAsia="zh-CN"/>
        </w:rPr>
        <w:t>R</w:t>
      </w:r>
      <w:r w:rsidRPr="002222D1">
        <w:rPr>
          <w:rFonts w:eastAsiaTheme="minorEastAsia"/>
          <w:sz w:val="22"/>
          <w:szCs w:val="22"/>
          <w:lang w:val="en-US" w:eastAsia="zh-CN"/>
        </w:rPr>
        <w:t>2D transmission for device 2b/C can reuse the schemes in Rel-19 for device 1 as much as possible.</w:t>
      </w:r>
    </w:p>
    <w:p w14:paraId="406D2AB4"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hint="eastAsia"/>
          <w:sz w:val="22"/>
          <w:szCs w:val="22"/>
          <w:lang w:val="en-US" w:eastAsia="zh-CN"/>
        </w:rPr>
        <w:t>F</w:t>
      </w:r>
      <w:r w:rsidRPr="002222D1">
        <w:rPr>
          <w:rFonts w:eastAsiaTheme="minorEastAsia"/>
          <w:sz w:val="22"/>
          <w:szCs w:val="22"/>
          <w:lang w:val="en-US" w:eastAsia="zh-CN"/>
        </w:rPr>
        <w:t>or R2D transmission, frequency hopping is studied for device 2b/C. Consider device 2b/C have stronger frequency shift capability than device 1, R2D transmission with FH can be demodulation by device 2b/C. Frequency hopping for R2D transmission can improve spectral efficiency and have strong anti-interference capability.</w:t>
      </w:r>
    </w:p>
    <w:p w14:paraId="370C0246"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 xml:space="preserve">Another issue for device 2b/C is whether clock calibration </w:t>
      </w:r>
      <w:r w:rsidRPr="002222D1">
        <w:rPr>
          <w:rFonts w:eastAsiaTheme="minorEastAsia" w:hint="eastAsia"/>
          <w:sz w:val="22"/>
          <w:szCs w:val="22"/>
          <w:lang w:val="en-US" w:eastAsia="zh-CN"/>
        </w:rPr>
        <w:t>signa</w:t>
      </w:r>
      <w:r w:rsidRPr="002222D1">
        <w:rPr>
          <w:rFonts w:eastAsiaTheme="minorEastAsia"/>
          <w:sz w:val="22"/>
          <w:szCs w:val="22"/>
          <w:lang w:val="en-US" w:eastAsia="zh-CN"/>
        </w:rPr>
        <w:t xml:space="preserve">l is needed. In Rel-19, companies proposed clock calibration signal in R2D transmission used to assist devices calibrate residual carrier frequency offset. The calibration complexity and power consumption for device 2b/C to calibrate the CFO needs to be considered, since the </w:t>
      </w:r>
      <w:r w:rsidRPr="002222D1">
        <w:rPr>
          <w:rFonts w:eastAsiaTheme="minorEastAsia" w:hint="eastAsia"/>
          <w:sz w:val="22"/>
          <w:szCs w:val="22"/>
          <w:lang w:val="en-US" w:eastAsia="zh-CN"/>
        </w:rPr>
        <w:t>energy</w:t>
      </w:r>
      <w:r w:rsidRPr="002222D1">
        <w:rPr>
          <w:rFonts w:eastAsiaTheme="minorEastAsia"/>
          <w:sz w:val="22"/>
          <w:szCs w:val="22"/>
          <w:lang w:val="en-US" w:eastAsia="zh-CN"/>
        </w:rPr>
        <w:t xml:space="preserve"> </w:t>
      </w:r>
      <w:r w:rsidRPr="002222D1">
        <w:rPr>
          <w:rFonts w:eastAsiaTheme="minorEastAsia" w:hint="eastAsia"/>
          <w:sz w:val="22"/>
          <w:szCs w:val="22"/>
          <w:lang w:val="en-US" w:eastAsia="zh-CN"/>
        </w:rPr>
        <w:t>is</w:t>
      </w:r>
      <w:r w:rsidRPr="002222D1">
        <w:rPr>
          <w:rFonts w:eastAsiaTheme="minorEastAsia"/>
          <w:sz w:val="22"/>
          <w:szCs w:val="22"/>
          <w:lang w:val="en-US" w:eastAsia="zh-CN"/>
        </w:rPr>
        <w:t xml:space="preserve"> </w:t>
      </w:r>
      <w:r w:rsidRPr="002222D1">
        <w:rPr>
          <w:rFonts w:eastAsiaTheme="minorEastAsia" w:hint="eastAsia"/>
          <w:sz w:val="22"/>
          <w:szCs w:val="22"/>
          <w:lang w:val="en-US" w:eastAsia="zh-CN"/>
        </w:rPr>
        <w:t>ultra-limited</w:t>
      </w:r>
      <w:r w:rsidRPr="002222D1">
        <w:rPr>
          <w:rFonts w:eastAsiaTheme="minorEastAsia"/>
          <w:sz w:val="22"/>
          <w:szCs w:val="22"/>
          <w:lang w:val="en-US" w:eastAsia="zh-CN"/>
        </w:rPr>
        <w:t xml:space="preserve"> </w:t>
      </w:r>
      <w:r w:rsidRPr="002222D1">
        <w:rPr>
          <w:rFonts w:eastAsiaTheme="minorEastAsia" w:hint="eastAsia"/>
          <w:sz w:val="22"/>
          <w:szCs w:val="22"/>
          <w:lang w:val="en-US" w:eastAsia="zh-CN"/>
        </w:rPr>
        <w:t>even</w:t>
      </w:r>
      <w:r w:rsidRPr="002222D1">
        <w:rPr>
          <w:rFonts w:eastAsiaTheme="minorEastAsia"/>
          <w:sz w:val="22"/>
          <w:szCs w:val="22"/>
          <w:lang w:val="en-US" w:eastAsia="zh-CN"/>
        </w:rPr>
        <w:t xml:space="preserve"> </w:t>
      </w:r>
      <w:r w:rsidRPr="002222D1">
        <w:rPr>
          <w:rFonts w:eastAsiaTheme="minorEastAsia" w:hint="eastAsia"/>
          <w:sz w:val="22"/>
          <w:szCs w:val="22"/>
          <w:lang w:val="en-US" w:eastAsia="zh-CN"/>
        </w:rPr>
        <w:t>for</w:t>
      </w:r>
      <w:r w:rsidRPr="002222D1">
        <w:rPr>
          <w:rFonts w:eastAsiaTheme="minorEastAsia"/>
          <w:sz w:val="22"/>
          <w:szCs w:val="22"/>
          <w:lang w:val="en-US" w:eastAsia="zh-CN"/>
        </w:rPr>
        <w:t xml:space="preserve"> device 2b/C. Reversely, whether the complexity and power consumption can be boarded by device 2b/C needs to be studied.</w:t>
      </w:r>
    </w:p>
    <w:p w14:paraId="62C00AD3"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We have the following proposal and observation for air interface of R2D transmissions.</w:t>
      </w:r>
    </w:p>
    <w:p w14:paraId="0E60D11A" w14:textId="77777777" w:rsidR="002222D1" w:rsidRDefault="002222D1" w:rsidP="002222D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b/>
          <w:i/>
          <w:sz w:val="22"/>
          <w:szCs w:val="20"/>
          <w:lang w:eastAsia="ko-KR"/>
        </w:rPr>
        <w:t>Proposal 1:</w:t>
      </w:r>
    </w:p>
    <w:p w14:paraId="611ECC0E" w14:textId="334282ED" w:rsidR="002222D1" w:rsidRPr="002222D1" w:rsidRDefault="002222D1" w:rsidP="002222D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eastAsia="zh-CN"/>
        </w:rPr>
      </w:pPr>
      <w:r w:rsidRPr="002222D1">
        <w:rPr>
          <w:rFonts w:eastAsiaTheme="minorEastAsia"/>
          <w:b/>
          <w:bCs/>
          <w:i/>
          <w:iCs/>
          <w:sz w:val="22"/>
          <w:szCs w:val="22"/>
          <w:lang w:eastAsia="zh-CN"/>
        </w:rPr>
        <w:t>For R2D transmission, reuse the schemes in Rel-19 for device 1 as much as possible for device 2b/C.</w:t>
      </w:r>
    </w:p>
    <w:p w14:paraId="7E02638A" w14:textId="77777777" w:rsidR="002222D1" w:rsidRDefault="002222D1" w:rsidP="002222D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hint="eastAsia"/>
          <w:b/>
          <w:i/>
          <w:sz w:val="22"/>
          <w:szCs w:val="20"/>
          <w:lang w:eastAsia="ko-KR"/>
        </w:rPr>
        <w:t>P</w:t>
      </w:r>
      <w:r w:rsidRPr="002222D1">
        <w:rPr>
          <w:rFonts w:ascii="Times New Roman" w:hAnsi="Times New Roman"/>
          <w:b/>
          <w:i/>
          <w:sz w:val="22"/>
          <w:szCs w:val="20"/>
          <w:lang w:eastAsia="ko-KR"/>
        </w:rPr>
        <w:t xml:space="preserve">roposal 2: </w:t>
      </w:r>
    </w:p>
    <w:p w14:paraId="75872ACC" w14:textId="19A58595" w:rsidR="002222D1" w:rsidRPr="002222D1" w:rsidRDefault="002222D1" w:rsidP="002222D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Frequency hopping of R2D transmission is studied for device 2b/C.</w:t>
      </w:r>
    </w:p>
    <w:p w14:paraId="22F4DD80" w14:textId="77777777" w:rsidR="002222D1" w:rsidRDefault="002222D1" w:rsidP="008475F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b/>
          <w:i/>
          <w:sz w:val="22"/>
          <w:szCs w:val="20"/>
          <w:lang w:eastAsia="ko-KR"/>
        </w:rPr>
        <w:t xml:space="preserve">Observation 1: </w:t>
      </w:r>
    </w:p>
    <w:p w14:paraId="5D81BBA9" w14:textId="45853952" w:rsidR="002222D1" w:rsidRPr="002222D1" w:rsidRDefault="002222D1" w:rsidP="002222D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For the study of clock calibration signal, the calibration complexity and power consumption need to be taken into account.</w:t>
      </w:r>
    </w:p>
    <w:p w14:paraId="537E0A49"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hint="eastAsia"/>
          <w:sz w:val="22"/>
          <w:szCs w:val="22"/>
          <w:lang w:val="en-US" w:eastAsia="zh-CN"/>
        </w:rPr>
        <w:t>F</w:t>
      </w:r>
      <w:r w:rsidRPr="002222D1">
        <w:rPr>
          <w:rFonts w:eastAsiaTheme="minorEastAsia"/>
          <w:sz w:val="22"/>
          <w:szCs w:val="22"/>
          <w:lang w:val="en-US" w:eastAsia="zh-CN"/>
        </w:rPr>
        <w:t>or the modulation of D2R, OOK and BPSK modulation is reuse for device 2b/C. OOK and BPSK modulation need only single frequency source, benefit of which is very low cost.</w:t>
      </w:r>
    </w:p>
    <w:p w14:paraId="255D7C52"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 xml:space="preserve">For the coding of D2R, FEC and CRC coding are reused for device 2b/C. Small frequency shift is not needed for device 2b/C, since device 2b/C can generate carrier waveform internally and devices do not need backscatter external carrier wave. </w:t>
      </w:r>
    </w:p>
    <w:p w14:paraId="0E772930"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 xml:space="preserve">Block-level repetition of D2R transmission is reused for device 2b/C. </w:t>
      </w:r>
      <w:r w:rsidRPr="002222D1">
        <w:rPr>
          <w:rFonts w:eastAsiaTheme="minorEastAsia" w:hint="eastAsia"/>
          <w:sz w:val="22"/>
          <w:szCs w:val="22"/>
          <w:lang w:val="en-US" w:eastAsia="zh-CN"/>
        </w:rPr>
        <w:t>F</w:t>
      </w:r>
      <w:r w:rsidRPr="002222D1">
        <w:rPr>
          <w:rFonts w:eastAsiaTheme="minorEastAsia"/>
          <w:sz w:val="22"/>
          <w:szCs w:val="22"/>
          <w:lang w:val="en-US" w:eastAsia="zh-CN"/>
        </w:rPr>
        <w:t xml:space="preserve">or outdoor scenario, coverage issue is very significant. In Rel-19, block-level repetition is supported for D2R transmissions with repetition number, 2. </w:t>
      </w:r>
      <w:r w:rsidRPr="002222D1">
        <w:rPr>
          <w:rFonts w:eastAsiaTheme="minorEastAsia"/>
          <w:sz w:val="22"/>
          <w:szCs w:val="22"/>
          <w:lang w:val="en-US" w:eastAsia="zh-CN"/>
        </w:rPr>
        <w:lastRenderedPageBreak/>
        <w:t xml:space="preserve">The repeated blocks are carried by single one PDRCH. The D2R repetition scheme in Rel-19 is benefit for coverage in outdoor scenarios. </w:t>
      </w:r>
    </w:p>
    <w:p w14:paraId="0C73D049"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For internal carrier wave of D2R, considering the complexity, single-tone sinusoid waveform is supported for device 2b/C.</w:t>
      </w:r>
    </w:p>
    <w:p w14:paraId="520A3CB0" w14:textId="77777777" w:rsidR="002222D1" w:rsidRPr="002222D1" w:rsidRDefault="002222D1" w:rsidP="002222D1">
      <w:pPr>
        <w:pStyle w:val="ac"/>
        <w:spacing w:beforeLines="50" w:before="120" w:afterLines="50" w:after="120" w:line="260" w:lineRule="exact"/>
        <w:ind w:leftChars="0" w:left="0" w:firstLine="0"/>
        <w:jc w:val="both"/>
        <w:rPr>
          <w:rFonts w:eastAsiaTheme="minorEastAsia"/>
          <w:sz w:val="22"/>
          <w:szCs w:val="22"/>
          <w:lang w:val="en-US" w:eastAsia="zh-CN"/>
        </w:rPr>
      </w:pPr>
      <w:r w:rsidRPr="002222D1">
        <w:rPr>
          <w:rFonts w:eastAsiaTheme="minorEastAsia"/>
          <w:sz w:val="22"/>
          <w:szCs w:val="22"/>
          <w:lang w:val="en-US" w:eastAsia="zh-CN"/>
        </w:rPr>
        <w:t>According to the above discussion, we have the following proposals.</w:t>
      </w:r>
    </w:p>
    <w:p w14:paraId="6EA61E61" w14:textId="77777777" w:rsidR="002222D1" w:rsidRPr="002222D1" w:rsidRDefault="002222D1" w:rsidP="002222D1">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b/>
          <w:i/>
          <w:sz w:val="22"/>
          <w:szCs w:val="20"/>
          <w:lang w:eastAsia="ko-KR"/>
        </w:rPr>
        <w:t xml:space="preserve">Proposal 3: </w:t>
      </w:r>
      <w:r w:rsidRPr="008475F1">
        <w:rPr>
          <w:rFonts w:eastAsiaTheme="minorEastAsia"/>
          <w:b/>
          <w:bCs/>
          <w:i/>
          <w:iCs/>
          <w:sz w:val="22"/>
          <w:szCs w:val="22"/>
          <w:lang w:val="en-US" w:eastAsia="zh-CN"/>
        </w:rPr>
        <w:t xml:space="preserve">For the air interface of D2R for device 2b/C, </w:t>
      </w:r>
    </w:p>
    <w:p w14:paraId="75E85669" w14:textId="77777777" w:rsidR="002222D1" w:rsidRPr="002222D1" w:rsidRDefault="002222D1"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Modulation, coding and repetition are reused the schemes in Rel-19, i.e., OOK and BPSK modulation, FEC and CRC encoding, block-level repetition.</w:t>
      </w:r>
    </w:p>
    <w:p w14:paraId="6D47FEFD" w14:textId="77777777" w:rsidR="002222D1" w:rsidRPr="002222D1" w:rsidRDefault="002222D1" w:rsidP="002248E6">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Small frequency shift is not necessary f or device 2b/C.</w:t>
      </w:r>
    </w:p>
    <w:p w14:paraId="7E0E320F" w14:textId="77777777" w:rsidR="002222D1" w:rsidRPr="002222D1" w:rsidRDefault="002222D1" w:rsidP="002222D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Single-tone sinusoid waveform is supported for internal carrier wave.</w:t>
      </w:r>
    </w:p>
    <w:p w14:paraId="1599F79D" w14:textId="3169A666" w:rsidR="002222D1"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Topologies</w:t>
      </w:r>
    </w:p>
    <w:p w14:paraId="763D8D41"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F</w:t>
      </w:r>
      <w:r w:rsidRPr="00570262">
        <w:rPr>
          <w:rFonts w:eastAsiaTheme="minorEastAsia"/>
          <w:sz w:val="22"/>
          <w:szCs w:val="22"/>
          <w:lang w:val="en-US" w:eastAsia="zh-CN"/>
        </w:rPr>
        <w:t>or indoor scenario, deployment scenario 2 topology 2 (D2T2) and deployment scenario 1 topology 1 (D1T1) is supported for device 2b/C. The air interface in D2T2 and D1T1 have the harmonized design at device side for device 2b/C.</w:t>
      </w:r>
    </w:p>
    <w:p w14:paraId="3260ED3A"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For outdoor scenario, deployment scenario 4 topology 1 and deployment scenario 4 topology 2 are studied for device 2b/C. For deployment scenario 4, the most significant issue is coverage, topology 2 uses UE as reader, can expand the coverage area for ambient IoT. The scheme at device side in topology 2 has harmonized design with indoor scenario. The problem for outdoor scenario is ambient energy does not always exist to provide harvested energy for device 2b/C. Therefore, energy supply for device 2b/C needs to be considered in outdoor scenario.</w:t>
      </w:r>
    </w:p>
    <w:p w14:paraId="4B79923A"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F</w:t>
      </w:r>
      <w:r w:rsidRPr="00570262">
        <w:rPr>
          <w:rFonts w:eastAsiaTheme="minorEastAsia" w:hint="eastAsia"/>
          <w:sz w:val="22"/>
          <w:szCs w:val="22"/>
          <w:lang w:val="en-US" w:eastAsia="zh-CN"/>
        </w:rPr>
        <w:t>or</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topology</w:t>
      </w:r>
      <w:r w:rsidRPr="00570262">
        <w:rPr>
          <w:rFonts w:eastAsiaTheme="minorEastAsia"/>
          <w:sz w:val="22"/>
          <w:szCs w:val="22"/>
          <w:lang w:val="en-US" w:eastAsia="zh-CN"/>
        </w:rPr>
        <w:t xml:space="preserve"> 2</w:t>
      </w:r>
      <w:r w:rsidRPr="00570262">
        <w:rPr>
          <w:rFonts w:eastAsiaTheme="minorEastAsia" w:hint="eastAsia"/>
          <w:sz w:val="22"/>
          <w:szCs w:val="22"/>
          <w:lang w:val="en-US" w:eastAsia="zh-CN"/>
        </w:rPr>
        <w:t>,</w:t>
      </w:r>
      <w:r w:rsidRPr="00570262">
        <w:rPr>
          <w:rFonts w:eastAsiaTheme="minorEastAsia"/>
          <w:sz w:val="22"/>
          <w:szCs w:val="22"/>
          <w:lang w:val="en-US" w:eastAsia="zh-CN"/>
        </w:rPr>
        <w:t xml:space="preserve"> the UE reader is controlled by network, including resource allocation for ambient IoT. The allocation information for ambient IoT carried by RRC signalling is the baseline for topology 2. </w:t>
      </w:r>
    </w:p>
    <w:p w14:paraId="11EB91D7"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T</w:t>
      </w:r>
      <w:r w:rsidRPr="00570262">
        <w:rPr>
          <w:rFonts w:eastAsiaTheme="minorEastAsia"/>
          <w:sz w:val="22"/>
          <w:szCs w:val="22"/>
          <w:lang w:val="en-US" w:eastAsia="zh-CN"/>
        </w:rPr>
        <w:t>herefore, we have the following proposals regarding topologies for device 2b/C.</w:t>
      </w:r>
    </w:p>
    <w:p w14:paraId="736402BE" w14:textId="77777777" w:rsidR="00570262" w:rsidRDefault="00570262" w:rsidP="0057026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4: </w:t>
      </w:r>
    </w:p>
    <w:p w14:paraId="06BB4828" w14:textId="7E3932EF" w:rsidR="00570262" w:rsidRPr="00570262" w:rsidRDefault="00570262" w:rsidP="00570262">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For indoor scenario, deployment scenario 2 topology 2 (D2T2) and deployment scenario 1 topology 1 (D1T1) are supported for device 2b/C.</w:t>
      </w:r>
    </w:p>
    <w:p w14:paraId="0B3C2AEE" w14:textId="77777777" w:rsidR="00570262" w:rsidRDefault="00570262" w:rsidP="0057026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5: </w:t>
      </w:r>
    </w:p>
    <w:p w14:paraId="59CBCE04" w14:textId="5ECA200B" w:rsidR="00570262" w:rsidRPr="00570262" w:rsidRDefault="00570262" w:rsidP="00570262">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For outdoor scenario, deployment scenario 4 topology 1 (D4T1) and deployment scenario 4 topology 2 (D4T2) are studied for device 2b/C.</w:t>
      </w:r>
    </w:p>
    <w:p w14:paraId="3AE9C1B7" w14:textId="77777777" w:rsidR="00570262" w:rsidRDefault="00570262" w:rsidP="0057026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6: </w:t>
      </w:r>
    </w:p>
    <w:p w14:paraId="7AAB6516" w14:textId="1E479347" w:rsidR="00570262" w:rsidRPr="00570262" w:rsidRDefault="00570262" w:rsidP="00570262">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The allocation information for ambient IoT carried by RRC signalling is the baseline for topology 2.</w:t>
      </w:r>
    </w:p>
    <w:p w14:paraId="43EF5F92" w14:textId="1F6A7D09" w:rsidR="002222D1"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DO-</w:t>
      </w:r>
      <w:r w:rsidRPr="00570262">
        <w:rPr>
          <w:rFonts w:eastAsia="宋体"/>
          <w:kern w:val="0"/>
          <w:szCs w:val="28"/>
          <w:lang w:val="en-US"/>
        </w:rPr>
        <w:t>A traffic type</w:t>
      </w:r>
    </w:p>
    <w:p w14:paraId="3EBC0D6F" w14:textId="50E3BB9A"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DO-A traffic was briefly studied in Rel-19. For sensor use cases, for example, human detection report in smart house, alarm in smart grids, etc., </w:t>
      </w:r>
      <w:r w:rsidRPr="00570262">
        <w:rPr>
          <w:rFonts w:eastAsiaTheme="minorEastAsia" w:hint="eastAsia"/>
          <w:sz w:val="22"/>
          <w:szCs w:val="22"/>
          <w:lang w:val="en-US" w:eastAsia="zh-CN"/>
        </w:rPr>
        <w:t>which</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are</w:t>
      </w:r>
      <w:r w:rsidRPr="00570262">
        <w:rPr>
          <w:rFonts w:eastAsiaTheme="minorEastAsia"/>
          <w:sz w:val="22"/>
          <w:szCs w:val="22"/>
          <w:lang w:val="en-US" w:eastAsia="zh-CN"/>
        </w:rPr>
        <w:t xml:space="preserve"> described in TR 22.840 </w:t>
      </w:r>
      <w:r w:rsidRPr="00570262">
        <w:rPr>
          <w:rFonts w:eastAsiaTheme="minorEastAsia"/>
          <w:sz w:val="22"/>
          <w:szCs w:val="22"/>
          <w:lang w:val="en-US" w:eastAsia="zh-CN"/>
        </w:rPr>
        <w:fldChar w:fldCharType="begin"/>
      </w:r>
      <w:r w:rsidRPr="00570262">
        <w:rPr>
          <w:rFonts w:eastAsiaTheme="minorEastAsia"/>
          <w:sz w:val="22"/>
          <w:szCs w:val="22"/>
          <w:lang w:val="en-US" w:eastAsia="zh-CN"/>
        </w:rPr>
        <w:instrText xml:space="preserve"> REF _Ref205970885 \r \h </w:instrText>
      </w:r>
      <w:r>
        <w:rPr>
          <w:rFonts w:eastAsiaTheme="minorEastAsia"/>
          <w:sz w:val="22"/>
          <w:szCs w:val="22"/>
          <w:lang w:val="en-US" w:eastAsia="zh-CN"/>
        </w:rPr>
        <w:instrText xml:space="preserve"> \* MERGEFORMAT </w:instrText>
      </w:r>
      <w:r w:rsidRPr="00570262">
        <w:rPr>
          <w:rFonts w:eastAsiaTheme="minorEastAsia"/>
          <w:sz w:val="22"/>
          <w:szCs w:val="22"/>
          <w:lang w:val="en-US" w:eastAsia="zh-CN"/>
        </w:rPr>
      </w:r>
      <w:r w:rsidRPr="00570262">
        <w:rPr>
          <w:rFonts w:eastAsiaTheme="minorEastAsia"/>
          <w:sz w:val="22"/>
          <w:szCs w:val="22"/>
          <w:lang w:val="en-US" w:eastAsia="zh-CN"/>
        </w:rPr>
        <w:fldChar w:fldCharType="separate"/>
      </w:r>
      <w:r w:rsidRPr="00570262">
        <w:rPr>
          <w:rFonts w:eastAsiaTheme="minorEastAsia"/>
          <w:sz w:val="22"/>
          <w:szCs w:val="22"/>
          <w:lang w:val="en-US" w:eastAsia="zh-CN"/>
        </w:rPr>
        <w:t>[2]</w:t>
      </w:r>
      <w:r w:rsidRPr="00570262">
        <w:rPr>
          <w:rFonts w:eastAsiaTheme="minorEastAsia"/>
          <w:sz w:val="22"/>
          <w:szCs w:val="22"/>
          <w:lang w:val="en-US" w:eastAsia="zh-CN"/>
        </w:rPr>
        <w:fldChar w:fldCharType="end"/>
      </w:r>
      <w:r w:rsidRPr="00570262">
        <w:rPr>
          <w:rFonts w:eastAsiaTheme="minorEastAsia"/>
          <w:sz w:val="22"/>
          <w:szCs w:val="22"/>
          <w:lang w:val="en-US" w:eastAsia="zh-CN"/>
        </w:rPr>
        <w:t xml:space="preserve">. DO-A traffic can facilitate sensor data report on devices own initiative. </w:t>
      </w:r>
    </w:p>
    <w:p w14:paraId="4F5C28A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DO-A traffic, random access procedure and data transmission procedure in Rel-19 may not available, in which devices need to receive the R2D message before it can proceed to send a D2R message. A method to </w:t>
      </w:r>
      <w:r w:rsidRPr="00570262">
        <w:rPr>
          <w:rFonts w:eastAsiaTheme="minorEastAsia"/>
          <w:sz w:val="22"/>
          <w:szCs w:val="22"/>
          <w:lang w:val="en-US" w:eastAsia="zh-CN"/>
        </w:rPr>
        <w:lastRenderedPageBreak/>
        <w:t>achieve DO-A traffic is to pre-configure the relevant information of DO-A service by reader. From RAN1 aspect, the main normative work focuses on the changes of Rel-19 signal or new signal design for the procedure of DO-A traffic.</w:t>
      </w:r>
    </w:p>
    <w:p w14:paraId="1D905388"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An important issue for DO-A traffic is synchronization between devices and reader. The device may transmit DO-A traffic long time after it obtain synchronization with the reader, the clock has gone out of sync due to the SFO at device. </w:t>
      </w:r>
    </w:p>
    <w:p w14:paraId="44E1391C"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We have the following proposal regarding DO-A traffic according to the above discussion.</w:t>
      </w:r>
    </w:p>
    <w:p w14:paraId="0A77226E" w14:textId="77777777" w:rsidR="00570262" w:rsidRDefault="00570262" w:rsidP="00570262">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7: </w:t>
      </w:r>
    </w:p>
    <w:p w14:paraId="0F58C390" w14:textId="6B252130" w:rsidR="00570262" w:rsidRPr="00570262" w:rsidRDefault="00570262" w:rsidP="00570262">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Further study the changes of Rel-19 signal or new signal design for the procedure of DO-A traffic.</w:t>
      </w:r>
    </w:p>
    <w:p w14:paraId="57D2CCA2" w14:textId="53981BFD" w:rsidR="00570262"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kern w:val="0"/>
          <w:szCs w:val="28"/>
          <w:lang w:val="en-US"/>
        </w:rPr>
        <w:t>Device (un)availability direction 2</w:t>
      </w:r>
    </w:p>
    <w:p w14:paraId="15DB207C"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I</w:t>
      </w:r>
      <w:r w:rsidRPr="00570262">
        <w:rPr>
          <w:rFonts w:eastAsiaTheme="minorEastAsia"/>
          <w:sz w:val="22"/>
          <w:szCs w:val="22"/>
          <w:lang w:val="en-US" w:eastAsia="zh-CN"/>
        </w:rPr>
        <w:t>n Rel-19, two directions are studied regarding the potential impact of device unavailability due to energy harvesting. For the direction 2, reader provides information to a device based on which the device may become available/unavailable. There are two options can be studied for the indication of available/unavailable information.</w:t>
      </w:r>
    </w:p>
    <w:p w14:paraId="1279F1F7"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1: The reader provides periodic information for device. The device periodically switches to ON state or sleep state.</w:t>
      </w:r>
    </w:p>
    <w:p w14:paraId="6B445E0E"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2: The reader sends wake-up or sleep indication. The device switches to ON state or sleep state according to the indication.</w:t>
      </w:r>
    </w:p>
    <w:p w14:paraId="38D92A4F"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the Option 1, the periodic (un)available information can be used for quite some time, which can save signalling overheads. </w:t>
      </w:r>
      <w:r w:rsidRPr="00570262">
        <w:rPr>
          <w:rFonts w:eastAsiaTheme="minorEastAsia" w:hint="eastAsia"/>
          <w:sz w:val="22"/>
          <w:szCs w:val="22"/>
          <w:lang w:val="en-US" w:eastAsia="zh-CN"/>
        </w:rPr>
        <w:t>F</w:t>
      </w:r>
      <w:r w:rsidRPr="00570262">
        <w:rPr>
          <w:rFonts w:eastAsiaTheme="minorEastAsia"/>
          <w:sz w:val="22"/>
          <w:szCs w:val="22"/>
          <w:lang w:val="en-US" w:eastAsia="zh-CN"/>
        </w:rPr>
        <w:t>or the Option 2, it provides more flexibility for the device to shift ON/sleep state. However, Option 2 cost more signalling overheads and waste more resources than Option 1.</w:t>
      </w:r>
    </w:p>
    <w:p w14:paraId="7E38EFD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An important issue about direction 2 of device (un)availability is that, synchronization at device side may drift, resulting in the time error for ON/sleep state transition due to the SFO, especially when the valid time of the (un)available information get longer. The solutions of SFO at device side, which make time drift appear, need to be further studied in Rel-20 study item.</w:t>
      </w:r>
    </w:p>
    <w:p w14:paraId="6955EE75"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According to the above discussion, we have the following proposal regarding the direction 2 </w:t>
      </w:r>
      <w:bookmarkStart w:id="3" w:name="_Hlk205977028"/>
      <w:r w:rsidRPr="00570262">
        <w:rPr>
          <w:rFonts w:eastAsiaTheme="minorEastAsia"/>
          <w:sz w:val="22"/>
          <w:szCs w:val="22"/>
          <w:lang w:val="en-US" w:eastAsia="zh-CN"/>
        </w:rPr>
        <w:t>of device (un)availability.</w:t>
      </w:r>
      <w:bookmarkEnd w:id="3"/>
    </w:p>
    <w:p w14:paraId="20A9F950" w14:textId="77777777" w:rsidR="00570262" w:rsidRPr="00B5090C" w:rsidRDefault="00570262"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Proposal 8: the following Options can be considered for direction 2 of device (un)availability,</w:t>
      </w:r>
    </w:p>
    <w:p w14:paraId="33CE40BD" w14:textId="77777777" w:rsidR="00570262" w:rsidRPr="00B5090C" w:rsidRDefault="00570262" w:rsidP="008475F1">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A9661DD" w14:textId="77777777" w:rsidR="00570262" w:rsidRPr="00B5090C" w:rsidRDefault="00570262"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31D07F06" w14:textId="77777777" w:rsidR="00B5090C"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b/>
          <w:i/>
          <w:sz w:val="22"/>
          <w:szCs w:val="20"/>
          <w:lang w:eastAsia="ko-KR"/>
        </w:rPr>
        <w:t>Proposal 1:</w:t>
      </w:r>
    </w:p>
    <w:p w14:paraId="26A5D5AF" w14:textId="77777777" w:rsidR="00B5090C" w:rsidRPr="002222D1"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eastAsia="zh-CN"/>
        </w:rPr>
      </w:pPr>
      <w:r w:rsidRPr="002222D1">
        <w:rPr>
          <w:rFonts w:eastAsiaTheme="minorEastAsia"/>
          <w:b/>
          <w:bCs/>
          <w:i/>
          <w:iCs/>
          <w:sz w:val="22"/>
          <w:szCs w:val="22"/>
          <w:lang w:eastAsia="zh-CN"/>
        </w:rPr>
        <w:t>For R2D transmission, reuse the schemes in Rel-19 for device 1 as much as possible for device 2b/C.</w:t>
      </w:r>
    </w:p>
    <w:p w14:paraId="43035F82" w14:textId="77777777" w:rsidR="00B5090C"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hint="eastAsia"/>
          <w:b/>
          <w:i/>
          <w:sz w:val="22"/>
          <w:szCs w:val="20"/>
          <w:lang w:eastAsia="ko-KR"/>
        </w:rPr>
        <w:t>P</w:t>
      </w:r>
      <w:r w:rsidRPr="002222D1">
        <w:rPr>
          <w:rFonts w:ascii="Times New Roman" w:hAnsi="Times New Roman"/>
          <w:b/>
          <w:i/>
          <w:sz w:val="22"/>
          <w:szCs w:val="20"/>
          <w:lang w:eastAsia="ko-KR"/>
        </w:rPr>
        <w:t xml:space="preserve">roposal 2: </w:t>
      </w:r>
    </w:p>
    <w:p w14:paraId="7373DC42" w14:textId="77777777" w:rsidR="00B5090C" w:rsidRPr="002222D1"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Frequency hopping of R2D transmission is studied for device 2b/C.</w:t>
      </w:r>
    </w:p>
    <w:p w14:paraId="3ED5CE9B" w14:textId="77777777" w:rsidR="00B5090C" w:rsidRDefault="00B5090C" w:rsidP="00B5090C">
      <w:pPr>
        <w:pStyle w:val="ac"/>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b/>
          <w:i/>
          <w:sz w:val="22"/>
          <w:szCs w:val="20"/>
          <w:lang w:eastAsia="ko-KR"/>
        </w:rPr>
        <w:t xml:space="preserve">Observation 1: </w:t>
      </w:r>
    </w:p>
    <w:p w14:paraId="2B63E940" w14:textId="77777777" w:rsidR="00B5090C" w:rsidRPr="002222D1"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lastRenderedPageBreak/>
        <w:t>For the study of clock calibration signal, the calibration complexity and power consumption need to be taken into account.</w:t>
      </w:r>
    </w:p>
    <w:p w14:paraId="08B34D0A" w14:textId="77777777" w:rsidR="00B5090C" w:rsidRPr="002222D1"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2222D1">
        <w:rPr>
          <w:rFonts w:ascii="Times New Roman" w:hAnsi="Times New Roman"/>
          <w:b/>
          <w:i/>
          <w:sz w:val="22"/>
          <w:szCs w:val="20"/>
          <w:lang w:eastAsia="ko-KR"/>
        </w:rPr>
        <w:t xml:space="preserve">Proposal 3: For the air interface of D2R for device 2b/C, </w:t>
      </w:r>
    </w:p>
    <w:p w14:paraId="619F30E7" w14:textId="77777777" w:rsidR="00B5090C" w:rsidRPr="002222D1"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Modulation, coding and repetition are reused the schemes in Rel-19, i.e., OOK and BPSK modulation, FEC and CRC encoding, block-level repetition.</w:t>
      </w:r>
    </w:p>
    <w:p w14:paraId="3323F791" w14:textId="77777777" w:rsidR="00B5090C" w:rsidRPr="002222D1"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Small frequency shift is not necessary f or device 2b/C.</w:t>
      </w:r>
    </w:p>
    <w:p w14:paraId="05DD53DD" w14:textId="77777777" w:rsidR="00B5090C" w:rsidRPr="002222D1"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2222D1">
        <w:rPr>
          <w:rFonts w:eastAsiaTheme="minorEastAsia"/>
          <w:b/>
          <w:bCs/>
          <w:i/>
          <w:iCs/>
          <w:sz w:val="22"/>
          <w:szCs w:val="22"/>
          <w:lang w:val="en-US" w:eastAsia="zh-CN"/>
        </w:rPr>
        <w:t>Single-tone sinusoid waveform is supported for internal carrier wave.</w:t>
      </w:r>
    </w:p>
    <w:p w14:paraId="082E9CC7" w14:textId="77777777" w:rsidR="00B5090C"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4: </w:t>
      </w:r>
    </w:p>
    <w:p w14:paraId="7F4136DC" w14:textId="77777777" w:rsidR="00B5090C" w:rsidRPr="00570262"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For indoor scenario, deployment scenario 2 topology 2 (D2T2) and deployment scenario 1 topology 1 (D1T1) are supported for device 2b/C.</w:t>
      </w:r>
    </w:p>
    <w:p w14:paraId="03E29B73" w14:textId="77777777" w:rsidR="00B5090C"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5: </w:t>
      </w:r>
    </w:p>
    <w:p w14:paraId="27723244" w14:textId="77777777" w:rsidR="00B5090C" w:rsidRPr="00570262"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For outdoor scenario, deployment scenario 4 topology 1 (D4T1) and deployment scenario 4 topology 2 (D4T2) are studied for device 2b/C.</w:t>
      </w:r>
    </w:p>
    <w:p w14:paraId="62FF29FA" w14:textId="77777777" w:rsidR="00B5090C"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6: </w:t>
      </w:r>
    </w:p>
    <w:p w14:paraId="71FA3C66" w14:textId="77777777" w:rsidR="00B5090C" w:rsidRPr="00570262"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 xml:space="preserve">The allocation information for ambient IoT carried by RRC </w:t>
      </w:r>
      <w:proofErr w:type="spellStart"/>
      <w:r w:rsidRPr="00570262">
        <w:rPr>
          <w:rFonts w:eastAsiaTheme="minorEastAsia"/>
          <w:b/>
          <w:bCs/>
          <w:i/>
          <w:iCs/>
          <w:sz w:val="22"/>
          <w:szCs w:val="22"/>
          <w:lang w:val="en-US" w:eastAsia="zh-CN"/>
        </w:rPr>
        <w:t>signalling</w:t>
      </w:r>
      <w:proofErr w:type="spellEnd"/>
      <w:r w:rsidRPr="00570262">
        <w:rPr>
          <w:rFonts w:eastAsiaTheme="minorEastAsia"/>
          <w:b/>
          <w:bCs/>
          <w:i/>
          <w:iCs/>
          <w:sz w:val="22"/>
          <w:szCs w:val="22"/>
          <w:lang w:val="en-US" w:eastAsia="zh-CN"/>
        </w:rPr>
        <w:t xml:space="preserve"> is the baseline for topology 2.</w:t>
      </w:r>
    </w:p>
    <w:p w14:paraId="591B8226" w14:textId="77777777" w:rsidR="00B5090C"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570262">
        <w:rPr>
          <w:rFonts w:ascii="Times New Roman" w:hAnsi="Times New Roman"/>
          <w:b/>
          <w:i/>
          <w:sz w:val="22"/>
          <w:szCs w:val="20"/>
          <w:lang w:eastAsia="ko-KR"/>
        </w:rPr>
        <w:t xml:space="preserve">Proposal 7: </w:t>
      </w:r>
    </w:p>
    <w:p w14:paraId="0F5CD3E2" w14:textId="77777777" w:rsidR="00B5090C" w:rsidRPr="00570262"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570262">
        <w:rPr>
          <w:rFonts w:eastAsiaTheme="minorEastAsia"/>
          <w:b/>
          <w:bCs/>
          <w:i/>
          <w:iCs/>
          <w:sz w:val="22"/>
          <w:szCs w:val="22"/>
          <w:lang w:val="en-US" w:eastAsia="zh-CN"/>
        </w:rPr>
        <w:t>Further study the changes of Rel-19 signal or new signal design for the procedure of DO-A traffic.</w:t>
      </w:r>
    </w:p>
    <w:p w14:paraId="6919C575" w14:textId="77777777" w:rsidR="00B5090C" w:rsidRPr="00B5090C" w:rsidRDefault="00B5090C" w:rsidP="00B5090C">
      <w:pPr>
        <w:pStyle w:val="ac"/>
        <w:wordWrap w:val="0"/>
        <w:autoSpaceDE w:val="0"/>
        <w:autoSpaceDN w:val="0"/>
        <w:spacing w:beforeLines="50" w:before="120"/>
        <w:ind w:leftChars="0"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Proposal 8: the following Options can be considered for direction 2 of device (un)availability,</w:t>
      </w:r>
    </w:p>
    <w:p w14:paraId="1CB90CBF" w14:textId="77777777" w:rsidR="00B5090C" w:rsidRPr="00B5090C"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22ABCCE" w14:textId="77777777" w:rsidR="00B5090C" w:rsidRPr="00B5090C" w:rsidRDefault="00B5090C" w:rsidP="00B5090C">
      <w:pPr>
        <w:pStyle w:val="ac"/>
        <w:numPr>
          <w:ilvl w:val="0"/>
          <w:numId w:val="4"/>
        </w:numPr>
        <w:overflowPunct w:val="0"/>
        <w:autoSpaceDE w:val="0"/>
        <w:autoSpaceDN w:val="0"/>
        <w:adjustRightInd w:val="0"/>
        <w:spacing w:before="120" w:afterLines="100" w:after="240" w:line="260" w:lineRule="auto"/>
        <w:ind w:leftChars="0" w:left="805"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bookmarkEnd w:id="2"/>
    <w:p w14:paraId="422D9FF1" w14:textId="77777777" w:rsidR="004156E2" w:rsidRDefault="00962BF4">
      <w:pPr>
        <w:pStyle w:val="1"/>
        <w:spacing w:line="259" w:lineRule="auto"/>
      </w:pPr>
      <w:r>
        <w:rPr>
          <w:rFonts w:hint="eastAsia"/>
          <w:lang w:eastAsia="ko-KR"/>
        </w:rPr>
        <w:t>Reference</w:t>
      </w:r>
    </w:p>
    <w:p w14:paraId="73BFAAC8" w14:textId="77777777" w:rsidR="00B5090C" w:rsidRPr="00B5090C" w:rsidRDefault="00B5090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4" w:name="_Ref193986281"/>
      <w:r w:rsidRPr="00B5090C">
        <w:rPr>
          <w:rFonts w:eastAsia="宋体"/>
          <w:sz w:val="22"/>
          <w:lang w:val="en-US" w:eastAsia="zh-CN"/>
        </w:rPr>
        <w:t>RP-251884</w:t>
      </w:r>
      <w:r w:rsidRPr="00B5090C">
        <w:rPr>
          <w:rFonts w:eastAsia="宋体" w:hint="eastAsia"/>
          <w:sz w:val="22"/>
          <w:lang w:val="en-US" w:eastAsia="zh-CN"/>
        </w:rPr>
        <w:t xml:space="preserve">, </w:t>
      </w:r>
      <w:r w:rsidRPr="00B5090C">
        <w:rPr>
          <w:rFonts w:eastAsia="宋体"/>
          <w:sz w:val="22"/>
          <w:lang w:val="en-US" w:eastAsia="zh-CN"/>
        </w:rPr>
        <w:t>“New SID on enhancements for solutions for Ambient IoT (Internet of Things) in NR outdoor for active devices”</w:t>
      </w:r>
      <w:r w:rsidRPr="00B5090C">
        <w:rPr>
          <w:rFonts w:eastAsia="宋体" w:hint="eastAsia"/>
          <w:sz w:val="22"/>
          <w:lang w:val="en-US" w:eastAsia="zh-CN"/>
        </w:rPr>
        <w:t>, RAN#</w:t>
      </w:r>
      <w:r w:rsidRPr="00B5090C">
        <w:rPr>
          <w:rFonts w:eastAsia="宋体"/>
          <w:sz w:val="22"/>
          <w:lang w:val="en-US" w:eastAsia="zh-CN"/>
        </w:rPr>
        <w:t>108</w:t>
      </w:r>
      <w:r w:rsidRPr="00B5090C">
        <w:rPr>
          <w:rFonts w:eastAsia="宋体" w:hint="eastAsia"/>
          <w:sz w:val="22"/>
          <w:lang w:val="en-US" w:eastAsia="zh-CN"/>
        </w:rPr>
        <w:t xml:space="preserve">, </w:t>
      </w:r>
      <w:r w:rsidRPr="00B5090C">
        <w:rPr>
          <w:rFonts w:eastAsia="宋体"/>
          <w:sz w:val="22"/>
          <w:lang w:val="en-US" w:eastAsia="zh-CN"/>
        </w:rPr>
        <w:t>Prague, Czech Republic, June 9-13, 2025</w:t>
      </w:r>
      <w:r w:rsidRPr="00B5090C">
        <w:rPr>
          <w:rFonts w:eastAsia="宋体" w:hint="eastAsia"/>
          <w:sz w:val="22"/>
          <w:lang w:val="en-US" w:eastAsia="zh-CN"/>
        </w:rPr>
        <w:t>.</w:t>
      </w:r>
      <w:bookmarkEnd w:id="4"/>
    </w:p>
    <w:p w14:paraId="166C0C0D" w14:textId="51120A54" w:rsidR="004156E2" w:rsidRPr="00B5090C" w:rsidRDefault="00B5090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5" w:name="_Ref205970885"/>
      <w:r w:rsidRPr="00B5090C">
        <w:rPr>
          <w:rFonts w:eastAsia="宋体" w:hint="eastAsia"/>
          <w:sz w:val="22"/>
          <w:lang w:val="en-US" w:eastAsia="zh-CN"/>
        </w:rPr>
        <w:t>3</w:t>
      </w:r>
      <w:r w:rsidRPr="00B5090C">
        <w:rPr>
          <w:rFonts w:eastAsia="宋体"/>
          <w:sz w:val="22"/>
          <w:lang w:val="en-US" w:eastAsia="zh-CN"/>
        </w:rPr>
        <w:t>GPP TR 22.840, 3rd Generation Partnership Project; Technical Specification Group Services and System Aspects; Study on Ambient power-enabled Internet of Things (Release 19).</w:t>
      </w:r>
      <w:bookmarkEnd w:id="5"/>
    </w:p>
    <w:sectPr w:rsidR="004156E2" w:rsidRPr="00B5090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8576" w14:textId="77777777" w:rsidR="004740FF" w:rsidRDefault="004740FF" w:rsidP="00FD59FB">
      <w:r>
        <w:separator/>
      </w:r>
    </w:p>
  </w:endnote>
  <w:endnote w:type="continuationSeparator" w:id="0">
    <w:p w14:paraId="41EEDE47" w14:textId="77777777" w:rsidR="004740FF" w:rsidRDefault="004740FF"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9C9A7" w14:textId="77777777" w:rsidR="004740FF" w:rsidRDefault="004740FF" w:rsidP="00FD59FB">
      <w:r>
        <w:separator/>
      </w:r>
    </w:p>
  </w:footnote>
  <w:footnote w:type="continuationSeparator" w:id="0">
    <w:p w14:paraId="66563D95" w14:textId="77777777" w:rsidR="004740FF" w:rsidRDefault="004740FF"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3"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3"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9"/>
  </w:num>
  <w:num w:numId="2">
    <w:abstractNumId w:val="7"/>
  </w:num>
  <w:num w:numId="3">
    <w:abstractNumId w:val="4"/>
  </w:num>
  <w:num w:numId="4">
    <w:abstractNumId w:val="8"/>
  </w:num>
  <w:num w:numId="5">
    <w:abstractNumId w:val="0"/>
  </w:num>
  <w:num w:numId="6">
    <w:abstractNumId w:val="12"/>
  </w:num>
  <w:num w:numId="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9"/>
  </w:num>
  <w:num w:numId="12">
    <w:abstractNumId w:val="2"/>
  </w:num>
  <w:num w:numId="13">
    <w:abstractNumId w:val="6"/>
  </w:num>
  <w:num w:numId="14">
    <w:abstractNumId w:val="9"/>
  </w:num>
  <w:num w:numId="15">
    <w:abstractNumId w:val="9"/>
  </w:num>
  <w:num w:numId="16">
    <w:abstractNumId w:val="9"/>
  </w:num>
  <w:num w:numId="17">
    <w:abstractNumId w:val="5"/>
  </w:num>
  <w:num w:numId="18">
    <w:abstractNumId w:val="9"/>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22499"/>
    <w:rsid w:val="00031FCC"/>
    <w:rsid w:val="00033AF7"/>
    <w:rsid w:val="000414FD"/>
    <w:rsid w:val="00053D8D"/>
    <w:rsid w:val="00057627"/>
    <w:rsid w:val="00064557"/>
    <w:rsid w:val="00087F7D"/>
    <w:rsid w:val="00094A32"/>
    <w:rsid w:val="000F4552"/>
    <w:rsid w:val="00102B56"/>
    <w:rsid w:val="00117A5B"/>
    <w:rsid w:val="00121018"/>
    <w:rsid w:val="00122648"/>
    <w:rsid w:val="00127711"/>
    <w:rsid w:val="00130663"/>
    <w:rsid w:val="00140344"/>
    <w:rsid w:val="00143358"/>
    <w:rsid w:val="00143FBD"/>
    <w:rsid w:val="001630D8"/>
    <w:rsid w:val="00180DE2"/>
    <w:rsid w:val="00182A31"/>
    <w:rsid w:val="00190B2F"/>
    <w:rsid w:val="00197BE1"/>
    <w:rsid w:val="001A2054"/>
    <w:rsid w:val="001A46A2"/>
    <w:rsid w:val="001B3C9D"/>
    <w:rsid w:val="001C2B3E"/>
    <w:rsid w:val="001C6C52"/>
    <w:rsid w:val="001F3F6D"/>
    <w:rsid w:val="001F58AD"/>
    <w:rsid w:val="00202494"/>
    <w:rsid w:val="002222D1"/>
    <w:rsid w:val="002248E6"/>
    <w:rsid w:val="0023273D"/>
    <w:rsid w:val="00246CF4"/>
    <w:rsid w:val="00246D0E"/>
    <w:rsid w:val="00250814"/>
    <w:rsid w:val="00252A22"/>
    <w:rsid w:val="00256421"/>
    <w:rsid w:val="0026707C"/>
    <w:rsid w:val="00267E12"/>
    <w:rsid w:val="00280B02"/>
    <w:rsid w:val="0028363D"/>
    <w:rsid w:val="00296A61"/>
    <w:rsid w:val="002B1FC6"/>
    <w:rsid w:val="002B7C7B"/>
    <w:rsid w:val="002D29C9"/>
    <w:rsid w:val="002D7ECF"/>
    <w:rsid w:val="002E5499"/>
    <w:rsid w:val="00301F6E"/>
    <w:rsid w:val="00302BD4"/>
    <w:rsid w:val="00316717"/>
    <w:rsid w:val="00320626"/>
    <w:rsid w:val="00325660"/>
    <w:rsid w:val="00334E9C"/>
    <w:rsid w:val="00342F6B"/>
    <w:rsid w:val="00344FC9"/>
    <w:rsid w:val="003561E1"/>
    <w:rsid w:val="00356749"/>
    <w:rsid w:val="003765FF"/>
    <w:rsid w:val="003835C8"/>
    <w:rsid w:val="0039059F"/>
    <w:rsid w:val="0039461A"/>
    <w:rsid w:val="003C7FBC"/>
    <w:rsid w:val="0040713E"/>
    <w:rsid w:val="004156E2"/>
    <w:rsid w:val="00427D10"/>
    <w:rsid w:val="004376B4"/>
    <w:rsid w:val="00454E6B"/>
    <w:rsid w:val="0046186D"/>
    <w:rsid w:val="004740FF"/>
    <w:rsid w:val="004A37C7"/>
    <w:rsid w:val="004C19C1"/>
    <w:rsid w:val="004D2ABC"/>
    <w:rsid w:val="004E7B9B"/>
    <w:rsid w:val="005152BE"/>
    <w:rsid w:val="00542A9E"/>
    <w:rsid w:val="005472C9"/>
    <w:rsid w:val="00547DA3"/>
    <w:rsid w:val="005522AD"/>
    <w:rsid w:val="00560A2F"/>
    <w:rsid w:val="005632EF"/>
    <w:rsid w:val="005650D1"/>
    <w:rsid w:val="00565322"/>
    <w:rsid w:val="00566E39"/>
    <w:rsid w:val="00570262"/>
    <w:rsid w:val="005B39D3"/>
    <w:rsid w:val="005C2008"/>
    <w:rsid w:val="005C5F6F"/>
    <w:rsid w:val="005D655D"/>
    <w:rsid w:val="005D7931"/>
    <w:rsid w:val="005E7E3F"/>
    <w:rsid w:val="005F1AE6"/>
    <w:rsid w:val="00610A0D"/>
    <w:rsid w:val="00653E1D"/>
    <w:rsid w:val="00657321"/>
    <w:rsid w:val="00683714"/>
    <w:rsid w:val="0068794B"/>
    <w:rsid w:val="006A2177"/>
    <w:rsid w:val="006A5883"/>
    <w:rsid w:val="006E60BE"/>
    <w:rsid w:val="006E7C1F"/>
    <w:rsid w:val="006F2719"/>
    <w:rsid w:val="006F4EE6"/>
    <w:rsid w:val="0070796F"/>
    <w:rsid w:val="00710439"/>
    <w:rsid w:val="00723F5F"/>
    <w:rsid w:val="007374E4"/>
    <w:rsid w:val="00741727"/>
    <w:rsid w:val="0075279B"/>
    <w:rsid w:val="00754210"/>
    <w:rsid w:val="00787A79"/>
    <w:rsid w:val="00795655"/>
    <w:rsid w:val="007B0042"/>
    <w:rsid w:val="007B162F"/>
    <w:rsid w:val="007C2F14"/>
    <w:rsid w:val="007C4FDE"/>
    <w:rsid w:val="007E76A9"/>
    <w:rsid w:val="00806B38"/>
    <w:rsid w:val="00820D7F"/>
    <w:rsid w:val="00835756"/>
    <w:rsid w:val="00835C67"/>
    <w:rsid w:val="00836B92"/>
    <w:rsid w:val="00846937"/>
    <w:rsid w:val="008475F1"/>
    <w:rsid w:val="0085691B"/>
    <w:rsid w:val="008618F9"/>
    <w:rsid w:val="008665FC"/>
    <w:rsid w:val="008879DC"/>
    <w:rsid w:val="008951A9"/>
    <w:rsid w:val="008B0564"/>
    <w:rsid w:val="008B762E"/>
    <w:rsid w:val="008D2339"/>
    <w:rsid w:val="008D56F0"/>
    <w:rsid w:val="008D715D"/>
    <w:rsid w:val="008E3ECC"/>
    <w:rsid w:val="00922BBC"/>
    <w:rsid w:val="00923805"/>
    <w:rsid w:val="009238A1"/>
    <w:rsid w:val="009351CF"/>
    <w:rsid w:val="00943D86"/>
    <w:rsid w:val="0095266F"/>
    <w:rsid w:val="00962BF4"/>
    <w:rsid w:val="00981397"/>
    <w:rsid w:val="009A1F4A"/>
    <w:rsid w:val="009A3DB3"/>
    <w:rsid w:val="009D388D"/>
    <w:rsid w:val="009D5AD7"/>
    <w:rsid w:val="009E381F"/>
    <w:rsid w:val="009E4858"/>
    <w:rsid w:val="009F4323"/>
    <w:rsid w:val="00A019C1"/>
    <w:rsid w:val="00A32D2C"/>
    <w:rsid w:val="00A37839"/>
    <w:rsid w:val="00A40BD7"/>
    <w:rsid w:val="00A45B01"/>
    <w:rsid w:val="00A645CF"/>
    <w:rsid w:val="00A73163"/>
    <w:rsid w:val="00A74E63"/>
    <w:rsid w:val="00A83B51"/>
    <w:rsid w:val="00A94326"/>
    <w:rsid w:val="00AB1179"/>
    <w:rsid w:val="00AC3A0C"/>
    <w:rsid w:val="00AD2D06"/>
    <w:rsid w:val="00AD5924"/>
    <w:rsid w:val="00AF071E"/>
    <w:rsid w:val="00B059B0"/>
    <w:rsid w:val="00B06F4F"/>
    <w:rsid w:val="00B32727"/>
    <w:rsid w:val="00B45FE3"/>
    <w:rsid w:val="00B5090C"/>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C7396"/>
    <w:rsid w:val="00CD2F3F"/>
    <w:rsid w:val="00CF4F77"/>
    <w:rsid w:val="00D06C46"/>
    <w:rsid w:val="00D14885"/>
    <w:rsid w:val="00D23ECB"/>
    <w:rsid w:val="00D34FF0"/>
    <w:rsid w:val="00D3611E"/>
    <w:rsid w:val="00D71DE7"/>
    <w:rsid w:val="00D75874"/>
    <w:rsid w:val="00D76C57"/>
    <w:rsid w:val="00D9246C"/>
    <w:rsid w:val="00D92FFC"/>
    <w:rsid w:val="00DB76BD"/>
    <w:rsid w:val="00DD35EE"/>
    <w:rsid w:val="00DE1BC6"/>
    <w:rsid w:val="00DE52A5"/>
    <w:rsid w:val="00DE67D8"/>
    <w:rsid w:val="00E00189"/>
    <w:rsid w:val="00E00C6B"/>
    <w:rsid w:val="00E019DB"/>
    <w:rsid w:val="00E01A5F"/>
    <w:rsid w:val="00E05D54"/>
    <w:rsid w:val="00E0798B"/>
    <w:rsid w:val="00E23EAB"/>
    <w:rsid w:val="00E3140D"/>
    <w:rsid w:val="00E46CB1"/>
    <w:rsid w:val="00E719FE"/>
    <w:rsid w:val="00E86BAB"/>
    <w:rsid w:val="00EB7498"/>
    <w:rsid w:val="00EC1421"/>
    <w:rsid w:val="00EC1EED"/>
    <w:rsid w:val="00ED33CD"/>
    <w:rsid w:val="00ED4568"/>
    <w:rsid w:val="00ED5B39"/>
    <w:rsid w:val="00EF3CD4"/>
    <w:rsid w:val="00EF67D4"/>
    <w:rsid w:val="00F03565"/>
    <w:rsid w:val="00F049C3"/>
    <w:rsid w:val="00F46403"/>
    <w:rsid w:val="00F739D7"/>
    <w:rsid w:val="00F874C6"/>
    <w:rsid w:val="00F9720A"/>
    <w:rsid w:val="00F97D1E"/>
    <w:rsid w:val="00FA2517"/>
    <w:rsid w:val="00FA4E17"/>
    <w:rsid w:val="00FD0AAC"/>
    <w:rsid w:val="00FD59FB"/>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1804</Words>
  <Characters>10285</Characters>
  <Application>Microsoft Office Word</Application>
  <DocSecurity>0</DocSecurity>
  <Lines>85</Lines>
  <Paragraphs>24</Paragraphs>
  <ScaleCrop>false</ScaleCrop>
  <Company/>
  <LinksUpToDate>false</LinksUpToDate>
  <CharactersWithSpaces>12065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Quectel</cp:lastModifiedBy>
  <cp:revision>8</cp:revision>
  <dcterms:created xsi:type="dcterms:W3CDTF">2025-08-15T06:30:00Z</dcterms:created>
  <dcterms:modified xsi:type="dcterms:W3CDTF">2025-08-15T07:02:00Z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