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C55A7" w14:textId="18259B9C" w:rsidR="00E940BE" w:rsidRPr="005D5158" w:rsidRDefault="00E940BE" w:rsidP="0078687C">
      <w:pPr>
        <w:widowControl w:val="0"/>
        <w:tabs>
          <w:tab w:val="left" w:pos="6521"/>
        </w:tabs>
        <w:spacing w:after="0" w:line="240" w:lineRule="auto"/>
        <w:rPr>
          <w:rFonts w:ascii="Arial" w:eastAsia="等线" w:hAnsi="Arial" w:cs="Arial"/>
          <w:i/>
          <w:sz w:val="24"/>
          <w:szCs w:val="24"/>
          <w:lang w:eastAsia="zh-CN"/>
        </w:rPr>
      </w:pPr>
      <w:bookmarkStart w:id="0" w:name="_Hlk91681971"/>
      <w:bookmarkStart w:id="1" w:name="_Hlk131593396"/>
      <w:bookmarkStart w:id="2" w:name="_Hlk145277948"/>
      <w:r w:rsidRPr="00DF0461">
        <w:rPr>
          <w:rFonts w:ascii="Arial" w:eastAsia="MS Gothic" w:hAnsi="Arial" w:cs="Arial"/>
          <w:b/>
          <w:bCs/>
          <w:sz w:val="24"/>
          <w:szCs w:val="24"/>
          <w:lang w:eastAsia="ja-JP"/>
        </w:rPr>
        <w:t>3GPP TSG RAN WG1 #1</w:t>
      </w:r>
      <w:r w:rsidR="00C64106" w:rsidRPr="00DF0461">
        <w:rPr>
          <w:rFonts w:ascii="Arial" w:eastAsia="MS Gothic" w:hAnsi="Arial" w:cs="Arial"/>
          <w:b/>
          <w:bCs/>
          <w:sz w:val="24"/>
          <w:szCs w:val="24"/>
          <w:lang w:eastAsia="ja-JP"/>
        </w:rPr>
        <w:t>2</w:t>
      </w:r>
      <w:r w:rsidR="00130D27">
        <w:rPr>
          <w:rFonts w:ascii="Arial" w:eastAsia="等线" w:hAnsi="Arial" w:cs="Arial" w:hint="eastAsia"/>
          <w:b/>
          <w:bCs/>
          <w:sz w:val="24"/>
          <w:szCs w:val="24"/>
          <w:lang w:eastAsia="zh-CN"/>
        </w:rPr>
        <w:t>2</w:t>
      </w:r>
      <w:r w:rsidRPr="00DF0461">
        <w:rPr>
          <w:rFonts w:ascii="Arial" w:eastAsia="MS Gothic" w:hAnsi="Arial" w:cs="Arial"/>
          <w:sz w:val="24"/>
          <w:szCs w:val="24"/>
          <w:lang w:eastAsia="ja-JP"/>
        </w:rPr>
        <w:t xml:space="preserve">    </w:t>
      </w:r>
      <w:r w:rsidRPr="00DF0461">
        <w:rPr>
          <w:rFonts w:ascii="Arial" w:eastAsia="MS Gothic" w:hAnsi="Arial" w:cs="Arial"/>
          <w:sz w:val="24"/>
          <w:szCs w:val="24"/>
          <w:lang w:eastAsia="ja-JP"/>
        </w:rPr>
        <w:tab/>
      </w:r>
      <w:r w:rsidRPr="00DF0461">
        <w:rPr>
          <w:rFonts w:ascii="Arial" w:eastAsia="MS Gothic" w:hAnsi="Arial" w:cs="Arial"/>
          <w:sz w:val="24"/>
          <w:szCs w:val="24"/>
          <w:lang w:eastAsia="ja-JP"/>
        </w:rPr>
        <w:tab/>
        <w:t xml:space="preserve">                          </w:t>
      </w:r>
      <w:bookmarkStart w:id="3" w:name="OLE_LINK2"/>
      <w:r w:rsidRPr="00DF0461">
        <w:rPr>
          <w:rFonts w:ascii="Arial" w:eastAsia="MS Gothic" w:hAnsi="Arial" w:cs="Arial"/>
          <w:sz w:val="24"/>
          <w:szCs w:val="24"/>
          <w:lang w:eastAsia="ja-JP"/>
        </w:rPr>
        <w:t xml:space="preserve"> </w:t>
      </w:r>
      <w:bookmarkStart w:id="4" w:name="OLE_LINK1"/>
      <w:r w:rsidRPr="00DF0461">
        <w:rPr>
          <w:rFonts w:ascii="Arial" w:eastAsia="MS Gothic" w:hAnsi="Arial" w:cs="Arial"/>
          <w:b/>
          <w:sz w:val="24"/>
          <w:szCs w:val="24"/>
          <w:lang w:eastAsia="ja-JP"/>
        </w:rPr>
        <w:t>R1-2</w:t>
      </w:r>
      <w:r w:rsidR="008E73FA" w:rsidRPr="00DF0461">
        <w:rPr>
          <w:rFonts w:ascii="Arial" w:eastAsia="MS Gothic" w:hAnsi="Arial" w:cs="Arial"/>
          <w:b/>
          <w:sz w:val="24"/>
          <w:szCs w:val="24"/>
          <w:lang w:eastAsia="ja-JP"/>
        </w:rPr>
        <w:t>5</w:t>
      </w:r>
      <w:r w:rsidR="00A464FC" w:rsidRPr="00DF0461">
        <w:rPr>
          <w:rFonts w:ascii="Arial" w:eastAsia="MS Gothic" w:hAnsi="Arial" w:cs="Arial"/>
          <w:b/>
          <w:sz w:val="24"/>
          <w:szCs w:val="24"/>
          <w:lang w:eastAsia="ja-JP"/>
        </w:rPr>
        <w:t>0</w:t>
      </w:r>
      <w:r w:rsidR="005D5158">
        <w:rPr>
          <w:rFonts w:ascii="Arial" w:eastAsia="等线" w:hAnsi="Arial" w:cs="Arial" w:hint="eastAsia"/>
          <w:b/>
          <w:sz w:val="24"/>
          <w:szCs w:val="24"/>
          <w:lang w:eastAsia="zh-CN"/>
        </w:rPr>
        <w:t>5656</w:t>
      </w:r>
      <w:bookmarkEnd w:id="3"/>
      <w:bookmarkEnd w:id="4"/>
    </w:p>
    <w:bookmarkEnd w:id="0"/>
    <w:p w14:paraId="2246A2DF" w14:textId="673E5A8E" w:rsidR="009D71E1" w:rsidRPr="009D71E1" w:rsidRDefault="009D71E1" w:rsidP="0078687C">
      <w:pPr>
        <w:widowControl w:val="0"/>
        <w:spacing w:after="240" w:line="240" w:lineRule="auto"/>
        <w:rPr>
          <w:rFonts w:ascii="Arial" w:eastAsia="等线" w:hAnsi="Arial" w:cs="Arial" w:hint="eastAsia"/>
          <w:b/>
          <w:bCs/>
          <w:sz w:val="24"/>
          <w:szCs w:val="24"/>
          <w:lang w:eastAsia="zh-CN"/>
        </w:rPr>
      </w:pPr>
      <w:r w:rsidRPr="009D71E1">
        <w:rPr>
          <w:rFonts w:ascii="Arial" w:eastAsia="MS Gothic" w:hAnsi="Arial" w:cs="Arial"/>
          <w:b/>
          <w:bCs/>
          <w:sz w:val="24"/>
          <w:szCs w:val="24"/>
          <w:lang w:eastAsia="ja-JP"/>
        </w:rPr>
        <w:t>Bengaluru, India</w:t>
      </w:r>
      <w:r w:rsidR="00485AB0" w:rsidRPr="00485AB0">
        <w:rPr>
          <w:rFonts w:ascii="Arial" w:eastAsia="MS Mincho" w:hAnsi="Arial" w:cs="Arial"/>
          <w:b/>
          <w:bCs/>
          <w:sz w:val="24"/>
          <w:szCs w:val="24"/>
          <w:lang w:eastAsia="ja-JP"/>
        </w:rPr>
        <w:t xml:space="preserve">, </w:t>
      </w:r>
      <w:r w:rsidR="005D5158">
        <w:rPr>
          <w:rFonts w:ascii="Malgun Gothic" w:eastAsia="等线" w:hAnsi="Malgun Gothic" w:cs="Malgun Gothic" w:hint="eastAsia"/>
          <w:b/>
          <w:bCs/>
          <w:sz w:val="24"/>
          <w:szCs w:val="24"/>
          <w:lang w:eastAsia="zh-CN"/>
        </w:rPr>
        <w:t xml:space="preserve">Aug </w:t>
      </w:r>
      <w:r>
        <w:rPr>
          <w:rFonts w:ascii="Arial" w:eastAsia="等线" w:hAnsi="Arial" w:cs="Arial" w:hint="eastAsia"/>
          <w:b/>
          <w:bCs/>
          <w:sz w:val="24"/>
          <w:szCs w:val="24"/>
          <w:lang w:eastAsia="zh-CN"/>
        </w:rPr>
        <w:t>25</w:t>
      </w:r>
      <w:r w:rsidR="00485AB0" w:rsidRPr="00485AB0">
        <w:rPr>
          <w:rFonts w:ascii="Malgun Gothic" w:eastAsia="Malgun Gothic" w:hAnsi="Malgun Gothic" w:cs="Malgun Gothic" w:hint="eastAsia"/>
          <w:b/>
          <w:bCs/>
          <w:sz w:val="24"/>
          <w:szCs w:val="24"/>
          <w:vertAlign w:val="superscript"/>
          <w:lang w:eastAsia="ko-KR"/>
        </w:rPr>
        <w:t>th</w:t>
      </w:r>
      <w:r w:rsidR="00485AB0" w:rsidRPr="00485AB0">
        <w:rPr>
          <w:rFonts w:ascii="Arial" w:eastAsia="MS Mincho" w:hAnsi="Arial" w:cs="Arial"/>
          <w:b/>
          <w:bCs/>
          <w:sz w:val="24"/>
          <w:szCs w:val="24"/>
          <w:lang w:eastAsia="ja-JP"/>
        </w:rPr>
        <w:t xml:space="preserve"> </w:t>
      </w:r>
      <w:r w:rsidR="00485AB0" w:rsidRPr="00485AB0">
        <w:rPr>
          <w:rFonts w:ascii="Arial" w:hAnsi="Arial" w:cs="Arial"/>
          <w:b/>
          <w:bCs/>
          <w:sz w:val="24"/>
          <w:szCs w:val="24"/>
        </w:rPr>
        <w:t>– 2</w:t>
      </w:r>
      <w:r>
        <w:rPr>
          <w:rFonts w:ascii="Arial" w:eastAsia="等线" w:hAnsi="Arial" w:cs="Arial" w:hint="eastAsia"/>
          <w:b/>
          <w:bCs/>
          <w:sz w:val="24"/>
          <w:szCs w:val="24"/>
          <w:lang w:eastAsia="zh-CN"/>
        </w:rPr>
        <w:t>9</w:t>
      </w:r>
      <w:r w:rsidR="00485AB0" w:rsidRPr="00485AB0">
        <w:rPr>
          <w:rFonts w:ascii="Arial" w:hAnsi="Arial" w:cs="Arial"/>
          <w:b/>
          <w:bCs/>
          <w:sz w:val="24"/>
          <w:szCs w:val="24"/>
          <w:vertAlign w:val="superscript"/>
        </w:rPr>
        <w:t>th</w:t>
      </w:r>
      <w:r w:rsidR="00485AB0" w:rsidRPr="00485AB0">
        <w:rPr>
          <w:rFonts w:ascii="Arial" w:eastAsia="MS Mincho" w:hAnsi="Arial" w:cs="Arial"/>
          <w:b/>
          <w:bCs/>
          <w:sz w:val="24"/>
          <w:szCs w:val="24"/>
          <w:lang w:eastAsia="ja-JP"/>
        </w:rPr>
        <w:t>, 2025</w:t>
      </w:r>
    </w:p>
    <w:p w14:paraId="66297322" w14:textId="74962C1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00094F6B" w:rsidRPr="00F44C59">
        <w:rPr>
          <w:rFonts w:ascii="Arial" w:eastAsia="MS Gothic" w:hAnsi="Arial"/>
          <w:b/>
          <w:sz w:val="24"/>
          <w:szCs w:val="24"/>
          <w:lang w:eastAsia="ja-JP"/>
        </w:rPr>
        <w:t>:</w:t>
      </w:r>
      <w:r w:rsidR="00094F6B" w:rsidRPr="00F44C59">
        <w:rPr>
          <w:rFonts w:ascii="Arial" w:eastAsia="MS Gothic" w:hAnsi="Arial"/>
          <w:sz w:val="24"/>
          <w:szCs w:val="24"/>
          <w:lang w:eastAsia="ja-JP"/>
        </w:rPr>
        <w:t xml:space="preserve"> </w:t>
      </w:r>
      <w:r w:rsidR="00094F6B">
        <w:rPr>
          <w:rFonts w:ascii="Arial" w:eastAsia="等线" w:hAnsi="Arial" w:hint="eastAsia"/>
          <w:sz w:val="24"/>
          <w:szCs w:val="24"/>
          <w:lang w:eastAsia="zh-CN"/>
        </w:rPr>
        <w:t xml:space="preserve">      </w:t>
      </w:r>
      <w:r w:rsidR="00094F6B" w:rsidRPr="00F44C59">
        <w:rPr>
          <w:rFonts w:ascii="Arial" w:eastAsia="MS Gothic" w:hAnsi="Arial"/>
          <w:sz w:val="24"/>
          <w:szCs w:val="24"/>
          <w:lang w:eastAsia="ja-JP"/>
        </w:rPr>
        <w:t>8.11</w:t>
      </w:r>
      <w:r w:rsidR="00F752E9">
        <w:rPr>
          <w:rFonts w:ascii="Arial" w:eastAsia="Malgun Gothic" w:hAnsi="Arial"/>
          <w:sz w:val="24"/>
          <w:szCs w:val="24"/>
          <w:lang w:eastAsia="ko-KR"/>
        </w:rPr>
        <w:t>.</w:t>
      </w:r>
      <w:r w:rsidR="005F0A2B">
        <w:rPr>
          <w:rFonts w:ascii="Arial" w:eastAsia="Malgun Gothic" w:hAnsi="Arial"/>
          <w:sz w:val="24"/>
          <w:szCs w:val="24"/>
          <w:lang w:eastAsia="ko-KR"/>
        </w:rPr>
        <w:t>4</w:t>
      </w:r>
    </w:p>
    <w:p w14:paraId="5F32C301" w14:textId="522A256E" w:rsidR="00F44C59" w:rsidRPr="002A723C"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proofErr w:type="spellStart"/>
      <w:r w:rsidR="002A723C">
        <w:rPr>
          <w:rFonts w:ascii="Arial" w:eastAsia="等线" w:hAnsi="Arial" w:cs="Arial" w:hint="eastAsia"/>
          <w:sz w:val="24"/>
          <w:lang w:eastAsia="zh-CN"/>
        </w:rPr>
        <w:t>Quectel</w:t>
      </w:r>
      <w:proofErr w:type="spellEnd"/>
    </w:p>
    <w:p w14:paraId="396FED88" w14:textId="1A0E543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2A723C" w:rsidRPr="002A723C">
        <w:rPr>
          <w:rFonts w:ascii="Arial" w:eastAsia="Malgun Gothic" w:hAnsi="Arial" w:cs="Arial" w:hint="eastAsia"/>
          <w:sz w:val="24"/>
          <w:lang w:eastAsia="ko-KR"/>
        </w:rPr>
        <w:t>Remain</w:t>
      </w:r>
      <w:r w:rsidR="005D5158">
        <w:rPr>
          <w:rFonts w:ascii="Arial" w:eastAsia="等线" w:hAnsi="Arial" w:cs="Arial" w:hint="eastAsia"/>
          <w:sz w:val="24"/>
          <w:lang w:eastAsia="zh-CN"/>
        </w:rPr>
        <w:t>ing</w:t>
      </w:r>
      <w:r w:rsidR="002A723C" w:rsidRPr="002A723C">
        <w:rPr>
          <w:rFonts w:ascii="Arial" w:eastAsia="Malgun Gothic" w:hAnsi="Arial" w:cs="Arial" w:hint="eastAsia"/>
          <w:sz w:val="24"/>
          <w:lang w:eastAsia="ko-KR"/>
        </w:rPr>
        <w:t xml:space="preserve"> issue</w:t>
      </w:r>
      <w:r w:rsidR="005D5158">
        <w:rPr>
          <w:rFonts w:ascii="Arial" w:eastAsia="等线" w:hAnsi="Arial" w:cs="Arial" w:hint="eastAsia"/>
          <w:sz w:val="24"/>
          <w:lang w:eastAsia="zh-CN"/>
        </w:rPr>
        <w:t>s</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3755CC">
        <w:rPr>
          <w:rFonts w:ascii="Arial" w:eastAsia="Malgun Gothic" w:hAnsi="Arial" w:cs="Arial"/>
          <w:sz w:val="24"/>
          <w:lang w:eastAsia="ko-KR"/>
        </w:rPr>
        <w:t xml:space="preserve">uplink capacity </w:t>
      </w:r>
      <w:r w:rsidR="00797130">
        <w:rPr>
          <w:rFonts w:ascii="Arial" w:eastAsia="Malgun Gothic" w:hAnsi="Arial" w:cs="Arial"/>
          <w:sz w:val="24"/>
          <w:lang w:eastAsia="ko-KR"/>
        </w:rPr>
        <w:t xml:space="preserve">for </w:t>
      </w:r>
      <w:r w:rsidR="005F0A2B">
        <w:rPr>
          <w:rFonts w:ascii="Arial" w:eastAsia="Malgun Gothic" w:hAnsi="Arial" w:cs="Arial" w:hint="eastAsia"/>
          <w:sz w:val="24"/>
          <w:lang w:eastAsia="ko-KR"/>
        </w:rPr>
        <w:t>I</w:t>
      </w:r>
      <w:r w:rsidR="005F0A2B">
        <w:rPr>
          <w:rFonts w:ascii="Arial" w:eastAsia="Malgun Gothic" w:hAnsi="Arial" w:cs="Arial"/>
          <w:sz w:val="24"/>
          <w:lang w:eastAsia="ko-KR"/>
        </w:rPr>
        <w:t>oT</w:t>
      </w:r>
      <w:r w:rsidR="00797130">
        <w:rPr>
          <w:rFonts w:ascii="Arial" w:eastAsia="Malgun Gothic" w:hAnsi="Arial" w:cs="Arial"/>
          <w:sz w:val="24"/>
          <w:lang w:eastAsia="ko-KR"/>
        </w:rPr>
        <w:t>-NTN</w:t>
      </w:r>
    </w:p>
    <w:p w14:paraId="15F85107" w14:textId="4AD2C8F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00094F6B" w:rsidRPr="00F44C59">
        <w:rPr>
          <w:rFonts w:ascii="Arial" w:eastAsia="MS Mincho" w:hAnsi="Arial" w:cs="Arial"/>
          <w:b/>
          <w:sz w:val="24"/>
          <w:lang w:eastAsia="zh-CN"/>
        </w:rPr>
        <w:t>:</w:t>
      </w:r>
      <w:r w:rsidR="00094F6B" w:rsidRPr="00F44C59">
        <w:rPr>
          <w:rFonts w:ascii="Arial" w:eastAsia="Malgun Gothic" w:hAnsi="Arial" w:cs="Arial"/>
          <w:b/>
          <w:sz w:val="24"/>
          <w:lang w:eastAsia="ko-KR"/>
        </w:rPr>
        <w:t xml:space="preserve"> </w:t>
      </w:r>
      <w:r w:rsidR="00094F6B">
        <w:rPr>
          <w:rFonts w:ascii="Arial" w:eastAsia="等线" w:hAnsi="Arial" w:cs="Arial" w:hint="eastAsia"/>
          <w:b/>
          <w:sz w:val="24"/>
          <w:lang w:eastAsia="zh-CN"/>
        </w:rPr>
        <w:t xml:space="preserve">    </w:t>
      </w:r>
      <w:r w:rsidR="00094F6B" w:rsidRPr="00094F6B">
        <w:rPr>
          <w:rFonts w:ascii="Arial" w:eastAsia="Malgun Gothic" w:hAnsi="Arial" w:cs="Arial"/>
          <w:bCs/>
          <w:sz w:val="24"/>
          <w:lang w:eastAsia="ko-KR"/>
        </w:rPr>
        <w:t>Discussion</w:t>
      </w:r>
      <w:r w:rsidRPr="00094F6B">
        <w:rPr>
          <w:rFonts w:ascii="Arial" w:eastAsia="MS Mincho" w:hAnsi="Arial" w:cs="Arial"/>
          <w:bCs/>
          <w:sz w:val="24"/>
          <w:lang w:eastAsia="zh-CN"/>
        </w:rPr>
        <w:t xml:space="preserve"> </w:t>
      </w:r>
      <w:r w:rsidRPr="00F44C59">
        <w:rPr>
          <w:rFonts w:ascii="Arial" w:eastAsia="MS Mincho" w:hAnsi="Arial" w:cs="Arial"/>
          <w:sz w:val="24"/>
          <w:lang w:eastAsia="zh-CN"/>
        </w:rPr>
        <w:t>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Introduction</w:t>
      </w:r>
    </w:p>
    <w:p w14:paraId="35505A26" w14:textId="30BC733C" w:rsidR="00E365A1" w:rsidRDefault="00E365A1" w:rsidP="00E365A1">
      <w:pPr>
        <w:spacing w:after="0"/>
        <w:ind w:firstLine="284"/>
        <w:jc w:val="both"/>
        <w:rPr>
          <w:rFonts w:eastAsia="等线"/>
          <w:sz w:val="21"/>
          <w:szCs w:val="21"/>
          <w:lang w:eastAsia="zh-CN"/>
        </w:rPr>
      </w:pPr>
      <w:bookmarkStart w:id="5" w:name="_Hlk145277988"/>
      <w:r w:rsidRPr="00E9031D">
        <w:rPr>
          <w:rFonts w:eastAsia="等线" w:hint="eastAsia"/>
          <w:sz w:val="21"/>
          <w:szCs w:val="21"/>
          <w:lang w:eastAsia="zh-CN"/>
        </w:rPr>
        <w:t>I</w:t>
      </w:r>
      <w:r w:rsidRPr="00E9031D">
        <w:rPr>
          <w:rFonts w:eastAsia="等线"/>
          <w:sz w:val="21"/>
          <w:szCs w:val="21"/>
          <w:lang w:eastAsia="zh-CN"/>
        </w:rPr>
        <w:t xml:space="preserve">n RAN1#121 </w:t>
      </w:r>
      <w:r w:rsidRPr="00E9031D">
        <w:rPr>
          <w:rFonts w:eastAsia="MS Gothic"/>
          <w:sz w:val="21"/>
          <w:szCs w:val="21"/>
          <w:lang w:eastAsia="ko-KR"/>
        </w:rPr>
        <w:t>[1]</w:t>
      </w:r>
      <w:r w:rsidRPr="00E9031D">
        <w:rPr>
          <w:rFonts w:eastAsia="等线"/>
          <w:sz w:val="21"/>
          <w:szCs w:val="21"/>
          <w:lang w:eastAsia="zh-CN"/>
        </w:rPr>
        <w:t>and previous RAN1#120bis</w:t>
      </w:r>
      <w:r w:rsidRPr="00E9031D">
        <w:rPr>
          <w:rFonts w:eastAsia="等线" w:hint="eastAsia"/>
          <w:sz w:val="21"/>
          <w:szCs w:val="21"/>
          <w:lang w:eastAsia="zh-CN"/>
        </w:rPr>
        <w:t xml:space="preserve"> </w:t>
      </w:r>
      <w:r w:rsidRPr="00E9031D">
        <w:rPr>
          <w:rFonts w:eastAsia="MS Gothic"/>
          <w:sz w:val="21"/>
          <w:szCs w:val="21"/>
          <w:lang w:eastAsia="ko-KR"/>
        </w:rPr>
        <w:t>[</w:t>
      </w:r>
      <w:r w:rsidRPr="00E9031D">
        <w:rPr>
          <w:rFonts w:eastAsia="等线" w:hint="eastAsia"/>
          <w:sz w:val="21"/>
          <w:szCs w:val="21"/>
          <w:lang w:eastAsia="zh-CN"/>
        </w:rPr>
        <w:t>2</w:t>
      </w:r>
      <w:r w:rsidRPr="00E9031D">
        <w:rPr>
          <w:rFonts w:eastAsia="MS Gothic"/>
          <w:sz w:val="21"/>
          <w:szCs w:val="21"/>
          <w:lang w:eastAsia="ko-KR"/>
        </w:rPr>
        <w:t>]</w:t>
      </w:r>
      <w:r w:rsidRPr="00E9031D">
        <w:rPr>
          <w:rFonts w:eastAsia="等线"/>
          <w:sz w:val="21"/>
          <w:szCs w:val="21"/>
          <w:lang w:eastAsia="zh-CN"/>
        </w:rPr>
        <w:t xml:space="preserve">, extensive discussions have been held on uplink capacity enhancement for IoT-NTN, focusing on NPUSCH format 1 with OCC, DMRS mapping, TBS determination, and signaling, as well as on IoT-NTN TDD mode operation. While several agreements have been reached (e.g., support for slot-level OCC2 for 15 kHz SCS, symbol-level OCC2 for 3.75 kHz SCS, and preference for DMRS mapping Option 2), </w:t>
      </w:r>
      <w:r w:rsidR="00130D27" w:rsidRPr="006B3B56">
        <w:rPr>
          <w:rFonts w:eastAsia="等线"/>
          <w:sz w:val="21"/>
          <w:szCs w:val="21"/>
          <w:lang w:eastAsia="zh-CN"/>
        </w:rPr>
        <w:t>a few</w:t>
      </w:r>
      <w:r w:rsidRPr="006B3B56">
        <w:rPr>
          <w:rFonts w:eastAsia="等线"/>
          <w:sz w:val="21"/>
          <w:szCs w:val="21"/>
          <w:lang w:eastAsia="zh-CN"/>
        </w:rPr>
        <w:t xml:space="preserve"> issu</w:t>
      </w:r>
      <w:r w:rsidRPr="00E9031D">
        <w:rPr>
          <w:rFonts w:eastAsia="等线"/>
          <w:sz w:val="21"/>
          <w:szCs w:val="21"/>
          <w:lang w:eastAsia="zh-CN"/>
        </w:rPr>
        <w:t xml:space="preserve">es remain open for finalization </w:t>
      </w:r>
      <w:proofErr w:type="gramStart"/>
      <w:r w:rsidRPr="00E9031D">
        <w:rPr>
          <w:rFonts w:eastAsia="等线"/>
          <w:sz w:val="21"/>
          <w:szCs w:val="21"/>
          <w:lang w:eastAsia="zh-CN"/>
        </w:rPr>
        <w:t>in order to</w:t>
      </w:r>
      <w:proofErr w:type="gramEnd"/>
      <w:r w:rsidRPr="00E9031D">
        <w:rPr>
          <w:rFonts w:eastAsia="等线"/>
          <w:sz w:val="21"/>
          <w:szCs w:val="21"/>
          <w:lang w:eastAsia="zh-CN"/>
        </w:rPr>
        <w:t xml:space="preserve"> complete the WI. This contribution consolidates these remaining issues and provides proposals for resolution, aiming for minimal specification impact and high implementation feasibility.</w:t>
      </w:r>
    </w:p>
    <w:p w14:paraId="411E0444" w14:textId="77777777" w:rsidR="00DF67AE" w:rsidRDefault="00DF67AE" w:rsidP="00935E9F">
      <w:pPr>
        <w:spacing w:after="0"/>
        <w:jc w:val="both"/>
        <w:rPr>
          <w:rFonts w:eastAsia="MS Gothic"/>
          <w:szCs w:val="16"/>
          <w:lang w:eastAsia="ko-KR"/>
        </w:rPr>
      </w:pPr>
    </w:p>
    <w:tbl>
      <w:tblPr>
        <w:tblStyle w:val="af2"/>
        <w:tblW w:w="0" w:type="auto"/>
        <w:tblLook w:val="04A0" w:firstRow="1" w:lastRow="0" w:firstColumn="1" w:lastColumn="0" w:noHBand="0" w:noVBand="1"/>
      </w:tblPr>
      <w:tblGrid>
        <w:gridCol w:w="9737"/>
      </w:tblGrid>
      <w:tr w:rsidR="004177C8" w14:paraId="68B4422A" w14:textId="77777777" w:rsidTr="004177C8">
        <w:tc>
          <w:tcPr>
            <w:tcW w:w="9737" w:type="dxa"/>
          </w:tcPr>
          <w:p w14:paraId="71E12371" w14:textId="5E9F6D70" w:rsidR="002A723C" w:rsidRPr="002A723C" w:rsidRDefault="002A723C" w:rsidP="002A723C">
            <w:pPr>
              <w:rPr>
                <w:b/>
                <w:bCs/>
                <w:highlight w:val="green"/>
              </w:rPr>
            </w:pPr>
            <w:r w:rsidRPr="002A723C">
              <w:rPr>
                <w:rFonts w:hint="eastAsia"/>
                <w:b/>
                <w:bCs/>
                <w:highlight w:val="green"/>
              </w:rPr>
              <w:t>Agreement</w:t>
            </w:r>
          </w:p>
          <w:p w14:paraId="4582ACE5" w14:textId="44E1647C" w:rsidR="002A723C" w:rsidRPr="002A723C" w:rsidRDefault="002A723C" w:rsidP="002A723C">
            <w:pPr>
              <w:pStyle w:val="afd"/>
              <w:numPr>
                <w:ilvl w:val="0"/>
                <w:numId w:val="35"/>
              </w:numPr>
              <w:rPr>
                <w:rFonts w:ascii="Times New Roman" w:hAnsi="Times New Roman"/>
                <w:bCs/>
                <w:sz w:val="21"/>
                <w:szCs w:val="21"/>
              </w:rPr>
            </w:pPr>
            <w:r w:rsidRPr="002A723C">
              <w:rPr>
                <w:rFonts w:ascii="Times New Roman" w:hAnsi="Times New Roman"/>
                <w:bCs/>
                <w:sz w:val="21"/>
                <w:szCs w:val="21"/>
              </w:rPr>
              <w:t>Confirm the following working assumption from RAN1#120 Athens:</w:t>
            </w:r>
          </w:p>
          <w:p w14:paraId="412FA35C" w14:textId="77777777" w:rsidR="002A723C" w:rsidRPr="002A723C" w:rsidRDefault="002A723C" w:rsidP="002A723C">
            <w:pPr>
              <w:ind w:leftChars="100" w:left="200"/>
              <w:rPr>
                <w:bCs/>
                <w:sz w:val="21"/>
                <w:szCs w:val="21"/>
                <w:lang w:eastAsia="zh-CN"/>
              </w:rPr>
            </w:pPr>
            <w:r w:rsidRPr="002A723C">
              <w:rPr>
                <w:bCs/>
                <w:sz w:val="21"/>
                <w:szCs w:val="21"/>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09664D2" w14:textId="4A1CD115" w:rsidR="002A723C" w:rsidRPr="002A723C" w:rsidRDefault="002A723C" w:rsidP="002A723C">
            <w:pPr>
              <w:pStyle w:val="afd"/>
              <w:numPr>
                <w:ilvl w:val="0"/>
                <w:numId w:val="35"/>
              </w:numPr>
              <w:rPr>
                <w:rFonts w:ascii="Times New Roman" w:hAnsi="Times New Roman"/>
                <w:sz w:val="21"/>
                <w:szCs w:val="21"/>
              </w:rPr>
            </w:pPr>
            <w:r w:rsidRPr="002A723C">
              <w:rPr>
                <w:rFonts w:ascii="Times New Roman" w:hAnsi="Times New Roman"/>
                <w:bCs/>
                <w:sz w:val="21"/>
                <w:szCs w:val="21"/>
                <w:lang w:val="en-US" w:eastAsia="ko-KR"/>
              </w:rPr>
              <w:t xml:space="preserve">The </w:t>
            </w:r>
            <w:r w:rsidRPr="002A723C">
              <w:rPr>
                <w:rFonts w:ascii="Times New Roman" w:hAnsi="Times New Roman"/>
                <w:bCs/>
                <w:sz w:val="21"/>
                <w:szCs w:val="21"/>
              </w:rPr>
              <w:t xml:space="preserve">total number of slots in the NPUSCH transmission after OCC is applied </w:t>
            </w:r>
            <w:r w:rsidRPr="002A723C">
              <w:rPr>
                <w:rFonts w:ascii="Times New Roman" w:hAnsi="Times New Roman"/>
                <w:bCs/>
                <w:sz w:val="21"/>
                <w:szCs w:val="21"/>
                <w:lang w:val="en-US" w:eastAsia="ko-KR"/>
              </w:rPr>
              <w:t xml:space="preserve">is </w:t>
            </w:r>
            <m:oMath>
              <m:sSubSup>
                <m:sSubSupPr>
                  <m:ctrlPr>
                    <w:rPr>
                      <w:rFonts w:ascii="Cambria Math" w:hAnsi="Cambria Math"/>
                      <w:iCs/>
                      <w:sz w:val="21"/>
                      <w:szCs w:val="21"/>
                    </w:rPr>
                  </m:ctrlPr>
                </m:sSubSupPr>
                <m:e>
                  <m:r>
                    <w:rPr>
                      <w:rFonts w:ascii="Cambria Math" w:hAnsi="Cambria Math"/>
                      <w:sz w:val="21"/>
                      <w:szCs w:val="21"/>
                    </w:rPr>
                    <m:t>M</m:t>
                  </m:r>
                </m:e>
                <m:sub>
                  <m:r>
                    <w:rPr>
                      <w:rFonts w:ascii="Cambria Math" w:hAnsi="Cambria Math"/>
                      <w:sz w:val="21"/>
                      <w:szCs w:val="21"/>
                    </w:rPr>
                    <m:t>rep</m:t>
                  </m:r>
                </m:sub>
                <m:sup>
                  <m:r>
                    <w:rPr>
                      <w:rFonts w:ascii="Cambria Math" w:hAnsi="Cambria Math"/>
                      <w:sz w:val="21"/>
                      <w:szCs w:val="21"/>
                    </w:rPr>
                    <m:t>NPUSCH</m:t>
                  </m:r>
                </m:sup>
              </m:sSubSup>
              <m:sSubSup>
                <m:sSubSupPr>
                  <m:ctrlPr>
                    <w:rPr>
                      <w:rFonts w:ascii="Cambria Math" w:hAnsi="Cambria Math"/>
                      <w:iCs/>
                      <w:sz w:val="21"/>
                      <w:szCs w:val="21"/>
                    </w:rPr>
                  </m:ctrlPr>
                </m:sSubSupPr>
                <m:e>
                  <m:r>
                    <w:rPr>
                      <w:rFonts w:ascii="Cambria Math" w:hAnsi="Cambria Math"/>
                      <w:sz w:val="21"/>
                      <w:szCs w:val="21"/>
                    </w:rPr>
                    <m:t>N</m:t>
                  </m:r>
                </m:e>
                <m:sub>
                  <m:r>
                    <w:rPr>
                      <w:rFonts w:ascii="Cambria Math" w:hAnsi="Cambria Math"/>
                      <w:sz w:val="21"/>
                      <w:szCs w:val="21"/>
                    </w:rPr>
                    <m:t>slots</m:t>
                  </m:r>
                </m:sub>
                <m:sup>
                  <m:r>
                    <w:rPr>
                      <w:rFonts w:ascii="Cambria Math" w:hAnsi="Cambria Math"/>
                      <w:sz w:val="21"/>
                      <w:szCs w:val="21"/>
                    </w:rPr>
                    <m:t>UL</m:t>
                  </m:r>
                </m:sup>
              </m:sSubSup>
              <m:sSub>
                <m:sSubPr>
                  <m:ctrlPr>
                    <w:rPr>
                      <w:rFonts w:ascii="Cambria Math" w:hAnsi="Cambria Math"/>
                      <w:iCs/>
                      <w:sz w:val="21"/>
                      <w:szCs w:val="21"/>
                    </w:rPr>
                  </m:ctrlPr>
                </m:sSubPr>
                <m:e>
                  <m:r>
                    <w:rPr>
                      <w:rFonts w:ascii="Cambria Math" w:hAnsi="Cambria Math"/>
                      <w:sz w:val="21"/>
                      <w:szCs w:val="21"/>
                    </w:rPr>
                    <m:t>N</m:t>
                  </m:r>
                </m:e>
                <m:sub>
                  <m:r>
                    <w:rPr>
                      <w:rFonts w:ascii="Cambria Math" w:hAnsi="Cambria Math"/>
                      <w:sz w:val="21"/>
                      <w:szCs w:val="21"/>
                    </w:rPr>
                    <m:t>RU</m:t>
                  </m:r>
                </m:sub>
              </m:sSub>
            </m:oMath>
            <w:r w:rsidRPr="002A723C">
              <w:rPr>
                <w:rFonts w:ascii="Times New Roman" w:hAnsi="Times New Roman"/>
                <w:bCs/>
                <w:sz w:val="21"/>
                <w:szCs w:val="21"/>
              </w:rPr>
              <w:t xml:space="preserve"> , where the parameters have the legacy definitions in TS36.211 and </w:t>
            </w:r>
            <m:oMath>
              <m:sSubSup>
                <m:sSubSupPr>
                  <m:ctrlPr>
                    <w:rPr>
                      <w:rFonts w:ascii="Cambria Math" w:hAnsi="Cambria Math"/>
                      <w:iCs/>
                      <w:sz w:val="21"/>
                      <w:szCs w:val="21"/>
                    </w:rPr>
                  </m:ctrlPr>
                </m:sSubSupPr>
                <m:e>
                  <m:r>
                    <w:rPr>
                      <w:rFonts w:ascii="Cambria Math" w:hAnsi="Cambria Math"/>
                      <w:sz w:val="21"/>
                      <w:szCs w:val="21"/>
                    </w:rPr>
                    <m:t>M</m:t>
                  </m:r>
                </m:e>
                <m:sub>
                  <m:r>
                    <w:rPr>
                      <w:rFonts w:ascii="Cambria Math" w:hAnsi="Cambria Math"/>
                      <w:sz w:val="21"/>
                      <w:szCs w:val="21"/>
                    </w:rPr>
                    <m:t>rep</m:t>
                  </m:r>
                </m:sub>
                <m:sup>
                  <m:r>
                    <w:rPr>
                      <w:rFonts w:ascii="Cambria Math" w:hAnsi="Cambria Math"/>
                      <w:sz w:val="21"/>
                      <w:szCs w:val="21"/>
                    </w:rPr>
                    <m:t>NPUSCH</m:t>
                  </m:r>
                </m:sup>
              </m:sSubSup>
              <m:r>
                <w:rPr>
                  <w:rFonts w:ascii="Cambria Math" w:hAnsi="Cambria Math"/>
                  <w:sz w:val="21"/>
                  <w:szCs w:val="21"/>
                </w:rPr>
                <m:t>≥2</m:t>
              </m:r>
            </m:oMath>
            <w:r w:rsidRPr="002A723C">
              <w:rPr>
                <w:rFonts w:ascii="Times New Roman" w:hAnsi="Times New Roman"/>
                <w:bCs/>
                <w:sz w:val="21"/>
                <w:szCs w:val="21"/>
              </w:rPr>
              <w:t>.</w:t>
            </w:r>
          </w:p>
          <w:p w14:paraId="06A7ABE7" w14:textId="02A6703F" w:rsidR="002A723C" w:rsidRPr="002A723C" w:rsidRDefault="002A723C" w:rsidP="002A723C">
            <w:pPr>
              <w:pStyle w:val="afd"/>
              <w:ind w:left="360"/>
              <w:rPr>
                <w:rFonts w:eastAsia="等线"/>
                <w:sz w:val="21"/>
                <w:szCs w:val="21"/>
                <w:lang w:eastAsia="x-none"/>
              </w:rPr>
            </w:pPr>
          </w:p>
          <w:p w14:paraId="4478C6E9" w14:textId="1B64BCA9" w:rsidR="002A723C" w:rsidRPr="002A723C" w:rsidRDefault="002A723C" w:rsidP="002A723C">
            <w:pPr>
              <w:pStyle w:val="afd"/>
              <w:numPr>
                <w:ilvl w:val="0"/>
                <w:numId w:val="35"/>
              </w:numPr>
              <w:rPr>
                <w:rFonts w:ascii="Times New Roman" w:hAnsi="Times New Roman"/>
                <w:sz w:val="21"/>
                <w:szCs w:val="21"/>
              </w:rPr>
            </w:pPr>
            <w:r w:rsidRPr="002A723C">
              <w:rPr>
                <w:rFonts w:ascii="Times New Roman" w:hAnsi="Times New Roman"/>
                <w:bCs/>
                <w:sz w:val="21"/>
                <w:szCs w:val="21"/>
              </w:rPr>
              <w:t>For 3.75kHz SCS, the TDM DMRS positions that are activated within the TDM DMRS pattern are associated at least with the OCC sequence index</w:t>
            </w:r>
          </w:p>
          <w:p w14:paraId="22D2F872" w14:textId="77777777" w:rsidR="002A723C" w:rsidRPr="002A723C" w:rsidRDefault="002A723C" w:rsidP="002A723C">
            <w:pPr>
              <w:pStyle w:val="afd"/>
              <w:rPr>
                <w:rFonts w:ascii="Times New Roman" w:hAnsi="Times New Roman"/>
                <w:sz w:val="21"/>
                <w:szCs w:val="21"/>
              </w:rPr>
            </w:pPr>
          </w:p>
          <w:p w14:paraId="40CD661B" w14:textId="7C8E21AA" w:rsidR="002A723C" w:rsidRPr="002A723C" w:rsidRDefault="002A723C" w:rsidP="002A723C">
            <w:pPr>
              <w:pStyle w:val="afd"/>
              <w:numPr>
                <w:ilvl w:val="0"/>
                <w:numId w:val="35"/>
              </w:numPr>
              <w:rPr>
                <w:rFonts w:ascii="Times New Roman" w:hAnsi="Times New Roman"/>
                <w:sz w:val="21"/>
                <w:szCs w:val="21"/>
              </w:rPr>
            </w:pPr>
            <w:r w:rsidRPr="002A723C">
              <w:rPr>
                <w:rFonts w:ascii="Times New Roman" w:hAnsi="Times New Roman"/>
                <w:bCs/>
                <w:sz w:val="21"/>
                <w:szCs w:val="21"/>
              </w:rPr>
              <w:t>When the OCC is configured by RRC, if the number of repetitions of NPUSCH Format 1 is equal to 1, the DCI is interpreted as per legacy, otherwise:</w:t>
            </w:r>
          </w:p>
          <w:p w14:paraId="68F8E0A3" w14:textId="77777777" w:rsidR="002A723C" w:rsidRPr="002A723C" w:rsidRDefault="002A723C" w:rsidP="002A723C">
            <w:pPr>
              <w:pStyle w:val="afd"/>
              <w:numPr>
                <w:ilvl w:val="0"/>
                <w:numId w:val="34"/>
              </w:numPr>
              <w:spacing w:line="240" w:lineRule="auto"/>
              <w:rPr>
                <w:rFonts w:ascii="Times New Roman" w:hAnsi="Times New Roman"/>
                <w:sz w:val="21"/>
                <w:szCs w:val="21"/>
              </w:rPr>
            </w:pPr>
            <w:r w:rsidRPr="002A723C">
              <w:rPr>
                <w:rFonts w:ascii="Times New Roman" w:hAnsi="Times New Roman"/>
                <w:sz w:val="21"/>
                <w:szCs w:val="21"/>
              </w:rPr>
              <w:t>For 15kHz SCS:</w:t>
            </w:r>
          </w:p>
          <w:p w14:paraId="2ECEB537" w14:textId="77777777" w:rsidR="002A723C" w:rsidRPr="002A723C" w:rsidRDefault="002A723C" w:rsidP="002A723C">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rPr>
              <w:t xml:space="preserve">the reserved states in the subcarrier indication field are used to </w:t>
            </w:r>
            <w:r w:rsidRPr="002A723C">
              <w:rPr>
                <w:rFonts w:ascii="Times New Roman" w:hAnsi="Times New Roman"/>
                <w:bCs/>
                <w:sz w:val="21"/>
                <w:szCs w:val="21"/>
                <w:lang w:eastAsia="ko-KR"/>
              </w:rPr>
              <w:t>indicate the location of subcarriers, OCC sequence index and OCC activation / deactivation</w:t>
            </w:r>
          </w:p>
          <w:p w14:paraId="4B0ADD51" w14:textId="77777777" w:rsidR="002A723C" w:rsidRPr="002A723C" w:rsidRDefault="002A723C" w:rsidP="002A723C">
            <w:pPr>
              <w:pStyle w:val="afd"/>
              <w:numPr>
                <w:ilvl w:val="0"/>
                <w:numId w:val="34"/>
              </w:numPr>
              <w:spacing w:line="240" w:lineRule="auto"/>
              <w:rPr>
                <w:rFonts w:ascii="Times New Roman" w:hAnsi="Times New Roman"/>
                <w:sz w:val="21"/>
                <w:szCs w:val="21"/>
              </w:rPr>
            </w:pPr>
            <w:r w:rsidRPr="002A723C">
              <w:rPr>
                <w:rFonts w:ascii="Times New Roman" w:hAnsi="Times New Roman"/>
                <w:sz w:val="21"/>
                <w:szCs w:val="21"/>
              </w:rPr>
              <w:t>For 3.75kHz SCS:</w:t>
            </w:r>
          </w:p>
          <w:p w14:paraId="7AD93A33" w14:textId="77777777" w:rsidR="002A723C" w:rsidRPr="002A723C" w:rsidRDefault="002A723C" w:rsidP="002A723C">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The redundancy version field is repurposed to indicate [OCC activation / deactivation or OCC sequence index]</w:t>
            </w:r>
          </w:p>
          <w:p w14:paraId="7A9AA531" w14:textId="77777777" w:rsidR="002A723C" w:rsidRPr="002A723C" w:rsidRDefault="002A723C" w:rsidP="002A723C">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Down-select between:</w:t>
            </w:r>
          </w:p>
          <w:p w14:paraId="19C053F2" w14:textId="77777777" w:rsidR="002A723C" w:rsidRPr="002A723C" w:rsidRDefault="002A723C" w:rsidP="002A723C">
            <w:pPr>
              <w:pStyle w:val="afd"/>
              <w:numPr>
                <w:ilvl w:val="2"/>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Option 1: The fields “subcarrier indication” and “modulation and coding scheme” are jointly encoded to indicate the location of the subcarriers, the value of I</w:t>
            </w:r>
            <w:r w:rsidRPr="002A723C">
              <w:rPr>
                <w:rFonts w:ascii="Times New Roman" w:hAnsi="Times New Roman"/>
                <w:bCs/>
                <w:sz w:val="21"/>
                <w:szCs w:val="21"/>
                <w:vertAlign w:val="subscript"/>
                <w:lang w:eastAsia="ko-KR"/>
              </w:rPr>
              <w:t>TBS</w:t>
            </w:r>
            <w:r w:rsidRPr="002A723C">
              <w:rPr>
                <w:rFonts w:ascii="Times New Roman" w:hAnsi="Times New Roman"/>
                <w:bCs/>
                <w:sz w:val="21"/>
                <w:szCs w:val="21"/>
                <w:lang w:eastAsia="ko-KR"/>
              </w:rPr>
              <w:t xml:space="preserve"> and [OCC activation / deactivation or OCC sequence index]</w:t>
            </w:r>
          </w:p>
          <w:p w14:paraId="64A6AB25" w14:textId="02612A3C" w:rsidR="002A723C" w:rsidRPr="002A723C" w:rsidRDefault="002A723C" w:rsidP="002A723C">
            <w:pPr>
              <w:pStyle w:val="afd"/>
              <w:numPr>
                <w:ilvl w:val="2"/>
                <w:numId w:val="29"/>
              </w:numPr>
              <w:spacing w:line="240" w:lineRule="auto"/>
              <w:rPr>
                <w:rFonts w:ascii="Times New Roman" w:hAnsi="Times New Roman"/>
                <w:bCs/>
                <w:sz w:val="21"/>
                <w:szCs w:val="21"/>
                <w:lang w:eastAsia="ko-KR"/>
              </w:rPr>
            </w:pPr>
            <w:r w:rsidRPr="002A723C">
              <w:rPr>
                <w:rFonts w:ascii="Times New Roman" w:hAnsi="Times New Roman"/>
                <w:bCs/>
                <w:sz w:val="21"/>
                <w:szCs w:val="21"/>
                <w:lang w:eastAsia="ko-KR"/>
              </w:rPr>
              <w:t>Option 2: the MSB bit of “modulation and coding scheme” is used to indicate [OCC activation / deactivation or OCC sequence index</w:t>
            </w:r>
          </w:p>
          <w:p w14:paraId="76FB3DEC" w14:textId="77777777" w:rsidR="002A723C" w:rsidRPr="002A723C" w:rsidRDefault="002A723C" w:rsidP="002A723C">
            <w:pPr>
              <w:pStyle w:val="afd"/>
              <w:numPr>
                <w:ilvl w:val="0"/>
                <w:numId w:val="35"/>
              </w:numPr>
              <w:rPr>
                <w:rFonts w:ascii="Times New Roman" w:hAnsi="Times New Roman"/>
                <w:bCs/>
                <w:sz w:val="21"/>
                <w:szCs w:val="21"/>
              </w:rPr>
            </w:pPr>
            <w:r w:rsidRPr="002A723C">
              <w:rPr>
                <w:rFonts w:ascii="Times New Roman" w:hAnsi="Times New Roman"/>
                <w:bCs/>
                <w:sz w:val="21"/>
                <w:szCs w:val="21"/>
              </w:rPr>
              <w:t>For 3.75kHz SCS OCC for NPUSCH format 1, the following mappings between DMRS sequence samples and active TDM DMRS slots is applied:</w:t>
            </w:r>
          </w:p>
          <w:p w14:paraId="1F838A50" w14:textId="77777777" w:rsidR="002A723C" w:rsidRPr="002A723C" w:rsidRDefault="002A723C" w:rsidP="002A723C">
            <w:pPr>
              <w:numPr>
                <w:ilvl w:val="0"/>
                <w:numId w:val="34"/>
              </w:numPr>
              <w:spacing w:after="0" w:line="240" w:lineRule="auto"/>
              <w:rPr>
                <w:bCs/>
              </w:rPr>
            </w:pPr>
            <w:r w:rsidRPr="002A723C">
              <w:rPr>
                <w:bCs/>
              </w:rPr>
              <w:t>Option 1: Sequential mapping of samples of the original DMRS sequence to active DMRS slots</w:t>
            </w:r>
          </w:p>
          <w:p w14:paraId="4164776A" w14:textId="77777777" w:rsidR="002A723C" w:rsidRPr="002A723C" w:rsidRDefault="002A723C" w:rsidP="002A723C">
            <w:pPr>
              <w:pStyle w:val="afd"/>
              <w:numPr>
                <w:ilvl w:val="0"/>
                <w:numId w:val="35"/>
              </w:numPr>
              <w:rPr>
                <w:rFonts w:ascii="Times New Roman" w:hAnsi="Times New Roman"/>
                <w:bCs/>
                <w:sz w:val="21"/>
                <w:szCs w:val="21"/>
              </w:rPr>
            </w:pPr>
            <w:r w:rsidRPr="002A723C">
              <w:rPr>
                <w:rFonts w:ascii="Times New Roman" w:hAnsi="Times New Roman"/>
                <w:bCs/>
                <w:sz w:val="21"/>
                <w:szCs w:val="21"/>
              </w:rPr>
              <w:t>For the TDM DMRS positions that are activated within the TDM DMRS pattern:</w:t>
            </w:r>
          </w:p>
          <w:p w14:paraId="0254C3DB" w14:textId="77777777" w:rsidR="002A723C" w:rsidRPr="002A723C" w:rsidRDefault="002A723C" w:rsidP="002A723C">
            <w:pPr>
              <w:pStyle w:val="afd"/>
              <w:numPr>
                <w:ilvl w:val="0"/>
                <w:numId w:val="35"/>
              </w:numPr>
              <w:rPr>
                <w:rFonts w:ascii="Times New Roman" w:hAnsi="Times New Roman"/>
                <w:bCs/>
                <w:sz w:val="21"/>
                <w:szCs w:val="21"/>
              </w:rPr>
            </w:pPr>
            <w:r w:rsidRPr="002A723C">
              <w:rPr>
                <w:rFonts w:ascii="Times New Roman" w:hAnsi="Times New Roman"/>
                <w:bCs/>
                <w:sz w:val="21"/>
                <w:szCs w:val="21"/>
              </w:rPr>
              <w:lastRenderedPageBreak/>
              <w:t xml:space="preserve">For an NPUSCH format 1 with 3.75kHz SCS allocated to start in slot m, the NPUSCH is postponed to start in the next slot, whose index satisfies (SFN * 5 + ns) mod 4 = 0. The UE transmits TDM DMRS in the nth slot after the start of its NPUSCH transmission according to: </w:t>
            </w:r>
          </w:p>
          <w:tbl>
            <w:tblPr>
              <w:tblStyle w:val="af2"/>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69"/>
              <w:gridCol w:w="3171"/>
              <w:gridCol w:w="3171"/>
            </w:tblGrid>
            <w:tr w:rsidR="002A723C" w:rsidRPr="002A723C" w14:paraId="020274A1" w14:textId="77777777" w:rsidTr="00224006">
              <w:tc>
                <w:tcPr>
                  <w:tcW w:w="3203" w:type="dxa"/>
                  <w:vMerge w:val="restart"/>
                  <w:shd w:val="clear" w:color="auto" w:fill="BFBFBF" w:themeFill="background1" w:themeFillShade="BF"/>
                </w:tcPr>
                <w:p w14:paraId="08EA6687" w14:textId="77777777" w:rsidR="002A723C" w:rsidRPr="002A723C" w:rsidRDefault="002A723C" w:rsidP="002A723C">
                  <w:r w:rsidRPr="002A723C">
                    <w:t>Criterion</w:t>
                  </w:r>
                </w:p>
              </w:tc>
              <w:tc>
                <w:tcPr>
                  <w:tcW w:w="6408" w:type="dxa"/>
                  <w:gridSpan w:val="2"/>
                  <w:tcBorders>
                    <w:bottom w:val="single" w:sz="4" w:space="0" w:color="A5A5A5"/>
                  </w:tcBorders>
                  <w:shd w:val="clear" w:color="auto" w:fill="BFBFBF" w:themeFill="background1" w:themeFillShade="BF"/>
                </w:tcPr>
                <w:p w14:paraId="236C04D7" w14:textId="77777777" w:rsidR="002A723C" w:rsidRPr="002A723C" w:rsidRDefault="002A723C" w:rsidP="002A723C">
                  <w:r w:rsidRPr="002A723C">
                    <w:t>DMRS activity</w:t>
                  </w:r>
                </w:p>
              </w:tc>
            </w:tr>
            <w:tr w:rsidR="002A723C" w:rsidRPr="002A723C" w14:paraId="276D9878" w14:textId="77777777" w:rsidTr="00224006">
              <w:tc>
                <w:tcPr>
                  <w:tcW w:w="3203" w:type="dxa"/>
                  <w:vMerge/>
                  <w:shd w:val="clear" w:color="auto" w:fill="BFBFBF" w:themeFill="background1" w:themeFillShade="BF"/>
                </w:tcPr>
                <w:p w14:paraId="3341087D" w14:textId="77777777" w:rsidR="002A723C" w:rsidRPr="002A723C" w:rsidRDefault="002A723C" w:rsidP="002A723C"/>
              </w:tc>
              <w:tc>
                <w:tcPr>
                  <w:tcW w:w="3204" w:type="dxa"/>
                  <w:shd w:val="clear" w:color="auto" w:fill="FFFF99"/>
                </w:tcPr>
                <w:p w14:paraId="60EF63E3" w14:textId="77777777" w:rsidR="002A723C" w:rsidRPr="002A723C" w:rsidRDefault="002A723C" w:rsidP="002A723C">
                  <w:r w:rsidRPr="002A723C">
                    <w:t>OCC sequence index 0 [1 1]</w:t>
                  </w:r>
                </w:p>
              </w:tc>
              <w:tc>
                <w:tcPr>
                  <w:tcW w:w="3204" w:type="dxa"/>
                  <w:shd w:val="clear" w:color="auto" w:fill="FFFF99"/>
                </w:tcPr>
                <w:p w14:paraId="5AD7E4B3" w14:textId="77777777" w:rsidR="002A723C" w:rsidRPr="002A723C" w:rsidRDefault="002A723C" w:rsidP="002A723C">
                  <w:r w:rsidRPr="002A723C">
                    <w:t>OCC sequence index 1 [1 -1]</w:t>
                  </w:r>
                </w:p>
              </w:tc>
            </w:tr>
            <w:tr w:rsidR="002A723C" w:rsidRPr="002A723C" w14:paraId="623CD72C" w14:textId="77777777" w:rsidTr="00224006">
              <w:tc>
                <w:tcPr>
                  <w:tcW w:w="3203" w:type="dxa"/>
                </w:tcPr>
                <w:p w14:paraId="327F0D95" w14:textId="77777777" w:rsidR="002A723C" w:rsidRPr="002A723C" w:rsidRDefault="002A723C" w:rsidP="002A723C">
                  <w:r w:rsidRPr="002A723C">
                    <w:t>n mod 4 = 0</w:t>
                  </w:r>
                </w:p>
              </w:tc>
              <w:tc>
                <w:tcPr>
                  <w:tcW w:w="3204" w:type="dxa"/>
                </w:tcPr>
                <w:p w14:paraId="4F38ECBD" w14:textId="77777777" w:rsidR="002A723C" w:rsidRPr="002A723C" w:rsidRDefault="002A723C" w:rsidP="002A723C">
                  <w:r w:rsidRPr="002A723C">
                    <w:t>ON</w:t>
                  </w:r>
                </w:p>
              </w:tc>
              <w:tc>
                <w:tcPr>
                  <w:tcW w:w="3204" w:type="dxa"/>
                </w:tcPr>
                <w:p w14:paraId="55DEDFCE" w14:textId="77777777" w:rsidR="002A723C" w:rsidRPr="002A723C" w:rsidRDefault="002A723C" w:rsidP="002A723C">
                  <w:r w:rsidRPr="002A723C">
                    <w:t>OFF</w:t>
                  </w:r>
                </w:p>
              </w:tc>
            </w:tr>
            <w:tr w:rsidR="002A723C" w:rsidRPr="002A723C" w14:paraId="4820E25B" w14:textId="77777777" w:rsidTr="00224006">
              <w:tc>
                <w:tcPr>
                  <w:tcW w:w="3203" w:type="dxa"/>
                </w:tcPr>
                <w:p w14:paraId="53179E0E" w14:textId="77777777" w:rsidR="002A723C" w:rsidRPr="002A723C" w:rsidRDefault="002A723C" w:rsidP="002A723C">
                  <w:r w:rsidRPr="002A723C">
                    <w:t>n mod 4 = 1</w:t>
                  </w:r>
                </w:p>
              </w:tc>
              <w:tc>
                <w:tcPr>
                  <w:tcW w:w="3204" w:type="dxa"/>
                </w:tcPr>
                <w:p w14:paraId="4C176E94" w14:textId="77777777" w:rsidR="002A723C" w:rsidRPr="002A723C" w:rsidRDefault="002A723C" w:rsidP="002A723C">
                  <w:r w:rsidRPr="002A723C">
                    <w:t>ON</w:t>
                  </w:r>
                </w:p>
              </w:tc>
              <w:tc>
                <w:tcPr>
                  <w:tcW w:w="3204" w:type="dxa"/>
                </w:tcPr>
                <w:p w14:paraId="39FA0865" w14:textId="77777777" w:rsidR="002A723C" w:rsidRPr="002A723C" w:rsidRDefault="002A723C" w:rsidP="002A723C">
                  <w:r w:rsidRPr="002A723C">
                    <w:t>OFF</w:t>
                  </w:r>
                </w:p>
              </w:tc>
            </w:tr>
            <w:tr w:rsidR="002A723C" w:rsidRPr="002A723C" w14:paraId="13E9341B" w14:textId="77777777" w:rsidTr="00224006">
              <w:tc>
                <w:tcPr>
                  <w:tcW w:w="3203" w:type="dxa"/>
                </w:tcPr>
                <w:p w14:paraId="3098AAD4" w14:textId="77777777" w:rsidR="002A723C" w:rsidRPr="002A723C" w:rsidRDefault="002A723C" w:rsidP="002A723C">
                  <w:r w:rsidRPr="002A723C">
                    <w:t>n mod 4 = 2</w:t>
                  </w:r>
                </w:p>
              </w:tc>
              <w:tc>
                <w:tcPr>
                  <w:tcW w:w="3204" w:type="dxa"/>
                </w:tcPr>
                <w:p w14:paraId="6BDE64D3" w14:textId="77777777" w:rsidR="002A723C" w:rsidRPr="002A723C" w:rsidRDefault="002A723C" w:rsidP="002A723C">
                  <w:r w:rsidRPr="002A723C">
                    <w:t>OFF</w:t>
                  </w:r>
                </w:p>
              </w:tc>
              <w:tc>
                <w:tcPr>
                  <w:tcW w:w="3204" w:type="dxa"/>
                </w:tcPr>
                <w:p w14:paraId="4DCEDC60" w14:textId="77777777" w:rsidR="002A723C" w:rsidRPr="002A723C" w:rsidRDefault="002A723C" w:rsidP="002A723C">
                  <w:r w:rsidRPr="002A723C">
                    <w:t>ON</w:t>
                  </w:r>
                </w:p>
              </w:tc>
            </w:tr>
            <w:tr w:rsidR="002A723C" w:rsidRPr="002A723C" w14:paraId="3AF2ED0F" w14:textId="77777777" w:rsidTr="00224006">
              <w:tc>
                <w:tcPr>
                  <w:tcW w:w="3203" w:type="dxa"/>
                </w:tcPr>
                <w:p w14:paraId="7480B27E" w14:textId="77777777" w:rsidR="002A723C" w:rsidRPr="002A723C" w:rsidRDefault="002A723C" w:rsidP="002A723C">
                  <w:r w:rsidRPr="002A723C">
                    <w:t>n mod 4 = 3</w:t>
                  </w:r>
                </w:p>
              </w:tc>
              <w:tc>
                <w:tcPr>
                  <w:tcW w:w="3204" w:type="dxa"/>
                </w:tcPr>
                <w:p w14:paraId="084C7EF1" w14:textId="77777777" w:rsidR="002A723C" w:rsidRPr="002A723C" w:rsidRDefault="002A723C" w:rsidP="002A723C">
                  <w:r w:rsidRPr="002A723C">
                    <w:t>OFF</w:t>
                  </w:r>
                </w:p>
              </w:tc>
              <w:tc>
                <w:tcPr>
                  <w:tcW w:w="3204" w:type="dxa"/>
                </w:tcPr>
                <w:p w14:paraId="79AE9E11" w14:textId="77777777" w:rsidR="002A723C" w:rsidRPr="002A723C" w:rsidRDefault="002A723C" w:rsidP="002A723C">
                  <w:r w:rsidRPr="002A723C">
                    <w:t>ON</w:t>
                  </w:r>
                </w:p>
              </w:tc>
            </w:tr>
          </w:tbl>
          <w:p w14:paraId="3E357BB1" w14:textId="32BC1EE5" w:rsidR="002A723C" w:rsidRPr="002A723C" w:rsidRDefault="002A723C" w:rsidP="002A723C">
            <w:pPr>
              <w:pStyle w:val="afd"/>
              <w:numPr>
                <w:ilvl w:val="0"/>
                <w:numId w:val="35"/>
              </w:numPr>
              <w:contextualSpacing/>
              <w:rPr>
                <w:rFonts w:ascii="Times New Roman" w:hAnsi="Times New Roman"/>
                <w:bCs/>
                <w:sz w:val="21"/>
                <w:szCs w:val="21"/>
              </w:rPr>
            </w:pPr>
            <w:r w:rsidRPr="002A723C">
              <w:rPr>
                <w:rFonts w:ascii="Times New Roman" w:hAnsi="Times New Roman"/>
                <w:bCs/>
                <w:sz w:val="21"/>
                <w:szCs w:val="21"/>
              </w:rPr>
              <w:t>For 3.75kHz SCS:</w:t>
            </w:r>
          </w:p>
          <w:p w14:paraId="24D70673" w14:textId="77777777" w:rsidR="002A723C" w:rsidRPr="00C544A5" w:rsidRDefault="002A723C" w:rsidP="002A723C">
            <w:pPr>
              <w:pStyle w:val="afd"/>
              <w:numPr>
                <w:ilvl w:val="0"/>
                <w:numId w:val="29"/>
              </w:numPr>
              <w:spacing w:line="240" w:lineRule="auto"/>
              <w:contextualSpacing/>
              <w:rPr>
                <w:rFonts w:ascii="Times New Roman" w:hAnsi="Times New Roman"/>
                <w:bCs/>
                <w:sz w:val="20"/>
                <w:szCs w:val="20"/>
              </w:rPr>
            </w:pPr>
            <w:r w:rsidRPr="00C544A5">
              <w:rPr>
                <w:rFonts w:ascii="Times New Roman" w:hAnsi="Times New Roman"/>
                <w:bCs/>
                <w:sz w:val="20"/>
                <w:szCs w:val="20"/>
              </w:rPr>
              <w:t xml:space="preserve">RV indicates activation / deactivation. </w:t>
            </w:r>
          </w:p>
          <w:p w14:paraId="681F38C0" w14:textId="77777777" w:rsidR="002A723C" w:rsidRPr="00C544A5" w:rsidRDefault="002A723C" w:rsidP="002A723C">
            <w:pPr>
              <w:pStyle w:val="afd"/>
              <w:numPr>
                <w:ilvl w:val="1"/>
                <w:numId w:val="29"/>
              </w:numPr>
              <w:spacing w:line="240" w:lineRule="auto"/>
              <w:contextualSpacing/>
              <w:rPr>
                <w:rFonts w:ascii="Times New Roman" w:hAnsi="Times New Roman"/>
                <w:bCs/>
                <w:sz w:val="20"/>
                <w:szCs w:val="20"/>
              </w:rPr>
            </w:pPr>
            <w:r w:rsidRPr="00C544A5">
              <w:rPr>
                <w:rFonts w:ascii="Times New Roman" w:hAnsi="Times New Roman"/>
                <w:bCs/>
                <w:sz w:val="20"/>
                <w:szCs w:val="20"/>
              </w:rPr>
              <w:t xml:space="preserve">The UE initiates NPUSCH format 1 transmission with </w:t>
            </w:r>
            <m:oMath>
              <m:sSub>
                <m:sSubPr>
                  <m:ctrlPr>
                    <w:rPr>
                      <w:rFonts w:ascii="Cambria Math" w:hAnsi="Cambria Math"/>
                      <w:bCs/>
                      <w:sz w:val="20"/>
                      <w:szCs w:val="20"/>
                    </w:rPr>
                  </m:ctrlPr>
                </m:sSubPr>
                <m:e>
                  <m:r>
                    <w:rPr>
                      <w:rFonts w:ascii="Cambria Math" w:hAnsi="Cambria Math"/>
                      <w:sz w:val="20"/>
                      <w:szCs w:val="20"/>
                    </w:rPr>
                    <m:t>rv</m:t>
                  </m:r>
                </m:e>
                <m:sub>
                  <m:r>
                    <m:rPr>
                      <m:sty m:val="p"/>
                    </m:rPr>
                    <w:rPr>
                      <w:rFonts w:ascii="Cambria Math" w:hAnsi="Cambria Math"/>
                      <w:sz w:val="20"/>
                      <w:szCs w:val="20"/>
                    </w:rPr>
                    <m:t>DCI</m:t>
                  </m:r>
                </m:sub>
              </m:sSub>
              <m:r>
                <m:rPr>
                  <m:sty m:val="p"/>
                </m:rPr>
                <w:rPr>
                  <w:rFonts w:ascii="Cambria Math" w:hAnsi="Cambria Math"/>
                  <w:sz w:val="20"/>
                  <w:szCs w:val="20"/>
                </w:rPr>
                <m:t>=0</m:t>
              </m:r>
            </m:oMath>
          </w:p>
          <w:p w14:paraId="1E228BE6" w14:textId="77777777" w:rsidR="002A723C" w:rsidRPr="00C544A5" w:rsidRDefault="002A723C" w:rsidP="00C544A5">
            <w:pPr>
              <w:pStyle w:val="afd"/>
              <w:spacing w:line="240" w:lineRule="auto"/>
              <w:ind w:left="1440"/>
              <w:contextualSpacing/>
              <w:rPr>
                <w:rFonts w:ascii="Times New Roman" w:hAnsi="Times New Roman"/>
                <w:bCs/>
                <w:sz w:val="21"/>
                <w:szCs w:val="21"/>
              </w:rPr>
            </w:pPr>
          </w:p>
          <w:p w14:paraId="109D904A" w14:textId="60A1A0A5" w:rsidR="002A723C" w:rsidRPr="002A723C" w:rsidRDefault="002A723C" w:rsidP="002A723C">
            <w:pPr>
              <w:pStyle w:val="afd"/>
              <w:numPr>
                <w:ilvl w:val="0"/>
                <w:numId w:val="35"/>
              </w:numPr>
              <w:contextualSpacing/>
              <w:rPr>
                <w:rFonts w:ascii="Times New Roman" w:hAnsi="Times New Roman"/>
                <w:bCs/>
                <w:sz w:val="21"/>
                <w:szCs w:val="21"/>
              </w:rPr>
            </w:pPr>
            <w:r w:rsidRPr="002A723C">
              <w:rPr>
                <w:rFonts w:ascii="Times New Roman" w:hAnsi="Times New Roman"/>
                <w:bCs/>
                <w:sz w:val="21"/>
                <w:szCs w:val="21"/>
              </w:rPr>
              <w:t>For 3.75kHz SCS:</w:t>
            </w:r>
          </w:p>
          <w:p w14:paraId="07B51830" w14:textId="77777777" w:rsidR="002A723C" w:rsidRPr="002A723C" w:rsidRDefault="002A723C" w:rsidP="002A723C">
            <w:r w:rsidRPr="002A723C">
              <w:rPr>
                <w:lang w:eastAsia="ko-KR"/>
              </w:rPr>
              <w:t>The fields “subcarrier indication” and “modulation and coding scheme” are jointly encoded to indicate the location of the subcarriers, the value of I</w:t>
            </w:r>
            <w:r w:rsidRPr="002A723C">
              <w:rPr>
                <w:vertAlign w:val="subscript"/>
                <w:lang w:eastAsia="ko-KR"/>
              </w:rPr>
              <w:t>TBS</w:t>
            </w:r>
            <w:r w:rsidRPr="002A723C">
              <w:rPr>
                <w:lang w:eastAsia="ko-KR"/>
              </w:rPr>
              <w:t xml:space="preserve"> and OCC sequence index. The joint encoding does not support indication of I</w:t>
            </w:r>
            <w:r w:rsidRPr="002A723C">
              <w:rPr>
                <w:vertAlign w:val="subscript"/>
                <w:lang w:eastAsia="ko-KR"/>
              </w:rPr>
              <w:t>TBS</w:t>
            </w:r>
            <w:r w:rsidRPr="002A723C">
              <w:rPr>
                <w:lang w:eastAsia="ko-KR"/>
              </w:rPr>
              <w:t xml:space="preserve"> = 10. </w:t>
            </w:r>
          </w:p>
          <w:p w14:paraId="237D8985" w14:textId="00829D45" w:rsidR="002A723C" w:rsidRPr="002A723C" w:rsidRDefault="002A723C" w:rsidP="002A723C">
            <w:pPr>
              <w:pStyle w:val="afd"/>
              <w:numPr>
                <w:ilvl w:val="0"/>
                <w:numId w:val="35"/>
              </w:numPr>
              <w:rPr>
                <w:rFonts w:ascii="Times New Roman" w:hAnsi="Times New Roman"/>
                <w:sz w:val="21"/>
                <w:szCs w:val="21"/>
                <w:lang w:eastAsia="ko-KR"/>
              </w:rPr>
            </w:pPr>
            <w:r w:rsidRPr="002A723C">
              <w:rPr>
                <w:rFonts w:ascii="Times New Roman" w:eastAsia="宋体" w:hAnsi="Times New Roman"/>
                <w:iCs/>
                <w:sz w:val="21"/>
                <w:szCs w:val="21"/>
              </w:rPr>
              <w:t xml:space="preserve">For NPUSCH Format1, Symbol-level OCC applied to 3.75kHz SCS single tone and Slot-level OCC applied to 15kHz SCS single-tone, the same RV value is used within an OCC group for </w:t>
            </w:r>
            <m:oMath>
              <m:sSub>
                <m:sSubPr>
                  <m:ctrlPr>
                    <w:rPr>
                      <w:rFonts w:ascii="Cambria Math" w:eastAsia="宋体" w:hAnsi="Cambria Math"/>
                      <w:iCs/>
                      <w:sz w:val="21"/>
                      <w:szCs w:val="21"/>
                    </w:rPr>
                  </m:ctrlPr>
                </m:sSubPr>
                <m:e>
                  <m:r>
                    <w:rPr>
                      <w:rFonts w:ascii="Cambria Math" w:eastAsia="宋体" w:hAnsi="Cambria Math"/>
                      <w:sz w:val="21"/>
                      <w:szCs w:val="21"/>
                    </w:rPr>
                    <m:t>M</m:t>
                  </m:r>
                  <m:r>
                    <m:rPr>
                      <m:sty m:val="p"/>
                    </m:rPr>
                    <w:rPr>
                      <w:rFonts w:ascii="Cambria Math" w:eastAsia="宋体" w:hAnsi="Cambria Math"/>
                      <w:sz w:val="21"/>
                      <w:szCs w:val="21"/>
                    </w:rPr>
                    <m:t>N</m:t>
                  </m:r>
                </m:e>
                <m:sub>
                  <m:r>
                    <m:rPr>
                      <m:sty m:val="p"/>
                    </m:rPr>
                    <w:rPr>
                      <w:rFonts w:ascii="Cambria Math" w:eastAsia="宋体" w:hAnsi="Cambria Math"/>
                      <w:sz w:val="21"/>
                      <w:szCs w:val="21"/>
                    </w:rPr>
                    <m:t>RU</m:t>
                  </m:r>
                </m:sub>
              </m:sSub>
              <m:sSubSup>
                <m:sSubSupPr>
                  <m:ctrlPr>
                    <w:rPr>
                      <w:rFonts w:ascii="Cambria Math" w:eastAsia="宋体" w:hAnsi="Cambria Math"/>
                      <w:iCs/>
                      <w:sz w:val="21"/>
                      <w:szCs w:val="21"/>
                    </w:rPr>
                  </m:ctrlPr>
                </m:sSubSupPr>
                <m:e>
                  <m:r>
                    <m:rPr>
                      <m:sty m:val="p"/>
                    </m:rPr>
                    <w:rPr>
                      <w:rFonts w:ascii="Cambria Math" w:eastAsia="宋体" w:hAnsi="Cambria Math"/>
                      <w:sz w:val="21"/>
                      <w:szCs w:val="21"/>
                    </w:rPr>
                    <m:t>N</m:t>
                  </m:r>
                </m:e>
                <m:sub>
                  <m:r>
                    <m:rPr>
                      <m:sty m:val="p"/>
                    </m:rPr>
                    <w:rPr>
                      <w:rFonts w:ascii="Cambria Math" w:eastAsia="宋体" w:hAnsi="Cambria Math"/>
                      <w:sz w:val="21"/>
                      <w:szCs w:val="21"/>
                    </w:rPr>
                    <m:t>slots</m:t>
                  </m:r>
                </m:sub>
                <m:sup>
                  <m:r>
                    <m:rPr>
                      <m:sty m:val="p"/>
                    </m:rPr>
                    <w:rPr>
                      <w:rFonts w:ascii="Cambria Math" w:eastAsia="宋体" w:hAnsi="Cambria Math"/>
                      <w:sz w:val="21"/>
                      <w:szCs w:val="21"/>
                    </w:rPr>
                    <m:t>UL</m:t>
                  </m:r>
                </m:sup>
              </m:sSubSup>
            </m:oMath>
            <w:r w:rsidRPr="002A723C">
              <w:rPr>
                <w:rFonts w:ascii="Times New Roman" w:eastAsia="宋体" w:hAnsi="Times New Roman"/>
                <w:iCs/>
                <w:sz w:val="21"/>
                <w:szCs w:val="21"/>
              </w:rPr>
              <w:t xml:space="preserve"> slots, where </w:t>
            </w:r>
            <w:r w:rsidRPr="002A723C">
              <w:rPr>
                <w:rFonts w:ascii="Times New Roman" w:eastAsia="宋体" w:hAnsi="Times New Roman"/>
                <w:i/>
                <w:iCs/>
                <w:sz w:val="21"/>
                <w:szCs w:val="21"/>
              </w:rPr>
              <w:t>M</w:t>
            </w:r>
            <w:r w:rsidRPr="002A723C">
              <w:rPr>
                <w:rFonts w:ascii="Times New Roman" w:eastAsia="宋体" w:hAnsi="Times New Roman"/>
                <w:iCs/>
                <w:sz w:val="21"/>
                <w:szCs w:val="21"/>
              </w:rPr>
              <w:t xml:space="preserve"> is the OCC length. RV cycling is performed across the OCC groups.</w:t>
            </w:r>
            <w:r w:rsidRPr="002A723C">
              <w:rPr>
                <w:rFonts w:ascii="Times New Roman" w:hAnsi="Times New Roman"/>
                <w:sz w:val="21"/>
                <w:szCs w:val="21"/>
                <w:lang w:eastAsia="ko-KR"/>
              </w:rPr>
              <w:t xml:space="preserve"> </w:t>
            </w:r>
          </w:p>
          <w:p w14:paraId="2211721C" w14:textId="77777777" w:rsidR="002A723C" w:rsidRPr="00354907" w:rsidRDefault="002A723C" w:rsidP="002A723C">
            <w:pPr>
              <w:rPr>
                <w:rFonts w:eastAsia="宋体"/>
                <w:iCs/>
                <w:lang w:eastAsia="zh-CN"/>
              </w:rPr>
            </w:pPr>
            <w:r w:rsidRPr="00354907">
              <w:rPr>
                <w:rFonts w:eastAsia="Malgun Gothic"/>
                <w:lang w:eastAsia="ko-KR"/>
              </w:rPr>
              <w:t xml:space="preserve">Note: the number of RVs 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sidRPr="00354907">
              <w:rPr>
                <w:rFonts w:eastAsia="Malgun Gothic"/>
                <w:lang w:eastAsia="ko-KR"/>
              </w:rPr>
              <w:t>/M.</w:t>
            </w:r>
          </w:p>
          <w:p w14:paraId="125357E5" w14:textId="77777777" w:rsidR="002A723C" w:rsidRPr="00354907" w:rsidRDefault="002A723C" w:rsidP="002A723C">
            <w:pPr>
              <w:rPr>
                <w:rFonts w:eastAsia="Malgun Gothic"/>
                <w:lang w:eastAsia="ko-KR"/>
              </w:rPr>
            </w:pPr>
            <w:r w:rsidRPr="00354907">
              <w:rPr>
                <w:rFonts w:eastAsia="Malgun Gothic" w:hint="eastAsia"/>
                <w:lang w:eastAsia="ko-KR"/>
              </w:rPr>
              <w:t>N</w:t>
            </w:r>
            <w:r w:rsidRPr="00354907">
              <w:rPr>
                <w:rFonts w:eastAsia="Malgun Gothic"/>
                <w:lang w:eastAsia="ko-KR"/>
              </w:rPr>
              <w:t>ote: the RV sequence is as in legacy specifications.</w:t>
            </w:r>
          </w:p>
          <w:p w14:paraId="4432B771" w14:textId="7E07C3D6" w:rsidR="00A65D41" w:rsidRPr="002A723C" w:rsidRDefault="00A65D41" w:rsidP="002E0567">
            <w:pPr>
              <w:spacing w:after="0"/>
              <w:rPr>
                <w:lang w:eastAsia="x-none"/>
              </w:rPr>
            </w:pP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130D27">
      <w:pPr>
        <w:keepNext/>
        <w:numPr>
          <w:ilvl w:val="0"/>
          <w:numId w:val="7"/>
        </w:numPr>
        <w:pBdr>
          <w:top w:val="single" w:sz="12" w:space="2" w:color="auto"/>
        </w:pBdr>
        <w:tabs>
          <w:tab w:val="left" w:pos="0"/>
        </w:tabs>
        <w:spacing w:beforeLines="100" w:before="240" w:after="120" w:line="240" w:lineRule="auto"/>
        <w:ind w:left="431" w:hanging="431"/>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p>
    <w:p w14:paraId="7DFC6837" w14:textId="36C90323" w:rsidR="008B0B4E" w:rsidRDefault="00094F6B" w:rsidP="00094F6B">
      <w:pPr>
        <w:adjustRightInd w:val="0"/>
        <w:snapToGrid w:val="0"/>
        <w:spacing w:after="0"/>
        <w:jc w:val="both"/>
        <w:rPr>
          <w:rFonts w:eastAsia="等线"/>
          <w:b/>
          <w:i/>
          <w:iCs/>
          <w:u w:val="single"/>
          <w:lang w:eastAsia="zh-CN"/>
        </w:rPr>
      </w:pPr>
      <w:r w:rsidRPr="00DC4F0B">
        <w:rPr>
          <w:rFonts w:hint="eastAsia"/>
          <w:bCs/>
          <w:iCs/>
          <w:lang w:eastAsia="zh-CN"/>
        </w:rPr>
        <w:t>In the last meeting</w:t>
      </w:r>
      <w:r>
        <w:rPr>
          <w:rFonts w:hint="eastAsia"/>
          <w:bCs/>
          <w:iCs/>
          <w:lang w:eastAsia="zh-CN"/>
        </w:rPr>
        <w:t>,</w:t>
      </w:r>
      <w:r w:rsidRPr="00DC4F0B">
        <w:rPr>
          <w:rFonts w:hint="eastAsia"/>
          <w:bCs/>
          <w:iCs/>
          <w:lang w:eastAsia="zh-CN"/>
        </w:rPr>
        <w:t xml:space="preserve"> </w:t>
      </w:r>
      <w:r>
        <w:rPr>
          <w:rFonts w:hint="eastAsia"/>
          <w:bCs/>
          <w:iCs/>
          <w:lang w:eastAsia="zh-CN"/>
        </w:rPr>
        <w:t>to support the OCC for NPUSCH format1, potential specification impacts were discussed. And the following agreements were made.</w:t>
      </w:r>
      <w:r w:rsidRPr="00094F6B">
        <w:rPr>
          <w:rFonts w:eastAsia="等线" w:hint="eastAsia"/>
          <w:b/>
          <w:i/>
          <w:iCs/>
          <w:u w:val="single"/>
          <w:lang w:eastAsia="zh-CN"/>
        </w:rPr>
        <w:t xml:space="preserve"> </w:t>
      </w:r>
    </w:p>
    <w:p w14:paraId="48FBA47F" w14:textId="77777777" w:rsidR="00094F6B" w:rsidRPr="00C90B4E" w:rsidRDefault="00094F6B" w:rsidP="00094F6B">
      <w:pPr>
        <w:adjustRightInd w:val="0"/>
        <w:snapToGrid w:val="0"/>
        <w:spacing w:after="0"/>
        <w:jc w:val="both"/>
        <w:rPr>
          <w:b/>
          <w:i/>
          <w:iCs/>
          <w:u w:val="single"/>
          <w:lang w:eastAsia="ko-KR"/>
        </w:rPr>
      </w:pPr>
    </w:p>
    <w:tbl>
      <w:tblPr>
        <w:tblStyle w:val="af2"/>
        <w:tblW w:w="0" w:type="auto"/>
        <w:tblLook w:val="04A0" w:firstRow="1" w:lastRow="0" w:firstColumn="1" w:lastColumn="0" w:noHBand="0" w:noVBand="1"/>
      </w:tblPr>
      <w:tblGrid>
        <w:gridCol w:w="9737"/>
      </w:tblGrid>
      <w:tr w:rsidR="00230341" w14:paraId="436849CA" w14:textId="77777777" w:rsidTr="00E466EA">
        <w:tc>
          <w:tcPr>
            <w:tcW w:w="9737" w:type="dxa"/>
          </w:tcPr>
          <w:p w14:paraId="369E3B1A" w14:textId="77777777" w:rsidR="00F62138" w:rsidRPr="00A65D41" w:rsidRDefault="00F62138" w:rsidP="00F62138">
            <w:pPr>
              <w:spacing w:after="0" w:line="240" w:lineRule="auto"/>
              <w:rPr>
                <w:b/>
                <w:bCs/>
                <w:highlight w:val="green"/>
                <w:lang w:eastAsia="ar-SA"/>
              </w:rPr>
            </w:pPr>
            <w:r w:rsidRPr="00A65D41">
              <w:rPr>
                <w:b/>
                <w:bCs/>
                <w:highlight w:val="green"/>
                <w:lang w:eastAsia="ar-SA"/>
              </w:rPr>
              <w:t>Agreement</w:t>
            </w:r>
          </w:p>
          <w:p w14:paraId="7C4737ED" w14:textId="77777777" w:rsidR="00AB6B34" w:rsidRPr="00AB6B34" w:rsidRDefault="00AB6B34" w:rsidP="00AB6B34">
            <w:pPr>
              <w:rPr>
                <w:sz w:val="21"/>
                <w:szCs w:val="21"/>
              </w:rPr>
            </w:pPr>
            <w:r w:rsidRPr="00AB6B34">
              <w:rPr>
                <w:bCs/>
                <w:sz w:val="21"/>
                <w:szCs w:val="21"/>
              </w:rPr>
              <w:t>When the OCC is configured by RRC, if the number of repetitions of NPUSCH Format 1 is equal to 1, the DCI is interpreted as per legacy, otherwise:</w:t>
            </w:r>
          </w:p>
          <w:p w14:paraId="53396FB7" w14:textId="77777777" w:rsidR="00AB6B34" w:rsidRPr="002A723C" w:rsidRDefault="00AB6B34" w:rsidP="00AB6B34">
            <w:pPr>
              <w:pStyle w:val="afd"/>
              <w:numPr>
                <w:ilvl w:val="0"/>
                <w:numId w:val="34"/>
              </w:numPr>
              <w:spacing w:line="240" w:lineRule="auto"/>
              <w:rPr>
                <w:rFonts w:ascii="Times New Roman" w:hAnsi="Times New Roman"/>
                <w:sz w:val="21"/>
                <w:szCs w:val="21"/>
              </w:rPr>
            </w:pPr>
            <w:r w:rsidRPr="002A723C">
              <w:rPr>
                <w:rFonts w:ascii="Times New Roman" w:hAnsi="Times New Roman"/>
                <w:sz w:val="21"/>
                <w:szCs w:val="21"/>
              </w:rPr>
              <w:t>For 15kHz SCS:</w:t>
            </w:r>
          </w:p>
          <w:p w14:paraId="5D7F999E" w14:textId="77777777" w:rsidR="00AB6B34" w:rsidRPr="002A723C" w:rsidRDefault="00AB6B34" w:rsidP="00AB6B34">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rPr>
              <w:t xml:space="preserve">the reserved states in the subcarrier indication field are used to </w:t>
            </w:r>
            <w:r w:rsidRPr="002A723C">
              <w:rPr>
                <w:rFonts w:ascii="Times New Roman" w:hAnsi="Times New Roman"/>
                <w:bCs/>
                <w:sz w:val="21"/>
                <w:szCs w:val="21"/>
                <w:lang w:eastAsia="ko-KR"/>
              </w:rPr>
              <w:t>indicate the location of subcarriers, OCC sequence index and OCC activation / deactivation</w:t>
            </w:r>
          </w:p>
          <w:p w14:paraId="03352FF3" w14:textId="77777777" w:rsidR="00AB6B34" w:rsidRPr="002A723C" w:rsidRDefault="00AB6B34" w:rsidP="00AB6B34">
            <w:pPr>
              <w:pStyle w:val="afd"/>
              <w:numPr>
                <w:ilvl w:val="0"/>
                <w:numId w:val="34"/>
              </w:numPr>
              <w:spacing w:line="240" w:lineRule="auto"/>
              <w:rPr>
                <w:rFonts w:ascii="Times New Roman" w:hAnsi="Times New Roman"/>
                <w:sz w:val="21"/>
                <w:szCs w:val="21"/>
              </w:rPr>
            </w:pPr>
            <w:r w:rsidRPr="002A723C">
              <w:rPr>
                <w:rFonts w:ascii="Times New Roman" w:hAnsi="Times New Roman"/>
                <w:sz w:val="21"/>
                <w:szCs w:val="21"/>
              </w:rPr>
              <w:t>For 3.75kHz SCS:</w:t>
            </w:r>
          </w:p>
          <w:p w14:paraId="2A7D1FD2" w14:textId="77777777" w:rsidR="00AB6B34" w:rsidRPr="002A723C" w:rsidRDefault="00AB6B34" w:rsidP="00AB6B34">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The redundancy version field is repurposed to indicate [OCC activation / deactivation or OCC sequence index]</w:t>
            </w:r>
          </w:p>
          <w:p w14:paraId="1D3A8B04" w14:textId="77777777" w:rsidR="00AB6B34" w:rsidRPr="002A723C" w:rsidRDefault="00AB6B34" w:rsidP="00AB6B34">
            <w:pPr>
              <w:pStyle w:val="afd"/>
              <w:numPr>
                <w:ilvl w:val="1"/>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Down-select between:</w:t>
            </w:r>
          </w:p>
          <w:p w14:paraId="69F3ED1F" w14:textId="77777777" w:rsidR="00AB6B34" w:rsidRPr="002A723C" w:rsidRDefault="00AB6B34" w:rsidP="00AB6B34">
            <w:pPr>
              <w:pStyle w:val="afd"/>
              <w:numPr>
                <w:ilvl w:val="2"/>
                <w:numId w:val="29"/>
              </w:numPr>
              <w:spacing w:line="240" w:lineRule="auto"/>
              <w:rPr>
                <w:rFonts w:ascii="Times New Roman" w:hAnsi="Times New Roman"/>
                <w:bCs/>
                <w:sz w:val="21"/>
                <w:szCs w:val="21"/>
              </w:rPr>
            </w:pPr>
            <w:r w:rsidRPr="002A723C">
              <w:rPr>
                <w:rFonts w:ascii="Times New Roman" w:hAnsi="Times New Roman"/>
                <w:bCs/>
                <w:sz w:val="21"/>
                <w:szCs w:val="21"/>
                <w:lang w:eastAsia="ko-KR"/>
              </w:rPr>
              <w:t>Option 1: The fields “subcarrier indication” and “modulation and coding scheme” are jointly encoded to indicate the location of the subcarriers, the value of I</w:t>
            </w:r>
            <w:r w:rsidRPr="002A723C">
              <w:rPr>
                <w:rFonts w:ascii="Times New Roman" w:hAnsi="Times New Roman"/>
                <w:bCs/>
                <w:sz w:val="21"/>
                <w:szCs w:val="21"/>
                <w:vertAlign w:val="subscript"/>
                <w:lang w:eastAsia="ko-KR"/>
              </w:rPr>
              <w:t>TBS</w:t>
            </w:r>
            <w:r w:rsidRPr="002A723C">
              <w:rPr>
                <w:rFonts w:ascii="Times New Roman" w:hAnsi="Times New Roman"/>
                <w:bCs/>
                <w:sz w:val="21"/>
                <w:szCs w:val="21"/>
                <w:lang w:eastAsia="ko-KR"/>
              </w:rPr>
              <w:t xml:space="preserve"> and [OCC activation / deactivation or OCC sequence index]</w:t>
            </w:r>
          </w:p>
          <w:p w14:paraId="4DDCA1D7" w14:textId="77777777" w:rsidR="00AB6B34" w:rsidRPr="002A723C" w:rsidRDefault="00AB6B34" w:rsidP="00AB6B34">
            <w:pPr>
              <w:pStyle w:val="afd"/>
              <w:numPr>
                <w:ilvl w:val="2"/>
                <w:numId w:val="29"/>
              </w:numPr>
              <w:spacing w:line="240" w:lineRule="auto"/>
              <w:rPr>
                <w:rFonts w:ascii="Times New Roman" w:hAnsi="Times New Roman"/>
                <w:bCs/>
                <w:sz w:val="21"/>
                <w:szCs w:val="21"/>
                <w:lang w:eastAsia="ko-KR"/>
              </w:rPr>
            </w:pPr>
            <w:r w:rsidRPr="002A723C">
              <w:rPr>
                <w:rFonts w:ascii="Times New Roman" w:hAnsi="Times New Roman"/>
                <w:bCs/>
                <w:sz w:val="21"/>
                <w:szCs w:val="21"/>
                <w:lang w:eastAsia="ko-KR"/>
              </w:rPr>
              <w:t>Option 2: the MSB bit of “modulation and coding scheme” is used to indicate [OCC activation / deactivation or OCC sequence index</w:t>
            </w:r>
          </w:p>
          <w:p w14:paraId="28BF067A" w14:textId="7E14BA97" w:rsidR="00230341" w:rsidRPr="00F62138" w:rsidRDefault="00230341" w:rsidP="00C544A5">
            <w:pPr>
              <w:pStyle w:val="afd"/>
              <w:spacing w:line="240" w:lineRule="auto"/>
              <w:rPr>
                <w:rFonts w:ascii="Times New Roman" w:hAnsi="Times New Roman"/>
                <w:bCs/>
                <w:sz w:val="20"/>
                <w:szCs w:val="20"/>
              </w:rPr>
            </w:pPr>
          </w:p>
        </w:tc>
      </w:tr>
    </w:tbl>
    <w:p w14:paraId="29FE9C41" w14:textId="77777777" w:rsidR="00C544A5" w:rsidRDefault="00C544A5" w:rsidP="00132FE1">
      <w:pPr>
        <w:spacing w:before="60" w:after="120" w:line="240" w:lineRule="auto"/>
        <w:jc w:val="both"/>
        <w:rPr>
          <w:rFonts w:eastAsia="宋体"/>
          <w:b/>
          <w:bCs/>
          <w:kern w:val="28"/>
          <w:u w:val="single"/>
          <w:lang w:eastAsia="zh-CN"/>
        </w:rPr>
      </w:pPr>
    </w:p>
    <w:p w14:paraId="3ADB0E7D" w14:textId="6536D32F" w:rsidR="00C544A5" w:rsidRPr="00C544A5" w:rsidRDefault="00C544A5" w:rsidP="00C544A5">
      <w:pPr>
        <w:spacing w:before="60" w:after="120" w:line="240" w:lineRule="auto"/>
        <w:jc w:val="both"/>
        <w:rPr>
          <w:rFonts w:eastAsia="宋体"/>
          <w:kern w:val="28"/>
          <w:sz w:val="21"/>
          <w:szCs w:val="21"/>
          <w:lang w:eastAsia="zh-CN"/>
        </w:rPr>
      </w:pPr>
      <w:r w:rsidRPr="00C544A5">
        <w:rPr>
          <w:rFonts w:eastAsia="宋体" w:hint="eastAsia"/>
          <w:kern w:val="28"/>
          <w:sz w:val="21"/>
          <w:szCs w:val="21"/>
          <w:lang w:eastAsia="zh-CN"/>
        </w:rPr>
        <w:lastRenderedPageBreak/>
        <w:t>I</w:t>
      </w:r>
      <w:r w:rsidRPr="00C544A5">
        <w:rPr>
          <w:rFonts w:eastAsia="宋体"/>
          <w:kern w:val="28"/>
          <w:sz w:val="21"/>
          <w:szCs w:val="21"/>
          <w:lang w:eastAsia="zh-CN"/>
        </w:rPr>
        <w:t>t was agreed that when OCC is configured by RRC and the NPUSCH Format 1 number of repetitions is equal to 1, the DCI is interpreted as per legacy. Otherwise, OCC activation/deactivation and OCC sequence index should be signaled dynamically via DCI format N0.</w:t>
      </w:r>
      <w:r w:rsidRPr="00C544A5">
        <w:rPr>
          <w:rFonts w:eastAsia="宋体" w:hint="eastAsia"/>
          <w:kern w:val="28"/>
          <w:sz w:val="21"/>
          <w:szCs w:val="21"/>
          <w:lang w:eastAsia="zh-CN"/>
        </w:rPr>
        <w:t xml:space="preserve"> </w:t>
      </w:r>
      <w:r w:rsidRPr="00C544A5">
        <w:rPr>
          <w:rFonts w:eastAsia="宋体"/>
          <w:kern w:val="28"/>
          <w:sz w:val="21"/>
          <w:szCs w:val="21"/>
          <w:lang w:eastAsia="zh-CN"/>
        </w:rPr>
        <w:t>For 15 kHz SCS, consensus exists to use the reserved states in the subcarrier indication field to indicate subcarrier location, OCC sequence index, and OCC activation/deactivation.</w:t>
      </w:r>
      <w:r w:rsidRPr="00C544A5">
        <w:rPr>
          <w:rFonts w:ascii="宋体" w:eastAsia="宋体" w:hAnsi="宋体" w:cs="宋体" w:hint="eastAsia"/>
          <w:b/>
          <w:sz w:val="21"/>
          <w:szCs w:val="21"/>
          <w:lang w:eastAsia="zh-CN"/>
        </w:rPr>
        <w:t xml:space="preserve"> </w:t>
      </w:r>
      <w:r w:rsidRPr="00C544A5">
        <w:rPr>
          <w:rFonts w:eastAsia="宋体"/>
          <w:kern w:val="28"/>
          <w:sz w:val="21"/>
          <w:szCs w:val="21"/>
          <w:lang w:eastAsia="zh-CN"/>
        </w:rPr>
        <w:t xml:space="preserve">For </w:t>
      </w:r>
      <w:r w:rsidRPr="00C544A5">
        <w:rPr>
          <w:rFonts w:eastAsia="宋体"/>
          <w:bCs/>
          <w:kern w:val="28"/>
          <w:sz w:val="21"/>
          <w:szCs w:val="21"/>
          <w:lang w:eastAsia="zh-CN"/>
        </w:rPr>
        <w:t>3.75 kHz SCS</w:t>
      </w:r>
      <w:r w:rsidRPr="00C544A5">
        <w:rPr>
          <w:rFonts w:eastAsia="宋体"/>
          <w:kern w:val="28"/>
          <w:sz w:val="21"/>
          <w:szCs w:val="21"/>
          <w:lang w:eastAsia="zh-CN"/>
        </w:rPr>
        <w:t>, two candidate approaches have been identified for DCI bit allocation when OCC is enabled:</w:t>
      </w:r>
    </w:p>
    <w:p w14:paraId="00C796CC" w14:textId="77777777" w:rsidR="00C544A5" w:rsidRPr="00C544A5" w:rsidRDefault="00C544A5" w:rsidP="00C544A5">
      <w:pPr>
        <w:numPr>
          <w:ilvl w:val="0"/>
          <w:numId w:val="40"/>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Option 1:</w:t>
      </w:r>
      <w:r w:rsidRPr="00C544A5">
        <w:rPr>
          <w:rFonts w:eastAsia="宋体"/>
          <w:kern w:val="28"/>
          <w:sz w:val="21"/>
          <w:szCs w:val="21"/>
          <w:lang w:eastAsia="zh-CN"/>
        </w:rPr>
        <w:t xml:space="preserve"> Jointly encode the “subcarrier indication” and “modulation and coding scheme (MCS)” fields to indicate:</w:t>
      </w:r>
    </w:p>
    <w:p w14:paraId="03F0CB3B" w14:textId="005E0623" w:rsidR="00C544A5" w:rsidRPr="00C544A5" w:rsidRDefault="00C544A5" w:rsidP="00C544A5">
      <w:pPr>
        <w:spacing w:before="60" w:after="120" w:line="240" w:lineRule="auto"/>
        <w:ind w:left="1440"/>
        <w:jc w:val="both"/>
        <w:rPr>
          <w:rFonts w:eastAsia="宋体"/>
          <w:kern w:val="28"/>
          <w:sz w:val="21"/>
          <w:szCs w:val="21"/>
          <w:lang w:eastAsia="zh-CN"/>
        </w:rPr>
      </w:pPr>
      <w:r w:rsidRPr="00C544A5">
        <w:rPr>
          <w:rFonts w:eastAsia="宋体" w:hint="eastAsia"/>
          <w:kern w:val="28"/>
          <w:sz w:val="21"/>
          <w:szCs w:val="21"/>
          <w:lang w:eastAsia="zh-CN"/>
        </w:rPr>
        <w:t xml:space="preserve">- </w:t>
      </w:r>
      <w:r w:rsidRPr="00C544A5">
        <w:rPr>
          <w:rFonts w:eastAsia="宋体"/>
          <w:kern w:val="28"/>
          <w:sz w:val="21"/>
          <w:szCs w:val="21"/>
          <w:lang w:eastAsia="zh-CN"/>
        </w:rPr>
        <w:t>location of the subcarriers</w:t>
      </w:r>
    </w:p>
    <w:p w14:paraId="47B155F9" w14:textId="2CD19C18" w:rsidR="00C544A5" w:rsidRPr="00C544A5" w:rsidRDefault="00C544A5" w:rsidP="00C544A5">
      <w:pPr>
        <w:spacing w:before="60" w:after="120" w:line="240" w:lineRule="auto"/>
        <w:ind w:left="1440"/>
        <w:jc w:val="both"/>
        <w:rPr>
          <w:rFonts w:eastAsia="宋体"/>
          <w:kern w:val="28"/>
          <w:sz w:val="21"/>
          <w:szCs w:val="21"/>
          <w:lang w:eastAsia="zh-CN"/>
        </w:rPr>
      </w:pPr>
      <w:r w:rsidRPr="00C544A5">
        <w:rPr>
          <w:rFonts w:eastAsia="宋体" w:hint="eastAsia"/>
          <w:kern w:val="28"/>
          <w:sz w:val="21"/>
          <w:szCs w:val="21"/>
          <w:lang w:eastAsia="zh-CN"/>
        </w:rPr>
        <w:t xml:space="preserve">- </w:t>
      </w:r>
      <w:r w:rsidRPr="00C544A5">
        <w:rPr>
          <w:rFonts w:eastAsia="宋体"/>
          <w:kern w:val="28"/>
          <w:sz w:val="21"/>
          <w:szCs w:val="21"/>
          <w:lang w:eastAsia="zh-CN"/>
        </w:rPr>
        <w:t>ITBS value</w:t>
      </w:r>
    </w:p>
    <w:p w14:paraId="793C17FD" w14:textId="321E0FC8" w:rsidR="00C544A5" w:rsidRPr="00C544A5" w:rsidRDefault="00C544A5" w:rsidP="00C544A5">
      <w:pPr>
        <w:spacing w:before="60" w:after="120" w:line="240" w:lineRule="auto"/>
        <w:ind w:left="1440"/>
        <w:jc w:val="both"/>
        <w:rPr>
          <w:rFonts w:eastAsia="宋体"/>
          <w:kern w:val="28"/>
          <w:sz w:val="21"/>
          <w:szCs w:val="21"/>
          <w:lang w:eastAsia="zh-CN"/>
        </w:rPr>
      </w:pPr>
      <w:r w:rsidRPr="00C544A5">
        <w:rPr>
          <w:rFonts w:eastAsia="宋体" w:hint="eastAsia"/>
          <w:kern w:val="28"/>
          <w:sz w:val="21"/>
          <w:szCs w:val="21"/>
          <w:lang w:eastAsia="zh-CN"/>
        </w:rPr>
        <w:t xml:space="preserve">- </w:t>
      </w:r>
      <w:r w:rsidRPr="00C544A5">
        <w:rPr>
          <w:rFonts w:eastAsia="宋体"/>
          <w:kern w:val="28"/>
          <w:sz w:val="21"/>
          <w:szCs w:val="21"/>
          <w:lang w:eastAsia="zh-CN"/>
        </w:rPr>
        <w:t>OCC activation/deactivation or OCC sequence index</w:t>
      </w:r>
    </w:p>
    <w:p w14:paraId="11714065" w14:textId="77777777" w:rsidR="00C544A5" w:rsidRPr="00C544A5" w:rsidRDefault="00C544A5" w:rsidP="00C544A5">
      <w:pPr>
        <w:numPr>
          <w:ilvl w:val="0"/>
          <w:numId w:val="40"/>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Option 2:</w:t>
      </w:r>
      <w:r w:rsidRPr="00C544A5">
        <w:rPr>
          <w:rFonts w:eastAsia="宋体"/>
          <w:kern w:val="28"/>
          <w:sz w:val="21"/>
          <w:szCs w:val="21"/>
          <w:lang w:eastAsia="zh-CN"/>
        </w:rPr>
        <w:t xml:space="preserve"> Use the most significant bit (MSB) of the “modulation and coding scheme” field to indicate OCC activation/deactivation or OCC sequence index, with the rest of the MCS bits used for ITBS.</w:t>
      </w:r>
    </w:p>
    <w:p w14:paraId="5690EEEA" w14:textId="77777777" w:rsidR="00E9031D" w:rsidRPr="00130D27" w:rsidRDefault="00C544A5" w:rsidP="00C544A5">
      <w:pPr>
        <w:spacing w:before="60" w:after="120" w:line="240" w:lineRule="auto"/>
        <w:jc w:val="both"/>
        <w:rPr>
          <w:rFonts w:eastAsia="宋体"/>
          <w:b/>
          <w:bCs/>
          <w:kern w:val="28"/>
          <w:sz w:val="21"/>
          <w:szCs w:val="21"/>
          <w:lang w:eastAsia="zh-CN"/>
        </w:rPr>
      </w:pPr>
      <w:r w:rsidRPr="00130D27">
        <w:rPr>
          <w:rFonts w:eastAsia="宋体"/>
          <w:b/>
          <w:bCs/>
          <w:kern w:val="28"/>
          <w:sz w:val="21"/>
          <w:szCs w:val="21"/>
          <w:lang w:eastAsia="zh-CN"/>
        </w:rPr>
        <w:t xml:space="preserve">Option </w:t>
      </w:r>
      <w:proofErr w:type="gramStart"/>
      <w:r w:rsidRPr="00130D27">
        <w:rPr>
          <w:rFonts w:eastAsia="宋体"/>
          <w:b/>
          <w:bCs/>
          <w:kern w:val="28"/>
          <w:sz w:val="21"/>
          <w:szCs w:val="21"/>
          <w:lang w:eastAsia="zh-CN"/>
        </w:rPr>
        <w:t xml:space="preserve">1 </w:t>
      </w:r>
      <w:r w:rsidR="00187D9D" w:rsidRPr="00130D27">
        <w:rPr>
          <w:rFonts w:eastAsia="宋体" w:hint="eastAsia"/>
          <w:b/>
          <w:bCs/>
          <w:kern w:val="28"/>
          <w:sz w:val="21"/>
          <w:szCs w:val="21"/>
          <w:lang w:eastAsia="zh-CN"/>
        </w:rPr>
        <w:t>:</w:t>
      </w:r>
      <w:proofErr w:type="gramEnd"/>
    </w:p>
    <w:p w14:paraId="615EF4EE" w14:textId="112A7588" w:rsidR="00C544A5" w:rsidRPr="00C544A5" w:rsidRDefault="00C544A5" w:rsidP="00C544A5">
      <w:pPr>
        <w:spacing w:before="60" w:after="120" w:line="240" w:lineRule="auto"/>
        <w:jc w:val="both"/>
        <w:rPr>
          <w:rFonts w:eastAsia="宋体"/>
          <w:kern w:val="28"/>
          <w:lang w:eastAsia="zh-CN"/>
        </w:rPr>
      </w:pPr>
      <w:r w:rsidRPr="00E9031D">
        <w:rPr>
          <w:rFonts w:eastAsia="宋体" w:hint="eastAsia"/>
          <w:kern w:val="28"/>
          <w:lang w:eastAsia="zh-CN"/>
        </w:rPr>
        <w:t>Pro</w:t>
      </w:r>
      <w:r w:rsidR="00E9031D">
        <w:rPr>
          <w:rFonts w:eastAsia="宋体" w:hint="eastAsia"/>
          <w:kern w:val="28"/>
          <w:lang w:eastAsia="zh-CN"/>
        </w:rPr>
        <w:t>s</w:t>
      </w:r>
      <w:r w:rsidRPr="00E9031D">
        <w:rPr>
          <w:rFonts w:eastAsia="宋体" w:hint="eastAsia"/>
          <w:kern w:val="28"/>
          <w:lang w:eastAsia="zh-CN"/>
        </w:rPr>
        <w:t xml:space="preserve">: </w:t>
      </w:r>
    </w:p>
    <w:p w14:paraId="4E20A8AC" w14:textId="5E2C6F52" w:rsidR="00C544A5" w:rsidRPr="00C544A5" w:rsidRDefault="00C544A5" w:rsidP="00C544A5">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Can encode both OCC-related information and MCS/subcarrier location in a compact way.</w:t>
      </w:r>
    </w:p>
    <w:p w14:paraId="55F3A879" w14:textId="3C0FB483" w:rsidR="00C544A5" w:rsidRPr="00C544A5" w:rsidRDefault="00C544A5" w:rsidP="00C544A5">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Potentially flexible for future OCC &gt; 2 cases or additional signaling needs.</w:t>
      </w:r>
    </w:p>
    <w:p w14:paraId="23308FE3" w14:textId="037C7F8C" w:rsidR="00C544A5" w:rsidRPr="00C544A5" w:rsidRDefault="00C544A5" w:rsidP="00C544A5">
      <w:pPr>
        <w:spacing w:before="60" w:after="120" w:line="240" w:lineRule="auto"/>
        <w:jc w:val="both"/>
        <w:rPr>
          <w:rFonts w:eastAsia="宋体"/>
          <w:kern w:val="28"/>
          <w:lang w:eastAsia="zh-CN"/>
        </w:rPr>
      </w:pPr>
      <w:r>
        <w:rPr>
          <w:rFonts w:eastAsia="宋体" w:hint="eastAsia"/>
          <w:kern w:val="28"/>
          <w:lang w:eastAsia="zh-CN"/>
        </w:rPr>
        <w:t xml:space="preserve"> </w:t>
      </w:r>
      <w:r w:rsidR="00187D9D">
        <w:rPr>
          <w:rFonts w:eastAsia="宋体" w:hint="eastAsia"/>
          <w:kern w:val="28"/>
          <w:lang w:eastAsia="zh-CN"/>
        </w:rPr>
        <w:t xml:space="preserve">Cons: </w:t>
      </w:r>
    </w:p>
    <w:p w14:paraId="46E2D0D3" w14:textId="7F3666BD" w:rsidR="00C544A5" w:rsidRPr="00187D9D"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187D9D">
        <w:rPr>
          <w:rFonts w:eastAsia="宋体"/>
          <w:kern w:val="28"/>
        </w:rPr>
        <w:t>R</w:t>
      </w:r>
      <w:r w:rsidRPr="00187D9D">
        <w:rPr>
          <w:rFonts w:ascii="Times New Roman" w:eastAsia="宋体" w:hAnsi="Times New Roman"/>
          <w:kern w:val="28"/>
          <w:sz w:val="21"/>
          <w:szCs w:val="21"/>
        </w:rPr>
        <w:t>equires changes in the encoding/decoding logic for both subcarrier indication and MCS fields.</w:t>
      </w:r>
    </w:p>
    <w:p w14:paraId="0671FDB5" w14:textId="64073242" w:rsidR="00C544A5" w:rsidRPr="00187D9D"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187D9D">
        <w:rPr>
          <w:rFonts w:ascii="Times New Roman" w:eastAsia="宋体" w:hAnsi="Times New Roman"/>
          <w:kern w:val="28"/>
          <w:sz w:val="21"/>
          <w:szCs w:val="21"/>
        </w:rPr>
        <w:t xml:space="preserve">Increased implementation complexity for both </w:t>
      </w:r>
      <w:proofErr w:type="spellStart"/>
      <w:r w:rsidRPr="00187D9D">
        <w:rPr>
          <w:rFonts w:ascii="Times New Roman" w:eastAsia="宋体" w:hAnsi="Times New Roman"/>
          <w:kern w:val="28"/>
          <w:sz w:val="21"/>
          <w:szCs w:val="21"/>
        </w:rPr>
        <w:t>gNB</w:t>
      </w:r>
      <w:proofErr w:type="spellEnd"/>
      <w:r w:rsidRPr="00187D9D">
        <w:rPr>
          <w:rFonts w:ascii="Times New Roman" w:eastAsia="宋体" w:hAnsi="Times New Roman"/>
          <w:kern w:val="28"/>
          <w:sz w:val="21"/>
          <w:szCs w:val="21"/>
        </w:rPr>
        <w:t xml:space="preserve"> and UE, as joint encoding may not align with existing hardware decoding pipelines.</w:t>
      </w:r>
    </w:p>
    <w:p w14:paraId="5E1EAE11" w14:textId="58498137" w:rsidR="00C544A5" w:rsidRPr="00187D9D"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187D9D">
        <w:rPr>
          <w:rFonts w:ascii="Times New Roman" w:eastAsia="宋体" w:hAnsi="Times New Roman"/>
          <w:kern w:val="28"/>
          <w:sz w:val="21"/>
          <w:szCs w:val="21"/>
        </w:rPr>
        <w:t>May require more extensive specification text changes and tables for mapping, which increases standardization effort.</w:t>
      </w:r>
    </w:p>
    <w:p w14:paraId="5A08AD8C" w14:textId="21D5D755" w:rsidR="00C544A5" w:rsidRPr="00130D27" w:rsidRDefault="00C544A5" w:rsidP="00C544A5">
      <w:pPr>
        <w:spacing w:before="60" w:after="120" w:line="240" w:lineRule="auto"/>
        <w:jc w:val="both"/>
        <w:rPr>
          <w:rFonts w:eastAsia="宋体"/>
          <w:b/>
          <w:bCs/>
          <w:kern w:val="28"/>
          <w:sz w:val="21"/>
          <w:szCs w:val="21"/>
          <w:lang w:eastAsia="zh-CN"/>
        </w:rPr>
      </w:pPr>
      <w:r w:rsidRPr="00130D27">
        <w:rPr>
          <w:rFonts w:eastAsia="宋体"/>
          <w:b/>
          <w:bCs/>
          <w:kern w:val="28"/>
          <w:sz w:val="21"/>
          <w:szCs w:val="21"/>
          <w:lang w:eastAsia="zh-CN"/>
        </w:rPr>
        <w:t>Option 2 (MSB of MCS):</w:t>
      </w:r>
      <w:r w:rsidR="00187D9D" w:rsidRPr="00130D27">
        <w:rPr>
          <w:rFonts w:eastAsia="宋体" w:hint="eastAsia"/>
          <w:b/>
          <w:bCs/>
          <w:kern w:val="28"/>
          <w:sz w:val="21"/>
          <w:szCs w:val="21"/>
          <w:lang w:eastAsia="zh-CN"/>
        </w:rPr>
        <w:t xml:space="preserve"> </w:t>
      </w:r>
    </w:p>
    <w:p w14:paraId="1411AE4D" w14:textId="24EB92D0" w:rsidR="00187D9D" w:rsidRPr="00C544A5" w:rsidRDefault="00187D9D" w:rsidP="00C544A5">
      <w:pPr>
        <w:spacing w:before="60" w:after="120" w:line="240" w:lineRule="auto"/>
        <w:jc w:val="both"/>
        <w:rPr>
          <w:rFonts w:eastAsia="宋体"/>
          <w:kern w:val="28"/>
          <w:lang w:eastAsia="zh-CN"/>
        </w:rPr>
      </w:pPr>
      <w:r w:rsidRPr="00E9031D">
        <w:rPr>
          <w:rFonts w:eastAsia="宋体" w:hint="eastAsia"/>
          <w:kern w:val="28"/>
          <w:lang w:eastAsia="zh-CN"/>
        </w:rPr>
        <w:t>Pro</w:t>
      </w:r>
      <w:r w:rsidR="00E9031D">
        <w:rPr>
          <w:rFonts w:eastAsia="宋体" w:hint="eastAsia"/>
          <w:kern w:val="28"/>
          <w:lang w:eastAsia="zh-CN"/>
        </w:rPr>
        <w:t>s</w:t>
      </w:r>
      <w:r w:rsidRPr="00E9031D">
        <w:rPr>
          <w:rFonts w:eastAsia="宋体" w:hint="eastAsia"/>
          <w:kern w:val="28"/>
          <w:lang w:eastAsia="zh-CN"/>
        </w:rPr>
        <w:t>:</w:t>
      </w:r>
    </w:p>
    <w:p w14:paraId="291ECA6E" w14:textId="77777777"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Minimal impact on existing DCI decoding logic—only one additional conditional interpretation of the MSB.</w:t>
      </w:r>
    </w:p>
    <w:p w14:paraId="1D48B721" w14:textId="77777777"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Maintains backward compatibility for most of the MCS coding, limiting impact to a single bit.</w:t>
      </w:r>
    </w:p>
    <w:p w14:paraId="09A62650" w14:textId="77777777"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 xml:space="preserve">Simple to implement in both </w:t>
      </w:r>
      <w:proofErr w:type="spellStart"/>
      <w:r w:rsidRPr="00C544A5">
        <w:rPr>
          <w:rFonts w:ascii="Times New Roman" w:eastAsia="宋体" w:hAnsi="Times New Roman"/>
          <w:kern w:val="28"/>
          <w:sz w:val="21"/>
          <w:szCs w:val="21"/>
        </w:rPr>
        <w:t>gNB</w:t>
      </w:r>
      <w:proofErr w:type="spellEnd"/>
      <w:r w:rsidRPr="00C544A5">
        <w:rPr>
          <w:rFonts w:ascii="Times New Roman" w:eastAsia="宋体" w:hAnsi="Times New Roman"/>
          <w:kern w:val="28"/>
          <w:sz w:val="21"/>
          <w:szCs w:val="21"/>
        </w:rPr>
        <w:t xml:space="preserve"> scheduler and UE, reducing development and verification effort.</w:t>
      </w:r>
    </w:p>
    <w:p w14:paraId="46187CD1" w14:textId="77777777"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Lower specification impact and reduced risk of interoperability issues.</w:t>
      </w:r>
    </w:p>
    <w:p w14:paraId="71CE18F4" w14:textId="16B70E37" w:rsidR="00187D9D" w:rsidRPr="00187D9D" w:rsidRDefault="00187D9D" w:rsidP="00187D9D">
      <w:pPr>
        <w:spacing w:before="60" w:after="120" w:line="240" w:lineRule="auto"/>
        <w:jc w:val="both"/>
        <w:rPr>
          <w:rFonts w:eastAsia="宋体"/>
          <w:kern w:val="28"/>
          <w:lang w:eastAsia="zh-CN"/>
        </w:rPr>
      </w:pPr>
      <w:r>
        <w:rPr>
          <w:rFonts w:eastAsia="宋体" w:hint="eastAsia"/>
          <w:kern w:val="28"/>
          <w:lang w:eastAsia="zh-CN"/>
        </w:rPr>
        <w:t>Cons:</w:t>
      </w:r>
    </w:p>
    <w:p w14:paraId="271E45BE" w14:textId="78EB3145"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Slightly reduces available MCS range when OCC is enabled, but in NTN IoT use cases with OCC, high-order MCS is rarely used due to link budget constraints.</w:t>
      </w:r>
    </w:p>
    <w:p w14:paraId="4F664FA2" w14:textId="77777777" w:rsidR="00C544A5" w:rsidRPr="00C544A5" w:rsidRDefault="00C544A5" w:rsidP="00187D9D">
      <w:pPr>
        <w:pStyle w:val="afd"/>
        <w:numPr>
          <w:ilvl w:val="0"/>
          <w:numId w:val="29"/>
        </w:numPr>
        <w:spacing w:before="60" w:after="120" w:line="240" w:lineRule="auto"/>
        <w:jc w:val="both"/>
        <w:rPr>
          <w:rFonts w:ascii="Times New Roman" w:eastAsia="宋体" w:hAnsi="Times New Roman"/>
          <w:kern w:val="28"/>
          <w:sz w:val="21"/>
          <w:szCs w:val="21"/>
        </w:rPr>
      </w:pPr>
      <w:r w:rsidRPr="00C544A5">
        <w:rPr>
          <w:rFonts w:ascii="Times New Roman" w:eastAsia="宋体" w:hAnsi="Times New Roman"/>
          <w:kern w:val="28"/>
          <w:sz w:val="21"/>
          <w:szCs w:val="21"/>
        </w:rPr>
        <w:t>Less future-proof if significantly more OCC configurations are introduced later.</w:t>
      </w:r>
    </w:p>
    <w:p w14:paraId="4024DFC2" w14:textId="77777777" w:rsidR="00187D9D" w:rsidRDefault="00187D9D" w:rsidP="00C544A5">
      <w:pPr>
        <w:spacing w:before="60" w:after="120" w:line="240" w:lineRule="auto"/>
        <w:jc w:val="both"/>
        <w:rPr>
          <w:rFonts w:eastAsia="宋体"/>
          <w:kern w:val="28"/>
          <w:sz w:val="21"/>
          <w:szCs w:val="21"/>
          <w:lang w:eastAsia="zh-CN"/>
        </w:rPr>
      </w:pPr>
    </w:p>
    <w:p w14:paraId="2309C9E1" w14:textId="25E43DD5" w:rsidR="00C544A5" w:rsidRDefault="00C544A5" w:rsidP="00C544A5">
      <w:pPr>
        <w:spacing w:before="60" w:after="120" w:line="240" w:lineRule="auto"/>
        <w:jc w:val="both"/>
        <w:rPr>
          <w:rFonts w:eastAsia="宋体"/>
          <w:kern w:val="28"/>
          <w:sz w:val="21"/>
          <w:szCs w:val="21"/>
          <w:lang w:eastAsia="zh-CN"/>
        </w:rPr>
      </w:pPr>
      <w:r w:rsidRPr="00C544A5">
        <w:rPr>
          <w:rFonts w:eastAsia="宋体"/>
          <w:kern w:val="28"/>
          <w:sz w:val="21"/>
          <w:szCs w:val="21"/>
          <w:lang w:eastAsia="zh-CN"/>
        </w:rPr>
        <w:t>Considering the NTN IoT deployment characteristics—large repetition numbers, low-order modulation, and the need to minimize specification changes—Option 2 offers a simpler, lower-risk, and quicker-to-standardize approach while meeting current WI requirements.</w:t>
      </w:r>
    </w:p>
    <w:p w14:paraId="3965B87F" w14:textId="77777777" w:rsidR="00780168" w:rsidRDefault="00780168" w:rsidP="00C544A5">
      <w:pPr>
        <w:spacing w:before="60" w:after="120" w:line="240" w:lineRule="auto"/>
        <w:jc w:val="both"/>
        <w:rPr>
          <w:rFonts w:eastAsia="宋体"/>
          <w:kern w:val="28"/>
          <w:sz w:val="21"/>
          <w:szCs w:val="21"/>
          <w:lang w:eastAsia="zh-CN"/>
        </w:rPr>
      </w:pPr>
    </w:p>
    <w:p w14:paraId="43020D4E" w14:textId="77777777" w:rsidR="00780168" w:rsidRPr="00C544A5" w:rsidRDefault="00780168" w:rsidP="00780168">
      <w:pPr>
        <w:spacing w:before="60" w:after="120" w:line="240" w:lineRule="auto"/>
        <w:jc w:val="both"/>
        <w:rPr>
          <w:rFonts w:eastAsia="宋体"/>
          <w:kern w:val="28"/>
          <w:sz w:val="21"/>
          <w:szCs w:val="21"/>
          <w:lang w:eastAsia="zh-CN"/>
        </w:rPr>
      </w:pPr>
      <w:r w:rsidRPr="00C544A5">
        <w:rPr>
          <w:rFonts w:eastAsia="宋体"/>
          <w:b/>
          <w:bCs/>
          <w:i/>
          <w:iCs/>
          <w:kern w:val="28"/>
          <w:sz w:val="21"/>
          <w:szCs w:val="21"/>
          <w:u w:val="single"/>
          <w:lang w:eastAsia="zh-CN"/>
        </w:rPr>
        <w:t>Proposal 1</w:t>
      </w:r>
      <w:r w:rsidRPr="00C544A5">
        <w:rPr>
          <w:rFonts w:eastAsia="宋体"/>
          <w:b/>
          <w:bCs/>
          <w:kern w:val="28"/>
          <w:sz w:val="21"/>
          <w:szCs w:val="21"/>
          <w:lang w:eastAsia="zh-CN"/>
        </w:rPr>
        <w:t>:</w:t>
      </w:r>
      <w:r w:rsidRPr="00C544A5">
        <w:rPr>
          <w:rFonts w:eastAsia="宋体"/>
          <w:kern w:val="28"/>
          <w:sz w:val="21"/>
          <w:szCs w:val="21"/>
          <w:lang w:eastAsia="zh-CN"/>
        </w:rPr>
        <w:t xml:space="preserve"> For </w:t>
      </w:r>
      <w:r w:rsidRPr="007F1763">
        <w:rPr>
          <w:rFonts w:eastAsia="宋体"/>
          <w:kern w:val="28"/>
          <w:sz w:val="21"/>
          <w:szCs w:val="21"/>
          <w:lang w:eastAsia="zh-CN"/>
        </w:rPr>
        <w:t>3.75 kHz SCS,</w:t>
      </w:r>
      <w:r w:rsidRPr="00C544A5">
        <w:rPr>
          <w:rFonts w:eastAsia="宋体"/>
          <w:kern w:val="28"/>
          <w:sz w:val="21"/>
          <w:szCs w:val="21"/>
          <w:lang w:eastAsia="zh-CN"/>
        </w:rPr>
        <w:t xml:space="preserve"> when OCC is configured and NPUSCH Format 1 number of repetitions &gt; 1, adopt </w:t>
      </w:r>
      <w:r w:rsidRPr="00C544A5">
        <w:rPr>
          <w:rFonts w:eastAsia="宋体"/>
          <w:b/>
          <w:bCs/>
          <w:kern w:val="28"/>
          <w:sz w:val="21"/>
          <w:szCs w:val="21"/>
          <w:lang w:eastAsia="zh-CN"/>
        </w:rPr>
        <w:t>Option 2</w:t>
      </w:r>
      <w:r w:rsidRPr="00C544A5">
        <w:rPr>
          <w:rFonts w:eastAsia="宋体"/>
          <w:kern w:val="28"/>
          <w:sz w:val="21"/>
          <w:szCs w:val="21"/>
          <w:lang w:eastAsia="zh-CN"/>
        </w:rPr>
        <w:t>, where:</w:t>
      </w:r>
    </w:p>
    <w:p w14:paraId="40C531F1" w14:textId="4068A43F" w:rsidR="00780168" w:rsidRPr="00C544A5"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t xml:space="preserve">The MSB of the “modulation and coding scheme” field in DCI format N0 is used to indicate OCC activation/deactivation or OCC sequence </w:t>
      </w:r>
      <w:r w:rsidR="007F1763" w:rsidRPr="00C544A5">
        <w:rPr>
          <w:rFonts w:eastAsia="宋体"/>
          <w:kern w:val="28"/>
          <w:sz w:val="21"/>
          <w:szCs w:val="21"/>
          <w:lang w:eastAsia="zh-CN"/>
        </w:rPr>
        <w:t>index.</w:t>
      </w:r>
    </w:p>
    <w:p w14:paraId="6819C4C3" w14:textId="720145A7" w:rsidR="00780168" w:rsidRPr="00C544A5"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t xml:space="preserve">The remaining MCS bits are used to indicate the ITBS value as per </w:t>
      </w:r>
      <w:r w:rsidR="007F1763" w:rsidRPr="00C544A5">
        <w:rPr>
          <w:rFonts w:eastAsia="宋体"/>
          <w:kern w:val="28"/>
          <w:sz w:val="21"/>
          <w:szCs w:val="21"/>
          <w:lang w:eastAsia="zh-CN"/>
        </w:rPr>
        <w:t>legacy.</w:t>
      </w:r>
    </w:p>
    <w:p w14:paraId="3F9E615B" w14:textId="77777777" w:rsidR="00780168" w:rsidRPr="000159D7"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lastRenderedPageBreak/>
        <w:t>This approach leverages the fact that high MCS levels are rarely used in NTN IoT scenarios with OCC, minimizing performance impact.</w:t>
      </w:r>
    </w:p>
    <w:p w14:paraId="238C2154" w14:textId="77777777" w:rsidR="00780168" w:rsidRPr="00C544A5" w:rsidRDefault="00780168" w:rsidP="00C544A5">
      <w:pPr>
        <w:spacing w:before="60" w:after="120" w:line="240" w:lineRule="auto"/>
        <w:jc w:val="both"/>
        <w:rPr>
          <w:rFonts w:eastAsia="宋体"/>
          <w:kern w:val="28"/>
          <w:sz w:val="21"/>
          <w:szCs w:val="21"/>
          <w:lang w:eastAsia="zh-CN"/>
        </w:rPr>
      </w:pPr>
    </w:p>
    <w:p w14:paraId="42AE60BD" w14:textId="77777777" w:rsidR="00780168" w:rsidRPr="00C544A5" w:rsidRDefault="00780168" w:rsidP="00780168">
      <w:pPr>
        <w:spacing w:before="60" w:after="120" w:line="240" w:lineRule="auto"/>
        <w:jc w:val="both"/>
        <w:rPr>
          <w:rFonts w:eastAsia="宋体"/>
          <w:kern w:val="28"/>
          <w:sz w:val="21"/>
          <w:szCs w:val="21"/>
          <w:lang w:eastAsia="zh-CN"/>
        </w:rPr>
      </w:pPr>
      <w:r w:rsidRPr="00C544A5">
        <w:rPr>
          <w:rFonts w:eastAsia="宋体"/>
          <w:b/>
          <w:bCs/>
          <w:i/>
          <w:iCs/>
          <w:kern w:val="28"/>
          <w:sz w:val="21"/>
          <w:szCs w:val="21"/>
          <w:u w:val="single"/>
          <w:lang w:eastAsia="zh-CN"/>
        </w:rPr>
        <w:t>Proposal 2</w:t>
      </w:r>
      <w:r w:rsidRPr="00C544A5">
        <w:rPr>
          <w:rFonts w:eastAsia="宋体"/>
          <w:b/>
          <w:bCs/>
          <w:kern w:val="28"/>
          <w:sz w:val="21"/>
          <w:szCs w:val="21"/>
          <w:lang w:eastAsia="zh-CN"/>
        </w:rPr>
        <w:t>:</w:t>
      </w:r>
      <w:r w:rsidRPr="00C544A5">
        <w:rPr>
          <w:rFonts w:eastAsia="宋体"/>
          <w:kern w:val="28"/>
          <w:sz w:val="21"/>
          <w:szCs w:val="21"/>
          <w:lang w:eastAsia="zh-CN"/>
        </w:rPr>
        <w:t xml:space="preserve"> Harmonize OCC signaling in DCI format N0 by combining:</w:t>
      </w:r>
    </w:p>
    <w:p w14:paraId="36C211D2" w14:textId="77777777" w:rsidR="00780168" w:rsidRPr="00C544A5" w:rsidRDefault="00780168" w:rsidP="00780168">
      <w:pPr>
        <w:numPr>
          <w:ilvl w:val="0"/>
          <w:numId w:val="37"/>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1 bit</w:t>
      </w:r>
      <w:r w:rsidRPr="00C544A5">
        <w:rPr>
          <w:rFonts w:eastAsia="宋体"/>
          <w:kern w:val="28"/>
          <w:sz w:val="21"/>
          <w:szCs w:val="21"/>
          <w:lang w:eastAsia="zh-CN"/>
        </w:rPr>
        <w:t xml:space="preserve"> from subcarrier indication (MSB) for OCC activation/</w:t>
      </w:r>
      <w:proofErr w:type="gramStart"/>
      <w:r w:rsidRPr="00C544A5">
        <w:rPr>
          <w:rFonts w:eastAsia="宋体"/>
          <w:kern w:val="28"/>
          <w:sz w:val="21"/>
          <w:szCs w:val="21"/>
          <w:lang w:eastAsia="zh-CN"/>
        </w:rPr>
        <w:t>deactivation;</w:t>
      </w:r>
      <w:proofErr w:type="gramEnd"/>
    </w:p>
    <w:p w14:paraId="4E3272FD" w14:textId="0E000BF4" w:rsidR="00780168" w:rsidRPr="00C544A5" w:rsidRDefault="00780168" w:rsidP="00780168">
      <w:pPr>
        <w:numPr>
          <w:ilvl w:val="0"/>
          <w:numId w:val="37"/>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1 bit</w:t>
      </w:r>
      <w:r w:rsidRPr="00C544A5">
        <w:rPr>
          <w:rFonts w:eastAsia="宋体"/>
          <w:kern w:val="28"/>
          <w:sz w:val="21"/>
          <w:szCs w:val="21"/>
          <w:lang w:eastAsia="zh-CN"/>
        </w:rPr>
        <w:t xml:space="preserve"> from repetition number or MCS for OCC sequence index;</w:t>
      </w:r>
      <w:r w:rsidR="006B3B56" w:rsidRPr="00C544A5">
        <w:rPr>
          <w:rFonts w:eastAsia="宋体"/>
          <w:kern w:val="28"/>
          <w:sz w:val="21"/>
          <w:szCs w:val="21"/>
          <w:lang w:eastAsia="zh-CN"/>
        </w:rPr>
        <w:t xml:space="preserve"> </w:t>
      </w:r>
      <w:r w:rsidRPr="00C544A5">
        <w:rPr>
          <w:rFonts w:eastAsia="宋体"/>
          <w:kern w:val="28"/>
          <w:sz w:val="21"/>
          <w:szCs w:val="21"/>
          <w:lang w:eastAsia="zh-CN"/>
        </w:rPr>
        <w:t>Fallback: Repurpose RV + constrain resource reservation field when OCC enabled.</w:t>
      </w:r>
    </w:p>
    <w:p w14:paraId="3AAE1026" w14:textId="77777777" w:rsidR="00780168" w:rsidRPr="00C544A5" w:rsidRDefault="00780168" w:rsidP="00780168">
      <w:pPr>
        <w:spacing w:before="60" w:after="120" w:line="240" w:lineRule="auto"/>
        <w:ind w:left="720"/>
        <w:jc w:val="both"/>
        <w:rPr>
          <w:rFonts w:eastAsia="宋体"/>
          <w:kern w:val="28"/>
          <w:lang w:eastAsia="zh-CN"/>
        </w:rPr>
      </w:pPr>
    </w:p>
    <w:bookmarkEnd w:id="2"/>
    <w:bookmarkEnd w:id="5"/>
    <w:p w14:paraId="038FB440" w14:textId="77777777" w:rsidR="00A92D3B" w:rsidRPr="00955133" w:rsidRDefault="00A92D3B" w:rsidP="00A92D3B">
      <w:pPr>
        <w:pStyle w:val="1"/>
        <w:spacing w:before="0" w:after="60"/>
        <w:ind w:left="432" w:hanging="432"/>
        <w:jc w:val="both"/>
        <w:rPr>
          <w:rFonts w:cs="Arial"/>
          <w:sz w:val="32"/>
          <w:lang w:val="en-US" w:eastAsia="ko-KR"/>
        </w:rPr>
      </w:pPr>
      <w:r>
        <w:rPr>
          <w:rFonts w:cs="Arial"/>
          <w:sz w:val="32"/>
          <w:lang w:val="en-US" w:eastAsia="ko-KR"/>
        </w:rPr>
        <w:t>Conclusion</w:t>
      </w:r>
    </w:p>
    <w:p w14:paraId="5D08C424" w14:textId="77777777" w:rsidR="00780168" w:rsidRPr="00C544A5" w:rsidRDefault="00780168" w:rsidP="00780168">
      <w:pPr>
        <w:spacing w:before="60" w:after="120" w:line="240" w:lineRule="auto"/>
        <w:jc w:val="both"/>
        <w:rPr>
          <w:rFonts w:eastAsia="宋体"/>
          <w:kern w:val="28"/>
          <w:sz w:val="21"/>
          <w:szCs w:val="21"/>
          <w:lang w:eastAsia="zh-CN"/>
        </w:rPr>
      </w:pPr>
      <w:r w:rsidRPr="00C544A5">
        <w:rPr>
          <w:rFonts w:eastAsia="宋体"/>
          <w:kern w:val="28"/>
          <w:sz w:val="21"/>
          <w:szCs w:val="21"/>
          <w:lang w:eastAsia="zh-CN"/>
        </w:rPr>
        <w:t>This contribution compiles the remaining open issues from RAN1#121 and proposes concrete resolutions to close the WI on IoT-NTN UL capacity enhancements and TDD mode. Adopting the above proposals will ensure technical robustness while minimizing specification impact.</w:t>
      </w:r>
      <w:r w:rsidRPr="000159D7">
        <w:rPr>
          <w:rFonts w:eastAsia="宋体"/>
          <w:kern w:val="28"/>
          <w:sz w:val="21"/>
          <w:szCs w:val="21"/>
          <w:lang w:eastAsia="zh-CN"/>
        </w:rPr>
        <w:t xml:space="preserve"> </w:t>
      </w:r>
      <w:r w:rsidRPr="00C544A5">
        <w:rPr>
          <w:rFonts w:eastAsia="宋体"/>
          <w:kern w:val="28"/>
          <w:sz w:val="21"/>
          <w:szCs w:val="21"/>
          <w:lang w:eastAsia="zh-CN"/>
        </w:rPr>
        <w:t xml:space="preserve">Adopting </w:t>
      </w:r>
      <w:r w:rsidRPr="00C544A5">
        <w:rPr>
          <w:rFonts w:eastAsia="宋体"/>
          <w:b/>
          <w:bCs/>
          <w:kern w:val="28"/>
          <w:sz w:val="21"/>
          <w:szCs w:val="21"/>
          <w:lang w:eastAsia="zh-CN"/>
        </w:rPr>
        <w:t>Option 2</w:t>
      </w:r>
      <w:r w:rsidRPr="00C544A5">
        <w:rPr>
          <w:rFonts w:eastAsia="宋体"/>
          <w:kern w:val="28"/>
          <w:sz w:val="21"/>
          <w:szCs w:val="21"/>
          <w:lang w:eastAsia="zh-CN"/>
        </w:rPr>
        <w:t xml:space="preserve"> minimizes specification and implementation impact, aligns with NTN IoT operational characteristics, and allows timely closure of this part of the WI. While Option 1 offers more encoding flexibility, its added complexity and higher standardization cost are unnecessary for the current scope.</w:t>
      </w:r>
    </w:p>
    <w:p w14:paraId="5F516EDC" w14:textId="77777777" w:rsidR="00780168" w:rsidRPr="00C544A5" w:rsidRDefault="00780168" w:rsidP="00780168">
      <w:pPr>
        <w:spacing w:before="60" w:after="120" w:line="240" w:lineRule="auto"/>
        <w:jc w:val="both"/>
        <w:rPr>
          <w:rFonts w:eastAsia="宋体"/>
          <w:kern w:val="28"/>
          <w:sz w:val="21"/>
          <w:szCs w:val="21"/>
          <w:lang w:eastAsia="zh-CN"/>
        </w:rPr>
      </w:pPr>
      <w:r w:rsidRPr="00C544A5">
        <w:rPr>
          <w:rFonts w:eastAsia="宋体"/>
          <w:b/>
          <w:bCs/>
          <w:i/>
          <w:iCs/>
          <w:kern w:val="28"/>
          <w:sz w:val="21"/>
          <w:szCs w:val="21"/>
          <w:u w:val="single"/>
          <w:lang w:eastAsia="zh-CN"/>
        </w:rPr>
        <w:t>Proposal 1</w:t>
      </w:r>
      <w:r w:rsidRPr="00C544A5">
        <w:rPr>
          <w:rFonts w:eastAsia="宋体"/>
          <w:b/>
          <w:bCs/>
          <w:kern w:val="28"/>
          <w:sz w:val="21"/>
          <w:szCs w:val="21"/>
          <w:lang w:eastAsia="zh-CN"/>
        </w:rPr>
        <w:t>:</w:t>
      </w:r>
      <w:r w:rsidRPr="00C544A5">
        <w:rPr>
          <w:rFonts w:eastAsia="宋体"/>
          <w:kern w:val="28"/>
          <w:sz w:val="21"/>
          <w:szCs w:val="21"/>
          <w:lang w:eastAsia="zh-CN"/>
        </w:rPr>
        <w:t xml:space="preserve"> Fo</w:t>
      </w:r>
      <w:r w:rsidRPr="007F1763">
        <w:rPr>
          <w:rFonts w:eastAsia="宋体"/>
          <w:kern w:val="28"/>
          <w:sz w:val="21"/>
          <w:szCs w:val="21"/>
          <w:lang w:eastAsia="zh-CN"/>
        </w:rPr>
        <w:t>r 3.75 kHz SCS,</w:t>
      </w:r>
      <w:r w:rsidRPr="00C544A5">
        <w:rPr>
          <w:rFonts w:eastAsia="宋体"/>
          <w:kern w:val="28"/>
          <w:sz w:val="21"/>
          <w:szCs w:val="21"/>
          <w:lang w:eastAsia="zh-CN"/>
        </w:rPr>
        <w:t xml:space="preserve"> when OCC is configured and NPUSCH Format 1 number of repetitions &gt; 1, adopt </w:t>
      </w:r>
      <w:r w:rsidRPr="00C544A5">
        <w:rPr>
          <w:rFonts w:eastAsia="宋体"/>
          <w:b/>
          <w:bCs/>
          <w:kern w:val="28"/>
          <w:sz w:val="21"/>
          <w:szCs w:val="21"/>
          <w:lang w:eastAsia="zh-CN"/>
        </w:rPr>
        <w:t>Option 2</w:t>
      </w:r>
      <w:r w:rsidRPr="00C544A5">
        <w:rPr>
          <w:rFonts w:eastAsia="宋体"/>
          <w:kern w:val="28"/>
          <w:sz w:val="21"/>
          <w:szCs w:val="21"/>
          <w:lang w:eastAsia="zh-CN"/>
        </w:rPr>
        <w:t>, where:</w:t>
      </w:r>
    </w:p>
    <w:p w14:paraId="5216E0A3" w14:textId="77777777" w:rsidR="00780168" w:rsidRPr="00C544A5"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t xml:space="preserve">The MSB of the “modulation and coding scheme” field in DCI format N0 is used to indicate OCC activation/deactivation or OCC sequence </w:t>
      </w:r>
      <w:proofErr w:type="gramStart"/>
      <w:r w:rsidRPr="00C544A5">
        <w:rPr>
          <w:rFonts w:eastAsia="宋体"/>
          <w:kern w:val="28"/>
          <w:sz w:val="21"/>
          <w:szCs w:val="21"/>
          <w:lang w:eastAsia="zh-CN"/>
        </w:rPr>
        <w:t>index;</w:t>
      </w:r>
      <w:proofErr w:type="gramEnd"/>
    </w:p>
    <w:p w14:paraId="52B4AA93" w14:textId="77777777" w:rsidR="00780168" w:rsidRPr="00C544A5"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t xml:space="preserve">The remaining MCS bits are used to indicate the ITBS value as per </w:t>
      </w:r>
      <w:proofErr w:type="gramStart"/>
      <w:r w:rsidRPr="00C544A5">
        <w:rPr>
          <w:rFonts w:eastAsia="宋体"/>
          <w:kern w:val="28"/>
          <w:sz w:val="21"/>
          <w:szCs w:val="21"/>
          <w:lang w:eastAsia="zh-CN"/>
        </w:rPr>
        <w:t>legacy;</w:t>
      </w:r>
      <w:proofErr w:type="gramEnd"/>
    </w:p>
    <w:p w14:paraId="7800AFAD" w14:textId="77777777" w:rsidR="00780168" w:rsidRPr="000159D7" w:rsidRDefault="00780168" w:rsidP="00780168">
      <w:pPr>
        <w:numPr>
          <w:ilvl w:val="0"/>
          <w:numId w:val="43"/>
        </w:numPr>
        <w:spacing w:before="60" w:after="120" w:line="240" w:lineRule="auto"/>
        <w:jc w:val="both"/>
        <w:rPr>
          <w:rFonts w:eastAsia="宋体"/>
          <w:kern w:val="28"/>
          <w:sz w:val="21"/>
          <w:szCs w:val="21"/>
          <w:lang w:eastAsia="zh-CN"/>
        </w:rPr>
      </w:pPr>
      <w:r w:rsidRPr="00C544A5">
        <w:rPr>
          <w:rFonts w:eastAsia="宋体"/>
          <w:kern w:val="28"/>
          <w:sz w:val="21"/>
          <w:szCs w:val="21"/>
          <w:lang w:eastAsia="zh-CN"/>
        </w:rPr>
        <w:t>This approach leverages the fact that high MCS levels are rarely used in NTN IoT scenarios with OCC, minimizing performance impact.</w:t>
      </w:r>
    </w:p>
    <w:p w14:paraId="09C42868" w14:textId="77777777" w:rsidR="00780168" w:rsidRPr="00C544A5" w:rsidRDefault="00780168" w:rsidP="00780168">
      <w:pPr>
        <w:spacing w:before="60" w:after="120" w:line="240" w:lineRule="auto"/>
        <w:jc w:val="both"/>
        <w:rPr>
          <w:rFonts w:eastAsia="宋体"/>
          <w:kern w:val="28"/>
          <w:sz w:val="21"/>
          <w:szCs w:val="21"/>
          <w:lang w:eastAsia="zh-CN"/>
        </w:rPr>
      </w:pPr>
      <w:r w:rsidRPr="00C544A5">
        <w:rPr>
          <w:rFonts w:eastAsia="宋体"/>
          <w:b/>
          <w:bCs/>
          <w:i/>
          <w:iCs/>
          <w:kern w:val="28"/>
          <w:sz w:val="21"/>
          <w:szCs w:val="21"/>
          <w:u w:val="single"/>
          <w:lang w:eastAsia="zh-CN"/>
        </w:rPr>
        <w:t>Proposal 2</w:t>
      </w:r>
      <w:r w:rsidRPr="00C544A5">
        <w:rPr>
          <w:rFonts w:eastAsia="宋体"/>
          <w:b/>
          <w:bCs/>
          <w:kern w:val="28"/>
          <w:sz w:val="21"/>
          <w:szCs w:val="21"/>
          <w:lang w:eastAsia="zh-CN"/>
        </w:rPr>
        <w:t>:</w:t>
      </w:r>
      <w:r w:rsidRPr="00C544A5">
        <w:rPr>
          <w:rFonts w:eastAsia="宋体"/>
          <w:kern w:val="28"/>
          <w:sz w:val="21"/>
          <w:szCs w:val="21"/>
          <w:lang w:eastAsia="zh-CN"/>
        </w:rPr>
        <w:t xml:space="preserve"> Harmonize OCC signaling in DCI format N0 by combining:</w:t>
      </w:r>
    </w:p>
    <w:p w14:paraId="454EDD78" w14:textId="77777777" w:rsidR="00780168" w:rsidRPr="00C544A5" w:rsidRDefault="00780168" w:rsidP="00780168">
      <w:pPr>
        <w:numPr>
          <w:ilvl w:val="0"/>
          <w:numId w:val="37"/>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1 bit</w:t>
      </w:r>
      <w:r w:rsidRPr="00C544A5">
        <w:rPr>
          <w:rFonts w:eastAsia="宋体"/>
          <w:kern w:val="28"/>
          <w:sz w:val="21"/>
          <w:szCs w:val="21"/>
          <w:lang w:eastAsia="zh-CN"/>
        </w:rPr>
        <w:t xml:space="preserve"> from subcarrier indication (MSB) for OCC activation/</w:t>
      </w:r>
      <w:proofErr w:type="gramStart"/>
      <w:r w:rsidRPr="00C544A5">
        <w:rPr>
          <w:rFonts w:eastAsia="宋体"/>
          <w:kern w:val="28"/>
          <w:sz w:val="21"/>
          <w:szCs w:val="21"/>
          <w:lang w:eastAsia="zh-CN"/>
        </w:rPr>
        <w:t>deactivation;</w:t>
      </w:r>
      <w:proofErr w:type="gramEnd"/>
    </w:p>
    <w:p w14:paraId="7D932D91" w14:textId="7D2410D7" w:rsidR="00780168" w:rsidRPr="00C544A5" w:rsidRDefault="00780168" w:rsidP="00780168">
      <w:pPr>
        <w:numPr>
          <w:ilvl w:val="0"/>
          <w:numId w:val="37"/>
        </w:numPr>
        <w:spacing w:before="60" w:after="120" w:line="240" w:lineRule="auto"/>
        <w:jc w:val="both"/>
        <w:rPr>
          <w:rFonts w:eastAsia="宋体"/>
          <w:kern w:val="28"/>
          <w:sz w:val="21"/>
          <w:szCs w:val="21"/>
          <w:lang w:eastAsia="zh-CN"/>
        </w:rPr>
      </w:pPr>
      <w:r w:rsidRPr="00C544A5">
        <w:rPr>
          <w:rFonts w:eastAsia="宋体"/>
          <w:b/>
          <w:bCs/>
          <w:kern w:val="28"/>
          <w:sz w:val="21"/>
          <w:szCs w:val="21"/>
          <w:lang w:eastAsia="zh-CN"/>
        </w:rPr>
        <w:t>1 bit</w:t>
      </w:r>
      <w:r w:rsidRPr="00C544A5">
        <w:rPr>
          <w:rFonts w:eastAsia="宋体"/>
          <w:kern w:val="28"/>
          <w:sz w:val="21"/>
          <w:szCs w:val="21"/>
          <w:lang w:eastAsia="zh-CN"/>
        </w:rPr>
        <w:t xml:space="preserve"> from repetition number or MCS for OCC sequence index;</w:t>
      </w:r>
      <w:r w:rsidR="006B3B56" w:rsidRPr="00C544A5">
        <w:rPr>
          <w:rFonts w:eastAsia="宋体"/>
          <w:kern w:val="28"/>
          <w:sz w:val="21"/>
          <w:szCs w:val="21"/>
          <w:lang w:eastAsia="zh-CN"/>
        </w:rPr>
        <w:t xml:space="preserve"> </w:t>
      </w:r>
      <w:r w:rsidRPr="00C544A5">
        <w:rPr>
          <w:rFonts w:eastAsia="宋体"/>
          <w:kern w:val="28"/>
          <w:sz w:val="21"/>
          <w:szCs w:val="21"/>
          <w:lang w:eastAsia="zh-CN"/>
        </w:rPr>
        <w:t>Fallback: Repurpose RV + constrain resource reservation field when OCC enabled.</w:t>
      </w: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E2A784C" w14:textId="77777777" w:rsidR="00E9031D" w:rsidRDefault="00E9031D" w:rsidP="00E9031D">
      <w:pPr>
        <w:rPr>
          <w:rFonts w:eastAsia="宋体"/>
          <w:noProof/>
          <w:lang w:val="en-GB" w:eastAsia="zh-CN"/>
        </w:rPr>
      </w:pPr>
      <w:r>
        <w:rPr>
          <w:rFonts w:eastAsia="宋体"/>
          <w:noProof/>
          <w:lang w:val="en-GB" w:eastAsia="zh-CN"/>
        </w:rPr>
        <w:t>[1] RAN1#120bis Chair Note</w:t>
      </w:r>
    </w:p>
    <w:p w14:paraId="6288B214" w14:textId="73662516" w:rsidR="00814CA7" w:rsidRDefault="00814CA7" w:rsidP="00814CA7">
      <w:pPr>
        <w:rPr>
          <w:rFonts w:eastAsia="宋体"/>
          <w:noProof/>
          <w:lang w:val="en-GB" w:eastAsia="zh-CN"/>
        </w:rPr>
      </w:pPr>
      <w:r>
        <w:rPr>
          <w:rFonts w:eastAsia="宋体"/>
          <w:noProof/>
          <w:lang w:val="en-GB" w:eastAsia="zh-CN"/>
        </w:rPr>
        <w:t>[</w:t>
      </w:r>
      <w:r w:rsidR="00C55BAA">
        <w:rPr>
          <w:rFonts w:eastAsia="宋体"/>
          <w:noProof/>
          <w:lang w:val="en-GB" w:eastAsia="zh-CN"/>
        </w:rPr>
        <w:t>1</w:t>
      </w:r>
      <w:r>
        <w:rPr>
          <w:rFonts w:eastAsia="宋体"/>
          <w:noProof/>
          <w:lang w:val="en-GB" w:eastAsia="zh-CN"/>
        </w:rPr>
        <w:t>] RAN1#1</w:t>
      </w:r>
      <w:r w:rsidR="00DC5D85">
        <w:rPr>
          <w:rFonts w:eastAsia="宋体"/>
          <w:noProof/>
          <w:lang w:val="en-GB" w:eastAsia="zh-CN"/>
        </w:rPr>
        <w:t>2</w:t>
      </w:r>
      <w:r w:rsidR="00E9031D">
        <w:rPr>
          <w:rFonts w:eastAsia="宋体" w:hint="eastAsia"/>
          <w:noProof/>
          <w:lang w:val="en-GB" w:eastAsia="zh-CN"/>
        </w:rPr>
        <w:t xml:space="preserve">1 </w:t>
      </w:r>
      <w:r>
        <w:rPr>
          <w:rFonts w:eastAsia="宋体"/>
          <w:noProof/>
          <w:lang w:val="en-GB" w:eastAsia="zh-CN"/>
        </w:rPr>
        <w:t>Chair Note</w:t>
      </w:r>
    </w:p>
    <w:p w14:paraId="7B541D84" w14:textId="77777777" w:rsidR="00E9031D" w:rsidRDefault="00E9031D" w:rsidP="00814CA7">
      <w:pPr>
        <w:rPr>
          <w:rFonts w:eastAsia="宋体"/>
          <w:noProof/>
          <w:lang w:val="en-GB" w:eastAsia="zh-CN"/>
        </w:rPr>
      </w:pPr>
    </w:p>
    <w:sectPr w:rsidR="00E9031D"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AC11" w14:textId="77777777" w:rsidR="0056051E" w:rsidRDefault="0056051E">
      <w:r>
        <w:separator/>
      </w:r>
    </w:p>
  </w:endnote>
  <w:endnote w:type="continuationSeparator" w:id="0">
    <w:p w14:paraId="4BA401BF" w14:textId="77777777" w:rsidR="0056051E" w:rsidRDefault="0056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8E30" w14:textId="37F6254A" w:rsidR="00AC3D53" w:rsidRDefault="00AC3D53">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8F679C">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A22E" w14:textId="77777777" w:rsidR="0056051E" w:rsidRDefault="0056051E">
      <w:r>
        <w:separator/>
      </w:r>
    </w:p>
  </w:footnote>
  <w:footnote w:type="continuationSeparator" w:id="0">
    <w:p w14:paraId="5DAE4AF7" w14:textId="77777777" w:rsidR="0056051E" w:rsidRDefault="00560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741423"/>
    <w:multiLevelType w:val="multilevel"/>
    <w:tmpl w:val="9250A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853B27"/>
    <w:multiLevelType w:val="hybridMultilevel"/>
    <w:tmpl w:val="6E5AFE7C"/>
    <w:lvl w:ilvl="0" w:tplc="8BD29D94">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893763"/>
    <w:multiLevelType w:val="multilevel"/>
    <w:tmpl w:val="3C26E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7623A6B"/>
    <w:multiLevelType w:val="multilevel"/>
    <w:tmpl w:val="A7DE7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15:restartNumberingAfterBreak="0">
    <w:nsid w:val="5AB05149"/>
    <w:multiLevelType w:val="multilevel"/>
    <w:tmpl w:val="5CEEA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15FA7"/>
    <w:multiLevelType w:val="multilevel"/>
    <w:tmpl w:val="CDE69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472A8"/>
    <w:multiLevelType w:val="multilevel"/>
    <w:tmpl w:val="E7DC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5243574">
    <w:abstractNumId w:val="7"/>
  </w:num>
  <w:num w:numId="2" w16cid:durableId="1037436764">
    <w:abstractNumId w:val="42"/>
  </w:num>
  <w:num w:numId="3" w16cid:durableId="1790968795">
    <w:abstractNumId w:val="13"/>
  </w:num>
  <w:num w:numId="4" w16cid:durableId="802037652">
    <w:abstractNumId w:val="30"/>
  </w:num>
  <w:num w:numId="5" w16cid:durableId="1955137328">
    <w:abstractNumId w:val="6"/>
  </w:num>
  <w:num w:numId="6" w16cid:durableId="621501723">
    <w:abstractNumId w:val="36"/>
  </w:num>
  <w:num w:numId="7" w16cid:durableId="1561938144">
    <w:abstractNumId w:val="14"/>
  </w:num>
  <w:num w:numId="8" w16cid:durableId="160361158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338848406">
    <w:abstractNumId w:val="27"/>
  </w:num>
  <w:num w:numId="10" w16cid:durableId="1475834847">
    <w:abstractNumId w:val="32"/>
  </w:num>
  <w:num w:numId="11" w16cid:durableId="865603441">
    <w:abstractNumId w:val="23"/>
  </w:num>
  <w:num w:numId="12" w16cid:durableId="1920676715">
    <w:abstractNumId w:val="3"/>
  </w:num>
  <w:num w:numId="13" w16cid:durableId="597179878">
    <w:abstractNumId w:val="37"/>
  </w:num>
  <w:num w:numId="14" w16cid:durableId="461507373">
    <w:abstractNumId w:val="10"/>
  </w:num>
  <w:num w:numId="15" w16cid:durableId="691154579">
    <w:abstractNumId w:val="34"/>
  </w:num>
  <w:num w:numId="16" w16cid:durableId="762186664">
    <w:abstractNumId w:val="21"/>
  </w:num>
  <w:num w:numId="17" w16cid:durableId="1477721524">
    <w:abstractNumId w:val="41"/>
  </w:num>
  <w:num w:numId="18" w16cid:durableId="1868567780">
    <w:abstractNumId w:val="15"/>
  </w:num>
  <w:num w:numId="19" w16cid:durableId="979043550">
    <w:abstractNumId w:val="4"/>
  </w:num>
  <w:num w:numId="20" w16cid:durableId="131215303">
    <w:abstractNumId w:val="17"/>
  </w:num>
  <w:num w:numId="21" w16cid:durableId="1845167578">
    <w:abstractNumId w:val="29"/>
  </w:num>
  <w:num w:numId="22" w16cid:durableId="1430394125">
    <w:abstractNumId w:val="28"/>
  </w:num>
  <w:num w:numId="23" w16cid:durableId="509831909">
    <w:abstractNumId w:val="26"/>
  </w:num>
  <w:num w:numId="24" w16cid:durableId="1765304278">
    <w:abstractNumId w:val="38"/>
  </w:num>
  <w:num w:numId="25" w16cid:durableId="452094576">
    <w:abstractNumId w:val="9"/>
  </w:num>
  <w:num w:numId="26" w16cid:durableId="682440018">
    <w:abstractNumId w:val="18"/>
  </w:num>
  <w:num w:numId="27" w16cid:durableId="253631204">
    <w:abstractNumId w:val="39"/>
  </w:num>
  <w:num w:numId="28" w16cid:durableId="61880623">
    <w:abstractNumId w:val="12"/>
  </w:num>
  <w:num w:numId="29" w16cid:durableId="614096924">
    <w:abstractNumId w:val="11"/>
  </w:num>
  <w:num w:numId="30" w16cid:durableId="1801992197">
    <w:abstractNumId w:val="35"/>
  </w:num>
  <w:num w:numId="31" w16cid:durableId="1620260657">
    <w:abstractNumId w:val="22"/>
  </w:num>
  <w:num w:numId="32" w16cid:durableId="752314698">
    <w:abstractNumId w:val="25"/>
  </w:num>
  <w:num w:numId="33" w16cid:durableId="1144085923">
    <w:abstractNumId w:val="2"/>
  </w:num>
  <w:num w:numId="34" w16cid:durableId="407460965">
    <w:abstractNumId w:val="40"/>
  </w:num>
  <w:num w:numId="35" w16cid:durableId="1392461806">
    <w:abstractNumId w:val="16"/>
  </w:num>
  <w:num w:numId="36" w16cid:durableId="1278609248">
    <w:abstractNumId w:val="24"/>
  </w:num>
  <w:num w:numId="37" w16cid:durableId="721099976">
    <w:abstractNumId w:val="19"/>
  </w:num>
  <w:num w:numId="38" w16cid:durableId="1439914139">
    <w:abstractNumId w:val="31"/>
  </w:num>
  <w:num w:numId="39" w16cid:durableId="1447459464">
    <w:abstractNumId w:val="43"/>
  </w:num>
  <w:num w:numId="40" w16cid:durableId="239757834">
    <w:abstractNumId w:val="20"/>
  </w:num>
  <w:num w:numId="41" w16cid:durableId="1244533963">
    <w:abstractNumId w:val="5"/>
  </w:num>
  <w:num w:numId="42" w16cid:durableId="1353336049">
    <w:abstractNumId w:val="33"/>
  </w:num>
  <w:num w:numId="43" w16cid:durableId="212645954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8CF"/>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9D7"/>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06"/>
    <w:rsid w:val="0002066D"/>
    <w:rsid w:val="0002081E"/>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78"/>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4F6B"/>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82"/>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26B"/>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D27"/>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2FE1"/>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8BC"/>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D9D"/>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014"/>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CA"/>
    <w:rsid w:val="001D08C6"/>
    <w:rsid w:val="001D0997"/>
    <w:rsid w:val="001D0B8D"/>
    <w:rsid w:val="001D0C33"/>
    <w:rsid w:val="001D0D59"/>
    <w:rsid w:val="001D0E5B"/>
    <w:rsid w:val="001D0E6C"/>
    <w:rsid w:val="001D0F7F"/>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5FE"/>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341"/>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B5"/>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71A"/>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DA6"/>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9AA"/>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23C"/>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5BC"/>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567"/>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CBB"/>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4DA5"/>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3A"/>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57DAB"/>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10D"/>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75"/>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B6C"/>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7B5"/>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793"/>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4DF"/>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BEA"/>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AB0"/>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E9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9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DDF"/>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36E"/>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3DD"/>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51E"/>
    <w:rsid w:val="0056062C"/>
    <w:rsid w:val="005608AD"/>
    <w:rsid w:val="00560929"/>
    <w:rsid w:val="00560AA8"/>
    <w:rsid w:val="00560B47"/>
    <w:rsid w:val="00560B59"/>
    <w:rsid w:val="00560D61"/>
    <w:rsid w:val="0056111E"/>
    <w:rsid w:val="00561323"/>
    <w:rsid w:val="00561440"/>
    <w:rsid w:val="0056154D"/>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EF4"/>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9E3"/>
    <w:rsid w:val="005D4A6D"/>
    <w:rsid w:val="005D4AC0"/>
    <w:rsid w:val="005D4CC1"/>
    <w:rsid w:val="005D4E23"/>
    <w:rsid w:val="005D4EFA"/>
    <w:rsid w:val="005D4FD4"/>
    <w:rsid w:val="005D5158"/>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2CC"/>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4F01"/>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804"/>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DB8"/>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89F"/>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36E"/>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B5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5F3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11E"/>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83F"/>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26B"/>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7A3"/>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68"/>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69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6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9AB"/>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63"/>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E7B"/>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13C"/>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92"/>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439"/>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7F2"/>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8E"/>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AB5"/>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C"/>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1E1"/>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3F"/>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32"/>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D4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D3B"/>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803"/>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34"/>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6A"/>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0F1"/>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2F8A"/>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951"/>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49"/>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15"/>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6C"/>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4A5"/>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2A"/>
    <w:rsid w:val="00C903CE"/>
    <w:rsid w:val="00C905F8"/>
    <w:rsid w:val="00C90650"/>
    <w:rsid w:val="00C908E3"/>
    <w:rsid w:val="00C909FD"/>
    <w:rsid w:val="00C90B06"/>
    <w:rsid w:val="00C90B4E"/>
    <w:rsid w:val="00C90BFB"/>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8C"/>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48B"/>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137"/>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E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D85"/>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61"/>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4B4"/>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4FEC"/>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A1"/>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1D"/>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915"/>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CF2"/>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D2D"/>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7C3"/>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38"/>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59"/>
    <w:rsid w:val="00F80B85"/>
    <w:rsid w:val="00F80C3F"/>
    <w:rsid w:val="00F80C47"/>
    <w:rsid w:val="00F80E81"/>
    <w:rsid w:val="00F8122A"/>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66"/>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paragraph" w:customStyle="1" w:styleId="References">
    <w:name w:val="References"/>
    <w:basedOn w:val="a"/>
    <w:qFormat/>
    <w:rsid w:val="00A65D41"/>
    <w:pPr>
      <w:numPr>
        <w:ilvl w:val="2"/>
        <w:numId w:val="33"/>
      </w:numPr>
      <w:spacing w:after="0" w:line="240" w:lineRule="auto"/>
    </w:pPr>
    <w:rPr>
      <w:rFonts w:eastAsia="Times New Roman"/>
      <w:szCs w:val="24"/>
    </w:rPr>
  </w:style>
  <w:style w:type="paragraph" w:customStyle="1" w:styleId="TdocHeader2">
    <w:name w:val="Tdoc_Header_2"/>
    <w:basedOn w:val="a"/>
    <w:uiPriority w:val="99"/>
    <w:qFormat/>
    <w:rsid w:val="009D71E1"/>
    <w:pPr>
      <w:widowControl w:val="0"/>
      <w:tabs>
        <w:tab w:val="left" w:pos="1701"/>
        <w:tab w:val="right" w:pos="9072"/>
        <w:tab w:val="right" w:pos="10206"/>
      </w:tabs>
      <w:spacing w:before="120" w:line="240" w:lineRule="auto"/>
      <w:jc w:val="both"/>
    </w:pPr>
    <w:rPr>
      <w:rFonts w:ascii="Arial" w:eastAsia="宋体"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93035151">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655204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1998604656">
      <w:bodyDiv w:val="1"/>
      <w:marLeft w:val="0"/>
      <w:marRight w:val="0"/>
      <w:marTop w:val="0"/>
      <w:marBottom w:val="0"/>
      <w:divBdr>
        <w:top w:val="none" w:sz="0" w:space="0" w:color="auto"/>
        <w:left w:val="none" w:sz="0" w:space="0" w:color="auto"/>
        <w:bottom w:val="none" w:sz="0" w:space="0" w:color="auto"/>
        <w:right w:val="none" w:sz="0" w:space="0" w:color="auto"/>
      </w:divBdr>
    </w:div>
    <w:div w:id="2005161090">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1418</Words>
  <Characters>8084</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Ling Lv</cp:lastModifiedBy>
  <cp:revision>11</cp:revision>
  <cp:lastPrinted>2015-10-31T09:51:00Z</cp:lastPrinted>
  <dcterms:created xsi:type="dcterms:W3CDTF">2025-08-14T17:49:00Z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A0DE267ADF8B8A0959965FF531ABDE6E5F480C5C833702C6B50E8572F9C363660EBECE14D63A4BA38D0071690C938E8E609816AF2344A27887ACE727F6A817ED</vt:lpwstr>
  </property>
</Properties>
</file>