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7134C" w14:textId="7279E1CA" w:rsidR="00495303" w:rsidRDefault="00137FEC" w:rsidP="00D3444A">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 xml:space="preserve">3GPP TSG RAN </w:t>
      </w:r>
      <w:r w:rsidR="006B2C4A">
        <w:rPr>
          <w:rFonts w:ascii="Arial" w:hAnsi="Arial" w:cs="Arial"/>
          <w:b/>
          <w:bCs/>
          <w:sz w:val="28"/>
        </w:rPr>
        <w:t>Meeting</w:t>
      </w:r>
      <w:r>
        <w:rPr>
          <w:rFonts w:ascii="Arial" w:hAnsi="Arial" w:cs="Arial"/>
          <w:b/>
          <w:bCs/>
          <w:sz w:val="28"/>
        </w:rPr>
        <w:t xml:space="preserve"> #1</w:t>
      </w:r>
      <w:r w:rsidR="006B2C4A">
        <w:rPr>
          <w:rFonts w:ascii="Arial" w:hAnsi="Arial" w:cs="Arial"/>
          <w:b/>
          <w:bCs/>
          <w:sz w:val="28"/>
        </w:rPr>
        <w:t>09</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6B2C4A">
        <w:rPr>
          <w:rFonts w:ascii="Arial" w:hAnsi="Arial" w:cs="Arial"/>
          <w:b/>
          <w:bCs/>
          <w:sz w:val="28"/>
        </w:rPr>
        <w:t>RP-25</w:t>
      </w:r>
      <w:r w:rsidR="00D3444A">
        <w:rPr>
          <w:rFonts w:ascii="Arial" w:hAnsi="Arial" w:cs="Arial"/>
          <w:b/>
          <w:bCs/>
          <w:sz w:val="28"/>
        </w:rPr>
        <w:t>2640</w:t>
      </w:r>
    </w:p>
    <w:bookmarkEnd w:id="0"/>
    <w:p w14:paraId="5D0C1B61" w14:textId="1B044937" w:rsidR="00495303" w:rsidRDefault="00EB2F1B">
      <w:pPr>
        <w:spacing w:line="300" w:lineRule="auto"/>
        <w:rPr>
          <w:rFonts w:ascii="Arial" w:eastAsia="MS Mincho" w:hAnsi="Arial" w:cs="Arial"/>
          <w:b/>
          <w:bCs/>
          <w:sz w:val="28"/>
          <w:lang w:eastAsia="ja-JP"/>
        </w:rPr>
      </w:pPr>
      <w:r>
        <w:rPr>
          <w:rFonts w:ascii="Arial" w:eastAsia="MS Mincho" w:hAnsi="Arial" w:cs="Arial"/>
          <w:b/>
          <w:bCs/>
          <w:sz w:val="28"/>
          <w:lang w:eastAsia="ja-JP"/>
        </w:rPr>
        <w:t>Beijing</w:t>
      </w:r>
      <w:r w:rsidR="00137FEC">
        <w:rPr>
          <w:rFonts w:ascii="Arial" w:eastAsia="MS Mincho" w:hAnsi="Arial" w:cs="Arial"/>
          <w:b/>
          <w:bCs/>
          <w:sz w:val="28"/>
          <w:lang w:eastAsia="ja-JP"/>
        </w:rPr>
        <w:t xml:space="preserve">, </w:t>
      </w:r>
      <w:r w:rsidR="0005437C" w:rsidRPr="0005437C">
        <w:rPr>
          <w:rFonts w:ascii="Arial" w:eastAsia="MS Mincho" w:hAnsi="Arial" w:cs="Arial"/>
          <w:b/>
          <w:bCs/>
          <w:sz w:val="28"/>
          <w:lang w:eastAsia="ja-JP"/>
        </w:rPr>
        <w:t>C</w:t>
      </w:r>
      <w:r>
        <w:rPr>
          <w:rFonts w:ascii="Arial" w:eastAsia="MS Mincho" w:hAnsi="Arial" w:cs="Arial"/>
          <w:b/>
          <w:bCs/>
          <w:sz w:val="28"/>
          <w:lang w:eastAsia="ja-JP"/>
        </w:rPr>
        <w:t>hina</w:t>
      </w:r>
      <w:r w:rsidR="0005437C" w:rsidRPr="0005437C">
        <w:rPr>
          <w:rFonts w:ascii="Arial" w:eastAsia="MS Mincho" w:hAnsi="Arial" w:cs="Arial"/>
          <w:b/>
          <w:bCs/>
          <w:sz w:val="28"/>
          <w:lang w:eastAsia="ja-JP"/>
        </w:rPr>
        <w:t xml:space="preserve">, </w:t>
      </w:r>
      <w:r>
        <w:rPr>
          <w:rFonts w:ascii="Arial" w:eastAsia="MS Mincho" w:hAnsi="Arial" w:cs="Arial"/>
          <w:b/>
          <w:bCs/>
          <w:sz w:val="28"/>
          <w:lang w:eastAsia="ja-JP"/>
        </w:rPr>
        <w:t>September</w:t>
      </w:r>
      <w:r w:rsidR="0005437C" w:rsidRPr="0005437C">
        <w:rPr>
          <w:rFonts w:ascii="Arial" w:eastAsia="MS Mincho" w:hAnsi="Arial" w:cs="Arial"/>
          <w:b/>
          <w:bCs/>
          <w:sz w:val="28"/>
          <w:lang w:eastAsia="ja-JP"/>
        </w:rPr>
        <w:t xml:space="preserve"> </w:t>
      </w:r>
      <w:r>
        <w:rPr>
          <w:rFonts w:ascii="Arial" w:eastAsia="MS Mincho" w:hAnsi="Arial" w:cs="Arial"/>
          <w:b/>
          <w:bCs/>
          <w:sz w:val="28"/>
          <w:lang w:eastAsia="ja-JP"/>
        </w:rPr>
        <w:t>15</w:t>
      </w:r>
      <w:r w:rsidR="0005437C" w:rsidRPr="0005437C">
        <w:rPr>
          <w:rFonts w:ascii="Arial" w:eastAsia="MS Mincho" w:hAnsi="Arial" w:cs="Arial"/>
          <w:b/>
          <w:bCs/>
          <w:sz w:val="28"/>
          <w:lang w:eastAsia="ja-JP"/>
        </w:rPr>
        <w:t>-1</w:t>
      </w:r>
      <w:r>
        <w:rPr>
          <w:rFonts w:ascii="Arial" w:eastAsia="MS Mincho" w:hAnsi="Arial" w:cs="Arial"/>
          <w:b/>
          <w:bCs/>
          <w:sz w:val="28"/>
          <w:lang w:eastAsia="ja-JP"/>
        </w:rPr>
        <w:t>8</w:t>
      </w:r>
      <w:r w:rsidR="0005437C" w:rsidRPr="0005437C">
        <w:rPr>
          <w:rFonts w:ascii="Arial" w:eastAsia="MS Mincho" w:hAnsi="Arial" w:cs="Arial"/>
          <w:b/>
          <w:bCs/>
          <w:sz w:val="28"/>
          <w:lang w:eastAsia="ja-JP"/>
        </w:rPr>
        <w:t>, 2025</w:t>
      </w:r>
    </w:p>
    <w:p w14:paraId="34835119" w14:textId="77777777" w:rsidR="00495303" w:rsidRDefault="00495303">
      <w:pPr>
        <w:spacing w:line="300" w:lineRule="auto"/>
        <w:rPr>
          <w:rFonts w:ascii="Arial" w:eastAsia="宋体" w:hAnsi="Arial" w:cs="Arial"/>
          <w:b/>
          <w:sz w:val="22"/>
          <w:szCs w:val="22"/>
          <w:highlight w:val="yellow"/>
          <w:lang w:eastAsia="en-US"/>
        </w:rPr>
      </w:pPr>
    </w:p>
    <w:p w14:paraId="2CCB0566" w14:textId="1378C456" w:rsidR="00495303" w:rsidRDefault="00137FEC">
      <w:pPr>
        <w:spacing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r>
      <w:r w:rsidR="004D2F21">
        <w:rPr>
          <w:rFonts w:ascii="Arial" w:eastAsia="宋体" w:hAnsi="Arial" w:cs="Arial"/>
          <w:b/>
          <w:lang w:eastAsia="en-US"/>
        </w:rPr>
        <w:t>9</w:t>
      </w:r>
      <w:r w:rsidR="007F06B6">
        <w:rPr>
          <w:rFonts w:ascii="Arial" w:eastAsia="宋体" w:hAnsi="Arial" w:cs="Arial"/>
          <w:b/>
          <w:lang w:eastAsia="en-US"/>
        </w:rPr>
        <w:t>.2.2</w:t>
      </w:r>
    </w:p>
    <w:p w14:paraId="039AE151" w14:textId="77777777" w:rsidR="00495303" w:rsidRDefault="00137FEC">
      <w:pPr>
        <w:spacing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67C289EF" w14:textId="3CBE9739" w:rsidR="00495303" w:rsidRDefault="00137FEC">
      <w:pPr>
        <w:spacing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sidR="00D3444A" w:rsidRPr="00D3444A">
        <w:rPr>
          <w:rFonts w:ascii="Arial" w:eastAsia="宋体" w:hAnsi="Arial" w:cs="Arial"/>
          <w:b/>
        </w:rPr>
        <w:t>Consideration for study on GNSS resilient NR-NTN operation</w:t>
      </w:r>
    </w:p>
    <w:p w14:paraId="2D3287CB" w14:textId="77777777" w:rsidR="00495303" w:rsidRDefault="00137FEC">
      <w:pPr>
        <w:pBdr>
          <w:bottom w:val="single" w:sz="12" w:space="1" w:color="auto"/>
        </w:pBdr>
        <w:spacing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69034CA" w14:textId="77777777" w:rsidR="00495303" w:rsidRDefault="00495303">
      <w:pPr>
        <w:pBdr>
          <w:bottom w:val="single" w:sz="12" w:space="1" w:color="auto"/>
        </w:pBdr>
        <w:spacing w:line="300" w:lineRule="auto"/>
        <w:rPr>
          <w:rFonts w:ascii="Arial" w:eastAsia="宋体" w:hAnsi="Arial" w:cs="Arial"/>
          <w:b/>
        </w:rPr>
      </w:pPr>
    </w:p>
    <w:p w14:paraId="6545EC24" w14:textId="77777777" w:rsidR="00495303" w:rsidRPr="00E46F67" w:rsidRDefault="00137FEC">
      <w:pPr>
        <w:pStyle w:val="1"/>
        <w:widowControl w:val="0"/>
        <w:numPr>
          <w:ilvl w:val="0"/>
          <w:numId w:val="10"/>
        </w:numPr>
        <w:spacing w:before="360" w:after="60" w:line="240" w:lineRule="auto"/>
        <w:rPr>
          <w:rFonts w:eastAsia="Batang" w:cs="Times New Roman"/>
          <w:b/>
          <w:bCs/>
          <w:kern w:val="32"/>
          <w:sz w:val="28"/>
          <w:szCs w:val="28"/>
          <w:lang w:val="en-GB"/>
        </w:rPr>
      </w:pPr>
      <w:r w:rsidRPr="00E46F67">
        <w:rPr>
          <w:rFonts w:eastAsia="Batang" w:cs="Times New Roman"/>
          <w:b/>
          <w:bCs/>
          <w:kern w:val="32"/>
          <w:sz w:val="28"/>
          <w:szCs w:val="28"/>
          <w:lang w:val="en-GB"/>
        </w:rPr>
        <w:t>Introduction</w:t>
      </w:r>
    </w:p>
    <w:p w14:paraId="46811B36" w14:textId="2A58B97E" w:rsidR="00495303" w:rsidRPr="00E46F67" w:rsidRDefault="00137FEC">
      <w:pPr>
        <w:spacing w:afterLines="50" w:after="120" w:line="288" w:lineRule="auto"/>
        <w:rPr>
          <w:rFonts w:ascii="Times New Roman" w:hAnsi="Times New Roman"/>
          <w:sz w:val="21"/>
          <w:szCs w:val="21"/>
        </w:rPr>
      </w:pPr>
      <w:r w:rsidRPr="00E46F67">
        <w:rPr>
          <w:rFonts w:ascii="Times New Roman" w:hAnsi="Times New Roman"/>
          <w:sz w:val="21"/>
          <w:szCs w:val="21"/>
        </w:rPr>
        <w:t>In RAN</w:t>
      </w:r>
      <w:r w:rsidR="0038766B" w:rsidRPr="00E46F67">
        <w:rPr>
          <w:rFonts w:ascii="Times New Roman" w:hAnsi="Times New Roman"/>
          <w:sz w:val="21"/>
          <w:szCs w:val="21"/>
        </w:rPr>
        <w:t>1</w:t>
      </w:r>
      <w:r w:rsidRPr="00E46F67">
        <w:rPr>
          <w:rFonts w:ascii="Times New Roman" w:hAnsi="Times New Roman"/>
          <w:sz w:val="21"/>
          <w:szCs w:val="21"/>
        </w:rPr>
        <w:t>#1</w:t>
      </w:r>
      <w:r w:rsidR="0038766B" w:rsidRPr="00E46F67">
        <w:rPr>
          <w:rFonts w:ascii="Times New Roman" w:hAnsi="Times New Roman"/>
          <w:sz w:val="21"/>
          <w:szCs w:val="21"/>
        </w:rPr>
        <w:t>22 meeting</w:t>
      </w:r>
      <w:r w:rsidRPr="00E46F67">
        <w:rPr>
          <w:rFonts w:ascii="Times New Roman" w:hAnsi="Times New Roman"/>
          <w:sz w:val="21"/>
          <w:szCs w:val="21"/>
        </w:rPr>
        <w:t xml:space="preserve">, RAN WG-level SI on </w:t>
      </w:r>
      <w:r w:rsidR="004D2F21" w:rsidRPr="00E46F67">
        <w:rPr>
          <w:rFonts w:ascii="Times New Roman" w:hAnsi="Times New Roman"/>
          <w:sz w:val="21"/>
          <w:szCs w:val="21"/>
        </w:rPr>
        <w:t>GNSS resilient NR-NTN operation</w:t>
      </w:r>
      <w:r w:rsidRPr="00E46F67">
        <w:rPr>
          <w:rFonts w:ascii="Times New Roman" w:hAnsi="Times New Roman"/>
          <w:sz w:val="21"/>
          <w:szCs w:val="21"/>
        </w:rPr>
        <w:t xml:space="preserve"> was </w:t>
      </w:r>
      <w:r w:rsidR="0038766B" w:rsidRPr="00E46F67">
        <w:rPr>
          <w:rFonts w:ascii="Times New Roman" w:hAnsi="Times New Roman"/>
          <w:sz w:val="21"/>
          <w:szCs w:val="21"/>
        </w:rPr>
        <w:t>kicked off</w:t>
      </w:r>
      <w:r w:rsidRPr="00E46F67">
        <w:rPr>
          <w:rFonts w:ascii="Times New Roman" w:hAnsi="Times New Roman"/>
          <w:sz w:val="21"/>
          <w:szCs w:val="21"/>
        </w:rPr>
        <w:t xml:space="preserve">. </w:t>
      </w:r>
      <w:r w:rsidR="0038766B" w:rsidRPr="00E46F67">
        <w:rPr>
          <w:rFonts w:ascii="Times New Roman" w:hAnsi="Times New Roman"/>
          <w:sz w:val="21"/>
          <w:szCs w:val="21"/>
        </w:rPr>
        <w:t>The following agreements were made on</w:t>
      </w:r>
      <w:r w:rsidR="004D2F21" w:rsidRPr="00E46F67">
        <w:rPr>
          <w:rFonts w:ascii="Times New Roman" w:hAnsi="Times New Roman"/>
          <w:sz w:val="21"/>
          <w:szCs w:val="21"/>
        </w:rPr>
        <w:t xml:space="preserve"> the study scenario and evaluation setting</w:t>
      </w:r>
      <w:r w:rsidRPr="00E46F67">
        <w:rPr>
          <w:rFonts w:ascii="Times New Roman" w:hAnsi="Times New Roman"/>
          <w:sz w:val="21"/>
          <w:szCs w:val="21"/>
        </w:rPr>
        <w:t>.</w:t>
      </w:r>
    </w:p>
    <w:tbl>
      <w:tblPr>
        <w:tblStyle w:val="af7"/>
        <w:tblW w:w="0" w:type="auto"/>
        <w:tblLook w:val="04A0" w:firstRow="1" w:lastRow="0" w:firstColumn="1" w:lastColumn="0" w:noHBand="0" w:noVBand="1"/>
      </w:tblPr>
      <w:tblGrid>
        <w:gridCol w:w="9962"/>
      </w:tblGrid>
      <w:tr w:rsidR="00581118" w14:paraId="7FF29C09" w14:textId="77777777" w:rsidTr="00581118">
        <w:tc>
          <w:tcPr>
            <w:tcW w:w="9962" w:type="dxa"/>
          </w:tcPr>
          <w:p w14:paraId="19590074" w14:textId="77777777" w:rsidR="00581118" w:rsidRPr="00E46F67" w:rsidRDefault="00581118" w:rsidP="00581118">
            <w:pPr>
              <w:pStyle w:val="Doc-text2"/>
              <w:ind w:left="0" w:firstLine="0"/>
              <w:rPr>
                <w:rFonts w:ascii="Times New Roman" w:hAnsi="Times New Roman"/>
                <w:b/>
                <w:sz w:val="21"/>
                <w:szCs w:val="16"/>
              </w:rPr>
            </w:pPr>
            <w:r w:rsidRPr="00E46F67">
              <w:rPr>
                <w:rFonts w:ascii="Times New Roman" w:hAnsi="Times New Roman"/>
                <w:b/>
                <w:sz w:val="21"/>
                <w:szCs w:val="16"/>
                <w:highlight w:val="green"/>
              </w:rPr>
              <w:t>Agreement</w:t>
            </w:r>
          </w:p>
          <w:p w14:paraId="06732D4C" w14:textId="77777777" w:rsidR="00581118" w:rsidRPr="00E46F67" w:rsidRDefault="00581118" w:rsidP="0036105E">
            <w:pPr>
              <w:spacing w:line="240" w:lineRule="auto"/>
              <w:rPr>
                <w:rFonts w:ascii="Times New Roman" w:hAnsi="Times New Roman"/>
                <w:bCs/>
                <w:sz w:val="21"/>
                <w:szCs w:val="16"/>
              </w:rPr>
            </w:pPr>
            <w:r w:rsidRPr="00E46F67">
              <w:rPr>
                <w:rFonts w:ascii="Times New Roman" w:hAnsi="Times New Roman"/>
                <w:bCs/>
                <w:sz w:val="21"/>
                <w:szCs w:val="16"/>
              </w:rPr>
              <w:t>For the study on GNSS resilient operation, scenarios should be considered where:</w:t>
            </w:r>
          </w:p>
          <w:p w14:paraId="32F2E161" w14:textId="676C4922" w:rsidR="00581118" w:rsidRPr="00E46F67" w:rsidRDefault="00581118" w:rsidP="0036105E">
            <w:pPr>
              <w:numPr>
                <w:ilvl w:val="0"/>
                <w:numId w:val="24"/>
              </w:numPr>
              <w:spacing w:line="240" w:lineRule="auto"/>
              <w:rPr>
                <w:rFonts w:ascii="Times New Roman" w:eastAsia="Malgun Gothic" w:hAnsi="Times New Roman" w:cs="Times" w:hint="eastAsia"/>
                <w:bCs/>
                <w:sz w:val="21"/>
                <w:szCs w:val="16"/>
              </w:rPr>
            </w:pPr>
            <w:r w:rsidRPr="00E46F67">
              <w:rPr>
                <w:rFonts w:ascii="Times New Roman" w:eastAsia="Malgun Gothic" w:hAnsi="Times New Roman" w:cs="Times"/>
                <w:bCs/>
                <w:sz w:val="21"/>
                <w:szCs w:val="16"/>
              </w:rPr>
              <w:t>Scenario 1: The UE cannot rely on its GNSS for timing and frequency compensation on the service link.</w:t>
            </w:r>
          </w:p>
          <w:p w14:paraId="2ABD17C3" w14:textId="77777777" w:rsidR="00581118" w:rsidRPr="00E46F67" w:rsidRDefault="00581118" w:rsidP="0036105E">
            <w:pPr>
              <w:numPr>
                <w:ilvl w:val="0"/>
                <w:numId w:val="24"/>
              </w:numPr>
              <w:spacing w:line="240" w:lineRule="auto"/>
              <w:rPr>
                <w:rFonts w:ascii="Times New Roman" w:eastAsia="Malgun Gothic" w:hAnsi="Times New Roman" w:cs="Times"/>
                <w:bCs/>
                <w:sz w:val="21"/>
                <w:szCs w:val="16"/>
              </w:rPr>
            </w:pPr>
            <w:r w:rsidRPr="00E46F67">
              <w:rPr>
                <w:rFonts w:ascii="Times New Roman" w:eastAsia="Malgun Gothic" w:hAnsi="Times New Roman" w:cs="Times"/>
                <w:bCs/>
                <w:sz w:val="21"/>
                <w:szCs w:val="16"/>
              </w:rPr>
              <w:t xml:space="preserve">Scenario 2: There is a previously acquired GNSS based position </w:t>
            </w:r>
          </w:p>
          <w:p w14:paraId="33455F4B" w14:textId="77777777" w:rsidR="00581118" w:rsidRPr="00E46F67" w:rsidRDefault="00581118" w:rsidP="0036105E">
            <w:pPr>
              <w:numPr>
                <w:ilvl w:val="1"/>
                <w:numId w:val="24"/>
              </w:numPr>
              <w:spacing w:line="240" w:lineRule="auto"/>
              <w:rPr>
                <w:rFonts w:ascii="Times New Roman" w:eastAsia="Malgun Gothic" w:hAnsi="Times New Roman" w:cs="Times"/>
                <w:bCs/>
                <w:sz w:val="21"/>
                <w:szCs w:val="16"/>
              </w:rPr>
            </w:pPr>
            <w:r w:rsidRPr="00E46F67">
              <w:rPr>
                <w:rFonts w:ascii="Times New Roman" w:eastAsia="Malgun Gothic" w:hAnsi="Times New Roman" w:cs="Times"/>
                <w:bCs/>
                <w:sz w:val="21"/>
                <w:szCs w:val="16"/>
              </w:rPr>
              <w:t>UE has not received GNSS information for time duration T from the last acquired GNSS position and hence, the GNSS accuracy is degraded</w:t>
            </w:r>
          </w:p>
          <w:p w14:paraId="076596B8" w14:textId="77777777" w:rsidR="00581118" w:rsidRPr="00E46F67" w:rsidRDefault="00581118" w:rsidP="0036105E">
            <w:pPr>
              <w:numPr>
                <w:ilvl w:val="2"/>
                <w:numId w:val="24"/>
              </w:numPr>
              <w:spacing w:line="240" w:lineRule="auto"/>
              <w:rPr>
                <w:rFonts w:ascii="Times New Roman" w:eastAsia="Malgun Gothic" w:hAnsi="Times New Roman" w:cs="Times"/>
                <w:bCs/>
                <w:sz w:val="21"/>
                <w:szCs w:val="16"/>
              </w:rPr>
            </w:pPr>
            <w:r w:rsidRPr="00E46F67">
              <w:rPr>
                <w:rFonts w:ascii="Times New Roman" w:eastAsia="Malgun Gothic" w:hAnsi="Times New Roman" w:cs="Times"/>
                <w:bCs/>
                <w:sz w:val="21"/>
                <w:szCs w:val="16"/>
              </w:rPr>
              <w:t xml:space="preserve">FFS: value of T </w:t>
            </w:r>
          </w:p>
          <w:p w14:paraId="5F53B57B" w14:textId="77777777" w:rsidR="00581118" w:rsidRPr="00E46F67" w:rsidRDefault="00581118" w:rsidP="0036105E">
            <w:pPr>
              <w:numPr>
                <w:ilvl w:val="2"/>
                <w:numId w:val="24"/>
              </w:numPr>
              <w:spacing w:line="240" w:lineRule="auto"/>
              <w:rPr>
                <w:rFonts w:ascii="Times New Roman" w:eastAsia="Malgun Gothic" w:hAnsi="Times New Roman" w:cs="Times"/>
                <w:bCs/>
                <w:sz w:val="21"/>
                <w:szCs w:val="16"/>
              </w:rPr>
            </w:pPr>
            <w:r w:rsidRPr="00E46F67">
              <w:rPr>
                <w:rFonts w:ascii="Times New Roman" w:eastAsia="Malgun Gothic" w:hAnsi="Times New Roman" w:cs="Times"/>
                <w:bCs/>
                <w:sz w:val="21"/>
                <w:szCs w:val="16"/>
              </w:rPr>
              <w:t xml:space="preserve">FFS: GNSS based UE location validity duration </w:t>
            </w:r>
          </w:p>
          <w:p w14:paraId="29662912" w14:textId="77777777" w:rsidR="00581118" w:rsidRPr="00E46F67" w:rsidRDefault="00581118" w:rsidP="0036105E">
            <w:pPr>
              <w:numPr>
                <w:ilvl w:val="2"/>
                <w:numId w:val="24"/>
              </w:numPr>
              <w:spacing w:line="240" w:lineRule="auto"/>
              <w:rPr>
                <w:rFonts w:ascii="Times New Roman" w:eastAsia="Malgun Gothic" w:hAnsi="Times New Roman" w:cs="Times"/>
                <w:bCs/>
                <w:sz w:val="21"/>
                <w:szCs w:val="16"/>
              </w:rPr>
            </w:pPr>
            <w:r w:rsidRPr="00E46F67">
              <w:rPr>
                <w:rFonts w:ascii="Times New Roman" w:eastAsia="Malgun Gothic" w:hAnsi="Times New Roman" w:cs="Times"/>
                <w:bCs/>
                <w:sz w:val="21"/>
                <w:szCs w:val="16"/>
              </w:rPr>
              <w:t xml:space="preserve">FFS: GNSS accuracy </w:t>
            </w:r>
          </w:p>
          <w:p w14:paraId="4F4254E8" w14:textId="77777777" w:rsidR="00581118" w:rsidRPr="00E46F67" w:rsidRDefault="00581118" w:rsidP="0036105E">
            <w:pPr>
              <w:numPr>
                <w:ilvl w:val="0"/>
                <w:numId w:val="24"/>
              </w:numPr>
              <w:spacing w:line="240" w:lineRule="auto"/>
              <w:rPr>
                <w:rFonts w:ascii="Times New Roman" w:eastAsia="Malgun Gothic" w:hAnsi="Times New Roman" w:cs="Times"/>
                <w:bCs/>
                <w:sz w:val="21"/>
                <w:szCs w:val="16"/>
              </w:rPr>
            </w:pPr>
            <w:r w:rsidRPr="00E46F67">
              <w:rPr>
                <w:rFonts w:ascii="Times New Roman" w:eastAsia="Malgun Gothic" w:hAnsi="Times New Roman" w:cs="Times"/>
                <w:bCs/>
                <w:sz w:val="21"/>
                <w:szCs w:val="16"/>
              </w:rPr>
              <w:t>Note: Two scenarios above belong to description as in SID.</w:t>
            </w:r>
          </w:p>
          <w:p w14:paraId="6A8E0094" w14:textId="77777777" w:rsidR="00581118" w:rsidRPr="00E46F67" w:rsidRDefault="00581118" w:rsidP="00581118">
            <w:pPr>
              <w:rPr>
                <w:rFonts w:ascii="Times New Roman" w:eastAsiaTheme="minorEastAsia" w:hAnsi="Times New Roman" w:hint="eastAsia"/>
                <w:b/>
                <w:sz w:val="21"/>
                <w:szCs w:val="16"/>
                <w:highlight w:val="yellow"/>
              </w:rPr>
            </w:pPr>
          </w:p>
          <w:p w14:paraId="64B92D71" w14:textId="77777777" w:rsidR="00581118" w:rsidRPr="00E46F67" w:rsidRDefault="00581118" w:rsidP="0036105E">
            <w:pPr>
              <w:spacing w:line="240" w:lineRule="auto"/>
              <w:rPr>
                <w:rFonts w:ascii="Times New Roman" w:hAnsi="Times New Roman"/>
                <w:b/>
                <w:sz w:val="21"/>
                <w:szCs w:val="16"/>
              </w:rPr>
            </w:pPr>
            <w:r w:rsidRPr="00E46F67">
              <w:rPr>
                <w:rFonts w:ascii="Times New Roman" w:hAnsi="Times New Roman"/>
                <w:b/>
                <w:sz w:val="21"/>
                <w:szCs w:val="16"/>
                <w:highlight w:val="green"/>
              </w:rPr>
              <w:t>Agreement:</w:t>
            </w:r>
          </w:p>
          <w:p w14:paraId="2F1135AC" w14:textId="77777777" w:rsidR="00581118" w:rsidRPr="00E46F67" w:rsidRDefault="00581118" w:rsidP="0036105E">
            <w:pPr>
              <w:spacing w:line="240" w:lineRule="auto"/>
              <w:rPr>
                <w:rFonts w:ascii="Times New Roman" w:hAnsi="Times New Roman"/>
                <w:bCs/>
                <w:sz w:val="21"/>
                <w:szCs w:val="16"/>
              </w:rPr>
            </w:pPr>
            <w:r w:rsidRPr="00E46F67">
              <w:rPr>
                <w:rFonts w:ascii="Times New Roman" w:hAnsi="Times New Roman"/>
                <w:bCs/>
                <w:sz w:val="21"/>
                <w:szCs w:val="16"/>
              </w:rPr>
              <w:t>For evaluation regarding GNSS-resilient operation, based on GNSS information or the lack of it, it is assumed that the UE has a horizontal location uncertainty within an area</w:t>
            </w:r>
          </w:p>
          <w:p w14:paraId="4244D75C" w14:textId="77777777" w:rsidR="00581118" w:rsidRPr="00E46F67" w:rsidRDefault="00581118" w:rsidP="0036105E">
            <w:pPr>
              <w:pStyle w:val="aff"/>
              <w:numPr>
                <w:ilvl w:val="0"/>
                <w:numId w:val="25"/>
              </w:numPr>
              <w:suppressAutoHyphens/>
              <w:spacing w:after="120" w:line="240" w:lineRule="auto"/>
              <w:rPr>
                <w:rFonts w:ascii="Times New Roman" w:hAnsi="Times New Roman"/>
                <w:bCs/>
                <w:sz w:val="21"/>
                <w:szCs w:val="16"/>
              </w:rPr>
            </w:pPr>
            <w:r w:rsidRPr="00E46F67">
              <w:rPr>
                <w:rFonts w:ascii="Times New Roman" w:hAnsi="Times New Roman"/>
                <w:bCs/>
                <w:sz w:val="21"/>
                <w:szCs w:val="16"/>
              </w:rPr>
              <w:t>Case a: the location uncertainty area is the area served by the cell or beam.</w:t>
            </w:r>
          </w:p>
          <w:p w14:paraId="6606B006" w14:textId="77777777" w:rsidR="00581118" w:rsidRPr="00E46F67" w:rsidRDefault="00581118" w:rsidP="0036105E">
            <w:pPr>
              <w:pStyle w:val="aff"/>
              <w:numPr>
                <w:ilvl w:val="0"/>
                <w:numId w:val="25"/>
              </w:numPr>
              <w:suppressAutoHyphens/>
              <w:spacing w:after="120" w:line="240" w:lineRule="auto"/>
              <w:rPr>
                <w:rFonts w:ascii="Times New Roman" w:hAnsi="Times New Roman"/>
                <w:bCs/>
                <w:sz w:val="21"/>
                <w:szCs w:val="16"/>
              </w:rPr>
            </w:pPr>
            <w:r w:rsidRPr="00E46F67">
              <w:rPr>
                <w:rFonts w:ascii="Times New Roman" w:hAnsi="Times New Roman"/>
                <w:bCs/>
                <w:sz w:val="21"/>
                <w:szCs w:val="16"/>
              </w:rPr>
              <w:t>Case b: the location uncertainty area is a circle of radius X km</w:t>
            </w:r>
          </w:p>
          <w:p w14:paraId="299BBA96" w14:textId="77777777" w:rsidR="00581118" w:rsidRPr="00E46F67" w:rsidRDefault="00581118" w:rsidP="0036105E">
            <w:pPr>
              <w:pStyle w:val="aff"/>
              <w:numPr>
                <w:ilvl w:val="1"/>
                <w:numId w:val="25"/>
              </w:numPr>
              <w:suppressAutoHyphens/>
              <w:spacing w:after="120" w:line="240" w:lineRule="auto"/>
              <w:rPr>
                <w:rFonts w:ascii="Times New Roman" w:hAnsi="Times New Roman"/>
                <w:bCs/>
                <w:sz w:val="21"/>
                <w:szCs w:val="16"/>
              </w:rPr>
            </w:pPr>
            <w:r w:rsidRPr="00E46F67">
              <w:rPr>
                <w:rFonts w:ascii="Times New Roman" w:hAnsi="Times New Roman"/>
                <w:bCs/>
                <w:sz w:val="21"/>
                <w:szCs w:val="16"/>
              </w:rPr>
              <w:t>X to be reported</w:t>
            </w:r>
          </w:p>
          <w:p w14:paraId="5651CF41" w14:textId="77777777" w:rsidR="00581118" w:rsidRPr="00E46F67" w:rsidRDefault="00581118" w:rsidP="0036105E">
            <w:pPr>
              <w:spacing w:line="240" w:lineRule="auto"/>
              <w:rPr>
                <w:rFonts w:ascii="Times New Roman" w:hAnsi="Times New Roman"/>
                <w:bCs/>
                <w:sz w:val="21"/>
                <w:szCs w:val="16"/>
              </w:rPr>
            </w:pPr>
            <w:r w:rsidRPr="00E46F67">
              <w:rPr>
                <w:rFonts w:ascii="Times New Roman" w:hAnsi="Times New Roman"/>
                <w:bCs/>
                <w:sz w:val="21"/>
                <w:szCs w:val="16"/>
              </w:rPr>
              <w:t>UE altitude error should be taken into account.</w:t>
            </w:r>
          </w:p>
          <w:p w14:paraId="1B88C463" w14:textId="77777777" w:rsidR="00581118" w:rsidRPr="00E46F67" w:rsidRDefault="00581118" w:rsidP="0036105E">
            <w:pPr>
              <w:numPr>
                <w:ilvl w:val="0"/>
                <w:numId w:val="26"/>
              </w:numPr>
              <w:spacing w:line="240" w:lineRule="auto"/>
              <w:rPr>
                <w:rFonts w:ascii="Times New Roman" w:hAnsi="Times New Roman"/>
                <w:bCs/>
                <w:sz w:val="21"/>
                <w:szCs w:val="16"/>
              </w:rPr>
            </w:pPr>
            <w:r w:rsidRPr="00E46F67">
              <w:rPr>
                <w:rFonts w:ascii="Times New Roman" w:hAnsi="Times New Roman"/>
                <w:bCs/>
                <w:sz w:val="21"/>
                <w:szCs w:val="16"/>
              </w:rPr>
              <w:t>UE altitude error to be reported.</w:t>
            </w:r>
          </w:p>
          <w:p w14:paraId="68E2C049" w14:textId="77777777" w:rsidR="00581118" w:rsidRPr="00E46F67" w:rsidRDefault="00581118" w:rsidP="0036105E">
            <w:pPr>
              <w:spacing w:line="240" w:lineRule="auto"/>
              <w:rPr>
                <w:rFonts w:ascii="Times New Roman" w:hAnsi="Times New Roman"/>
                <w:bCs/>
                <w:sz w:val="21"/>
                <w:szCs w:val="16"/>
              </w:rPr>
            </w:pPr>
            <w:r w:rsidRPr="00E46F67">
              <w:rPr>
                <w:rFonts w:ascii="Times New Roman" w:hAnsi="Times New Roman"/>
                <w:bCs/>
                <w:sz w:val="21"/>
                <w:szCs w:val="16"/>
              </w:rPr>
              <w:t>For both Case a and Case b above, RAN1 to evaluate at least:</w:t>
            </w:r>
          </w:p>
          <w:p w14:paraId="5DF7A4CF" w14:textId="77777777" w:rsidR="00581118" w:rsidRPr="00E46F67" w:rsidRDefault="00581118" w:rsidP="0036105E">
            <w:pPr>
              <w:pStyle w:val="aff"/>
              <w:numPr>
                <w:ilvl w:val="0"/>
                <w:numId w:val="25"/>
              </w:numPr>
              <w:suppressAutoHyphens/>
              <w:spacing w:after="120" w:line="240" w:lineRule="auto"/>
              <w:ind w:left="1035"/>
              <w:rPr>
                <w:bCs/>
                <w:sz w:val="21"/>
                <w:szCs w:val="16"/>
              </w:rPr>
            </w:pPr>
            <w:r w:rsidRPr="00E46F67">
              <w:rPr>
                <w:rFonts w:ascii="Times New Roman" w:hAnsi="Times New Roman"/>
                <w:bCs/>
                <w:sz w:val="21"/>
                <w:szCs w:val="16"/>
              </w:rPr>
              <w:t>Differential delay values</w:t>
            </w:r>
          </w:p>
          <w:p w14:paraId="653D6904" w14:textId="510CA1EE" w:rsidR="00581118" w:rsidRPr="00E46F67" w:rsidRDefault="00581118" w:rsidP="0036105E">
            <w:pPr>
              <w:pStyle w:val="aff"/>
              <w:numPr>
                <w:ilvl w:val="0"/>
                <w:numId w:val="25"/>
              </w:numPr>
              <w:suppressAutoHyphens/>
              <w:spacing w:after="120" w:line="240" w:lineRule="auto"/>
              <w:ind w:left="1035"/>
              <w:rPr>
                <w:rFonts w:hint="eastAsia"/>
                <w:bCs/>
                <w:sz w:val="21"/>
                <w:szCs w:val="16"/>
              </w:rPr>
            </w:pPr>
            <w:r w:rsidRPr="00E46F67">
              <w:rPr>
                <w:rFonts w:ascii="Times New Roman" w:hAnsi="Times New Roman"/>
                <w:bCs/>
                <w:sz w:val="21"/>
                <w:szCs w:val="16"/>
              </w:rPr>
              <w:t>Differential frequency offset/Doppler values</w:t>
            </w:r>
          </w:p>
        </w:tc>
      </w:tr>
    </w:tbl>
    <w:p w14:paraId="28D0F137" w14:textId="77777777" w:rsidR="00581118" w:rsidRPr="00581118" w:rsidRDefault="00581118">
      <w:pPr>
        <w:spacing w:afterLines="50" w:after="120" w:line="288" w:lineRule="auto"/>
        <w:rPr>
          <w:rFonts w:eastAsiaTheme="minorEastAsia"/>
        </w:rPr>
      </w:pPr>
    </w:p>
    <w:p w14:paraId="0449DDD5" w14:textId="63B3A615" w:rsidR="00736DAF" w:rsidRPr="00E46F67" w:rsidRDefault="00736DAF">
      <w:pPr>
        <w:rPr>
          <w:rFonts w:ascii="Times New Roman" w:eastAsiaTheme="minorEastAsia" w:hAnsi="Times New Roman"/>
          <w:sz w:val="21"/>
          <w:szCs w:val="21"/>
        </w:rPr>
      </w:pPr>
      <w:r w:rsidRPr="00E46F67">
        <w:rPr>
          <w:rFonts w:ascii="Times New Roman" w:hAnsi="Times New Roman"/>
          <w:sz w:val="21"/>
          <w:szCs w:val="21"/>
        </w:rPr>
        <w:t>In this paper, we elaborate some considerations on RANP guidelines deemed necessary to the ongoing RAN1 study on GNSS resilient operation.</w:t>
      </w:r>
    </w:p>
    <w:p w14:paraId="5BE5C195" w14:textId="77777777" w:rsidR="00495303" w:rsidRPr="00E46F67" w:rsidRDefault="00137FEC">
      <w:pPr>
        <w:pStyle w:val="1"/>
        <w:widowControl w:val="0"/>
        <w:numPr>
          <w:ilvl w:val="0"/>
          <w:numId w:val="10"/>
        </w:numPr>
        <w:spacing w:before="360" w:after="60" w:line="240" w:lineRule="auto"/>
        <w:rPr>
          <w:rFonts w:eastAsia="Batang" w:cs="Times New Roman"/>
          <w:b/>
          <w:bCs/>
          <w:kern w:val="32"/>
          <w:sz w:val="28"/>
          <w:szCs w:val="28"/>
          <w:lang w:val="en-GB"/>
        </w:rPr>
      </w:pPr>
      <w:r w:rsidRPr="00E46F67">
        <w:rPr>
          <w:rFonts w:eastAsia="Batang" w:cs="Times New Roman"/>
          <w:b/>
          <w:bCs/>
          <w:kern w:val="32"/>
          <w:sz w:val="28"/>
          <w:szCs w:val="28"/>
          <w:lang w:val="en-GB"/>
        </w:rPr>
        <w:lastRenderedPageBreak/>
        <w:t>Discussion</w:t>
      </w:r>
    </w:p>
    <w:p w14:paraId="51D2D267" w14:textId="29F16C75" w:rsidR="00FF7977" w:rsidRPr="00E46F67" w:rsidRDefault="00FF7977" w:rsidP="004D2F21">
      <w:pPr>
        <w:rPr>
          <w:rFonts w:ascii="Times New Roman" w:eastAsiaTheme="minorEastAsia" w:hAnsi="Times New Roman"/>
          <w:sz w:val="21"/>
          <w:szCs w:val="21"/>
        </w:rPr>
      </w:pPr>
      <w:r w:rsidRPr="00E46F67">
        <w:rPr>
          <w:rFonts w:ascii="Times New Roman" w:eastAsiaTheme="minorEastAsia" w:hAnsi="Times New Roman"/>
          <w:sz w:val="21"/>
          <w:szCs w:val="21"/>
        </w:rPr>
        <w:t>During RAN1</w:t>
      </w:r>
      <w:r w:rsidR="00AE4BA4" w:rsidRPr="00E46F67">
        <w:rPr>
          <w:rFonts w:ascii="Times New Roman" w:eastAsiaTheme="minorEastAsia" w:hAnsi="Times New Roman"/>
          <w:sz w:val="21"/>
          <w:szCs w:val="21"/>
        </w:rPr>
        <w:t>#122 meeting</w:t>
      </w:r>
      <w:r w:rsidRPr="00E46F67">
        <w:rPr>
          <w:rFonts w:ascii="Times New Roman" w:eastAsiaTheme="minorEastAsia" w:hAnsi="Times New Roman"/>
          <w:sz w:val="21"/>
          <w:szCs w:val="21"/>
        </w:rPr>
        <w:t xml:space="preserve"> discussion, </w:t>
      </w:r>
      <w:r w:rsidR="00736DAF" w:rsidRPr="00E46F67">
        <w:rPr>
          <w:rFonts w:ascii="Times New Roman" w:eastAsiaTheme="minorEastAsia" w:hAnsi="Times New Roman"/>
          <w:sz w:val="21"/>
          <w:szCs w:val="21"/>
        </w:rPr>
        <w:t xml:space="preserve">there are </w:t>
      </w:r>
      <w:r w:rsidRPr="00E46F67">
        <w:rPr>
          <w:rFonts w:ascii="Times New Roman" w:eastAsiaTheme="minorEastAsia" w:hAnsi="Times New Roman"/>
          <w:sz w:val="21"/>
          <w:szCs w:val="21"/>
        </w:rPr>
        <w:t xml:space="preserve">divergent interpretations </w:t>
      </w:r>
      <w:r w:rsidR="00736DAF" w:rsidRPr="00E46F67">
        <w:rPr>
          <w:rFonts w:ascii="Times New Roman" w:eastAsiaTheme="minorEastAsia" w:hAnsi="Times New Roman"/>
          <w:sz w:val="21"/>
          <w:szCs w:val="21"/>
        </w:rPr>
        <w:t>for</w:t>
      </w:r>
      <w:r w:rsidRPr="00E46F67">
        <w:rPr>
          <w:rFonts w:ascii="Times New Roman" w:eastAsiaTheme="minorEastAsia" w:hAnsi="Times New Roman"/>
          <w:sz w:val="21"/>
          <w:szCs w:val="21"/>
        </w:rPr>
        <w:t xml:space="preserve"> the agreement made:</w:t>
      </w:r>
    </w:p>
    <w:p w14:paraId="233820F6" w14:textId="77777777" w:rsidR="00AB484A" w:rsidRPr="00E46F67" w:rsidRDefault="00AB484A" w:rsidP="004D2F21">
      <w:pPr>
        <w:rPr>
          <w:rFonts w:eastAsiaTheme="minorEastAsia"/>
          <w:sz w:val="21"/>
          <w:szCs w:val="21"/>
        </w:rPr>
      </w:pPr>
    </w:p>
    <w:p w14:paraId="67ADC2BF" w14:textId="3EC83F7B" w:rsidR="00FF7977" w:rsidRPr="00E46F67" w:rsidRDefault="00FF7977" w:rsidP="004D2F21">
      <w:pPr>
        <w:rPr>
          <w:rFonts w:ascii="Times New Roman" w:eastAsiaTheme="minorEastAsia" w:hAnsi="Times New Roman"/>
          <w:sz w:val="21"/>
          <w:szCs w:val="21"/>
        </w:rPr>
      </w:pPr>
      <w:r w:rsidRPr="00E46F67">
        <w:rPr>
          <w:rFonts w:ascii="Times New Roman" w:eastAsiaTheme="minorEastAsia" w:hAnsi="Times New Roman"/>
          <w:b/>
          <w:bCs/>
          <w:sz w:val="21"/>
          <w:szCs w:val="21"/>
          <w:u w:val="single"/>
        </w:rPr>
        <w:t>Interpretation 1:</w:t>
      </w:r>
      <w:r w:rsidRPr="00E46F67">
        <w:rPr>
          <w:rFonts w:ascii="Times New Roman" w:eastAsiaTheme="minorEastAsia" w:hAnsi="Times New Roman"/>
          <w:sz w:val="21"/>
          <w:szCs w:val="21"/>
        </w:rPr>
        <w:t xml:space="preserve"> There will be four study cases according to the full combination of the study scenarios and evaluation cases. </w:t>
      </w:r>
    </w:p>
    <w:p w14:paraId="18B0C527" w14:textId="67B760AC" w:rsidR="00FF7977" w:rsidRPr="00E46F67" w:rsidRDefault="00600A1E" w:rsidP="00FF7977">
      <w:pPr>
        <w:pStyle w:val="aff"/>
        <w:numPr>
          <w:ilvl w:val="0"/>
          <w:numId w:val="30"/>
        </w:numPr>
        <w:rPr>
          <w:rFonts w:eastAsiaTheme="minorEastAsia"/>
          <w:i/>
          <w:iCs/>
          <w:sz w:val="21"/>
          <w:szCs w:val="21"/>
        </w:rPr>
      </w:pPr>
      <w:r w:rsidRPr="00E46F67">
        <w:rPr>
          <w:rFonts w:eastAsiaTheme="minorEastAsia"/>
          <w:i/>
          <w:iCs/>
          <w:sz w:val="21"/>
          <w:szCs w:val="21"/>
        </w:rPr>
        <w:t xml:space="preserve">(Combination 1) </w:t>
      </w:r>
      <w:r w:rsidR="00FF7977" w:rsidRPr="00E46F67">
        <w:rPr>
          <w:rFonts w:eastAsiaTheme="minorEastAsia" w:hint="eastAsia"/>
          <w:i/>
          <w:iCs/>
          <w:sz w:val="21"/>
          <w:szCs w:val="21"/>
        </w:rPr>
        <w:t>S</w:t>
      </w:r>
      <w:r w:rsidR="00FF7977" w:rsidRPr="00E46F67">
        <w:rPr>
          <w:rFonts w:eastAsiaTheme="minorEastAsia"/>
          <w:i/>
          <w:iCs/>
          <w:sz w:val="21"/>
          <w:szCs w:val="21"/>
        </w:rPr>
        <w:t>cenario 1 – case a: The UE doesn’t rely on GNSS information at all for service link timing and frequency compensation</w:t>
      </w:r>
      <w:r w:rsidR="00DD4719" w:rsidRPr="00E46F67">
        <w:rPr>
          <w:rFonts w:eastAsiaTheme="minorEastAsia"/>
          <w:i/>
          <w:iCs/>
          <w:sz w:val="21"/>
          <w:szCs w:val="21"/>
        </w:rPr>
        <w:t xml:space="preserve">. It suffers a </w:t>
      </w:r>
      <w:bookmarkStart w:id="1" w:name="_Hlk208216374"/>
      <w:r w:rsidR="00DD4719" w:rsidRPr="00E46F67">
        <w:rPr>
          <w:rFonts w:eastAsiaTheme="minorEastAsia"/>
          <w:i/>
          <w:iCs/>
          <w:sz w:val="21"/>
          <w:szCs w:val="21"/>
        </w:rPr>
        <w:t>maximum error of differential delay/frequency offset corresponding to cell or beam size</w:t>
      </w:r>
      <w:bookmarkEnd w:id="1"/>
      <w:r w:rsidR="0029103F" w:rsidRPr="00E46F67">
        <w:rPr>
          <w:rFonts w:eastAsiaTheme="minorEastAsia"/>
          <w:i/>
          <w:iCs/>
          <w:sz w:val="21"/>
          <w:szCs w:val="21"/>
        </w:rPr>
        <w:t>.</w:t>
      </w:r>
    </w:p>
    <w:p w14:paraId="413BB8E4" w14:textId="01049CF3" w:rsidR="00DD4719" w:rsidRPr="00E46F67" w:rsidRDefault="00600A1E" w:rsidP="00DD4719">
      <w:pPr>
        <w:pStyle w:val="aff"/>
        <w:numPr>
          <w:ilvl w:val="0"/>
          <w:numId w:val="30"/>
        </w:numPr>
        <w:rPr>
          <w:rFonts w:eastAsiaTheme="minorEastAsia"/>
          <w:i/>
          <w:iCs/>
          <w:sz w:val="21"/>
          <w:szCs w:val="21"/>
        </w:rPr>
      </w:pPr>
      <w:r w:rsidRPr="00E46F67">
        <w:rPr>
          <w:rFonts w:eastAsiaTheme="minorEastAsia"/>
          <w:i/>
          <w:iCs/>
          <w:sz w:val="21"/>
          <w:szCs w:val="21"/>
        </w:rPr>
        <w:t xml:space="preserve">(Combination 2) </w:t>
      </w:r>
      <w:r w:rsidR="00FF7977" w:rsidRPr="00E46F67">
        <w:rPr>
          <w:rFonts w:eastAsiaTheme="minorEastAsia" w:hint="eastAsia"/>
          <w:i/>
          <w:iCs/>
          <w:sz w:val="21"/>
          <w:szCs w:val="21"/>
        </w:rPr>
        <w:t>S</w:t>
      </w:r>
      <w:r w:rsidR="00FF7977" w:rsidRPr="00E46F67">
        <w:rPr>
          <w:rFonts w:eastAsiaTheme="minorEastAsia"/>
          <w:i/>
          <w:iCs/>
          <w:sz w:val="21"/>
          <w:szCs w:val="21"/>
        </w:rPr>
        <w:t xml:space="preserve">cenario 1 – case b: </w:t>
      </w:r>
      <w:r w:rsidR="00DD4719" w:rsidRPr="00E46F67">
        <w:rPr>
          <w:rFonts w:eastAsiaTheme="minorEastAsia"/>
          <w:i/>
          <w:iCs/>
          <w:sz w:val="21"/>
          <w:szCs w:val="21"/>
        </w:rPr>
        <w:t xml:space="preserve"> The UE doesn’t rely on GNSS information at all for service link timing and frequency compensation. It suffers a maximum error of X corresponding</w:t>
      </w:r>
      <w:r w:rsidR="006C6647" w:rsidRPr="00E46F67">
        <w:rPr>
          <w:rFonts w:eastAsiaTheme="minorEastAsia"/>
          <w:i/>
          <w:iCs/>
          <w:sz w:val="21"/>
          <w:szCs w:val="21"/>
        </w:rPr>
        <w:t xml:space="preserve"> to</w:t>
      </w:r>
      <w:r w:rsidR="00DD4719" w:rsidRPr="00E46F67">
        <w:rPr>
          <w:rFonts w:eastAsiaTheme="minorEastAsia"/>
          <w:i/>
          <w:iCs/>
          <w:sz w:val="21"/>
          <w:szCs w:val="21"/>
        </w:rPr>
        <w:t xml:space="preserve"> the positioning accuracy</w:t>
      </w:r>
    </w:p>
    <w:p w14:paraId="102FFE15" w14:textId="5801D490" w:rsidR="00FF7977" w:rsidRPr="00E46F67" w:rsidRDefault="00600A1E" w:rsidP="00FF7977">
      <w:pPr>
        <w:pStyle w:val="aff"/>
        <w:numPr>
          <w:ilvl w:val="0"/>
          <w:numId w:val="30"/>
        </w:numPr>
        <w:rPr>
          <w:rFonts w:eastAsiaTheme="minorEastAsia"/>
          <w:i/>
          <w:iCs/>
          <w:sz w:val="21"/>
          <w:szCs w:val="21"/>
        </w:rPr>
      </w:pPr>
      <w:r w:rsidRPr="00E46F67">
        <w:rPr>
          <w:rFonts w:eastAsiaTheme="minorEastAsia"/>
          <w:i/>
          <w:iCs/>
          <w:sz w:val="21"/>
          <w:szCs w:val="21"/>
        </w:rPr>
        <w:t xml:space="preserve">(Combination 3) </w:t>
      </w:r>
      <w:r w:rsidR="00FF7977" w:rsidRPr="00E46F67">
        <w:rPr>
          <w:rFonts w:eastAsiaTheme="minorEastAsia"/>
          <w:i/>
          <w:iCs/>
          <w:sz w:val="21"/>
          <w:szCs w:val="21"/>
        </w:rPr>
        <w:t xml:space="preserve">Scenario 2 – case a: </w:t>
      </w:r>
      <w:r w:rsidR="00DD4719" w:rsidRPr="00E46F67">
        <w:rPr>
          <w:rFonts w:eastAsiaTheme="minorEastAsia"/>
          <w:i/>
          <w:iCs/>
          <w:sz w:val="21"/>
          <w:szCs w:val="21"/>
        </w:rPr>
        <w:t xml:space="preserve"> Th</w:t>
      </w:r>
      <w:r w:rsidR="002344A0" w:rsidRPr="00E46F67">
        <w:rPr>
          <w:rFonts w:eastAsiaTheme="minorEastAsia"/>
          <w:i/>
          <w:iCs/>
          <w:sz w:val="21"/>
          <w:szCs w:val="21"/>
        </w:rPr>
        <w:t>e GNSS information is unavailable to UE within</w:t>
      </w:r>
      <w:r w:rsidR="00DD4719" w:rsidRPr="00E46F67">
        <w:rPr>
          <w:rFonts w:eastAsiaTheme="minorEastAsia"/>
          <w:i/>
          <w:iCs/>
          <w:sz w:val="21"/>
          <w:szCs w:val="21"/>
        </w:rPr>
        <w:t xml:space="preserve"> a time duration T</w:t>
      </w:r>
      <w:r w:rsidR="002344A0" w:rsidRPr="00E46F67">
        <w:rPr>
          <w:rFonts w:eastAsiaTheme="minorEastAsia"/>
          <w:i/>
          <w:iCs/>
          <w:sz w:val="21"/>
          <w:szCs w:val="21"/>
        </w:rPr>
        <w:t>.</w:t>
      </w:r>
      <w:r w:rsidR="00DD4719" w:rsidRPr="00E46F67">
        <w:rPr>
          <w:rFonts w:eastAsiaTheme="minorEastAsia"/>
          <w:i/>
          <w:iCs/>
          <w:sz w:val="21"/>
          <w:szCs w:val="21"/>
        </w:rPr>
        <w:t xml:space="preserve"> </w:t>
      </w:r>
      <w:r w:rsidR="002344A0" w:rsidRPr="00E46F67">
        <w:rPr>
          <w:rFonts w:eastAsiaTheme="minorEastAsia"/>
          <w:i/>
          <w:iCs/>
          <w:sz w:val="21"/>
          <w:szCs w:val="21"/>
        </w:rPr>
        <w:t>T</w:t>
      </w:r>
      <w:r w:rsidR="00DD4719" w:rsidRPr="00E46F67">
        <w:rPr>
          <w:rFonts w:eastAsiaTheme="minorEastAsia"/>
          <w:i/>
          <w:iCs/>
          <w:sz w:val="21"/>
          <w:szCs w:val="21"/>
        </w:rPr>
        <w:t>he GNSS accuracy is degraded</w:t>
      </w:r>
      <w:r w:rsidR="0029103F" w:rsidRPr="00E46F67">
        <w:rPr>
          <w:rFonts w:eastAsiaTheme="minorEastAsia"/>
          <w:i/>
          <w:iCs/>
          <w:sz w:val="21"/>
          <w:szCs w:val="21"/>
        </w:rPr>
        <w:t xml:space="preserve"> due to either power saving purpose or other degradation causes</w:t>
      </w:r>
      <w:r w:rsidR="00DD4719" w:rsidRPr="00E46F67">
        <w:rPr>
          <w:rFonts w:eastAsiaTheme="minorEastAsia"/>
          <w:i/>
          <w:iCs/>
          <w:sz w:val="21"/>
          <w:szCs w:val="21"/>
        </w:rPr>
        <w:t>.</w:t>
      </w:r>
      <w:r w:rsidR="0029103F" w:rsidRPr="00E46F67">
        <w:rPr>
          <w:rFonts w:eastAsiaTheme="minorEastAsia"/>
          <w:i/>
          <w:iCs/>
          <w:sz w:val="21"/>
          <w:szCs w:val="21"/>
        </w:rPr>
        <w:t xml:space="preserve"> It suffers a maximum error of differential delay/frequency offset corresponding to cell or beam size.</w:t>
      </w:r>
    </w:p>
    <w:p w14:paraId="49A1BEA2" w14:textId="490A539D" w:rsidR="00FF7977" w:rsidRPr="00E46F67" w:rsidRDefault="00600A1E" w:rsidP="00087F3F">
      <w:pPr>
        <w:pStyle w:val="aff"/>
        <w:numPr>
          <w:ilvl w:val="0"/>
          <w:numId w:val="30"/>
        </w:numPr>
        <w:rPr>
          <w:sz w:val="21"/>
          <w:szCs w:val="21"/>
        </w:rPr>
      </w:pPr>
      <w:r w:rsidRPr="00E46F67">
        <w:rPr>
          <w:rFonts w:eastAsiaTheme="minorEastAsia"/>
          <w:i/>
          <w:iCs/>
          <w:sz w:val="21"/>
          <w:szCs w:val="21"/>
        </w:rPr>
        <w:t xml:space="preserve">(Combination 4) </w:t>
      </w:r>
      <w:r w:rsidR="00FF7977" w:rsidRPr="00E46F67">
        <w:rPr>
          <w:rFonts w:eastAsiaTheme="minorEastAsia" w:hint="eastAsia"/>
          <w:i/>
          <w:iCs/>
          <w:sz w:val="21"/>
          <w:szCs w:val="21"/>
        </w:rPr>
        <w:t>S</w:t>
      </w:r>
      <w:r w:rsidR="00FF7977" w:rsidRPr="00E46F67">
        <w:rPr>
          <w:rFonts w:eastAsiaTheme="minorEastAsia"/>
          <w:i/>
          <w:iCs/>
          <w:sz w:val="21"/>
          <w:szCs w:val="21"/>
        </w:rPr>
        <w:t xml:space="preserve">cenario 2 – case b: </w:t>
      </w:r>
      <w:r w:rsidR="002344A0" w:rsidRPr="00E46F67">
        <w:rPr>
          <w:rFonts w:eastAsiaTheme="minorEastAsia"/>
          <w:i/>
          <w:iCs/>
          <w:sz w:val="21"/>
          <w:szCs w:val="21"/>
        </w:rPr>
        <w:t xml:space="preserve">The GNSS information is unavailable to UE within a time duration T. </w:t>
      </w:r>
      <w:r w:rsidR="00ED35E8" w:rsidRPr="00E46F67">
        <w:rPr>
          <w:rFonts w:eastAsiaTheme="minorEastAsia"/>
          <w:i/>
          <w:iCs/>
          <w:sz w:val="21"/>
          <w:szCs w:val="21"/>
        </w:rPr>
        <w:t xml:space="preserve">the GNSS accuracy is degraded due to either power saving purpose or other degradation causes. It suffers a maximum error of differential delay/frequency offset corresponding to </w:t>
      </w:r>
      <w:r w:rsidR="009939D8" w:rsidRPr="00E46F67">
        <w:rPr>
          <w:rFonts w:eastAsiaTheme="minorEastAsia"/>
          <w:i/>
          <w:iCs/>
          <w:sz w:val="21"/>
          <w:szCs w:val="21"/>
        </w:rPr>
        <w:t>positioning error X</w:t>
      </w:r>
      <w:r w:rsidR="00ED35E8" w:rsidRPr="00E46F67">
        <w:rPr>
          <w:rFonts w:eastAsiaTheme="minorEastAsia"/>
          <w:i/>
          <w:iCs/>
          <w:sz w:val="21"/>
          <w:szCs w:val="21"/>
        </w:rPr>
        <w:t>.</w:t>
      </w:r>
    </w:p>
    <w:p w14:paraId="1FE0130C" w14:textId="52054C83" w:rsidR="00FF7977" w:rsidRPr="00E46F67" w:rsidRDefault="00FF7977" w:rsidP="004D2F21">
      <w:pPr>
        <w:rPr>
          <w:rFonts w:eastAsiaTheme="minorEastAsia"/>
          <w:sz w:val="21"/>
          <w:szCs w:val="21"/>
        </w:rPr>
      </w:pPr>
    </w:p>
    <w:p w14:paraId="4AE98EB6" w14:textId="65A95E4A" w:rsidR="00AB484A" w:rsidRPr="00E46F67" w:rsidRDefault="00AB484A" w:rsidP="00AB484A">
      <w:pPr>
        <w:rPr>
          <w:rFonts w:ascii="Times New Roman" w:eastAsiaTheme="minorEastAsia" w:hAnsi="Times New Roman"/>
          <w:sz w:val="21"/>
          <w:szCs w:val="21"/>
        </w:rPr>
      </w:pPr>
      <w:r w:rsidRPr="00E46F67">
        <w:rPr>
          <w:rFonts w:ascii="Times New Roman" w:eastAsiaTheme="minorEastAsia" w:hAnsi="Times New Roman"/>
          <w:b/>
          <w:bCs/>
          <w:sz w:val="21"/>
          <w:szCs w:val="21"/>
          <w:u w:val="single"/>
        </w:rPr>
        <w:t>Interpretation 2:</w:t>
      </w:r>
      <w:r w:rsidRPr="00E46F67">
        <w:rPr>
          <w:rFonts w:ascii="Times New Roman" w:eastAsiaTheme="minorEastAsia" w:hAnsi="Times New Roman"/>
          <w:sz w:val="21"/>
          <w:szCs w:val="21"/>
        </w:rPr>
        <w:t xml:space="preserve"> There will be two study cases according to the </w:t>
      </w:r>
      <w:r w:rsidR="00B9727D" w:rsidRPr="00E46F67">
        <w:rPr>
          <w:rFonts w:ascii="Times New Roman" w:eastAsiaTheme="minorEastAsia" w:hAnsi="Times New Roman"/>
          <w:sz w:val="21"/>
          <w:szCs w:val="21"/>
        </w:rPr>
        <w:t xml:space="preserve">most relevant </w:t>
      </w:r>
      <w:r w:rsidRPr="00E46F67">
        <w:rPr>
          <w:rFonts w:ascii="Times New Roman" w:eastAsiaTheme="minorEastAsia" w:hAnsi="Times New Roman"/>
          <w:sz w:val="21"/>
          <w:szCs w:val="21"/>
        </w:rPr>
        <w:t xml:space="preserve">combination of the study scenarios and evaluation cases. </w:t>
      </w:r>
    </w:p>
    <w:p w14:paraId="7D14B760" w14:textId="2905D06C" w:rsidR="00AB484A" w:rsidRPr="00E46F67" w:rsidRDefault="00AB484A" w:rsidP="00AB484A">
      <w:pPr>
        <w:pStyle w:val="aff"/>
        <w:numPr>
          <w:ilvl w:val="0"/>
          <w:numId w:val="30"/>
        </w:numPr>
        <w:rPr>
          <w:rFonts w:eastAsiaTheme="minorEastAsia"/>
          <w:i/>
          <w:iCs/>
          <w:sz w:val="21"/>
          <w:szCs w:val="21"/>
        </w:rPr>
      </w:pPr>
      <w:r w:rsidRPr="00E46F67">
        <w:rPr>
          <w:rFonts w:eastAsiaTheme="minorEastAsia"/>
          <w:i/>
          <w:iCs/>
          <w:sz w:val="21"/>
          <w:szCs w:val="21"/>
        </w:rPr>
        <w:t xml:space="preserve">(Combination 1) </w:t>
      </w:r>
      <w:r w:rsidRPr="00E46F67">
        <w:rPr>
          <w:rFonts w:eastAsiaTheme="minorEastAsia" w:hint="eastAsia"/>
          <w:i/>
          <w:iCs/>
          <w:sz w:val="21"/>
          <w:szCs w:val="21"/>
        </w:rPr>
        <w:t>S</w:t>
      </w:r>
      <w:r w:rsidRPr="00E46F67">
        <w:rPr>
          <w:rFonts w:eastAsiaTheme="minorEastAsia"/>
          <w:i/>
          <w:iCs/>
          <w:sz w:val="21"/>
          <w:szCs w:val="21"/>
        </w:rPr>
        <w:t>cenario 1 – case a: The UE doesn’t rely on GNSS information at all for service link timing and frequency compensation. It suffers a maximum error of differential delay/frequency offset corresponding to cell or beam size.</w:t>
      </w:r>
    </w:p>
    <w:p w14:paraId="5894E3AE" w14:textId="4D124DB8" w:rsidR="002344A0" w:rsidRPr="00E46F67" w:rsidRDefault="00AB484A" w:rsidP="004D2F21">
      <w:pPr>
        <w:pStyle w:val="aff"/>
        <w:numPr>
          <w:ilvl w:val="0"/>
          <w:numId w:val="30"/>
        </w:numPr>
        <w:rPr>
          <w:sz w:val="21"/>
          <w:szCs w:val="21"/>
        </w:rPr>
      </w:pPr>
      <w:r w:rsidRPr="00E46F67">
        <w:rPr>
          <w:rFonts w:eastAsiaTheme="minorEastAsia"/>
          <w:i/>
          <w:iCs/>
          <w:sz w:val="21"/>
          <w:szCs w:val="21"/>
        </w:rPr>
        <w:t xml:space="preserve">(Combination 2) </w:t>
      </w:r>
      <w:r w:rsidRPr="00E46F67">
        <w:rPr>
          <w:rFonts w:eastAsiaTheme="minorEastAsia" w:hint="eastAsia"/>
          <w:i/>
          <w:iCs/>
          <w:sz w:val="21"/>
          <w:szCs w:val="21"/>
        </w:rPr>
        <w:t>S</w:t>
      </w:r>
      <w:r w:rsidRPr="00E46F67">
        <w:rPr>
          <w:rFonts w:eastAsiaTheme="minorEastAsia"/>
          <w:i/>
          <w:iCs/>
          <w:sz w:val="21"/>
          <w:szCs w:val="21"/>
        </w:rPr>
        <w:t>cenario 2 – case b:</w:t>
      </w:r>
      <w:r w:rsidR="00A03136" w:rsidRPr="00E46F67">
        <w:rPr>
          <w:sz w:val="21"/>
          <w:szCs w:val="21"/>
        </w:rPr>
        <w:t xml:space="preserve"> </w:t>
      </w:r>
      <w:r w:rsidR="00A03136" w:rsidRPr="00E46F67">
        <w:rPr>
          <w:rFonts w:eastAsiaTheme="minorEastAsia"/>
          <w:i/>
          <w:iCs/>
          <w:sz w:val="21"/>
          <w:szCs w:val="21"/>
        </w:rPr>
        <w:t>The GNSS information is unavailable to UE within a time duration T. the GNSS accuracy is degraded due to either power saving purpose or other degradation causes. It suffers a maximum error of differential delay/frequency offset corresponding to positioning error X.</w:t>
      </w:r>
    </w:p>
    <w:p w14:paraId="4A381456" w14:textId="77777777" w:rsidR="00600A1E" w:rsidRPr="00E46F67" w:rsidRDefault="00600A1E" w:rsidP="004D2F21">
      <w:pPr>
        <w:rPr>
          <w:rFonts w:eastAsiaTheme="minorEastAsia"/>
          <w:sz w:val="21"/>
          <w:szCs w:val="21"/>
        </w:rPr>
      </w:pPr>
    </w:p>
    <w:p w14:paraId="1986988B" w14:textId="5F199746" w:rsidR="00DD4719" w:rsidRPr="00E46F67" w:rsidRDefault="009939D8" w:rsidP="004D2F21">
      <w:pPr>
        <w:rPr>
          <w:rFonts w:ascii="Times New Roman" w:eastAsiaTheme="minorEastAsia" w:hAnsi="Times New Roman"/>
          <w:sz w:val="21"/>
          <w:szCs w:val="21"/>
        </w:rPr>
      </w:pPr>
      <w:r w:rsidRPr="00E46F67">
        <w:rPr>
          <w:rFonts w:ascii="Times New Roman" w:eastAsiaTheme="minorEastAsia" w:hAnsi="Times New Roman"/>
          <w:sz w:val="21"/>
          <w:szCs w:val="21"/>
        </w:rPr>
        <w:t>In the SID objective [</w:t>
      </w:r>
      <w:r w:rsidR="000C69DE" w:rsidRPr="00E46F67">
        <w:rPr>
          <w:rFonts w:ascii="Times New Roman" w:eastAsiaTheme="minorEastAsia" w:hAnsi="Times New Roman"/>
          <w:sz w:val="21"/>
          <w:szCs w:val="21"/>
        </w:rPr>
        <w:t>1</w:t>
      </w:r>
      <w:r w:rsidRPr="00E46F67">
        <w:rPr>
          <w:rFonts w:ascii="Times New Roman" w:eastAsiaTheme="minorEastAsia" w:hAnsi="Times New Roman"/>
          <w:sz w:val="21"/>
          <w:szCs w:val="21"/>
        </w:rPr>
        <w:t xml:space="preserve">] part, the following </w:t>
      </w:r>
      <w:r w:rsidR="00736DAF" w:rsidRPr="00E46F67">
        <w:rPr>
          <w:rFonts w:ascii="Times New Roman" w:eastAsiaTheme="minorEastAsia" w:hAnsi="Times New Roman"/>
          <w:sz w:val="21"/>
          <w:szCs w:val="21"/>
        </w:rPr>
        <w:t xml:space="preserve">highlighted </w:t>
      </w:r>
      <w:r w:rsidRPr="00E46F67">
        <w:rPr>
          <w:rFonts w:ascii="Times New Roman" w:eastAsiaTheme="minorEastAsia" w:hAnsi="Times New Roman"/>
          <w:sz w:val="21"/>
          <w:szCs w:val="21"/>
        </w:rPr>
        <w:t>sentence explicitly stated th</w:t>
      </w:r>
      <w:r w:rsidR="00600A1E" w:rsidRPr="00E46F67">
        <w:rPr>
          <w:rFonts w:ascii="Times New Roman" w:eastAsiaTheme="minorEastAsia" w:hAnsi="Times New Roman"/>
          <w:sz w:val="21"/>
          <w:szCs w:val="21"/>
        </w:rPr>
        <w:t>e initial focus should be on 1</w:t>
      </w:r>
      <w:proofErr w:type="gramStart"/>
      <w:r w:rsidR="00600A1E" w:rsidRPr="00E46F67">
        <w:rPr>
          <w:rFonts w:ascii="Times New Roman" w:eastAsiaTheme="minorEastAsia" w:hAnsi="Times New Roman"/>
          <w:sz w:val="21"/>
          <w:szCs w:val="21"/>
        </w:rPr>
        <w:t>/(</w:t>
      </w:r>
      <w:proofErr w:type="gramEnd"/>
      <w:r w:rsidR="00600A1E" w:rsidRPr="00E46F67">
        <w:rPr>
          <w:rFonts w:ascii="Times New Roman" w:eastAsiaTheme="minorEastAsia" w:hAnsi="Times New Roman"/>
          <w:sz w:val="21"/>
          <w:szCs w:val="21"/>
        </w:rPr>
        <w:t xml:space="preserve">GNSS information is temporarily unavailable). </w:t>
      </w:r>
      <w:r w:rsidR="005054BE" w:rsidRPr="00E46F67">
        <w:rPr>
          <w:rFonts w:ascii="Times New Roman" w:eastAsiaTheme="minorEastAsia" w:hAnsi="Times New Roman"/>
          <w:sz w:val="21"/>
          <w:szCs w:val="21"/>
        </w:rPr>
        <w:t xml:space="preserve">Since the study is supposed to have some initial focus, and RAN1 interpretations actually deviates from the focus by involving an interpretation </w:t>
      </w:r>
      <w:r w:rsidR="003943E8" w:rsidRPr="00E46F67">
        <w:rPr>
          <w:rFonts w:ascii="Times New Roman" w:eastAsiaTheme="minorEastAsia" w:hAnsi="Times New Roman"/>
          <w:sz w:val="21"/>
          <w:szCs w:val="21"/>
        </w:rPr>
        <w:t>with</w:t>
      </w:r>
      <w:r w:rsidR="005054BE" w:rsidRPr="00E46F67">
        <w:rPr>
          <w:rFonts w:ascii="Times New Roman" w:eastAsiaTheme="minorEastAsia" w:hAnsi="Times New Roman"/>
          <w:sz w:val="21"/>
          <w:szCs w:val="21"/>
        </w:rPr>
        <w:t xml:space="preserve"> more combinations than the other, it is suggested RANP provide</w:t>
      </w:r>
      <w:r w:rsidR="00AE4BA4" w:rsidRPr="00E46F67">
        <w:rPr>
          <w:rFonts w:ascii="Times New Roman" w:eastAsiaTheme="minorEastAsia" w:hAnsi="Times New Roman"/>
          <w:sz w:val="21"/>
          <w:szCs w:val="21"/>
        </w:rPr>
        <w:t>s</w:t>
      </w:r>
      <w:r w:rsidR="005054BE" w:rsidRPr="00E46F67">
        <w:rPr>
          <w:rFonts w:ascii="Times New Roman" w:eastAsiaTheme="minorEastAsia" w:hAnsi="Times New Roman"/>
          <w:sz w:val="21"/>
          <w:szCs w:val="21"/>
        </w:rPr>
        <w:t xml:space="preserve"> guidance </w:t>
      </w:r>
      <w:r w:rsidR="00AE4BA4" w:rsidRPr="00E46F67">
        <w:rPr>
          <w:rFonts w:ascii="Times New Roman" w:eastAsiaTheme="minorEastAsia" w:hAnsi="Times New Roman"/>
          <w:sz w:val="21"/>
          <w:szCs w:val="21"/>
        </w:rPr>
        <w:t>on</w:t>
      </w:r>
      <w:r w:rsidR="005054BE" w:rsidRPr="00E46F67">
        <w:rPr>
          <w:rFonts w:ascii="Times New Roman" w:eastAsiaTheme="minorEastAsia" w:hAnsi="Times New Roman"/>
          <w:sz w:val="21"/>
          <w:szCs w:val="21"/>
        </w:rPr>
        <w:t xml:space="preserve"> which interpretation RAN1 needs to follow. Moreover, under an interpretation aligned with RANP guidance, RAN1 needs to focus on the actual combination</w:t>
      </w:r>
      <w:r w:rsidR="00F44D32" w:rsidRPr="00E46F67">
        <w:rPr>
          <w:rFonts w:ascii="Times New Roman" w:eastAsiaTheme="minorEastAsia" w:hAnsi="Times New Roman"/>
          <w:sz w:val="21"/>
          <w:szCs w:val="21"/>
        </w:rPr>
        <w:t>(</w:t>
      </w:r>
      <w:r w:rsidR="005054BE" w:rsidRPr="00E46F67">
        <w:rPr>
          <w:rFonts w:ascii="Times New Roman" w:eastAsiaTheme="minorEastAsia" w:hAnsi="Times New Roman"/>
          <w:sz w:val="21"/>
          <w:szCs w:val="21"/>
        </w:rPr>
        <w:t>s</w:t>
      </w:r>
      <w:r w:rsidR="00F44D32" w:rsidRPr="00E46F67">
        <w:rPr>
          <w:rFonts w:ascii="Times New Roman" w:eastAsiaTheme="minorEastAsia" w:hAnsi="Times New Roman"/>
          <w:sz w:val="21"/>
          <w:szCs w:val="21"/>
        </w:rPr>
        <w:t>)</w:t>
      </w:r>
      <w:r w:rsidR="005054BE" w:rsidRPr="00E46F67">
        <w:rPr>
          <w:rFonts w:ascii="Times New Roman" w:eastAsiaTheme="minorEastAsia" w:hAnsi="Times New Roman"/>
          <w:sz w:val="21"/>
          <w:szCs w:val="21"/>
        </w:rPr>
        <w:t xml:space="preserve"> that should be focused on initially as per SID guidelines.</w:t>
      </w:r>
    </w:p>
    <w:p w14:paraId="0E0A8A64" w14:textId="2B8F6B2E" w:rsidR="005054BE" w:rsidRPr="00E46F67" w:rsidRDefault="005054BE" w:rsidP="004D2F21">
      <w:pPr>
        <w:rPr>
          <w:rFonts w:eastAsiaTheme="minorEastAsia"/>
          <w:sz w:val="21"/>
          <w:szCs w:val="21"/>
        </w:rPr>
      </w:pPr>
    </w:p>
    <w:tbl>
      <w:tblPr>
        <w:tblStyle w:val="af7"/>
        <w:tblW w:w="0" w:type="auto"/>
        <w:tblLook w:val="04A0" w:firstRow="1" w:lastRow="0" w:firstColumn="1" w:lastColumn="0" w:noHBand="0" w:noVBand="1"/>
      </w:tblPr>
      <w:tblGrid>
        <w:gridCol w:w="9962"/>
      </w:tblGrid>
      <w:tr w:rsidR="00736DAF" w:rsidRPr="00E46F67" w14:paraId="28765D6B" w14:textId="77777777" w:rsidTr="00736DAF">
        <w:tc>
          <w:tcPr>
            <w:tcW w:w="9962" w:type="dxa"/>
          </w:tcPr>
          <w:p w14:paraId="2DA25731" w14:textId="77777777" w:rsidR="00736DAF" w:rsidRPr="00E46F67" w:rsidRDefault="00736DAF" w:rsidP="00736DAF">
            <w:pPr>
              <w:rPr>
                <w:rFonts w:ascii="Times New Roman" w:hAnsi="Times New Roman"/>
                <w:sz w:val="21"/>
                <w:szCs w:val="21"/>
              </w:rPr>
            </w:pPr>
            <w:r w:rsidRPr="00E46F67">
              <w:rPr>
                <w:rFonts w:ascii="Times New Roman" w:hAnsi="Times New Roman"/>
                <w:sz w:val="21"/>
                <w:szCs w:val="21"/>
              </w:rPr>
              <w:t>The study will be carried assuming that</w:t>
            </w:r>
          </w:p>
          <w:p w14:paraId="47F7BA6F" w14:textId="77777777" w:rsidR="00736DAF" w:rsidRPr="00E46F67" w:rsidRDefault="00736DAF" w:rsidP="00736DAF">
            <w:pPr>
              <w:numPr>
                <w:ilvl w:val="0"/>
                <w:numId w:val="31"/>
              </w:numPr>
              <w:overflowPunct w:val="0"/>
              <w:autoSpaceDE w:val="0"/>
              <w:autoSpaceDN w:val="0"/>
              <w:adjustRightInd w:val="0"/>
              <w:spacing w:line="276" w:lineRule="auto"/>
              <w:textAlignment w:val="baseline"/>
              <w:rPr>
                <w:rFonts w:ascii="Times New Roman" w:hAnsi="Times New Roman"/>
                <w:sz w:val="21"/>
                <w:szCs w:val="21"/>
              </w:rPr>
            </w:pPr>
            <w:r w:rsidRPr="00E46F67">
              <w:rPr>
                <w:rFonts w:ascii="Times New Roman" w:hAnsi="Times New Roman"/>
                <w:sz w:val="21"/>
                <w:szCs w:val="21"/>
              </w:rPr>
              <w:t>The GNSS information in UE with GNSS capability may be 1/ temporarily unavailable or 2/ available but with GNSS position accuracy degradation or 3/ available but with increased GNSS measurement periodicity for power saving purpose</w:t>
            </w:r>
          </w:p>
          <w:p w14:paraId="05B800AE" w14:textId="77777777" w:rsidR="00736DAF" w:rsidRPr="00E46F67" w:rsidRDefault="00736DAF" w:rsidP="00736DAF">
            <w:pPr>
              <w:numPr>
                <w:ilvl w:val="1"/>
                <w:numId w:val="32"/>
              </w:numPr>
              <w:overflowPunct w:val="0"/>
              <w:autoSpaceDE w:val="0"/>
              <w:autoSpaceDN w:val="0"/>
              <w:adjustRightInd w:val="0"/>
              <w:textAlignment w:val="baseline"/>
              <w:rPr>
                <w:rFonts w:ascii="Times New Roman" w:hAnsi="Times New Roman"/>
                <w:sz w:val="21"/>
                <w:szCs w:val="21"/>
                <w:highlight w:val="green"/>
              </w:rPr>
            </w:pPr>
            <w:r w:rsidRPr="00E46F67">
              <w:rPr>
                <w:rFonts w:ascii="Times New Roman" w:hAnsi="Times New Roman"/>
                <w:sz w:val="21"/>
                <w:szCs w:val="21"/>
                <w:highlight w:val="green"/>
              </w:rPr>
              <w:t>This study will initially focus on 1/ (where GNSS information is temporarily unavailable)</w:t>
            </w:r>
          </w:p>
          <w:p w14:paraId="350F5681" w14:textId="4E077117" w:rsidR="00736DAF" w:rsidRPr="00E46F67" w:rsidRDefault="00736DAF" w:rsidP="004D2F21">
            <w:pPr>
              <w:numPr>
                <w:ilvl w:val="1"/>
                <w:numId w:val="32"/>
              </w:numPr>
              <w:overflowPunct w:val="0"/>
              <w:autoSpaceDE w:val="0"/>
              <w:autoSpaceDN w:val="0"/>
              <w:adjustRightInd w:val="0"/>
              <w:textAlignment w:val="baseline"/>
              <w:rPr>
                <w:rFonts w:ascii="Times New Roman" w:hAnsi="Times New Roman"/>
                <w:sz w:val="21"/>
                <w:szCs w:val="21"/>
                <w:highlight w:val="green"/>
              </w:rPr>
            </w:pPr>
            <w:r w:rsidRPr="00E46F67">
              <w:rPr>
                <w:rFonts w:ascii="Times New Roman" w:hAnsi="Times New Roman"/>
                <w:sz w:val="21"/>
                <w:szCs w:val="21"/>
                <w:highlight w:val="green"/>
              </w:rPr>
              <w:t>Note: This study does not include any enhancement on positioning for the above scenario</w:t>
            </w:r>
          </w:p>
        </w:tc>
      </w:tr>
    </w:tbl>
    <w:p w14:paraId="380F7E15" w14:textId="77777777" w:rsidR="00736DAF" w:rsidRPr="00E46F67" w:rsidRDefault="00736DAF" w:rsidP="004D2F21">
      <w:pPr>
        <w:rPr>
          <w:rFonts w:ascii="Times New Roman" w:eastAsiaTheme="minorEastAsia" w:hAnsi="Times New Roman"/>
          <w:sz w:val="21"/>
          <w:szCs w:val="21"/>
        </w:rPr>
      </w:pPr>
    </w:p>
    <w:p w14:paraId="563F87C8" w14:textId="73CD4E2D" w:rsidR="005054BE" w:rsidRPr="00E46F67" w:rsidRDefault="005054BE" w:rsidP="004D2F21">
      <w:pPr>
        <w:rPr>
          <w:rFonts w:ascii="Times New Roman" w:eastAsiaTheme="minorEastAsia" w:hAnsi="Times New Roman"/>
          <w:b/>
          <w:bCs/>
          <w:i/>
          <w:iCs/>
          <w:sz w:val="21"/>
          <w:szCs w:val="21"/>
        </w:rPr>
      </w:pPr>
      <w:r w:rsidRPr="00E46F67">
        <w:rPr>
          <w:rFonts w:ascii="Times New Roman" w:eastAsiaTheme="minorEastAsia" w:hAnsi="Times New Roman"/>
          <w:b/>
          <w:bCs/>
          <w:i/>
          <w:iCs/>
          <w:sz w:val="21"/>
          <w:szCs w:val="21"/>
        </w:rPr>
        <w:t>Observation 1: Guidance is needed from RANP to RAN1 regarding which interpretation to take and which combination</w:t>
      </w:r>
      <w:r w:rsidR="004468E7" w:rsidRPr="00E46F67">
        <w:rPr>
          <w:rFonts w:ascii="Times New Roman" w:eastAsiaTheme="minorEastAsia" w:hAnsi="Times New Roman"/>
          <w:b/>
          <w:bCs/>
          <w:i/>
          <w:iCs/>
          <w:sz w:val="21"/>
          <w:szCs w:val="21"/>
        </w:rPr>
        <w:t>(s)</w:t>
      </w:r>
      <w:r w:rsidRPr="00E46F67">
        <w:rPr>
          <w:rFonts w:ascii="Times New Roman" w:eastAsiaTheme="minorEastAsia" w:hAnsi="Times New Roman"/>
          <w:b/>
          <w:bCs/>
          <w:i/>
          <w:iCs/>
          <w:sz w:val="21"/>
          <w:szCs w:val="21"/>
        </w:rPr>
        <w:t xml:space="preserve"> to follow.</w:t>
      </w:r>
    </w:p>
    <w:p w14:paraId="1EED95D4" w14:textId="77777777" w:rsidR="00600A1E" w:rsidRPr="00E46F67" w:rsidRDefault="00600A1E" w:rsidP="004D2F21">
      <w:pPr>
        <w:rPr>
          <w:rFonts w:eastAsiaTheme="minorEastAsia"/>
          <w:sz w:val="21"/>
          <w:szCs w:val="21"/>
        </w:rPr>
      </w:pPr>
    </w:p>
    <w:p w14:paraId="20EAF091" w14:textId="410C7911" w:rsidR="00E546A0" w:rsidRPr="00E46F67" w:rsidRDefault="00C929BB" w:rsidP="005054BE">
      <w:pPr>
        <w:rPr>
          <w:rFonts w:ascii="Times New Roman" w:eastAsiaTheme="minorEastAsia" w:hAnsi="Times New Roman"/>
          <w:sz w:val="21"/>
          <w:szCs w:val="21"/>
        </w:rPr>
      </w:pPr>
      <w:r w:rsidRPr="00E46F67">
        <w:rPr>
          <w:rFonts w:ascii="Times New Roman" w:eastAsiaTheme="minorEastAsia" w:hAnsi="Times New Roman"/>
          <w:sz w:val="21"/>
          <w:szCs w:val="21"/>
        </w:rPr>
        <w:t>F</w:t>
      </w:r>
      <w:r w:rsidR="005054BE" w:rsidRPr="00E46F67">
        <w:rPr>
          <w:rFonts w:ascii="Times New Roman" w:eastAsiaTheme="minorEastAsia" w:hAnsi="Times New Roman"/>
          <w:sz w:val="21"/>
          <w:szCs w:val="21"/>
        </w:rPr>
        <w:t>or scenario 2</w:t>
      </w:r>
      <w:r w:rsidRPr="00E46F67">
        <w:rPr>
          <w:rFonts w:ascii="Times New Roman" w:eastAsiaTheme="minorEastAsia" w:hAnsi="Times New Roman"/>
          <w:sz w:val="21"/>
          <w:szCs w:val="21"/>
        </w:rPr>
        <w:t xml:space="preserve"> under interpretation 1</w:t>
      </w:r>
      <w:r w:rsidR="005054BE" w:rsidRPr="00E46F67">
        <w:rPr>
          <w:rFonts w:ascii="Times New Roman" w:eastAsiaTheme="minorEastAsia" w:hAnsi="Times New Roman"/>
          <w:sz w:val="21"/>
          <w:szCs w:val="21"/>
        </w:rPr>
        <w:t xml:space="preserve">, our understanding is that there is no functional difference between combination 3 and combination 4. The reason is the mechanism or degradation cause </w:t>
      </w:r>
      <w:r w:rsidR="007F0188" w:rsidRPr="00E46F67">
        <w:rPr>
          <w:rFonts w:ascii="Times New Roman" w:eastAsiaTheme="minorEastAsia" w:hAnsi="Times New Roman"/>
          <w:sz w:val="21"/>
          <w:szCs w:val="21"/>
        </w:rPr>
        <w:t>for</w:t>
      </w:r>
      <w:r w:rsidR="005054BE" w:rsidRPr="00E46F67">
        <w:rPr>
          <w:rFonts w:ascii="Times New Roman" w:eastAsiaTheme="minorEastAsia" w:hAnsi="Times New Roman"/>
          <w:sz w:val="21"/>
          <w:szCs w:val="21"/>
        </w:rPr>
        <w:t xml:space="preserve"> GNSS accuracy is same</w:t>
      </w:r>
      <w:r w:rsidRPr="00E46F67">
        <w:rPr>
          <w:rFonts w:ascii="Times New Roman" w:eastAsiaTheme="minorEastAsia" w:hAnsi="Times New Roman"/>
          <w:sz w:val="21"/>
          <w:szCs w:val="21"/>
        </w:rPr>
        <w:t>. T</w:t>
      </w:r>
      <w:r w:rsidR="005054BE" w:rsidRPr="00E46F67">
        <w:rPr>
          <w:rFonts w:ascii="Times New Roman" w:eastAsiaTheme="minorEastAsia" w:hAnsi="Times New Roman"/>
          <w:sz w:val="21"/>
          <w:szCs w:val="21"/>
        </w:rPr>
        <w:t xml:space="preserve">he only thing combination 4 needs to consider to be inclusive of combination 3 is setting the X value as the same value of the cell/beam size. </w:t>
      </w:r>
      <w:r w:rsidR="001B5C48" w:rsidRPr="00E46F67">
        <w:rPr>
          <w:rFonts w:ascii="Times New Roman" w:eastAsiaTheme="minorEastAsia" w:hAnsi="Times New Roman"/>
          <w:sz w:val="21"/>
          <w:szCs w:val="21"/>
        </w:rPr>
        <w:t xml:space="preserve">From </w:t>
      </w:r>
      <w:r w:rsidR="005054BE" w:rsidRPr="00E46F67">
        <w:rPr>
          <w:rFonts w:ascii="Times New Roman" w:eastAsiaTheme="minorEastAsia" w:hAnsi="Times New Roman"/>
          <w:sz w:val="21"/>
          <w:szCs w:val="21"/>
        </w:rPr>
        <w:t xml:space="preserve">our perspective, there is no need to further diverge the study which is supposed to focus on </w:t>
      </w:r>
      <w:r w:rsidR="005054BE" w:rsidRPr="00E46F67">
        <w:rPr>
          <w:rFonts w:ascii="Times New Roman" w:hAnsi="Times New Roman"/>
          <w:sz w:val="21"/>
          <w:szCs w:val="21"/>
        </w:rPr>
        <w:t>1/ (where GNSS information is temporarily unavailable) initially.</w:t>
      </w:r>
      <w:r w:rsidR="006B3E40" w:rsidRPr="00E46F67">
        <w:rPr>
          <w:rFonts w:ascii="Times New Roman" w:hAnsi="Times New Roman"/>
          <w:sz w:val="21"/>
          <w:szCs w:val="21"/>
        </w:rPr>
        <w:t xml:space="preserve"> </w:t>
      </w:r>
    </w:p>
    <w:p w14:paraId="5214EC37" w14:textId="2171AC47" w:rsidR="005343A8" w:rsidRPr="00E46F67" w:rsidRDefault="005054BE" w:rsidP="005054BE">
      <w:pPr>
        <w:rPr>
          <w:rFonts w:ascii="Times New Roman" w:eastAsiaTheme="minorEastAsia" w:hAnsi="Times New Roman"/>
          <w:sz w:val="21"/>
          <w:szCs w:val="21"/>
        </w:rPr>
      </w:pPr>
      <w:r w:rsidRPr="00E46F67">
        <w:rPr>
          <w:rFonts w:ascii="Times New Roman" w:eastAsiaTheme="minorEastAsia" w:hAnsi="Times New Roman"/>
          <w:sz w:val="21"/>
          <w:szCs w:val="21"/>
        </w:rPr>
        <w:lastRenderedPageBreak/>
        <w:t xml:space="preserve">Meanwhile, </w:t>
      </w:r>
      <w:r w:rsidR="009B78F9" w:rsidRPr="00E46F67">
        <w:rPr>
          <w:rFonts w:ascii="Times New Roman" w:eastAsiaTheme="minorEastAsia" w:hAnsi="Times New Roman"/>
          <w:sz w:val="21"/>
          <w:szCs w:val="21"/>
        </w:rPr>
        <w:t>for combination 1 under interpretation 1,</w:t>
      </w:r>
      <w:r w:rsidR="00A87EF5" w:rsidRPr="00E46F67">
        <w:rPr>
          <w:rFonts w:ascii="Times New Roman" w:eastAsiaTheme="minorEastAsia" w:hAnsi="Times New Roman"/>
          <w:sz w:val="21"/>
          <w:szCs w:val="21"/>
        </w:rPr>
        <w:t xml:space="preserve"> </w:t>
      </w:r>
      <w:r w:rsidR="009B78F9" w:rsidRPr="00E46F67">
        <w:rPr>
          <w:rFonts w:ascii="Times New Roman" w:eastAsiaTheme="minorEastAsia" w:hAnsi="Times New Roman"/>
          <w:sz w:val="21"/>
          <w:szCs w:val="21"/>
        </w:rPr>
        <w:t>the</w:t>
      </w:r>
      <w:r w:rsidR="00C93430" w:rsidRPr="00E46F67">
        <w:rPr>
          <w:rFonts w:ascii="Times New Roman" w:eastAsiaTheme="minorEastAsia" w:hAnsi="Times New Roman"/>
          <w:sz w:val="21"/>
          <w:szCs w:val="21"/>
        </w:rPr>
        <w:t xml:space="preserve"> maximum error of differential delay/frequency offset </w:t>
      </w:r>
      <w:r w:rsidR="00A87EF5" w:rsidRPr="00E46F67">
        <w:rPr>
          <w:rFonts w:ascii="Times New Roman" w:eastAsiaTheme="minorEastAsia" w:hAnsi="Times New Roman"/>
          <w:sz w:val="21"/>
          <w:szCs w:val="21"/>
        </w:rPr>
        <w:t xml:space="preserve">is inherently determined by </w:t>
      </w:r>
      <w:r w:rsidR="00C93430" w:rsidRPr="00E46F67">
        <w:rPr>
          <w:rFonts w:ascii="Times New Roman" w:eastAsiaTheme="minorEastAsia" w:hAnsi="Times New Roman"/>
          <w:sz w:val="21"/>
          <w:szCs w:val="21"/>
        </w:rPr>
        <w:t>cell or beam size</w:t>
      </w:r>
      <w:r w:rsidR="00A87EF5" w:rsidRPr="00E46F67">
        <w:rPr>
          <w:rFonts w:ascii="Times New Roman" w:eastAsiaTheme="minorEastAsia" w:hAnsi="Times New Roman"/>
          <w:sz w:val="21"/>
          <w:szCs w:val="21"/>
        </w:rPr>
        <w:t xml:space="preserve">. This is also aligned with the </w:t>
      </w:r>
      <w:r w:rsidR="005343A8" w:rsidRPr="00E46F67">
        <w:rPr>
          <w:rFonts w:ascii="Times New Roman" w:eastAsiaTheme="minorEastAsia" w:hAnsi="Times New Roman"/>
          <w:sz w:val="21"/>
          <w:szCs w:val="21"/>
        </w:rPr>
        <w:t>evaluation setting</w:t>
      </w:r>
      <w:r w:rsidR="00A87EF5" w:rsidRPr="00E46F67">
        <w:rPr>
          <w:rFonts w:ascii="Times New Roman" w:eastAsiaTheme="minorEastAsia" w:hAnsi="Times New Roman"/>
          <w:sz w:val="21"/>
          <w:szCs w:val="21"/>
        </w:rPr>
        <w:t xml:space="preserve"> from TR 38.821</w:t>
      </w:r>
      <w:r w:rsidR="00FB568F" w:rsidRPr="00E46F67">
        <w:rPr>
          <w:rFonts w:ascii="Times New Roman" w:eastAsiaTheme="minorEastAsia" w:hAnsi="Times New Roman"/>
          <w:sz w:val="21"/>
          <w:szCs w:val="21"/>
        </w:rPr>
        <w:t xml:space="preserve"> [2]</w:t>
      </w:r>
      <w:r w:rsidR="009B78F9" w:rsidRPr="00E46F67">
        <w:rPr>
          <w:rFonts w:ascii="Times New Roman" w:eastAsiaTheme="minorEastAsia" w:hAnsi="Times New Roman"/>
          <w:sz w:val="21"/>
          <w:szCs w:val="21"/>
        </w:rPr>
        <w:t xml:space="preserve"> </w:t>
      </w:r>
      <w:r w:rsidR="00C93430" w:rsidRPr="00E46F67">
        <w:rPr>
          <w:rFonts w:ascii="Times New Roman" w:eastAsiaTheme="minorEastAsia" w:hAnsi="Times New Roman"/>
          <w:sz w:val="21"/>
          <w:szCs w:val="21"/>
        </w:rPr>
        <w:t xml:space="preserve">assuming UE does not rely on GNSS for time and frequency pre-compensation. </w:t>
      </w:r>
    </w:p>
    <w:p w14:paraId="1DC270AC" w14:textId="7F6173B5" w:rsidR="005054BE" w:rsidRPr="00E46F67" w:rsidRDefault="001241BA" w:rsidP="005054BE">
      <w:pPr>
        <w:rPr>
          <w:rFonts w:ascii="Times New Roman" w:eastAsiaTheme="minorEastAsia" w:hAnsi="Times New Roman"/>
          <w:sz w:val="21"/>
          <w:szCs w:val="21"/>
        </w:rPr>
      </w:pPr>
      <w:r w:rsidRPr="00E46F67">
        <w:rPr>
          <w:rFonts w:ascii="Times New Roman" w:eastAsiaTheme="minorEastAsia" w:hAnsi="Times New Roman"/>
          <w:sz w:val="21"/>
          <w:szCs w:val="21"/>
        </w:rPr>
        <w:t>F</w:t>
      </w:r>
      <w:r w:rsidR="005054BE" w:rsidRPr="00E46F67">
        <w:rPr>
          <w:rFonts w:ascii="Times New Roman" w:eastAsiaTheme="minorEastAsia" w:hAnsi="Times New Roman"/>
          <w:sz w:val="21"/>
          <w:szCs w:val="21"/>
        </w:rPr>
        <w:t xml:space="preserve">or combination 2 under interpretation 1, </w:t>
      </w:r>
      <w:r w:rsidR="009B78F9" w:rsidRPr="00E46F67">
        <w:rPr>
          <w:rFonts w:ascii="Times New Roman" w:eastAsiaTheme="minorEastAsia" w:hAnsi="Times New Roman"/>
          <w:sz w:val="21"/>
          <w:szCs w:val="21"/>
        </w:rPr>
        <w:t>the</w:t>
      </w:r>
      <w:r w:rsidR="009B06F8" w:rsidRPr="00E46F67">
        <w:rPr>
          <w:rFonts w:ascii="Times New Roman" w:eastAsiaTheme="minorEastAsia" w:hAnsi="Times New Roman"/>
          <w:sz w:val="21"/>
          <w:szCs w:val="21"/>
        </w:rPr>
        <w:t xml:space="preserve"> degradation value </w:t>
      </w:r>
      <w:r w:rsidR="00CB5C86" w:rsidRPr="00E46F67">
        <w:rPr>
          <w:rFonts w:ascii="Times New Roman" w:eastAsiaTheme="minorEastAsia" w:hAnsi="Times New Roman"/>
          <w:sz w:val="21"/>
          <w:szCs w:val="21"/>
        </w:rPr>
        <w:t>X can be smaller than the cell/beam size</w:t>
      </w:r>
      <w:r w:rsidR="00AE4BA4" w:rsidRPr="00E46F67">
        <w:rPr>
          <w:rFonts w:ascii="Times New Roman" w:eastAsiaTheme="minorEastAsia" w:hAnsi="Times New Roman"/>
          <w:sz w:val="21"/>
          <w:szCs w:val="21"/>
        </w:rPr>
        <w:t xml:space="preserve"> which </w:t>
      </w:r>
      <w:r w:rsidR="009B06F8" w:rsidRPr="00E46F67">
        <w:rPr>
          <w:rFonts w:ascii="Times New Roman" w:eastAsiaTheme="minorEastAsia" w:hAnsi="Times New Roman"/>
          <w:sz w:val="21"/>
          <w:szCs w:val="21"/>
        </w:rPr>
        <w:t>is determined by positioning accuracy.</w:t>
      </w:r>
      <w:r w:rsidR="009B78F9" w:rsidRPr="00E46F67">
        <w:rPr>
          <w:rFonts w:ascii="Times New Roman" w:eastAsiaTheme="minorEastAsia" w:hAnsi="Times New Roman"/>
          <w:sz w:val="21"/>
          <w:szCs w:val="21"/>
        </w:rPr>
        <w:t xml:space="preserve"> </w:t>
      </w:r>
      <w:r w:rsidR="007947D3" w:rsidRPr="00E46F67">
        <w:rPr>
          <w:rFonts w:ascii="Times New Roman" w:eastAsiaTheme="minorEastAsia" w:hAnsi="Times New Roman"/>
          <w:sz w:val="21"/>
          <w:szCs w:val="21"/>
        </w:rPr>
        <w:t xml:space="preserve">During </w:t>
      </w:r>
      <w:r w:rsidR="007D032B" w:rsidRPr="00E46F67">
        <w:rPr>
          <w:rFonts w:ascii="Times New Roman" w:eastAsiaTheme="minorEastAsia" w:hAnsi="Times New Roman"/>
          <w:sz w:val="21"/>
          <w:szCs w:val="21"/>
        </w:rPr>
        <w:t>RAN1</w:t>
      </w:r>
      <w:r w:rsidR="007947D3" w:rsidRPr="00E46F67">
        <w:rPr>
          <w:rFonts w:ascii="Times New Roman" w:eastAsiaTheme="minorEastAsia" w:hAnsi="Times New Roman"/>
          <w:sz w:val="21"/>
          <w:szCs w:val="21"/>
        </w:rPr>
        <w:t xml:space="preserve"> discussion, a </w:t>
      </w:r>
      <w:r w:rsidR="007D032B" w:rsidRPr="00E46F67">
        <w:rPr>
          <w:rFonts w:ascii="Times New Roman" w:eastAsiaTheme="minorEastAsia" w:hAnsi="Times New Roman"/>
          <w:sz w:val="21"/>
          <w:szCs w:val="21"/>
        </w:rPr>
        <w:t>proposed</w:t>
      </w:r>
      <w:r w:rsidR="005054BE" w:rsidRPr="00E46F67">
        <w:rPr>
          <w:rFonts w:ascii="Times New Roman" w:eastAsiaTheme="minorEastAsia" w:hAnsi="Times New Roman"/>
          <w:sz w:val="21"/>
          <w:szCs w:val="21"/>
        </w:rPr>
        <w:t xml:space="preserve"> viable solution to have this accuracy smaller than cell/beam size </w:t>
      </w:r>
      <w:r w:rsidR="003B249C" w:rsidRPr="00E46F67">
        <w:rPr>
          <w:rFonts w:ascii="Times New Roman" w:eastAsiaTheme="minorEastAsia" w:hAnsi="Times New Roman"/>
          <w:sz w:val="21"/>
          <w:szCs w:val="21"/>
        </w:rPr>
        <w:t>seems to be</w:t>
      </w:r>
      <w:r w:rsidR="005054BE" w:rsidRPr="00E46F67">
        <w:rPr>
          <w:rFonts w:ascii="Times New Roman" w:eastAsiaTheme="minorEastAsia" w:hAnsi="Times New Roman"/>
          <w:sz w:val="21"/>
          <w:szCs w:val="21"/>
        </w:rPr>
        <w:t xml:space="preserve"> via </w:t>
      </w:r>
      <w:r w:rsidR="00F74C7C" w:rsidRPr="00E46F67">
        <w:rPr>
          <w:rFonts w:ascii="Times New Roman" w:eastAsiaTheme="minorEastAsia" w:hAnsi="Times New Roman"/>
          <w:sz w:val="21"/>
          <w:szCs w:val="21"/>
        </w:rPr>
        <w:t xml:space="preserve">DL-TDOA </w:t>
      </w:r>
      <w:r w:rsidR="005054BE" w:rsidRPr="00E46F67">
        <w:rPr>
          <w:rFonts w:ascii="Times New Roman" w:eastAsiaTheme="minorEastAsia" w:hAnsi="Times New Roman"/>
          <w:sz w:val="21"/>
          <w:szCs w:val="21"/>
        </w:rPr>
        <w:t>positioning</w:t>
      </w:r>
      <w:r w:rsidR="00F74C7C" w:rsidRPr="00E46F67">
        <w:rPr>
          <w:rFonts w:ascii="Times New Roman" w:eastAsiaTheme="minorEastAsia" w:hAnsi="Times New Roman"/>
          <w:sz w:val="21"/>
          <w:szCs w:val="21"/>
        </w:rPr>
        <w:t xml:space="preserve"> relying on idle state PRS </w:t>
      </w:r>
      <w:r w:rsidR="00F81F0E" w:rsidRPr="00E46F67">
        <w:rPr>
          <w:rFonts w:ascii="Times New Roman" w:eastAsiaTheme="minorEastAsia" w:hAnsi="Times New Roman"/>
          <w:sz w:val="21"/>
          <w:szCs w:val="21"/>
        </w:rPr>
        <w:t>configuration</w:t>
      </w:r>
      <w:r w:rsidR="005054BE" w:rsidRPr="00E46F67">
        <w:rPr>
          <w:rFonts w:ascii="Times New Roman" w:eastAsiaTheme="minorEastAsia" w:hAnsi="Times New Roman"/>
          <w:sz w:val="21"/>
          <w:szCs w:val="21"/>
        </w:rPr>
        <w:t xml:space="preserve">. This is </w:t>
      </w:r>
      <w:r w:rsidR="009922D7" w:rsidRPr="00E46F67">
        <w:rPr>
          <w:rFonts w:ascii="Times New Roman" w:eastAsiaTheme="minorEastAsia" w:hAnsi="Times New Roman"/>
          <w:sz w:val="21"/>
          <w:szCs w:val="21"/>
        </w:rPr>
        <w:t>hardly</w:t>
      </w:r>
      <w:r w:rsidR="00632337" w:rsidRPr="00E46F67">
        <w:rPr>
          <w:rFonts w:ascii="Times New Roman" w:eastAsiaTheme="minorEastAsia" w:hAnsi="Times New Roman"/>
          <w:sz w:val="21"/>
          <w:szCs w:val="21"/>
        </w:rPr>
        <w:t xml:space="preserve"> </w:t>
      </w:r>
      <w:r w:rsidR="005054BE" w:rsidRPr="00E46F67">
        <w:rPr>
          <w:rFonts w:ascii="Times New Roman" w:eastAsiaTheme="minorEastAsia" w:hAnsi="Times New Roman"/>
          <w:sz w:val="21"/>
          <w:szCs w:val="21"/>
        </w:rPr>
        <w:t>feasible in the NTN</w:t>
      </w:r>
      <w:r w:rsidR="00F81F0E" w:rsidRPr="00E46F67">
        <w:rPr>
          <w:rFonts w:ascii="Times New Roman" w:eastAsiaTheme="minorEastAsia" w:hAnsi="Times New Roman"/>
          <w:sz w:val="21"/>
          <w:szCs w:val="21"/>
        </w:rPr>
        <w:t xml:space="preserve"> </w:t>
      </w:r>
      <w:r w:rsidR="005054BE" w:rsidRPr="00E46F67">
        <w:rPr>
          <w:rFonts w:ascii="Times New Roman" w:eastAsiaTheme="minorEastAsia" w:hAnsi="Times New Roman"/>
          <w:sz w:val="21"/>
          <w:szCs w:val="21"/>
        </w:rPr>
        <w:t xml:space="preserve">multi-satellite setting given TS 38.215 already specifies the </w:t>
      </w:r>
      <w:r w:rsidR="00632337" w:rsidRPr="00E46F67">
        <w:rPr>
          <w:rFonts w:ascii="Times New Roman" w:eastAsiaTheme="minorEastAsia" w:hAnsi="Times New Roman"/>
          <w:sz w:val="21"/>
          <w:szCs w:val="21"/>
        </w:rPr>
        <w:t>DL</w:t>
      </w:r>
      <w:r w:rsidR="00C55DEF" w:rsidRPr="00E46F67">
        <w:rPr>
          <w:rFonts w:ascii="Times New Roman" w:eastAsiaTheme="minorEastAsia" w:hAnsi="Times New Roman"/>
          <w:sz w:val="21"/>
          <w:szCs w:val="21"/>
        </w:rPr>
        <w:t xml:space="preserve"> RSTD from multiple </w:t>
      </w:r>
      <w:r w:rsidR="001B5C48" w:rsidRPr="00E46F67">
        <w:rPr>
          <w:rFonts w:ascii="Times New Roman" w:eastAsiaTheme="minorEastAsia" w:hAnsi="Times New Roman"/>
          <w:sz w:val="21"/>
          <w:szCs w:val="21"/>
        </w:rPr>
        <w:t xml:space="preserve">transmission points </w:t>
      </w:r>
      <w:r w:rsidR="00F74C7C" w:rsidRPr="00E46F67">
        <w:rPr>
          <w:rFonts w:ascii="Times New Roman" w:eastAsiaTheme="minorEastAsia" w:hAnsi="Times New Roman"/>
          <w:sz w:val="21"/>
          <w:szCs w:val="21"/>
        </w:rPr>
        <w:t xml:space="preserve">is constrained by 1 </w:t>
      </w:r>
      <w:proofErr w:type="spellStart"/>
      <w:r w:rsidR="00F74C7C" w:rsidRPr="00E46F67">
        <w:rPr>
          <w:rFonts w:ascii="Times New Roman" w:eastAsiaTheme="minorEastAsia" w:hAnsi="Times New Roman"/>
          <w:sz w:val="21"/>
          <w:szCs w:val="21"/>
        </w:rPr>
        <w:t>ms</w:t>
      </w:r>
      <w:proofErr w:type="spellEnd"/>
      <w:r w:rsidR="00F74C7C" w:rsidRPr="00E46F67">
        <w:rPr>
          <w:rFonts w:ascii="Times New Roman" w:eastAsiaTheme="minorEastAsia" w:hAnsi="Times New Roman"/>
          <w:sz w:val="21"/>
          <w:szCs w:val="21"/>
        </w:rPr>
        <w:t xml:space="preserve"> </w:t>
      </w:r>
      <w:r w:rsidR="00981C6F" w:rsidRPr="00E46F67">
        <w:rPr>
          <w:rFonts w:ascii="Times New Roman" w:eastAsiaTheme="minorEastAsia" w:hAnsi="Times New Roman"/>
          <w:sz w:val="21"/>
          <w:szCs w:val="21"/>
        </w:rPr>
        <w:t>as extracted below</w:t>
      </w:r>
      <w:r w:rsidR="00F74C7C" w:rsidRPr="00E46F67">
        <w:rPr>
          <w:rFonts w:ascii="Times New Roman" w:eastAsiaTheme="minorEastAsia" w:hAnsi="Times New Roman"/>
          <w:sz w:val="21"/>
          <w:szCs w:val="21"/>
        </w:rPr>
        <w:t>.</w:t>
      </w:r>
      <w:r w:rsidR="00EB6FAE" w:rsidRPr="00E46F67">
        <w:rPr>
          <w:rFonts w:ascii="Times New Roman" w:eastAsiaTheme="minorEastAsia" w:hAnsi="Times New Roman"/>
          <w:sz w:val="21"/>
          <w:szCs w:val="21"/>
        </w:rPr>
        <w:t xml:space="preserve"> In SID, the note already specified “Note: This study does not include any enhancement on positioning for the above scenario”. To comply with SID guidance</w:t>
      </w:r>
      <w:r w:rsidR="005357BD" w:rsidRPr="00E46F67">
        <w:rPr>
          <w:rFonts w:ascii="Times New Roman" w:eastAsiaTheme="minorEastAsia" w:hAnsi="Times New Roman"/>
          <w:sz w:val="21"/>
          <w:szCs w:val="21"/>
        </w:rPr>
        <w:t>, proponents need to first account for the feasibility of</w:t>
      </w:r>
      <w:r w:rsidR="00886510" w:rsidRPr="00E46F67">
        <w:rPr>
          <w:rFonts w:ascii="Times New Roman" w:eastAsiaTheme="minorEastAsia" w:hAnsi="Times New Roman"/>
          <w:sz w:val="21"/>
          <w:szCs w:val="21"/>
        </w:rPr>
        <w:t xml:space="preserve"> fulfilling this measurement </w:t>
      </w:r>
      <w:r w:rsidR="005357BD" w:rsidRPr="00E46F67">
        <w:rPr>
          <w:rFonts w:ascii="Times New Roman" w:eastAsiaTheme="minorEastAsia" w:hAnsi="Times New Roman"/>
          <w:sz w:val="21"/>
          <w:szCs w:val="21"/>
        </w:rPr>
        <w:t>under NTN before RAN1 further discusses this topic.</w:t>
      </w:r>
    </w:p>
    <w:p w14:paraId="57A9805D" w14:textId="77777777" w:rsidR="00F74C7C" w:rsidRDefault="00F74C7C" w:rsidP="005054BE">
      <w:pPr>
        <w:rPr>
          <w:rFonts w:eastAsiaTheme="minorEastAsia"/>
        </w:rPr>
      </w:pPr>
    </w:p>
    <w:tbl>
      <w:tblPr>
        <w:tblStyle w:val="af7"/>
        <w:tblW w:w="0" w:type="auto"/>
        <w:tblLook w:val="04A0" w:firstRow="1" w:lastRow="0" w:firstColumn="1" w:lastColumn="0" w:noHBand="0" w:noVBand="1"/>
      </w:tblPr>
      <w:tblGrid>
        <w:gridCol w:w="9962"/>
      </w:tblGrid>
      <w:tr w:rsidR="00F74C7C" w14:paraId="326FDE6A" w14:textId="77777777" w:rsidTr="00114248">
        <w:tc>
          <w:tcPr>
            <w:tcW w:w="9962" w:type="dxa"/>
          </w:tcPr>
          <w:p w14:paraId="6F7CFF7D" w14:textId="77777777" w:rsidR="00F74C7C" w:rsidRPr="0036105E" w:rsidRDefault="00F74C7C" w:rsidP="00114248">
            <w:pPr>
              <w:pStyle w:val="30"/>
              <w:outlineLvl w:val="2"/>
              <w:rPr>
                <w:rFonts w:ascii="Times New Roman" w:eastAsia="Times New Roman" w:hAnsi="Times New Roman" w:cs="Times New Roman"/>
                <w:b/>
                <w:bCs/>
                <w:sz w:val="28"/>
                <w:szCs w:val="28"/>
              </w:rPr>
            </w:pPr>
            <w:r>
              <w:rPr>
                <w:b/>
                <w:bCs/>
              </w:rPr>
              <w:t>5.1.29</w:t>
            </w:r>
            <w:r>
              <w:rPr>
                <w:b/>
                <w:bCs/>
              </w:rPr>
              <w:tab/>
            </w:r>
            <w:r w:rsidRPr="0036105E">
              <w:rPr>
                <w:rFonts w:ascii="Times New Roman" w:hAnsi="Times New Roman" w:cs="Times New Roman"/>
                <w:b/>
                <w:bCs/>
              </w:rPr>
              <w:t>DL reference signal time difference (DL RSTD)</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F74C7C" w:rsidRPr="0036105E" w14:paraId="113B9F31" w14:textId="77777777" w:rsidTr="0011424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BB82E06" w14:textId="21C68D22" w:rsidR="00F74C7C" w:rsidRPr="0036105E" w:rsidRDefault="00F74C7C" w:rsidP="00114248">
                  <w:pPr>
                    <w:pStyle w:val="TAL"/>
                    <w:rPr>
                      <w:rFonts w:ascii="Times New Roman" w:hAnsi="Times New Roman"/>
                      <w:b/>
                    </w:rPr>
                  </w:pPr>
                  <w:r w:rsidRPr="0036105E">
                    <w:rPr>
                      <w:rFonts w:ascii="Times New Roman" w:hAnsi="Times New Roman"/>
                    </w:rPr>
                    <w:t xml:space="preserve"> </w:t>
                  </w:r>
                  <w:r w:rsidRPr="0036105E">
                    <w:rPr>
                      <w:rFonts w:ascii="Times New Roman" w:hAnsi="Times New Roman"/>
                      <w:b/>
                    </w:rPr>
                    <w:t>Definition</w:t>
                  </w:r>
                </w:p>
              </w:tc>
              <w:tc>
                <w:tcPr>
                  <w:tcW w:w="7787" w:type="dxa"/>
                  <w:tcBorders>
                    <w:top w:val="single" w:sz="4" w:space="0" w:color="auto"/>
                    <w:left w:val="nil"/>
                    <w:bottom w:val="single" w:sz="4" w:space="0" w:color="auto"/>
                    <w:right w:val="single" w:sz="4" w:space="0" w:color="auto"/>
                  </w:tcBorders>
                </w:tcPr>
                <w:p w14:paraId="23CA73FF" w14:textId="77777777" w:rsidR="00F74C7C" w:rsidRPr="0036105E" w:rsidRDefault="00F74C7C" w:rsidP="00114248">
                  <w:pPr>
                    <w:pStyle w:val="TAL"/>
                    <w:rPr>
                      <w:rFonts w:ascii="Times New Roman" w:hAnsi="Times New Roman"/>
                    </w:rPr>
                  </w:pPr>
                  <w:r w:rsidRPr="0036105E">
                    <w:rPr>
                      <w:rFonts w:ascii="Times New Roman" w:hAnsi="Times New Roman"/>
                    </w:rPr>
                    <w:t xml:space="preserve">DL reference signal time difference (DL RSTD) is the DL relative timing difference between the Transmission Point (TP) [18] </w:t>
                  </w:r>
                  <w:r w:rsidRPr="0036105E">
                    <w:rPr>
                      <w:rFonts w:ascii="Times New Roman" w:hAnsi="Times New Roman"/>
                      <w:i/>
                    </w:rPr>
                    <w:t>j</w:t>
                  </w:r>
                  <w:r w:rsidRPr="0036105E">
                    <w:rPr>
                      <w:rFonts w:ascii="Times New Roman" w:hAnsi="Times New Roman"/>
                    </w:rPr>
                    <w:t xml:space="preserve"> and the reference TP </w:t>
                  </w:r>
                  <w:proofErr w:type="spellStart"/>
                  <w:r w:rsidRPr="0036105E">
                    <w:rPr>
                      <w:rFonts w:ascii="Times New Roman" w:hAnsi="Times New Roman"/>
                      <w:i/>
                    </w:rPr>
                    <w:t>i</w:t>
                  </w:r>
                  <w:proofErr w:type="spellEnd"/>
                  <w:r w:rsidRPr="0036105E">
                    <w:rPr>
                      <w:rFonts w:ascii="Times New Roman" w:hAnsi="Times New Roman"/>
                    </w:rPr>
                    <w:t xml:space="preserve">, defined as </w:t>
                  </w:r>
                  <w:proofErr w:type="spellStart"/>
                  <w:r w:rsidRPr="0036105E">
                    <w:rPr>
                      <w:rFonts w:ascii="Times New Roman" w:hAnsi="Times New Roman"/>
                    </w:rPr>
                    <w:t>T</w:t>
                  </w:r>
                  <w:r w:rsidRPr="0036105E">
                    <w:rPr>
                      <w:rFonts w:ascii="Times New Roman" w:hAnsi="Times New Roman"/>
                      <w:vertAlign w:val="subscript"/>
                    </w:rPr>
                    <w:t>SubframeRxj</w:t>
                  </w:r>
                  <w:proofErr w:type="spellEnd"/>
                  <w:r w:rsidRPr="0036105E">
                    <w:rPr>
                      <w:rFonts w:ascii="Times New Roman" w:hAnsi="Times New Roman"/>
                    </w:rPr>
                    <w:t xml:space="preserve"> – </w:t>
                  </w:r>
                  <w:proofErr w:type="spellStart"/>
                  <w:r w:rsidRPr="0036105E">
                    <w:rPr>
                      <w:rFonts w:ascii="Times New Roman" w:hAnsi="Times New Roman"/>
                    </w:rPr>
                    <w:t>T</w:t>
                  </w:r>
                  <w:r w:rsidRPr="0036105E">
                    <w:rPr>
                      <w:rFonts w:ascii="Times New Roman" w:hAnsi="Times New Roman"/>
                      <w:vertAlign w:val="subscript"/>
                    </w:rPr>
                    <w:t>SubframeRxi</w:t>
                  </w:r>
                  <w:proofErr w:type="spellEnd"/>
                  <w:r w:rsidRPr="0036105E">
                    <w:rPr>
                      <w:rFonts w:ascii="Times New Roman" w:hAnsi="Times New Roman"/>
                    </w:rPr>
                    <w:t>,</w:t>
                  </w:r>
                </w:p>
                <w:p w14:paraId="28D0D2FB" w14:textId="77777777" w:rsidR="00F74C7C" w:rsidRPr="0036105E" w:rsidRDefault="00F74C7C" w:rsidP="00114248">
                  <w:pPr>
                    <w:pStyle w:val="TAL"/>
                    <w:rPr>
                      <w:rFonts w:ascii="Times New Roman" w:hAnsi="Times New Roman"/>
                    </w:rPr>
                  </w:pPr>
                </w:p>
                <w:p w14:paraId="6E3ABCC0" w14:textId="77777777" w:rsidR="00F74C7C" w:rsidRPr="0036105E" w:rsidRDefault="00F74C7C" w:rsidP="00114248">
                  <w:pPr>
                    <w:pStyle w:val="TAL"/>
                    <w:rPr>
                      <w:rFonts w:ascii="Times New Roman" w:hAnsi="Times New Roman"/>
                    </w:rPr>
                  </w:pPr>
                  <w:r w:rsidRPr="0036105E">
                    <w:rPr>
                      <w:rFonts w:ascii="Times New Roman" w:hAnsi="Times New Roman"/>
                    </w:rPr>
                    <w:t>Where:</w:t>
                  </w:r>
                </w:p>
                <w:p w14:paraId="5E67FC39" w14:textId="77777777" w:rsidR="00F74C7C" w:rsidRPr="0036105E" w:rsidRDefault="00F74C7C" w:rsidP="00114248">
                  <w:pPr>
                    <w:pStyle w:val="TAL"/>
                    <w:rPr>
                      <w:rFonts w:ascii="Times New Roman" w:hAnsi="Times New Roman"/>
                    </w:rPr>
                  </w:pPr>
                  <w:proofErr w:type="spellStart"/>
                  <w:r w:rsidRPr="0036105E">
                    <w:rPr>
                      <w:rFonts w:ascii="Times New Roman" w:hAnsi="Times New Roman"/>
                    </w:rPr>
                    <w:t>T</w:t>
                  </w:r>
                  <w:r w:rsidRPr="0036105E">
                    <w:rPr>
                      <w:rFonts w:ascii="Times New Roman" w:hAnsi="Times New Roman"/>
                      <w:vertAlign w:val="subscript"/>
                    </w:rPr>
                    <w:t>SubframeRxj</w:t>
                  </w:r>
                  <w:proofErr w:type="spellEnd"/>
                  <w:r w:rsidRPr="0036105E">
                    <w:rPr>
                      <w:rFonts w:ascii="Times New Roman" w:hAnsi="Times New Roman"/>
                    </w:rPr>
                    <w:t xml:space="preserve"> is the time when the UE receives the start of one subframe from TP </w:t>
                  </w:r>
                  <w:r w:rsidRPr="0036105E">
                    <w:rPr>
                      <w:rFonts w:ascii="Times New Roman" w:hAnsi="Times New Roman"/>
                      <w:i/>
                    </w:rPr>
                    <w:t>j</w:t>
                  </w:r>
                  <w:r w:rsidRPr="0036105E">
                    <w:rPr>
                      <w:rFonts w:ascii="Times New Roman" w:hAnsi="Times New Roman"/>
                    </w:rPr>
                    <w:t>.</w:t>
                  </w:r>
                </w:p>
                <w:p w14:paraId="5643F4E4" w14:textId="77777777" w:rsidR="00F74C7C" w:rsidRPr="0036105E" w:rsidRDefault="00F74C7C" w:rsidP="00114248">
                  <w:pPr>
                    <w:pStyle w:val="TAL"/>
                    <w:rPr>
                      <w:rFonts w:ascii="Times New Roman" w:hAnsi="Times New Roman"/>
                    </w:rPr>
                  </w:pPr>
                  <w:proofErr w:type="spellStart"/>
                  <w:r w:rsidRPr="0036105E">
                    <w:rPr>
                      <w:rFonts w:ascii="Times New Roman" w:hAnsi="Times New Roman"/>
                      <w:color w:val="FF0000"/>
                    </w:rPr>
                    <w:t>T</w:t>
                  </w:r>
                  <w:r w:rsidRPr="0036105E">
                    <w:rPr>
                      <w:rFonts w:ascii="Times New Roman" w:hAnsi="Times New Roman"/>
                      <w:color w:val="FF0000"/>
                      <w:vertAlign w:val="subscript"/>
                    </w:rPr>
                    <w:t>SubframeRxi</w:t>
                  </w:r>
                  <w:proofErr w:type="spellEnd"/>
                  <w:r w:rsidRPr="0036105E">
                    <w:rPr>
                      <w:rFonts w:ascii="Times New Roman" w:hAnsi="Times New Roman"/>
                      <w:color w:val="FF0000"/>
                    </w:rPr>
                    <w:t xml:space="preserve"> is the time when the UE receives the corresponding start of one subframe from TP </w:t>
                  </w:r>
                  <w:proofErr w:type="spellStart"/>
                  <w:r w:rsidRPr="0036105E">
                    <w:rPr>
                      <w:rFonts w:ascii="Times New Roman" w:hAnsi="Times New Roman"/>
                      <w:i/>
                      <w:color w:val="FF0000"/>
                    </w:rPr>
                    <w:t>i</w:t>
                  </w:r>
                  <w:proofErr w:type="spellEnd"/>
                  <w:r w:rsidRPr="0036105E">
                    <w:rPr>
                      <w:rFonts w:ascii="Times New Roman" w:hAnsi="Times New Roman"/>
                      <w:color w:val="FF0000"/>
                    </w:rPr>
                    <w:t xml:space="preserve"> that is closest in time to the subframe received from TP </w:t>
                  </w:r>
                  <w:r w:rsidRPr="0036105E">
                    <w:rPr>
                      <w:rFonts w:ascii="Times New Roman" w:hAnsi="Times New Roman"/>
                      <w:i/>
                      <w:color w:val="FF0000"/>
                    </w:rPr>
                    <w:t>j</w:t>
                  </w:r>
                  <w:r w:rsidRPr="0036105E">
                    <w:rPr>
                      <w:rFonts w:ascii="Times New Roman" w:hAnsi="Times New Roman"/>
                      <w:color w:val="FF0000"/>
                    </w:rPr>
                    <w:t>.</w:t>
                  </w:r>
                </w:p>
                <w:p w14:paraId="0816B509" w14:textId="77777777" w:rsidR="00F74C7C" w:rsidRPr="0036105E" w:rsidRDefault="00F74C7C" w:rsidP="00114248">
                  <w:pPr>
                    <w:pStyle w:val="TAL"/>
                    <w:rPr>
                      <w:rFonts w:ascii="Times New Roman" w:hAnsi="Times New Roman"/>
                    </w:rPr>
                  </w:pPr>
                </w:p>
                <w:p w14:paraId="6A2BC474" w14:textId="77777777" w:rsidR="00F74C7C" w:rsidRPr="0036105E" w:rsidRDefault="00F74C7C" w:rsidP="00114248">
                  <w:pPr>
                    <w:pStyle w:val="TAL"/>
                    <w:rPr>
                      <w:rFonts w:ascii="Times New Roman" w:hAnsi="Times New Roman"/>
                    </w:rPr>
                  </w:pPr>
                  <w:r w:rsidRPr="0036105E">
                    <w:rPr>
                      <w:rFonts w:ascii="Times New Roman" w:hAnsi="Times New Roman"/>
                    </w:rPr>
                    <w:t>Multiple DL PRS resources can be used to determine the start of one subframe from a TP.</w:t>
                  </w:r>
                </w:p>
                <w:p w14:paraId="2C1C7A19" w14:textId="77777777" w:rsidR="00F74C7C" w:rsidRPr="0036105E" w:rsidRDefault="00F74C7C" w:rsidP="00114248">
                  <w:pPr>
                    <w:pStyle w:val="TAL"/>
                    <w:rPr>
                      <w:rFonts w:ascii="Times New Roman" w:hAnsi="Times New Roman"/>
                    </w:rPr>
                  </w:pPr>
                </w:p>
                <w:p w14:paraId="5B84D065" w14:textId="77777777" w:rsidR="00F74C7C" w:rsidRPr="0036105E" w:rsidRDefault="00F74C7C" w:rsidP="00114248">
                  <w:pPr>
                    <w:pStyle w:val="TAL"/>
                    <w:rPr>
                      <w:rFonts w:ascii="Times New Roman" w:hAnsi="Times New Roman"/>
                    </w:rPr>
                  </w:pPr>
                  <w:r w:rsidRPr="0036105E">
                    <w:rPr>
                      <w:rFonts w:ascii="Times New Roman" w:hAnsi="Times New Roman"/>
                    </w:rPr>
                    <w:t>For frequency range 1, the reference point for the DL RSTD shall be the antenna connector of the UE. For frequency range 2, the reference point for the DL RSTD shall be the antenna of the UE.</w:t>
                  </w:r>
                </w:p>
              </w:tc>
            </w:tr>
            <w:tr w:rsidR="00F74C7C" w:rsidRPr="0036105E" w14:paraId="0498029E" w14:textId="77777777" w:rsidTr="0011424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56CEE0" w14:textId="77777777" w:rsidR="00F74C7C" w:rsidRPr="0036105E" w:rsidRDefault="00F74C7C" w:rsidP="00114248">
                  <w:pPr>
                    <w:pStyle w:val="TAL"/>
                    <w:rPr>
                      <w:rFonts w:ascii="Times New Roman" w:hAnsi="Times New Roman"/>
                      <w:b/>
                    </w:rPr>
                  </w:pPr>
                  <w:r w:rsidRPr="0036105E">
                    <w:rPr>
                      <w:rFonts w:ascii="Times New Roman" w:hAnsi="Times New Roman"/>
                      <w:b/>
                    </w:rPr>
                    <w:t>Applicable for</w:t>
                  </w:r>
                </w:p>
              </w:tc>
              <w:tc>
                <w:tcPr>
                  <w:tcW w:w="7787" w:type="dxa"/>
                  <w:tcBorders>
                    <w:top w:val="single" w:sz="4" w:space="0" w:color="auto"/>
                    <w:left w:val="nil"/>
                    <w:bottom w:val="single" w:sz="4" w:space="0" w:color="auto"/>
                    <w:right w:val="single" w:sz="4" w:space="0" w:color="auto"/>
                  </w:tcBorders>
                  <w:hideMark/>
                </w:tcPr>
                <w:p w14:paraId="184B4A6F" w14:textId="77777777" w:rsidR="00F74C7C" w:rsidRPr="0036105E" w:rsidRDefault="00F74C7C" w:rsidP="00114248">
                  <w:pPr>
                    <w:pStyle w:val="TAL"/>
                    <w:rPr>
                      <w:rFonts w:ascii="Times New Roman" w:hAnsi="Times New Roman"/>
                    </w:rPr>
                  </w:pPr>
                  <w:r w:rsidRPr="0036105E">
                    <w:rPr>
                      <w:rFonts w:ascii="Times New Roman" w:hAnsi="Times New Roman"/>
                    </w:rPr>
                    <w:t>RRC_CONNECTED,</w:t>
                  </w:r>
                </w:p>
                <w:p w14:paraId="1B733CBF" w14:textId="77777777" w:rsidR="00F74C7C" w:rsidRPr="0036105E" w:rsidRDefault="00F74C7C" w:rsidP="00114248">
                  <w:pPr>
                    <w:pStyle w:val="TAL"/>
                    <w:rPr>
                      <w:rFonts w:ascii="Times New Roman" w:hAnsi="Times New Roman"/>
                    </w:rPr>
                  </w:pPr>
                  <w:r w:rsidRPr="0036105E">
                    <w:rPr>
                      <w:rFonts w:ascii="Times New Roman" w:hAnsi="Times New Roman"/>
                    </w:rPr>
                    <w:t>RRC_INACTIVE,</w:t>
                  </w:r>
                </w:p>
                <w:p w14:paraId="2EEE3C9C" w14:textId="77777777" w:rsidR="00F74C7C" w:rsidRPr="0036105E" w:rsidRDefault="00F74C7C" w:rsidP="00114248">
                  <w:pPr>
                    <w:pStyle w:val="TAL"/>
                    <w:rPr>
                      <w:rFonts w:ascii="Times New Roman" w:hAnsi="Times New Roman"/>
                    </w:rPr>
                  </w:pPr>
                  <w:r w:rsidRPr="0036105E">
                    <w:rPr>
                      <w:rFonts w:ascii="Times New Roman" w:hAnsi="Times New Roman"/>
                    </w:rPr>
                    <w:t>RRC_IDLE</w:t>
                  </w:r>
                </w:p>
              </w:tc>
            </w:tr>
          </w:tbl>
          <w:p w14:paraId="56A927FC" w14:textId="77777777" w:rsidR="00F74C7C" w:rsidRPr="00F74C7C" w:rsidRDefault="00F74C7C" w:rsidP="00114248">
            <w:pPr>
              <w:spacing w:beforeLines="50" w:line="288" w:lineRule="auto"/>
              <w:rPr>
                <w:rFonts w:eastAsiaTheme="minorEastAsia"/>
                <w:b/>
                <w:bCs/>
                <w:i/>
                <w:iCs/>
              </w:rPr>
            </w:pPr>
          </w:p>
        </w:tc>
      </w:tr>
    </w:tbl>
    <w:p w14:paraId="1E998CE2" w14:textId="03BE6D95" w:rsidR="00F74C7C" w:rsidRPr="00F74C7C" w:rsidRDefault="00F74C7C" w:rsidP="005054BE">
      <w:pPr>
        <w:rPr>
          <w:rFonts w:eastAsiaTheme="minorEastAsia"/>
        </w:rPr>
      </w:pPr>
    </w:p>
    <w:p w14:paraId="35657D00" w14:textId="168D6150" w:rsidR="003B249C" w:rsidRPr="00E46F67" w:rsidRDefault="000875D0" w:rsidP="005054BE">
      <w:pPr>
        <w:rPr>
          <w:rFonts w:ascii="Times New Roman" w:eastAsiaTheme="minorEastAsia" w:hAnsi="Times New Roman"/>
          <w:sz w:val="21"/>
          <w:szCs w:val="21"/>
        </w:rPr>
      </w:pPr>
      <w:r w:rsidRPr="00E46F67">
        <w:rPr>
          <w:rFonts w:ascii="Times New Roman" w:eastAsiaTheme="minorEastAsia" w:hAnsi="Times New Roman"/>
          <w:sz w:val="21"/>
          <w:szCs w:val="21"/>
        </w:rPr>
        <w:t>Hence</w:t>
      </w:r>
      <w:r w:rsidR="003B249C" w:rsidRPr="00E46F67">
        <w:rPr>
          <w:rFonts w:ascii="Times New Roman" w:eastAsiaTheme="minorEastAsia" w:hAnsi="Times New Roman"/>
          <w:sz w:val="21"/>
          <w:szCs w:val="21"/>
        </w:rPr>
        <w:t xml:space="preserve">, we think interpretation 2 should be the </w:t>
      </w:r>
      <w:r w:rsidR="00AE4BA4" w:rsidRPr="00E46F67">
        <w:rPr>
          <w:rFonts w:ascii="Times New Roman" w:eastAsiaTheme="minorEastAsia" w:hAnsi="Times New Roman"/>
          <w:sz w:val="21"/>
          <w:szCs w:val="21"/>
        </w:rPr>
        <w:t xml:space="preserve">one </w:t>
      </w:r>
      <w:r w:rsidR="003B249C" w:rsidRPr="00E46F67">
        <w:rPr>
          <w:rFonts w:ascii="Times New Roman" w:eastAsiaTheme="minorEastAsia" w:hAnsi="Times New Roman"/>
          <w:sz w:val="21"/>
          <w:szCs w:val="21"/>
        </w:rPr>
        <w:t>that RAN1 shall take.</w:t>
      </w:r>
    </w:p>
    <w:p w14:paraId="426916C7" w14:textId="25CD1C37" w:rsidR="003B249C" w:rsidRPr="00E46F67" w:rsidRDefault="003B249C" w:rsidP="005054BE">
      <w:pPr>
        <w:rPr>
          <w:rFonts w:ascii="Times New Roman" w:eastAsiaTheme="minorEastAsia" w:hAnsi="Times New Roman"/>
          <w:sz w:val="21"/>
          <w:szCs w:val="21"/>
        </w:rPr>
      </w:pPr>
      <w:r w:rsidRPr="00E46F67">
        <w:rPr>
          <w:rFonts w:ascii="Times New Roman" w:eastAsiaTheme="minorEastAsia" w:hAnsi="Times New Roman"/>
          <w:sz w:val="21"/>
          <w:szCs w:val="21"/>
        </w:rPr>
        <w:t>Under interpretation 2, the follow up issue is which combination corresponds to the actual use case that RAN1 needs to focus on initially. From our perspective,</w:t>
      </w:r>
      <w:r w:rsidR="00A131CA" w:rsidRPr="00E46F67">
        <w:rPr>
          <w:rFonts w:ascii="Times New Roman" w:eastAsiaTheme="minorEastAsia" w:hAnsi="Times New Roman"/>
          <w:sz w:val="21"/>
          <w:szCs w:val="21"/>
        </w:rPr>
        <w:t xml:space="preserve"> although</w:t>
      </w:r>
      <w:r w:rsidRPr="00E46F67">
        <w:rPr>
          <w:rFonts w:ascii="Times New Roman" w:eastAsiaTheme="minorEastAsia" w:hAnsi="Times New Roman"/>
          <w:sz w:val="21"/>
          <w:szCs w:val="21"/>
        </w:rPr>
        <w:t xml:space="preserve"> the </w:t>
      </w:r>
      <w:r w:rsidR="00632337" w:rsidRPr="00E46F67">
        <w:rPr>
          <w:rFonts w:ascii="Times New Roman" w:eastAsiaTheme="minorEastAsia" w:hAnsi="Times New Roman"/>
          <w:sz w:val="21"/>
          <w:szCs w:val="21"/>
        </w:rPr>
        <w:t xml:space="preserve">SID </w:t>
      </w:r>
      <w:r w:rsidRPr="00E46F67">
        <w:rPr>
          <w:rFonts w:ascii="Times New Roman" w:eastAsiaTheme="minorEastAsia" w:hAnsi="Times New Roman"/>
          <w:sz w:val="21"/>
          <w:szCs w:val="21"/>
        </w:rPr>
        <w:t>already clearly state</w:t>
      </w:r>
      <w:r w:rsidR="00632337" w:rsidRPr="00E46F67">
        <w:rPr>
          <w:rFonts w:ascii="Times New Roman" w:eastAsiaTheme="minorEastAsia" w:hAnsi="Times New Roman"/>
          <w:sz w:val="21"/>
          <w:szCs w:val="21"/>
        </w:rPr>
        <w:t>s</w:t>
      </w:r>
      <w:r w:rsidRPr="00E46F67">
        <w:rPr>
          <w:rFonts w:ascii="Times New Roman" w:eastAsiaTheme="minorEastAsia" w:hAnsi="Times New Roman"/>
          <w:sz w:val="21"/>
          <w:szCs w:val="21"/>
        </w:rPr>
        <w:t xml:space="preserve"> that the degradation cases are not the items the initial study needs to focus on</w:t>
      </w:r>
      <w:r w:rsidR="00A131CA" w:rsidRPr="00E46F67">
        <w:rPr>
          <w:rFonts w:ascii="Times New Roman" w:eastAsiaTheme="minorEastAsia" w:hAnsi="Times New Roman"/>
          <w:sz w:val="21"/>
          <w:szCs w:val="21"/>
        </w:rPr>
        <w:t>, it’s also OK to include both cases since both cases can be deemed as GNSS</w:t>
      </w:r>
      <w:r w:rsidRPr="00E46F67">
        <w:rPr>
          <w:rFonts w:ascii="Times New Roman" w:eastAsiaTheme="minorEastAsia" w:hAnsi="Times New Roman"/>
          <w:sz w:val="21"/>
          <w:szCs w:val="21"/>
        </w:rPr>
        <w:t xml:space="preserve"> </w:t>
      </w:r>
      <w:r w:rsidR="00A131CA" w:rsidRPr="00E46F67">
        <w:rPr>
          <w:rFonts w:ascii="Times New Roman" w:eastAsiaTheme="minorEastAsia" w:hAnsi="Times New Roman"/>
          <w:sz w:val="21"/>
          <w:szCs w:val="21"/>
        </w:rPr>
        <w:t>unavailable</w:t>
      </w:r>
      <w:r w:rsidR="00F502FE" w:rsidRPr="00E46F67">
        <w:rPr>
          <w:rFonts w:ascii="Times New Roman" w:eastAsiaTheme="minorEastAsia" w:hAnsi="Times New Roman"/>
          <w:sz w:val="21"/>
          <w:szCs w:val="21"/>
        </w:rPr>
        <w:t>.</w:t>
      </w:r>
    </w:p>
    <w:p w14:paraId="769E53B9" w14:textId="5F259E7D" w:rsidR="000875D0" w:rsidRPr="00E46F67" w:rsidRDefault="000875D0" w:rsidP="005054BE">
      <w:pPr>
        <w:rPr>
          <w:rFonts w:ascii="Times New Roman" w:eastAsiaTheme="minorEastAsia" w:hAnsi="Times New Roman"/>
          <w:sz w:val="21"/>
          <w:szCs w:val="21"/>
        </w:rPr>
      </w:pPr>
      <w:r w:rsidRPr="00E46F67">
        <w:rPr>
          <w:rFonts w:ascii="Times New Roman" w:eastAsiaTheme="minorEastAsia" w:hAnsi="Times New Roman"/>
          <w:sz w:val="21"/>
          <w:szCs w:val="21"/>
        </w:rPr>
        <w:t>Summing up, we propose the following</w:t>
      </w:r>
      <w:r w:rsidR="0036105E">
        <w:rPr>
          <w:rFonts w:ascii="Times New Roman" w:eastAsiaTheme="minorEastAsia" w:hAnsi="Times New Roman"/>
          <w:sz w:val="21"/>
          <w:szCs w:val="21"/>
        </w:rPr>
        <w:t xml:space="preserve"> proposal.</w:t>
      </w:r>
      <w:r w:rsidRPr="00E46F67">
        <w:rPr>
          <w:rFonts w:ascii="Times New Roman" w:eastAsiaTheme="minorEastAsia" w:hAnsi="Times New Roman"/>
          <w:sz w:val="21"/>
          <w:szCs w:val="21"/>
        </w:rPr>
        <w:t xml:space="preserve"> </w:t>
      </w:r>
    </w:p>
    <w:p w14:paraId="1E257051" w14:textId="1D52876E" w:rsidR="00C234E0" w:rsidRDefault="00C234E0" w:rsidP="005054BE">
      <w:pPr>
        <w:rPr>
          <w:rFonts w:eastAsiaTheme="minorEastAsia"/>
        </w:rPr>
      </w:pPr>
    </w:p>
    <w:p w14:paraId="5E73D292" w14:textId="7A095A59" w:rsidR="00A93CF1" w:rsidRPr="00E46F67" w:rsidRDefault="00653772">
      <w:pPr>
        <w:spacing w:beforeLines="50" w:before="120" w:line="288" w:lineRule="auto"/>
        <w:rPr>
          <w:rFonts w:ascii="Times New Roman" w:eastAsiaTheme="minorEastAsia" w:hAnsi="Times New Roman"/>
          <w:b/>
          <w:bCs/>
          <w:i/>
          <w:iCs/>
          <w:sz w:val="21"/>
          <w:szCs w:val="21"/>
        </w:rPr>
      </w:pPr>
      <w:r w:rsidRPr="00E46F67">
        <w:rPr>
          <w:rFonts w:ascii="Times New Roman" w:eastAsiaTheme="minorEastAsia" w:hAnsi="Times New Roman"/>
          <w:b/>
          <w:bCs/>
          <w:i/>
          <w:iCs/>
          <w:sz w:val="21"/>
          <w:szCs w:val="21"/>
        </w:rPr>
        <w:t>Proposal 1</w:t>
      </w:r>
      <w:r w:rsidR="0036105E">
        <w:rPr>
          <w:rFonts w:ascii="Times New Roman" w:eastAsiaTheme="minorEastAsia" w:hAnsi="Times New Roman"/>
          <w:b/>
          <w:bCs/>
          <w:i/>
          <w:iCs/>
          <w:sz w:val="21"/>
          <w:szCs w:val="21"/>
        </w:rPr>
        <w:t>:</w:t>
      </w:r>
      <w:r w:rsidRPr="00E46F67">
        <w:rPr>
          <w:rFonts w:ascii="Times New Roman" w:eastAsiaTheme="minorEastAsia" w:hAnsi="Times New Roman"/>
          <w:b/>
          <w:bCs/>
          <w:i/>
          <w:iCs/>
          <w:sz w:val="21"/>
          <w:szCs w:val="21"/>
        </w:rPr>
        <w:t xml:space="preserve"> </w:t>
      </w:r>
      <w:r w:rsidR="004D2F21" w:rsidRPr="00E46F67">
        <w:rPr>
          <w:rFonts w:ascii="Times New Roman" w:eastAsiaTheme="minorEastAsia" w:hAnsi="Times New Roman"/>
          <w:b/>
          <w:bCs/>
          <w:i/>
          <w:iCs/>
          <w:sz w:val="21"/>
          <w:szCs w:val="21"/>
        </w:rPr>
        <w:t xml:space="preserve">RANP tasks RAN1 </w:t>
      </w:r>
      <w:r w:rsidR="008522A7" w:rsidRPr="00E46F67">
        <w:rPr>
          <w:rFonts w:ascii="Times New Roman" w:eastAsiaTheme="minorEastAsia" w:hAnsi="Times New Roman"/>
          <w:b/>
          <w:bCs/>
          <w:i/>
          <w:iCs/>
          <w:sz w:val="21"/>
          <w:szCs w:val="21"/>
        </w:rPr>
        <w:t xml:space="preserve">to </w:t>
      </w:r>
      <w:r w:rsidR="000875D0" w:rsidRPr="00E46F67">
        <w:rPr>
          <w:rFonts w:ascii="Times New Roman" w:eastAsiaTheme="minorEastAsia" w:hAnsi="Times New Roman"/>
          <w:b/>
          <w:bCs/>
          <w:i/>
          <w:iCs/>
          <w:sz w:val="21"/>
          <w:szCs w:val="21"/>
        </w:rPr>
        <w:t>strive to study and evaluate</w:t>
      </w:r>
      <w:r w:rsidR="004D2F21" w:rsidRPr="00E46F67">
        <w:rPr>
          <w:rFonts w:ascii="Times New Roman" w:eastAsiaTheme="minorEastAsia" w:hAnsi="Times New Roman"/>
          <w:b/>
          <w:bCs/>
          <w:i/>
          <w:iCs/>
          <w:sz w:val="21"/>
          <w:szCs w:val="21"/>
        </w:rPr>
        <w:t xml:space="preserve"> Differential delay/Doppler offset </w:t>
      </w:r>
      <w:r w:rsidR="000875D0" w:rsidRPr="00E46F67">
        <w:rPr>
          <w:rFonts w:ascii="Times New Roman" w:eastAsiaTheme="minorEastAsia" w:hAnsi="Times New Roman"/>
          <w:b/>
          <w:bCs/>
          <w:i/>
          <w:iCs/>
          <w:sz w:val="21"/>
          <w:szCs w:val="21"/>
        </w:rPr>
        <w:t>towards both combination 1</w:t>
      </w:r>
      <w:r w:rsidR="004A1D48" w:rsidRPr="00E46F67">
        <w:rPr>
          <w:rFonts w:ascii="Times New Roman" w:eastAsiaTheme="minorEastAsia" w:hAnsi="Times New Roman"/>
          <w:b/>
          <w:bCs/>
          <w:i/>
          <w:iCs/>
          <w:sz w:val="21"/>
          <w:szCs w:val="21"/>
        </w:rPr>
        <w:t xml:space="preserve"> (Scenario 1 – case a)</w:t>
      </w:r>
      <w:r w:rsidR="000875D0" w:rsidRPr="00E46F67">
        <w:rPr>
          <w:rFonts w:ascii="Times New Roman" w:eastAsiaTheme="minorEastAsia" w:hAnsi="Times New Roman"/>
          <w:b/>
          <w:bCs/>
          <w:i/>
          <w:iCs/>
          <w:sz w:val="21"/>
          <w:szCs w:val="21"/>
        </w:rPr>
        <w:t xml:space="preserve"> and combination 2 </w:t>
      </w:r>
      <w:r w:rsidR="004A1D48" w:rsidRPr="00E46F67">
        <w:rPr>
          <w:rFonts w:ascii="Times New Roman" w:eastAsiaTheme="minorEastAsia" w:hAnsi="Times New Roman"/>
          <w:b/>
          <w:bCs/>
          <w:i/>
          <w:iCs/>
          <w:sz w:val="21"/>
          <w:szCs w:val="21"/>
        </w:rPr>
        <w:t>(Scenario 2- case b)</w:t>
      </w:r>
      <w:r w:rsidR="00632337" w:rsidRPr="00E46F67">
        <w:rPr>
          <w:rFonts w:ascii="Times New Roman" w:eastAsiaTheme="minorEastAsia" w:hAnsi="Times New Roman"/>
          <w:b/>
          <w:bCs/>
          <w:i/>
          <w:iCs/>
          <w:sz w:val="21"/>
          <w:szCs w:val="21"/>
        </w:rPr>
        <w:t xml:space="preserve"> </w:t>
      </w:r>
      <w:r w:rsidR="000875D0" w:rsidRPr="00E46F67">
        <w:rPr>
          <w:rFonts w:ascii="Times New Roman" w:eastAsiaTheme="minorEastAsia" w:hAnsi="Times New Roman"/>
          <w:b/>
          <w:bCs/>
          <w:i/>
          <w:iCs/>
          <w:sz w:val="21"/>
          <w:szCs w:val="21"/>
        </w:rPr>
        <w:t>under interpretation 2</w:t>
      </w:r>
      <w:r w:rsidR="004D2F21" w:rsidRPr="00E46F67">
        <w:rPr>
          <w:rFonts w:ascii="Times New Roman" w:eastAsiaTheme="minorEastAsia" w:hAnsi="Times New Roman"/>
          <w:b/>
          <w:bCs/>
          <w:i/>
          <w:iCs/>
          <w:sz w:val="21"/>
          <w:szCs w:val="21"/>
        </w:rPr>
        <w:t xml:space="preserve">. </w:t>
      </w:r>
    </w:p>
    <w:p w14:paraId="1B306235" w14:textId="12A7F18A" w:rsidR="00E46F67" w:rsidRDefault="00E46F67">
      <w:pPr>
        <w:rPr>
          <w:rFonts w:eastAsiaTheme="minorEastAsia"/>
        </w:rPr>
      </w:pPr>
      <w:r>
        <w:rPr>
          <w:rFonts w:eastAsiaTheme="minorEastAsia"/>
        </w:rPr>
        <w:br w:type="page"/>
      </w:r>
    </w:p>
    <w:p w14:paraId="161380F3" w14:textId="77777777" w:rsidR="00495303" w:rsidRPr="00E46F67" w:rsidRDefault="00137FEC">
      <w:pPr>
        <w:pStyle w:val="1"/>
        <w:widowControl w:val="0"/>
        <w:numPr>
          <w:ilvl w:val="0"/>
          <w:numId w:val="10"/>
        </w:numPr>
        <w:spacing w:before="360" w:after="60" w:line="240" w:lineRule="auto"/>
        <w:rPr>
          <w:rFonts w:eastAsia="Batang" w:cs="Times New Roman"/>
          <w:b/>
          <w:bCs/>
          <w:kern w:val="32"/>
          <w:sz w:val="28"/>
          <w:szCs w:val="28"/>
          <w:lang w:val="en-GB"/>
        </w:rPr>
      </w:pPr>
      <w:r w:rsidRPr="00E46F67">
        <w:rPr>
          <w:rFonts w:eastAsia="Batang" w:cs="Times New Roman"/>
          <w:b/>
          <w:bCs/>
          <w:kern w:val="32"/>
          <w:sz w:val="28"/>
          <w:szCs w:val="28"/>
          <w:lang w:val="en-GB"/>
        </w:rPr>
        <w:lastRenderedPageBreak/>
        <w:t>Conclusions</w:t>
      </w:r>
    </w:p>
    <w:p w14:paraId="05469E48" w14:textId="5B27D55B" w:rsidR="00495303" w:rsidRPr="00E46F67" w:rsidRDefault="00137FEC">
      <w:pPr>
        <w:pStyle w:val="3GPPNormalText"/>
        <w:spacing w:afterLines="50" w:after="120" w:line="288" w:lineRule="auto"/>
        <w:rPr>
          <w:sz w:val="21"/>
          <w:szCs w:val="21"/>
          <w:lang w:val="en-GB"/>
        </w:rPr>
      </w:pPr>
      <w:r w:rsidRPr="00E46F67">
        <w:rPr>
          <w:sz w:val="21"/>
          <w:szCs w:val="21"/>
          <w:lang w:val="en-GB"/>
        </w:rPr>
        <w:t>In this contribution, we provide the following observations and proposals.</w:t>
      </w:r>
    </w:p>
    <w:p w14:paraId="4B3B8A01" w14:textId="77777777" w:rsidR="000A378F" w:rsidRPr="00E46F67" w:rsidRDefault="000A378F" w:rsidP="000A378F">
      <w:pPr>
        <w:rPr>
          <w:rFonts w:ascii="Times New Roman" w:eastAsiaTheme="minorEastAsia" w:hAnsi="Times New Roman"/>
          <w:b/>
          <w:bCs/>
          <w:i/>
          <w:iCs/>
          <w:sz w:val="21"/>
          <w:szCs w:val="21"/>
        </w:rPr>
      </w:pPr>
      <w:r w:rsidRPr="00E46F67">
        <w:rPr>
          <w:rFonts w:ascii="Times New Roman" w:eastAsiaTheme="minorEastAsia" w:hAnsi="Times New Roman"/>
          <w:b/>
          <w:bCs/>
          <w:i/>
          <w:iCs/>
          <w:sz w:val="21"/>
          <w:szCs w:val="21"/>
        </w:rPr>
        <w:t>Observation 1: Guidance is needed from RANP to RAN1 regarding which interpretation to take and which combination(s) to follow given a RANP confirmed interpretation.</w:t>
      </w:r>
    </w:p>
    <w:p w14:paraId="2230F534" w14:textId="141D92D7" w:rsidR="000A378F" w:rsidRPr="00E46F67" w:rsidRDefault="000A378F">
      <w:pPr>
        <w:pStyle w:val="3GPPNormalText"/>
        <w:spacing w:afterLines="50" w:after="120" w:line="288" w:lineRule="auto"/>
        <w:rPr>
          <w:rFonts w:eastAsiaTheme="minorEastAsia"/>
          <w:sz w:val="21"/>
          <w:szCs w:val="21"/>
        </w:rPr>
      </w:pPr>
    </w:p>
    <w:p w14:paraId="357779DC" w14:textId="53FC1DA6" w:rsidR="000A378F" w:rsidRPr="00E46F67" w:rsidRDefault="000A378F" w:rsidP="000A378F">
      <w:pPr>
        <w:spacing w:beforeLines="50" w:before="120" w:line="288" w:lineRule="auto"/>
        <w:rPr>
          <w:rFonts w:ascii="Times New Roman" w:eastAsiaTheme="minorEastAsia" w:hAnsi="Times New Roman"/>
          <w:b/>
          <w:bCs/>
          <w:i/>
          <w:iCs/>
          <w:sz w:val="21"/>
          <w:szCs w:val="21"/>
        </w:rPr>
      </w:pPr>
      <w:r w:rsidRPr="00E46F67">
        <w:rPr>
          <w:rFonts w:ascii="Times New Roman" w:eastAsiaTheme="minorEastAsia" w:hAnsi="Times New Roman"/>
          <w:b/>
          <w:bCs/>
          <w:i/>
          <w:iCs/>
          <w:sz w:val="21"/>
          <w:szCs w:val="21"/>
        </w:rPr>
        <w:t>Proposal 1</w:t>
      </w:r>
      <w:r w:rsidR="0036105E">
        <w:rPr>
          <w:rFonts w:ascii="Times New Roman" w:eastAsiaTheme="minorEastAsia" w:hAnsi="Times New Roman"/>
          <w:b/>
          <w:bCs/>
          <w:i/>
          <w:iCs/>
          <w:sz w:val="21"/>
          <w:szCs w:val="21"/>
        </w:rPr>
        <w:t>:</w:t>
      </w:r>
      <w:r w:rsidRPr="00E46F67">
        <w:rPr>
          <w:rFonts w:ascii="Times New Roman" w:eastAsiaTheme="minorEastAsia" w:hAnsi="Times New Roman"/>
          <w:b/>
          <w:bCs/>
          <w:i/>
          <w:iCs/>
          <w:sz w:val="21"/>
          <w:szCs w:val="21"/>
        </w:rPr>
        <w:t xml:space="preserve"> RANP tasks RAN1 to strive to study and evaluate Differential delay/Doppler offset towards both combination 1 (Scenario 1 – case a) and combination 2 (Scenario 2- case b)</w:t>
      </w:r>
      <w:r w:rsidR="00EB6FAE" w:rsidRPr="00E46F67">
        <w:rPr>
          <w:rFonts w:ascii="Times New Roman" w:eastAsiaTheme="minorEastAsia" w:hAnsi="Times New Roman"/>
          <w:b/>
          <w:bCs/>
          <w:i/>
          <w:iCs/>
          <w:sz w:val="21"/>
          <w:szCs w:val="21"/>
        </w:rPr>
        <w:t xml:space="preserve"> </w:t>
      </w:r>
      <w:r w:rsidRPr="00E46F67">
        <w:rPr>
          <w:rFonts w:ascii="Times New Roman" w:eastAsiaTheme="minorEastAsia" w:hAnsi="Times New Roman"/>
          <w:b/>
          <w:bCs/>
          <w:i/>
          <w:iCs/>
          <w:sz w:val="21"/>
          <w:szCs w:val="21"/>
        </w:rPr>
        <w:t xml:space="preserve">under interpretation 2. </w:t>
      </w:r>
    </w:p>
    <w:p w14:paraId="4D9703BE" w14:textId="77777777" w:rsidR="000A378F" w:rsidRPr="000A378F" w:rsidRDefault="000A378F">
      <w:pPr>
        <w:pStyle w:val="3GPPNormalText"/>
        <w:spacing w:afterLines="50" w:after="120" w:line="288" w:lineRule="auto"/>
        <w:rPr>
          <w:rFonts w:eastAsiaTheme="minorEastAsia"/>
        </w:rPr>
      </w:pPr>
    </w:p>
    <w:p w14:paraId="1A9288B4" w14:textId="77777777" w:rsidR="00495303" w:rsidRPr="00E46F67" w:rsidRDefault="00137FEC" w:rsidP="00E46F67">
      <w:pPr>
        <w:pStyle w:val="1"/>
        <w:widowControl w:val="0"/>
        <w:numPr>
          <w:ilvl w:val="0"/>
          <w:numId w:val="10"/>
        </w:numPr>
        <w:spacing w:before="360" w:after="60" w:line="240" w:lineRule="auto"/>
        <w:rPr>
          <w:rFonts w:eastAsia="Batang" w:cs="Times New Roman"/>
          <w:b/>
          <w:bCs/>
          <w:kern w:val="32"/>
          <w:sz w:val="28"/>
          <w:szCs w:val="28"/>
          <w:lang w:val="en-GB"/>
        </w:rPr>
      </w:pPr>
      <w:r w:rsidRPr="00E46F67">
        <w:rPr>
          <w:rFonts w:eastAsia="Batang" w:cs="Times New Roman"/>
          <w:b/>
          <w:bCs/>
          <w:kern w:val="32"/>
          <w:sz w:val="28"/>
          <w:szCs w:val="28"/>
          <w:lang w:val="en-GB"/>
        </w:rPr>
        <w:t>References</w:t>
      </w:r>
      <w:bookmarkStart w:id="2" w:name="_Ref506568004"/>
    </w:p>
    <w:bookmarkEnd w:id="2"/>
    <w:p w14:paraId="56A8A8A8" w14:textId="0A418AFA" w:rsidR="000C69DE" w:rsidRPr="00E46F67" w:rsidRDefault="000C69DE" w:rsidP="00AE4BA4">
      <w:pPr>
        <w:pStyle w:val="a9"/>
        <w:tabs>
          <w:tab w:val="left" w:pos="0"/>
        </w:tabs>
        <w:spacing w:after="120"/>
        <w:rPr>
          <w:rFonts w:ascii="Times New Roman" w:eastAsia="宋体" w:hAnsi="Times New Roman"/>
          <w:sz w:val="21"/>
          <w:szCs w:val="21"/>
        </w:rPr>
      </w:pPr>
      <w:r w:rsidRPr="00E46F67">
        <w:rPr>
          <w:rFonts w:ascii="Times New Roman" w:eastAsia="宋体" w:hAnsi="Times New Roman"/>
          <w:sz w:val="21"/>
          <w:szCs w:val="21"/>
        </w:rPr>
        <w:t>[1] RP-25186</w:t>
      </w:r>
      <w:r w:rsidR="00EB6FAE" w:rsidRPr="00E46F67">
        <w:rPr>
          <w:rFonts w:ascii="Times New Roman" w:eastAsia="宋体" w:hAnsi="Times New Roman"/>
          <w:sz w:val="21"/>
          <w:szCs w:val="21"/>
        </w:rPr>
        <w:t>3</w:t>
      </w:r>
      <w:r w:rsidRPr="00E46F67">
        <w:rPr>
          <w:rFonts w:ascii="Times New Roman" w:eastAsia="宋体" w:hAnsi="Times New Roman"/>
          <w:sz w:val="21"/>
          <w:szCs w:val="21"/>
        </w:rPr>
        <w:t>, Study on GNSS resilient NR-NTN operation, Thales, RAN#108</w:t>
      </w:r>
    </w:p>
    <w:p w14:paraId="0F7D615B" w14:textId="60D94142" w:rsidR="002F7404" w:rsidRPr="00E46F67" w:rsidRDefault="002F7404" w:rsidP="00AE4BA4">
      <w:pPr>
        <w:pStyle w:val="a9"/>
        <w:tabs>
          <w:tab w:val="left" w:pos="0"/>
        </w:tabs>
        <w:spacing w:after="120"/>
        <w:rPr>
          <w:rFonts w:ascii="Times New Roman" w:eastAsia="宋体" w:hAnsi="Times New Roman"/>
          <w:sz w:val="21"/>
          <w:szCs w:val="21"/>
        </w:rPr>
      </w:pPr>
      <w:r w:rsidRPr="00E46F67">
        <w:rPr>
          <w:rFonts w:ascii="Times New Roman" w:eastAsia="宋体" w:hAnsi="Times New Roman" w:hint="eastAsia"/>
          <w:sz w:val="21"/>
          <w:szCs w:val="21"/>
        </w:rPr>
        <w:t>[</w:t>
      </w:r>
      <w:r w:rsidRPr="00E46F67">
        <w:rPr>
          <w:rFonts w:ascii="Times New Roman" w:eastAsia="宋体" w:hAnsi="Times New Roman"/>
          <w:sz w:val="21"/>
          <w:szCs w:val="21"/>
        </w:rPr>
        <w:t>2] TR 38.821</w:t>
      </w:r>
      <w:r w:rsidR="009D7414" w:rsidRPr="00E46F67">
        <w:rPr>
          <w:rFonts w:ascii="Times New Roman" w:eastAsia="宋体" w:hAnsi="Times New Roman"/>
          <w:sz w:val="21"/>
          <w:szCs w:val="21"/>
        </w:rPr>
        <w:t xml:space="preserve"> v16.2.0</w:t>
      </w:r>
      <w:r w:rsidRPr="00E46F67">
        <w:rPr>
          <w:rFonts w:ascii="Times New Roman" w:eastAsia="宋体" w:hAnsi="Times New Roman"/>
          <w:sz w:val="21"/>
          <w:szCs w:val="21"/>
        </w:rPr>
        <w:t>, Solutions for NR to support non-terrestrial networks (NTN), Rel-16</w:t>
      </w:r>
    </w:p>
    <w:p w14:paraId="75CC89B8" w14:textId="77777777" w:rsidR="00495303" w:rsidRPr="000C69DE" w:rsidRDefault="00495303">
      <w:pPr>
        <w:pStyle w:val="a9"/>
        <w:tabs>
          <w:tab w:val="left" w:pos="0"/>
        </w:tabs>
        <w:spacing w:after="120"/>
        <w:ind w:left="420"/>
        <w:rPr>
          <w:rFonts w:ascii="Times New Roman" w:eastAsia="宋体" w:hAnsi="Times New Roman"/>
          <w:sz w:val="21"/>
          <w:szCs w:val="21"/>
        </w:rPr>
      </w:pPr>
    </w:p>
    <w:sectPr w:rsidR="00495303" w:rsidRPr="000C69DE">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0AFF2" w14:textId="77777777" w:rsidR="00344D0B" w:rsidRDefault="00344D0B">
      <w:r>
        <w:separator/>
      </w:r>
    </w:p>
  </w:endnote>
  <w:endnote w:type="continuationSeparator" w:id="0">
    <w:p w14:paraId="09BCC367" w14:textId="77777777" w:rsidR="00344D0B" w:rsidRDefault="0034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26281" w14:textId="77777777" w:rsidR="00495303" w:rsidRDefault="00137FEC">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509DA89" w14:textId="77777777" w:rsidR="00495303" w:rsidRDefault="00495303">
    <w:pPr>
      <w:pStyle w:val="table"/>
    </w:pPr>
  </w:p>
  <w:p w14:paraId="7611945B" w14:textId="77777777" w:rsidR="00495303" w:rsidRDefault="004953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FC143" w14:textId="77777777" w:rsidR="00495303" w:rsidRDefault="00137FEC">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7A661FAC" w14:textId="77777777" w:rsidR="00495303" w:rsidRDefault="004953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B6774" w14:textId="77777777" w:rsidR="00344D0B" w:rsidRDefault="00344D0B">
      <w:r>
        <w:separator/>
      </w:r>
    </w:p>
  </w:footnote>
  <w:footnote w:type="continuationSeparator" w:id="0">
    <w:p w14:paraId="3DFC0258" w14:textId="77777777" w:rsidR="00344D0B" w:rsidRDefault="0034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2BBBA" w14:textId="77777777" w:rsidR="00495303" w:rsidRDefault="00137FEC">
    <w:r>
      <w:t xml:space="preserve">Page </w:t>
    </w:r>
    <w:r>
      <w:fldChar w:fldCharType="begin"/>
    </w:r>
    <w:r>
      <w:instrText>PAGE</w:instrText>
    </w:r>
    <w:r>
      <w:fldChar w:fldCharType="separate"/>
    </w:r>
    <w:r>
      <w:t>1</w:t>
    </w:r>
    <w:r>
      <w:fldChar w:fldCharType="end"/>
    </w:r>
  </w:p>
  <w:p w14:paraId="27488F9C" w14:textId="77777777" w:rsidR="00495303" w:rsidRDefault="004953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0C27FC"/>
    <w:multiLevelType w:val="multilevel"/>
    <w:tmpl w:val="0A0C27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3F5645"/>
    <w:multiLevelType w:val="multilevel"/>
    <w:tmpl w:val="96607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FBA3E54"/>
    <w:multiLevelType w:val="hybridMultilevel"/>
    <w:tmpl w:val="51D0E850"/>
    <w:lvl w:ilvl="0" w:tplc="96F6F3D2">
      <w:start w:val="5"/>
      <w:numFmt w:val="bullet"/>
      <w:lvlText w:val=""/>
      <w:lvlJc w:val="left"/>
      <w:pPr>
        <w:ind w:left="440" w:hanging="440"/>
      </w:pPr>
      <w:rPr>
        <w:rFonts w:ascii="Symbol" w:eastAsia="宋体" w:hAnsi="Symbol" w:cs="Times New Roman" w:hint="default"/>
      </w:rPr>
    </w:lvl>
    <w:lvl w:ilvl="1" w:tplc="96F6F3D2">
      <w:start w:val="5"/>
      <w:numFmt w:val="bullet"/>
      <w:lvlText w:val=""/>
      <w:lvlJc w:val="left"/>
      <w:pPr>
        <w:ind w:left="880" w:hanging="440"/>
      </w:pPr>
      <w:rPr>
        <w:rFonts w:ascii="Symbol" w:eastAsia="宋体"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B4658F"/>
    <w:multiLevelType w:val="multilevel"/>
    <w:tmpl w:val="32B465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60864CF"/>
    <w:multiLevelType w:val="multilevel"/>
    <w:tmpl w:val="460864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8C203CF"/>
    <w:multiLevelType w:val="multilevel"/>
    <w:tmpl w:val="48C203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FA2AED"/>
    <w:multiLevelType w:val="hybridMultilevel"/>
    <w:tmpl w:val="146CD9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6C11A1"/>
    <w:multiLevelType w:val="multilevel"/>
    <w:tmpl w:val="DE842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B9D629D"/>
    <w:multiLevelType w:val="hybridMultilevel"/>
    <w:tmpl w:val="BE5C66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1A73F2"/>
    <w:multiLevelType w:val="hybridMultilevel"/>
    <w:tmpl w:val="A9EC3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11B031B"/>
    <w:multiLevelType w:val="multilevel"/>
    <w:tmpl w:val="611B03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57D26A9"/>
    <w:multiLevelType w:val="multilevel"/>
    <w:tmpl w:val="2CCCD8FA"/>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10"/>
  </w:num>
  <w:num w:numId="3">
    <w:abstractNumId w:val="7"/>
  </w:num>
  <w:num w:numId="4">
    <w:abstractNumId w:val="30"/>
  </w:num>
  <w:num w:numId="5">
    <w:abstractNumId w:val="9"/>
  </w:num>
  <w:num w:numId="6">
    <w:abstractNumId w:val="1"/>
  </w:num>
  <w:num w:numId="7">
    <w:abstractNumId w:val="13"/>
  </w:num>
  <w:num w:numId="8">
    <w:abstractNumId w:val="21"/>
  </w:num>
  <w:num w:numId="9">
    <w:abstractNumId w:val="22"/>
  </w:num>
  <w:num w:numId="10">
    <w:abstractNumId w:val="29"/>
  </w:num>
  <w:num w:numId="11">
    <w:abstractNumId w:val="26"/>
  </w:num>
  <w:num w:numId="12">
    <w:abstractNumId w:val="27"/>
  </w:num>
  <w:num w:numId="13">
    <w:abstractNumId w:val="17"/>
  </w:num>
  <w:num w:numId="14">
    <w:abstractNumId w:val="16"/>
  </w:num>
  <w:num w:numId="15">
    <w:abstractNumId w:val="3"/>
  </w:num>
  <w:num w:numId="16">
    <w:abstractNumId w:val="5"/>
  </w:num>
  <w:num w:numId="17">
    <w:abstractNumId w:val="12"/>
  </w:num>
  <w:num w:numId="18">
    <w:abstractNumId w:val="0"/>
  </w:num>
  <w:num w:numId="19">
    <w:abstractNumId w:val="20"/>
  </w:num>
  <w:num w:numId="20">
    <w:abstractNumId w:val="28"/>
  </w:num>
  <w:num w:numId="21">
    <w:abstractNumId w:val="11"/>
  </w:num>
  <w:num w:numId="22">
    <w:abstractNumId w:val="19"/>
  </w:num>
  <w:num w:numId="23">
    <w:abstractNumId w:val="2"/>
  </w:num>
  <w:num w:numId="24">
    <w:abstractNumId w:val="15"/>
  </w:num>
  <w:num w:numId="25">
    <w:abstractNumId w:val="8"/>
  </w:num>
  <w:num w:numId="26">
    <w:abstractNumId w:val="31"/>
  </w:num>
  <w:num w:numId="27">
    <w:abstractNumId w:val="6"/>
  </w:num>
  <w:num w:numId="28">
    <w:abstractNumId w:val="24"/>
  </w:num>
  <w:num w:numId="29">
    <w:abstractNumId w:val="25"/>
  </w:num>
  <w:num w:numId="30">
    <w:abstractNumId w:val="18"/>
  </w:num>
  <w:num w:numId="31">
    <w:abstractNumId w:val="23"/>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4B"/>
    <w:rsid w:val="0000675B"/>
    <w:rsid w:val="00006780"/>
    <w:rsid w:val="00006BD4"/>
    <w:rsid w:val="00006C7A"/>
    <w:rsid w:val="00006E37"/>
    <w:rsid w:val="00006F17"/>
    <w:rsid w:val="00007195"/>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C67"/>
    <w:rsid w:val="00021C8C"/>
    <w:rsid w:val="00021D01"/>
    <w:rsid w:val="00021DC3"/>
    <w:rsid w:val="00021DEC"/>
    <w:rsid w:val="000222F7"/>
    <w:rsid w:val="00022418"/>
    <w:rsid w:val="000226B8"/>
    <w:rsid w:val="000227E8"/>
    <w:rsid w:val="000228C4"/>
    <w:rsid w:val="000231BE"/>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C8E"/>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37C"/>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4F2"/>
    <w:rsid w:val="000615B5"/>
    <w:rsid w:val="00061AA5"/>
    <w:rsid w:val="00061E2B"/>
    <w:rsid w:val="00061E34"/>
    <w:rsid w:val="00061F60"/>
    <w:rsid w:val="00062014"/>
    <w:rsid w:val="0006214C"/>
    <w:rsid w:val="000621A9"/>
    <w:rsid w:val="0006224D"/>
    <w:rsid w:val="000622F1"/>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7012"/>
    <w:rsid w:val="00077208"/>
    <w:rsid w:val="00077579"/>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5D0"/>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64B"/>
    <w:rsid w:val="00092A18"/>
    <w:rsid w:val="00092BA7"/>
    <w:rsid w:val="00092FFB"/>
    <w:rsid w:val="00093097"/>
    <w:rsid w:val="000931C3"/>
    <w:rsid w:val="00093489"/>
    <w:rsid w:val="0009361B"/>
    <w:rsid w:val="0009366D"/>
    <w:rsid w:val="000937F4"/>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78F"/>
    <w:rsid w:val="000A3A3A"/>
    <w:rsid w:val="000A3ABE"/>
    <w:rsid w:val="000A3ACB"/>
    <w:rsid w:val="000A3B1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1EB"/>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D1"/>
    <w:rsid w:val="000B2246"/>
    <w:rsid w:val="000B22DD"/>
    <w:rsid w:val="000B24C7"/>
    <w:rsid w:val="000B256B"/>
    <w:rsid w:val="000B28DE"/>
    <w:rsid w:val="000B2D4C"/>
    <w:rsid w:val="000B2FCC"/>
    <w:rsid w:val="000B31CB"/>
    <w:rsid w:val="000B32D4"/>
    <w:rsid w:val="000B38DA"/>
    <w:rsid w:val="000B3A6A"/>
    <w:rsid w:val="000B3A7A"/>
    <w:rsid w:val="000B3F37"/>
    <w:rsid w:val="000B421E"/>
    <w:rsid w:val="000B46CF"/>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C61"/>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4367"/>
    <w:rsid w:val="000C4C15"/>
    <w:rsid w:val="000C4C76"/>
    <w:rsid w:val="000C4CC5"/>
    <w:rsid w:val="000C4F47"/>
    <w:rsid w:val="000C5048"/>
    <w:rsid w:val="000C5326"/>
    <w:rsid w:val="000C550B"/>
    <w:rsid w:val="000C560F"/>
    <w:rsid w:val="000C5759"/>
    <w:rsid w:val="000C5E7D"/>
    <w:rsid w:val="000C6037"/>
    <w:rsid w:val="000C624C"/>
    <w:rsid w:val="000C628A"/>
    <w:rsid w:val="000C6663"/>
    <w:rsid w:val="000C673C"/>
    <w:rsid w:val="000C6763"/>
    <w:rsid w:val="000C69DE"/>
    <w:rsid w:val="000C69F8"/>
    <w:rsid w:val="000C6E50"/>
    <w:rsid w:val="000C71D9"/>
    <w:rsid w:val="000C723D"/>
    <w:rsid w:val="000C727B"/>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6A0"/>
    <w:rsid w:val="000E38ED"/>
    <w:rsid w:val="000E3F84"/>
    <w:rsid w:val="000E401D"/>
    <w:rsid w:val="000E4592"/>
    <w:rsid w:val="000E471D"/>
    <w:rsid w:val="000E48CD"/>
    <w:rsid w:val="000E4ACA"/>
    <w:rsid w:val="000E4BC7"/>
    <w:rsid w:val="000E4C9B"/>
    <w:rsid w:val="000E4D01"/>
    <w:rsid w:val="000E4E17"/>
    <w:rsid w:val="000E4F1F"/>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B9D"/>
    <w:rsid w:val="000F1CF3"/>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737B"/>
    <w:rsid w:val="000F738F"/>
    <w:rsid w:val="000F73A7"/>
    <w:rsid w:val="000F753D"/>
    <w:rsid w:val="000F765E"/>
    <w:rsid w:val="000F76A2"/>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0F61"/>
    <w:rsid w:val="001115C0"/>
    <w:rsid w:val="001115F4"/>
    <w:rsid w:val="00111647"/>
    <w:rsid w:val="0011179C"/>
    <w:rsid w:val="001118AA"/>
    <w:rsid w:val="001118CD"/>
    <w:rsid w:val="001119CC"/>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4"/>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BC2"/>
    <w:rsid w:val="00117E3D"/>
    <w:rsid w:val="001203DB"/>
    <w:rsid w:val="0012079F"/>
    <w:rsid w:val="001207F3"/>
    <w:rsid w:val="0012084A"/>
    <w:rsid w:val="00121001"/>
    <w:rsid w:val="001212C7"/>
    <w:rsid w:val="001213E6"/>
    <w:rsid w:val="00121547"/>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1BA"/>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37FEC"/>
    <w:rsid w:val="00140288"/>
    <w:rsid w:val="00140608"/>
    <w:rsid w:val="0014073C"/>
    <w:rsid w:val="00140762"/>
    <w:rsid w:val="0014084B"/>
    <w:rsid w:val="00140C52"/>
    <w:rsid w:val="00140E5E"/>
    <w:rsid w:val="00140ED6"/>
    <w:rsid w:val="00141062"/>
    <w:rsid w:val="001410F1"/>
    <w:rsid w:val="001411F6"/>
    <w:rsid w:val="0014139A"/>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B76"/>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A5E"/>
    <w:rsid w:val="00154B50"/>
    <w:rsid w:val="001550EA"/>
    <w:rsid w:val="0015570E"/>
    <w:rsid w:val="001559D7"/>
    <w:rsid w:val="00155F7A"/>
    <w:rsid w:val="00156260"/>
    <w:rsid w:val="001564C8"/>
    <w:rsid w:val="0015657A"/>
    <w:rsid w:val="001565AE"/>
    <w:rsid w:val="0015674F"/>
    <w:rsid w:val="0015690F"/>
    <w:rsid w:val="00156D12"/>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CC6"/>
    <w:rsid w:val="00183D8A"/>
    <w:rsid w:val="00183E8B"/>
    <w:rsid w:val="00183F11"/>
    <w:rsid w:val="00183FEB"/>
    <w:rsid w:val="001840F5"/>
    <w:rsid w:val="0018468A"/>
    <w:rsid w:val="001849E4"/>
    <w:rsid w:val="00184DAB"/>
    <w:rsid w:val="00184EDE"/>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50"/>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753"/>
    <w:rsid w:val="001A4EB7"/>
    <w:rsid w:val="001A4EDF"/>
    <w:rsid w:val="001A5174"/>
    <w:rsid w:val="001A528C"/>
    <w:rsid w:val="001A5539"/>
    <w:rsid w:val="001A59B4"/>
    <w:rsid w:val="001A5ACB"/>
    <w:rsid w:val="001A5E86"/>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D0C"/>
    <w:rsid w:val="001B4DBD"/>
    <w:rsid w:val="001B4EAB"/>
    <w:rsid w:val="001B5332"/>
    <w:rsid w:val="001B53B3"/>
    <w:rsid w:val="001B54E9"/>
    <w:rsid w:val="001B57DF"/>
    <w:rsid w:val="001B5BFA"/>
    <w:rsid w:val="001B5C48"/>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374"/>
    <w:rsid w:val="001C766A"/>
    <w:rsid w:val="001C78F1"/>
    <w:rsid w:val="001C7AB6"/>
    <w:rsid w:val="001C7D35"/>
    <w:rsid w:val="001C7F47"/>
    <w:rsid w:val="001D0011"/>
    <w:rsid w:val="001D006C"/>
    <w:rsid w:val="001D0182"/>
    <w:rsid w:val="001D0211"/>
    <w:rsid w:val="001D0578"/>
    <w:rsid w:val="001D0593"/>
    <w:rsid w:val="001D05BC"/>
    <w:rsid w:val="001D0760"/>
    <w:rsid w:val="001D0918"/>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05"/>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B78"/>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3D30"/>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B4"/>
    <w:rsid w:val="002222A4"/>
    <w:rsid w:val="00222AA3"/>
    <w:rsid w:val="00222E17"/>
    <w:rsid w:val="00222EA3"/>
    <w:rsid w:val="00222F19"/>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C8F"/>
    <w:rsid w:val="00232C9B"/>
    <w:rsid w:val="00232E34"/>
    <w:rsid w:val="00232E9D"/>
    <w:rsid w:val="00232FF5"/>
    <w:rsid w:val="00233291"/>
    <w:rsid w:val="00233301"/>
    <w:rsid w:val="0023361E"/>
    <w:rsid w:val="00233B04"/>
    <w:rsid w:val="00233B71"/>
    <w:rsid w:val="00233BAD"/>
    <w:rsid w:val="00233EAE"/>
    <w:rsid w:val="00233EBA"/>
    <w:rsid w:val="00233FD8"/>
    <w:rsid w:val="00234476"/>
    <w:rsid w:val="002344A0"/>
    <w:rsid w:val="002344C8"/>
    <w:rsid w:val="002345CD"/>
    <w:rsid w:val="0023464A"/>
    <w:rsid w:val="002346B7"/>
    <w:rsid w:val="002346FA"/>
    <w:rsid w:val="002349C5"/>
    <w:rsid w:val="00234B18"/>
    <w:rsid w:val="00234C73"/>
    <w:rsid w:val="0023529A"/>
    <w:rsid w:val="00235581"/>
    <w:rsid w:val="002355BE"/>
    <w:rsid w:val="00235698"/>
    <w:rsid w:val="00235724"/>
    <w:rsid w:val="00235A5E"/>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313D"/>
    <w:rsid w:val="002432E1"/>
    <w:rsid w:val="00243336"/>
    <w:rsid w:val="002435B0"/>
    <w:rsid w:val="002438F4"/>
    <w:rsid w:val="00243ACD"/>
    <w:rsid w:val="00243DCC"/>
    <w:rsid w:val="0024418B"/>
    <w:rsid w:val="002443C2"/>
    <w:rsid w:val="00244606"/>
    <w:rsid w:val="002446E1"/>
    <w:rsid w:val="00244924"/>
    <w:rsid w:val="00244D92"/>
    <w:rsid w:val="00245492"/>
    <w:rsid w:val="002458FD"/>
    <w:rsid w:val="00245A41"/>
    <w:rsid w:val="00245B70"/>
    <w:rsid w:val="00245D7D"/>
    <w:rsid w:val="00245D99"/>
    <w:rsid w:val="00245E39"/>
    <w:rsid w:val="00245FBA"/>
    <w:rsid w:val="0024602A"/>
    <w:rsid w:val="0024621C"/>
    <w:rsid w:val="002462B2"/>
    <w:rsid w:val="002466A4"/>
    <w:rsid w:val="0024674C"/>
    <w:rsid w:val="00246999"/>
    <w:rsid w:val="00246C52"/>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F1"/>
    <w:rsid w:val="00257381"/>
    <w:rsid w:val="002578CD"/>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797"/>
    <w:rsid w:val="002658A4"/>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E14"/>
    <w:rsid w:val="00282E76"/>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6F"/>
    <w:rsid w:val="002877DE"/>
    <w:rsid w:val="00287AC8"/>
    <w:rsid w:val="00287BB8"/>
    <w:rsid w:val="00287C28"/>
    <w:rsid w:val="00287C41"/>
    <w:rsid w:val="00290254"/>
    <w:rsid w:val="00290296"/>
    <w:rsid w:val="00290452"/>
    <w:rsid w:val="002906A4"/>
    <w:rsid w:val="00290A44"/>
    <w:rsid w:val="00290AEA"/>
    <w:rsid w:val="00290FC4"/>
    <w:rsid w:val="0029103F"/>
    <w:rsid w:val="00291403"/>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87E"/>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18E"/>
    <w:rsid w:val="002E02A2"/>
    <w:rsid w:val="002E02C1"/>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A2A"/>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321"/>
    <w:rsid w:val="002E77C9"/>
    <w:rsid w:val="002E7894"/>
    <w:rsid w:val="002E7BB2"/>
    <w:rsid w:val="002E7C5F"/>
    <w:rsid w:val="002F003F"/>
    <w:rsid w:val="002F0045"/>
    <w:rsid w:val="002F00BB"/>
    <w:rsid w:val="002F00F0"/>
    <w:rsid w:val="002F025B"/>
    <w:rsid w:val="002F0292"/>
    <w:rsid w:val="002F0684"/>
    <w:rsid w:val="002F0ADB"/>
    <w:rsid w:val="002F1123"/>
    <w:rsid w:val="002F11EF"/>
    <w:rsid w:val="002F13E1"/>
    <w:rsid w:val="002F1542"/>
    <w:rsid w:val="002F16D4"/>
    <w:rsid w:val="002F17A3"/>
    <w:rsid w:val="002F17A7"/>
    <w:rsid w:val="002F19D0"/>
    <w:rsid w:val="002F2508"/>
    <w:rsid w:val="002F2639"/>
    <w:rsid w:val="002F27A9"/>
    <w:rsid w:val="002F29D2"/>
    <w:rsid w:val="002F2AE0"/>
    <w:rsid w:val="002F2AE4"/>
    <w:rsid w:val="002F2B3F"/>
    <w:rsid w:val="002F2B41"/>
    <w:rsid w:val="002F300D"/>
    <w:rsid w:val="002F359D"/>
    <w:rsid w:val="002F3954"/>
    <w:rsid w:val="002F3BB6"/>
    <w:rsid w:val="002F3CC3"/>
    <w:rsid w:val="002F3E59"/>
    <w:rsid w:val="002F3F16"/>
    <w:rsid w:val="002F413F"/>
    <w:rsid w:val="002F44AD"/>
    <w:rsid w:val="002F45D3"/>
    <w:rsid w:val="002F470C"/>
    <w:rsid w:val="002F48D4"/>
    <w:rsid w:val="002F4934"/>
    <w:rsid w:val="002F4A52"/>
    <w:rsid w:val="002F4AB4"/>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305"/>
    <w:rsid w:val="002F7404"/>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99"/>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549"/>
    <w:rsid w:val="003045A3"/>
    <w:rsid w:val="00304AC5"/>
    <w:rsid w:val="00304BB6"/>
    <w:rsid w:val="00304CE8"/>
    <w:rsid w:val="00304D13"/>
    <w:rsid w:val="00304FCA"/>
    <w:rsid w:val="00305062"/>
    <w:rsid w:val="00305410"/>
    <w:rsid w:val="003054F8"/>
    <w:rsid w:val="003059C1"/>
    <w:rsid w:val="00305C4B"/>
    <w:rsid w:val="00306079"/>
    <w:rsid w:val="003064B4"/>
    <w:rsid w:val="003065FB"/>
    <w:rsid w:val="003068F4"/>
    <w:rsid w:val="00306C20"/>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14F"/>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6F2"/>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56E"/>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E7"/>
    <w:rsid w:val="00321A59"/>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6B"/>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CBA"/>
    <w:rsid w:val="0033052E"/>
    <w:rsid w:val="00330865"/>
    <w:rsid w:val="003308C4"/>
    <w:rsid w:val="00330AA6"/>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5250"/>
    <w:rsid w:val="00335664"/>
    <w:rsid w:val="0033592C"/>
    <w:rsid w:val="00335968"/>
    <w:rsid w:val="003359AA"/>
    <w:rsid w:val="00335B10"/>
    <w:rsid w:val="00335B78"/>
    <w:rsid w:val="00335D66"/>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51"/>
    <w:rsid w:val="003411D5"/>
    <w:rsid w:val="003412CF"/>
    <w:rsid w:val="0034132D"/>
    <w:rsid w:val="00341412"/>
    <w:rsid w:val="003414FD"/>
    <w:rsid w:val="00341CDF"/>
    <w:rsid w:val="00341CE8"/>
    <w:rsid w:val="003422D1"/>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0B"/>
    <w:rsid w:val="00344D2D"/>
    <w:rsid w:val="00344E6D"/>
    <w:rsid w:val="00344F75"/>
    <w:rsid w:val="0034511B"/>
    <w:rsid w:val="00345B97"/>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A39"/>
    <w:rsid w:val="00351C98"/>
    <w:rsid w:val="00351D57"/>
    <w:rsid w:val="003520F9"/>
    <w:rsid w:val="0035216E"/>
    <w:rsid w:val="00352208"/>
    <w:rsid w:val="003524B9"/>
    <w:rsid w:val="0035252D"/>
    <w:rsid w:val="0035265C"/>
    <w:rsid w:val="0035267E"/>
    <w:rsid w:val="00352759"/>
    <w:rsid w:val="003527BB"/>
    <w:rsid w:val="00352828"/>
    <w:rsid w:val="0035295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DB"/>
    <w:rsid w:val="00360535"/>
    <w:rsid w:val="0036056F"/>
    <w:rsid w:val="003605BB"/>
    <w:rsid w:val="003605FF"/>
    <w:rsid w:val="003609B4"/>
    <w:rsid w:val="00360B69"/>
    <w:rsid w:val="00360B92"/>
    <w:rsid w:val="00360D1F"/>
    <w:rsid w:val="00361049"/>
    <w:rsid w:val="0036105E"/>
    <w:rsid w:val="003616BC"/>
    <w:rsid w:val="003617B5"/>
    <w:rsid w:val="0036185C"/>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A87"/>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DE7"/>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6B"/>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58"/>
    <w:rsid w:val="003933E7"/>
    <w:rsid w:val="00393615"/>
    <w:rsid w:val="00393651"/>
    <w:rsid w:val="00393B78"/>
    <w:rsid w:val="00393ECB"/>
    <w:rsid w:val="00393EED"/>
    <w:rsid w:val="00393FB1"/>
    <w:rsid w:val="003943BE"/>
    <w:rsid w:val="003943E8"/>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49C"/>
    <w:rsid w:val="003B2672"/>
    <w:rsid w:val="003B272E"/>
    <w:rsid w:val="003B2AB9"/>
    <w:rsid w:val="003B2B79"/>
    <w:rsid w:val="003B2DAD"/>
    <w:rsid w:val="003B2DB4"/>
    <w:rsid w:val="003B303A"/>
    <w:rsid w:val="003B3435"/>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CFE"/>
    <w:rsid w:val="003B6F75"/>
    <w:rsid w:val="003B6FCB"/>
    <w:rsid w:val="003B7020"/>
    <w:rsid w:val="003B7271"/>
    <w:rsid w:val="003B7294"/>
    <w:rsid w:val="003B73D8"/>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167"/>
    <w:rsid w:val="003C7459"/>
    <w:rsid w:val="003C7577"/>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5FB"/>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508"/>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DFF"/>
    <w:rsid w:val="00400041"/>
    <w:rsid w:val="0040015E"/>
    <w:rsid w:val="00400427"/>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F52"/>
    <w:rsid w:val="00405018"/>
    <w:rsid w:val="004050A5"/>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733"/>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C41"/>
    <w:rsid w:val="00426D0D"/>
    <w:rsid w:val="00426D68"/>
    <w:rsid w:val="00426DFA"/>
    <w:rsid w:val="00426DFC"/>
    <w:rsid w:val="004270BD"/>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9B"/>
    <w:rsid w:val="004311D8"/>
    <w:rsid w:val="00431222"/>
    <w:rsid w:val="004313E7"/>
    <w:rsid w:val="004314E7"/>
    <w:rsid w:val="0043189C"/>
    <w:rsid w:val="00431CB1"/>
    <w:rsid w:val="00431DB5"/>
    <w:rsid w:val="004321EE"/>
    <w:rsid w:val="00432215"/>
    <w:rsid w:val="00432565"/>
    <w:rsid w:val="0043270B"/>
    <w:rsid w:val="00432780"/>
    <w:rsid w:val="00432AE1"/>
    <w:rsid w:val="00432DB9"/>
    <w:rsid w:val="00432E40"/>
    <w:rsid w:val="00432E64"/>
    <w:rsid w:val="00432F8F"/>
    <w:rsid w:val="00432F9E"/>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8D"/>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15"/>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62A"/>
    <w:rsid w:val="0044666E"/>
    <w:rsid w:val="00446693"/>
    <w:rsid w:val="004466B5"/>
    <w:rsid w:val="0044683A"/>
    <w:rsid w:val="004468E7"/>
    <w:rsid w:val="0044691F"/>
    <w:rsid w:val="00446956"/>
    <w:rsid w:val="00446ADB"/>
    <w:rsid w:val="00446C32"/>
    <w:rsid w:val="00446D5A"/>
    <w:rsid w:val="00447486"/>
    <w:rsid w:val="00447EEA"/>
    <w:rsid w:val="00447F99"/>
    <w:rsid w:val="00450174"/>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BD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5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702BA"/>
    <w:rsid w:val="004703F1"/>
    <w:rsid w:val="0047041E"/>
    <w:rsid w:val="0047067A"/>
    <w:rsid w:val="00470750"/>
    <w:rsid w:val="00470893"/>
    <w:rsid w:val="00470A8A"/>
    <w:rsid w:val="00470B98"/>
    <w:rsid w:val="00470CD8"/>
    <w:rsid w:val="00470D1E"/>
    <w:rsid w:val="00470D7E"/>
    <w:rsid w:val="00470E35"/>
    <w:rsid w:val="00471068"/>
    <w:rsid w:val="00471115"/>
    <w:rsid w:val="004715FB"/>
    <w:rsid w:val="0047166A"/>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41"/>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B9"/>
    <w:rsid w:val="00481F74"/>
    <w:rsid w:val="00482389"/>
    <w:rsid w:val="004827D4"/>
    <w:rsid w:val="004828DE"/>
    <w:rsid w:val="00482943"/>
    <w:rsid w:val="00482ADC"/>
    <w:rsid w:val="00482B1F"/>
    <w:rsid w:val="00482BAD"/>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121"/>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31BF"/>
    <w:rsid w:val="004931DA"/>
    <w:rsid w:val="0049349F"/>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303"/>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A1E"/>
    <w:rsid w:val="00497EB0"/>
    <w:rsid w:val="004A01E1"/>
    <w:rsid w:val="004A03E6"/>
    <w:rsid w:val="004A0A41"/>
    <w:rsid w:val="004A0B0B"/>
    <w:rsid w:val="004A0C3C"/>
    <w:rsid w:val="004A0E00"/>
    <w:rsid w:val="004A1150"/>
    <w:rsid w:val="004A15F7"/>
    <w:rsid w:val="004A1600"/>
    <w:rsid w:val="004A16A5"/>
    <w:rsid w:val="004A1779"/>
    <w:rsid w:val="004A19C0"/>
    <w:rsid w:val="004A1B20"/>
    <w:rsid w:val="004A1CF3"/>
    <w:rsid w:val="004A1D48"/>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5FCB"/>
    <w:rsid w:val="004B609B"/>
    <w:rsid w:val="004B61E8"/>
    <w:rsid w:val="004B61EA"/>
    <w:rsid w:val="004B6301"/>
    <w:rsid w:val="004B63D0"/>
    <w:rsid w:val="004B6559"/>
    <w:rsid w:val="004B656F"/>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2F21"/>
    <w:rsid w:val="004D3040"/>
    <w:rsid w:val="004D306F"/>
    <w:rsid w:val="004D3251"/>
    <w:rsid w:val="004D3BEC"/>
    <w:rsid w:val="004D3DB8"/>
    <w:rsid w:val="004D3EA4"/>
    <w:rsid w:val="004D41CF"/>
    <w:rsid w:val="004D4968"/>
    <w:rsid w:val="004D4977"/>
    <w:rsid w:val="004D4A8A"/>
    <w:rsid w:val="004D4AC4"/>
    <w:rsid w:val="004D4BEA"/>
    <w:rsid w:val="004D50CC"/>
    <w:rsid w:val="004D566D"/>
    <w:rsid w:val="004D58A3"/>
    <w:rsid w:val="004D58D1"/>
    <w:rsid w:val="004D58FD"/>
    <w:rsid w:val="004D5C16"/>
    <w:rsid w:val="004D5F02"/>
    <w:rsid w:val="004D6022"/>
    <w:rsid w:val="004D6059"/>
    <w:rsid w:val="004D6134"/>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C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A71"/>
    <w:rsid w:val="004E4C4C"/>
    <w:rsid w:val="004E4F85"/>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347"/>
    <w:rsid w:val="0050352C"/>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AC"/>
    <w:rsid w:val="005050F8"/>
    <w:rsid w:val="005051BC"/>
    <w:rsid w:val="00505272"/>
    <w:rsid w:val="00505397"/>
    <w:rsid w:val="005053E2"/>
    <w:rsid w:val="0050546E"/>
    <w:rsid w:val="005054B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2BE"/>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3A8"/>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7BD"/>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2DB"/>
    <w:rsid w:val="00546310"/>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15C"/>
    <w:rsid w:val="00566351"/>
    <w:rsid w:val="0056675B"/>
    <w:rsid w:val="005668E1"/>
    <w:rsid w:val="00566B83"/>
    <w:rsid w:val="00566BFA"/>
    <w:rsid w:val="00566C80"/>
    <w:rsid w:val="00566CDF"/>
    <w:rsid w:val="00566E03"/>
    <w:rsid w:val="0056719E"/>
    <w:rsid w:val="005673DC"/>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3A4"/>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368"/>
    <w:rsid w:val="0057744F"/>
    <w:rsid w:val="005777AC"/>
    <w:rsid w:val="00577A0C"/>
    <w:rsid w:val="00577BCF"/>
    <w:rsid w:val="00577EB4"/>
    <w:rsid w:val="00577F3D"/>
    <w:rsid w:val="00580150"/>
    <w:rsid w:val="00580735"/>
    <w:rsid w:val="005809A1"/>
    <w:rsid w:val="005809EB"/>
    <w:rsid w:val="00580E45"/>
    <w:rsid w:val="00580EB3"/>
    <w:rsid w:val="00581118"/>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78E"/>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B21"/>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A01"/>
    <w:rsid w:val="005C5BF4"/>
    <w:rsid w:val="005C5C10"/>
    <w:rsid w:val="005C5D7A"/>
    <w:rsid w:val="005C6110"/>
    <w:rsid w:val="005C642E"/>
    <w:rsid w:val="005C69C5"/>
    <w:rsid w:val="005C69F7"/>
    <w:rsid w:val="005C6B8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E1C"/>
    <w:rsid w:val="005D7110"/>
    <w:rsid w:val="005D754F"/>
    <w:rsid w:val="005D76AC"/>
    <w:rsid w:val="005D7741"/>
    <w:rsid w:val="005D780D"/>
    <w:rsid w:val="005D7C8C"/>
    <w:rsid w:val="005D7E04"/>
    <w:rsid w:val="005E0079"/>
    <w:rsid w:val="005E007F"/>
    <w:rsid w:val="005E0082"/>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2527"/>
    <w:rsid w:val="005F2623"/>
    <w:rsid w:val="005F262A"/>
    <w:rsid w:val="005F26E5"/>
    <w:rsid w:val="005F28DA"/>
    <w:rsid w:val="005F2E3C"/>
    <w:rsid w:val="005F327D"/>
    <w:rsid w:val="005F369B"/>
    <w:rsid w:val="005F37B4"/>
    <w:rsid w:val="005F380B"/>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A1E"/>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6B7"/>
    <w:rsid w:val="006079D8"/>
    <w:rsid w:val="00607ADE"/>
    <w:rsid w:val="00607B04"/>
    <w:rsid w:val="00607C08"/>
    <w:rsid w:val="00607CC8"/>
    <w:rsid w:val="00607E68"/>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826"/>
    <w:rsid w:val="00631C26"/>
    <w:rsid w:val="00631C87"/>
    <w:rsid w:val="00631C9F"/>
    <w:rsid w:val="00631D63"/>
    <w:rsid w:val="00632029"/>
    <w:rsid w:val="00632337"/>
    <w:rsid w:val="00632507"/>
    <w:rsid w:val="00632550"/>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448"/>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417"/>
    <w:rsid w:val="0065153D"/>
    <w:rsid w:val="006518B1"/>
    <w:rsid w:val="006519E5"/>
    <w:rsid w:val="00651AD3"/>
    <w:rsid w:val="00651E2E"/>
    <w:rsid w:val="00651FA0"/>
    <w:rsid w:val="006523AF"/>
    <w:rsid w:val="0065260E"/>
    <w:rsid w:val="00652BB4"/>
    <w:rsid w:val="00653205"/>
    <w:rsid w:val="00653273"/>
    <w:rsid w:val="00653772"/>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0BB"/>
    <w:rsid w:val="00685725"/>
    <w:rsid w:val="006859BF"/>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408"/>
    <w:rsid w:val="0068758C"/>
    <w:rsid w:val="00687A48"/>
    <w:rsid w:val="00687B65"/>
    <w:rsid w:val="00687E09"/>
    <w:rsid w:val="00687E85"/>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D48"/>
    <w:rsid w:val="006A21E3"/>
    <w:rsid w:val="006A2231"/>
    <w:rsid w:val="006A2347"/>
    <w:rsid w:val="006A24B3"/>
    <w:rsid w:val="006A2595"/>
    <w:rsid w:val="006A2775"/>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C4A"/>
    <w:rsid w:val="006B2F57"/>
    <w:rsid w:val="006B3294"/>
    <w:rsid w:val="006B3598"/>
    <w:rsid w:val="006B3670"/>
    <w:rsid w:val="006B393F"/>
    <w:rsid w:val="006B3B72"/>
    <w:rsid w:val="006B3D45"/>
    <w:rsid w:val="006B3DDD"/>
    <w:rsid w:val="006B3E40"/>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647"/>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D51"/>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C12"/>
    <w:rsid w:val="006F0EB1"/>
    <w:rsid w:val="006F1008"/>
    <w:rsid w:val="006F1354"/>
    <w:rsid w:val="006F1629"/>
    <w:rsid w:val="006F1897"/>
    <w:rsid w:val="006F18D0"/>
    <w:rsid w:val="006F1C02"/>
    <w:rsid w:val="006F1C96"/>
    <w:rsid w:val="006F1D86"/>
    <w:rsid w:val="006F22CB"/>
    <w:rsid w:val="006F2760"/>
    <w:rsid w:val="006F291E"/>
    <w:rsid w:val="006F2B10"/>
    <w:rsid w:val="006F2C32"/>
    <w:rsid w:val="006F2E21"/>
    <w:rsid w:val="006F3052"/>
    <w:rsid w:val="006F314D"/>
    <w:rsid w:val="006F3383"/>
    <w:rsid w:val="006F3738"/>
    <w:rsid w:val="006F3B01"/>
    <w:rsid w:val="006F3BDF"/>
    <w:rsid w:val="006F3D0B"/>
    <w:rsid w:val="006F4070"/>
    <w:rsid w:val="006F4072"/>
    <w:rsid w:val="006F415E"/>
    <w:rsid w:val="006F4189"/>
    <w:rsid w:val="006F435C"/>
    <w:rsid w:val="006F4A19"/>
    <w:rsid w:val="006F4B36"/>
    <w:rsid w:val="006F5201"/>
    <w:rsid w:val="006F5492"/>
    <w:rsid w:val="006F557B"/>
    <w:rsid w:val="006F560C"/>
    <w:rsid w:val="006F5927"/>
    <w:rsid w:val="006F598B"/>
    <w:rsid w:val="006F5B41"/>
    <w:rsid w:val="006F5CE0"/>
    <w:rsid w:val="006F5F8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FC"/>
    <w:rsid w:val="007034BC"/>
    <w:rsid w:val="007035B8"/>
    <w:rsid w:val="007035F6"/>
    <w:rsid w:val="007036BF"/>
    <w:rsid w:val="007036E5"/>
    <w:rsid w:val="00703936"/>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16C"/>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4F77"/>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28B"/>
    <w:rsid w:val="00722B72"/>
    <w:rsid w:val="00722CA1"/>
    <w:rsid w:val="0072326D"/>
    <w:rsid w:val="00723701"/>
    <w:rsid w:val="00723B9C"/>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B3"/>
    <w:rsid w:val="00731B2A"/>
    <w:rsid w:val="00731CD1"/>
    <w:rsid w:val="00731D37"/>
    <w:rsid w:val="00731E4B"/>
    <w:rsid w:val="00731F74"/>
    <w:rsid w:val="00732035"/>
    <w:rsid w:val="0073207B"/>
    <w:rsid w:val="00732318"/>
    <w:rsid w:val="00732321"/>
    <w:rsid w:val="0073245D"/>
    <w:rsid w:val="00732784"/>
    <w:rsid w:val="007327CE"/>
    <w:rsid w:val="00732A8C"/>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03A"/>
    <w:rsid w:val="007356D0"/>
    <w:rsid w:val="00735827"/>
    <w:rsid w:val="007361C3"/>
    <w:rsid w:val="00736204"/>
    <w:rsid w:val="00736278"/>
    <w:rsid w:val="007362D2"/>
    <w:rsid w:val="0073637C"/>
    <w:rsid w:val="007368ED"/>
    <w:rsid w:val="00736C72"/>
    <w:rsid w:val="00736D7B"/>
    <w:rsid w:val="00736DAF"/>
    <w:rsid w:val="00737093"/>
    <w:rsid w:val="0073759D"/>
    <w:rsid w:val="007377ED"/>
    <w:rsid w:val="007379C8"/>
    <w:rsid w:val="00737BBB"/>
    <w:rsid w:val="00737C8E"/>
    <w:rsid w:val="00737F20"/>
    <w:rsid w:val="007400A7"/>
    <w:rsid w:val="00740191"/>
    <w:rsid w:val="0074048F"/>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75F"/>
    <w:rsid w:val="00742A51"/>
    <w:rsid w:val="00742BFB"/>
    <w:rsid w:val="00742CC3"/>
    <w:rsid w:val="00742EC0"/>
    <w:rsid w:val="00743563"/>
    <w:rsid w:val="00743757"/>
    <w:rsid w:val="00743867"/>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0F11"/>
    <w:rsid w:val="0075126E"/>
    <w:rsid w:val="007515C8"/>
    <w:rsid w:val="007517D1"/>
    <w:rsid w:val="00751991"/>
    <w:rsid w:val="00751C69"/>
    <w:rsid w:val="00751CF8"/>
    <w:rsid w:val="00751F76"/>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16D"/>
    <w:rsid w:val="0076124C"/>
    <w:rsid w:val="007613AF"/>
    <w:rsid w:val="007613B2"/>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F28"/>
    <w:rsid w:val="007741C5"/>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7D3"/>
    <w:rsid w:val="007947FB"/>
    <w:rsid w:val="00794980"/>
    <w:rsid w:val="007949DE"/>
    <w:rsid w:val="00795309"/>
    <w:rsid w:val="007954AC"/>
    <w:rsid w:val="007957F2"/>
    <w:rsid w:val="007957F7"/>
    <w:rsid w:val="0079587A"/>
    <w:rsid w:val="007959B0"/>
    <w:rsid w:val="00795A88"/>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75B"/>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6070"/>
    <w:rsid w:val="007A609B"/>
    <w:rsid w:val="007A618D"/>
    <w:rsid w:val="007A6333"/>
    <w:rsid w:val="007A634B"/>
    <w:rsid w:val="007A6477"/>
    <w:rsid w:val="007A6660"/>
    <w:rsid w:val="007A6909"/>
    <w:rsid w:val="007A6CB4"/>
    <w:rsid w:val="007A71C6"/>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57B"/>
    <w:rsid w:val="007C2A39"/>
    <w:rsid w:val="007C2AD0"/>
    <w:rsid w:val="007C2B40"/>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2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579"/>
    <w:rsid w:val="007D4695"/>
    <w:rsid w:val="007D4FF2"/>
    <w:rsid w:val="007D50CE"/>
    <w:rsid w:val="007D512C"/>
    <w:rsid w:val="007D526F"/>
    <w:rsid w:val="007D59F2"/>
    <w:rsid w:val="007D5A24"/>
    <w:rsid w:val="007D5B38"/>
    <w:rsid w:val="007D5E36"/>
    <w:rsid w:val="007D6310"/>
    <w:rsid w:val="007D63BC"/>
    <w:rsid w:val="007D647B"/>
    <w:rsid w:val="007D673F"/>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188"/>
    <w:rsid w:val="007F05E0"/>
    <w:rsid w:val="007F06B6"/>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B38"/>
    <w:rsid w:val="007F2DBB"/>
    <w:rsid w:val="007F2E8D"/>
    <w:rsid w:val="007F2ED4"/>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AF"/>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407"/>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24"/>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1D"/>
    <w:rsid w:val="00825426"/>
    <w:rsid w:val="00825460"/>
    <w:rsid w:val="008254DD"/>
    <w:rsid w:val="008255BB"/>
    <w:rsid w:val="008256ED"/>
    <w:rsid w:val="008257F4"/>
    <w:rsid w:val="00825DD4"/>
    <w:rsid w:val="00826060"/>
    <w:rsid w:val="008260EA"/>
    <w:rsid w:val="00826101"/>
    <w:rsid w:val="0082616E"/>
    <w:rsid w:val="00826204"/>
    <w:rsid w:val="008262C0"/>
    <w:rsid w:val="00826575"/>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2A7"/>
    <w:rsid w:val="00852338"/>
    <w:rsid w:val="008524C5"/>
    <w:rsid w:val="00852B93"/>
    <w:rsid w:val="00852D18"/>
    <w:rsid w:val="00852F3B"/>
    <w:rsid w:val="008535EC"/>
    <w:rsid w:val="0085377D"/>
    <w:rsid w:val="0085378A"/>
    <w:rsid w:val="00853B2A"/>
    <w:rsid w:val="00853B6B"/>
    <w:rsid w:val="00853C45"/>
    <w:rsid w:val="00853C58"/>
    <w:rsid w:val="00854090"/>
    <w:rsid w:val="008540E5"/>
    <w:rsid w:val="008541B6"/>
    <w:rsid w:val="0085421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FA9"/>
    <w:rsid w:val="0085607E"/>
    <w:rsid w:val="008561D4"/>
    <w:rsid w:val="00856251"/>
    <w:rsid w:val="00856301"/>
    <w:rsid w:val="00856526"/>
    <w:rsid w:val="00856562"/>
    <w:rsid w:val="008566E7"/>
    <w:rsid w:val="00856733"/>
    <w:rsid w:val="00856751"/>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78"/>
    <w:rsid w:val="008649E8"/>
    <w:rsid w:val="00864A9F"/>
    <w:rsid w:val="00864F44"/>
    <w:rsid w:val="008650AB"/>
    <w:rsid w:val="008651C4"/>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F66"/>
    <w:rsid w:val="00867F9D"/>
    <w:rsid w:val="00870018"/>
    <w:rsid w:val="0087031F"/>
    <w:rsid w:val="00870793"/>
    <w:rsid w:val="00870A1C"/>
    <w:rsid w:val="00870AD0"/>
    <w:rsid w:val="00870B1F"/>
    <w:rsid w:val="00870B4B"/>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2BD2"/>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0"/>
    <w:rsid w:val="0088651F"/>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2AC"/>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938"/>
    <w:rsid w:val="008A4A83"/>
    <w:rsid w:val="008A4C02"/>
    <w:rsid w:val="008A4DDA"/>
    <w:rsid w:val="008A50B0"/>
    <w:rsid w:val="008A5148"/>
    <w:rsid w:val="008A5372"/>
    <w:rsid w:val="008A53C3"/>
    <w:rsid w:val="008A554F"/>
    <w:rsid w:val="008A59E9"/>
    <w:rsid w:val="008A5D28"/>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516C"/>
    <w:rsid w:val="008B5267"/>
    <w:rsid w:val="008B53C5"/>
    <w:rsid w:val="008B54D8"/>
    <w:rsid w:val="008B5577"/>
    <w:rsid w:val="008B5754"/>
    <w:rsid w:val="008B57F8"/>
    <w:rsid w:val="008B5B99"/>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7C"/>
    <w:rsid w:val="008C08A5"/>
    <w:rsid w:val="008C0C20"/>
    <w:rsid w:val="008C0EA2"/>
    <w:rsid w:val="008C0F8B"/>
    <w:rsid w:val="008C13C3"/>
    <w:rsid w:val="008C13E8"/>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70"/>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714"/>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95E"/>
    <w:rsid w:val="008F5A0D"/>
    <w:rsid w:val="008F5A20"/>
    <w:rsid w:val="008F5B87"/>
    <w:rsid w:val="008F5BCF"/>
    <w:rsid w:val="008F6188"/>
    <w:rsid w:val="008F61EB"/>
    <w:rsid w:val="008F64CC"/>
    <w:rsid w:val="008F6649"/>
    <w:rsid w:val="008F6B2B"/>
    <w:rsid w:val="008F6CD1"/>
    <w:rsid w:val="008F6FF2"/>
    <w:rsid w:val="008F757A"/>
    <w:rsid w:val="008F7915"/>
    <w:rsid w:val="008F7B06"/>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AE9"/>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67F"/>
    <w:rsid w:val="009309F8"/>
    <w:rsid w:val="0093135E"/>
    <w:rsid w:val="0093158E"/>
    <w:rsid w:val="0093173A"/>
    <w:rsid w:val="0093195D"/>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5DD1"/>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D4F"/>
    <w:rsid w:val="00953EBE"/>
    <w:rsid w:val="00953F8D"/>
    <w:rsid w:val="009541D7"/>
    <w:rsid w:val="009544E0"/>
    <w:rsid w:val="009544F3"/>
    <w:rsid w:val="009548C3"/>
    <w:rsid w:val="00954C9F"/>
    <w:rsid w:val="00954FE9"/>
    <w:rsid w:val="0095506B"/>
    <w:rsid w:val="0095506D"/>
    <w:rsid w:val="0095547C"/>
    <w:rsid w:val="00955497"/>
    <w:rsid w:val="009555E2"/>
    <w:rsid w:val="0095570A"/>
    <w:rsid w:val="009557DF"/>
    <w:rsid w:val="0095586B"/>
    <w:rsid w:val="00955A2E"/>
    <w:rsid w:val="00955A93"/>
    <w:rsid w:val="00955AAB"/>
    <w:rsid w:val="00955CA1"/>
    <w:rsid w:val="00956031"/>
    <w:rsid w:val="00956101"/>
    <w:rsid w:val="0095682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6A3"/>
    <w:rsid w:val="0097298A"/>
    <w:rsid w:val="00972A0B"/>
    <w:rsid w:val="00972A43"/>
    <w:rsid w:val="00972B6C"/>
    <w:rsid w:val="00972BB7"/>
    <w:rsid w:val="00972C06"/>
    <w:rsid w:val="00972D49"/>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6F"/>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206"/>
    <w:rsid w:val="009844C7"/>
    <w:rsid w:val="009845AB"/>
    <w:rsid w:val="00984952"/>
    <w:rsid w:val="00984B8D"/>
    <w:rsid w:val="00984D20"/>
    <w:rsid w:val="00984DE5"/>
    <w:rsid w:val="0098501F"/>
    <w:rsid w:val="009850CB"/>
    <w:rsid w:val="0098511E"/>
    <w:rsid w:val="00985177"/>
    <w:rsid w:val="00985217"/>
    <w:rsid w:val="009852B3"/>
    <w:rsid w:val="0098541D"/>
    <w:rsid w:val="00985CA4"/>
    <w:rsid w:val="00986259"/>
    <w:rsid w:val="00986700"/>
    <w:rsid w:val="00986956"/>
    <w:rsid w:val="00986F68"/>
    <w:rsid w:val="009874F6"/>
    <w:rsid w:val="0098753A"/>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2D7"/>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9D8"/>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BAA"/>
    <w:rsid w:val="009A6C74"/>
    <w:rsid w:val="009A6D91"/>
    <w:rsid w:val="009A7154"/>
    <w:rsid w:val="009A7159"/>
    <w:rsid w:val="009A78D1"/>
    <w:rsid w:val="009A7979"/>
    <w:rsid w:val="009A7BB7"/>
    <w:rsid w:val="009B003C"/>
    <w:rsid w:val="009B0097"/>
    <w:rsid w:val="009B0634"/>
    <w:rsid w:val="009B06F8"/>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C86"/>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8F9"/>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2E4"/>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414"/>
    <w:rsid w:val="009D7550"/>
    <w:rsid w:val="009D75A4"/>
    <w:rsid w:val="009D79A3"/>
    <w:rsid w:val="009D7A5D"/>
    <w:rsid w:val="009D7DF5"/>
    <w:rsid w:val="009E074E"/>
    <w:rsid w:val="009E0D2B"/>
    <w:rsid w:val="009E1030"/>
    <w:rsid w:val="009E11A9"/>
    <w:rsid w:val="009E1299"/>
    <w:rsid w:val="009E12C6"/>
    <w:rsid w:val="009E14A5"/>
    <w:rsid w:val="009E1604"/>
    <w:rsid w:val="009E16EC"/>
    <w:rsid w:val="009E176B"/>
    <w:rsid w:val="009E1895"/>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AB4"/>
    <w:rsid w:val="009E5AD6"/>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3136"/>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CE9"/>
    <w:rsid w:val="00A06F57"/>
    <w:rsid w:val="00A075CE"/>
    <w:rsid w:val="00A07654"/>
    <w:rsid w:val="00A07878"/>
    <w:rsid w:val="00A07AF9"/>
    <w:rsid w:val="00A07B16"/>
    <w:rsid w:val="00A07EA6"/>
    <w:rsid w:val="00A1005C"/>
    <w:rsid w:val="00A10150"/>
    <w:rsid w:val="00A1039C"/>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1CA"/>
    <w:rsid w:val="00A133FD"/>
    <w:rsid w:val="00A1342F"/>
    <w:rsid w:val="00A13511"/>
    <w:rsid w:val="00A1365A"/>
    <w:rsid w:val="00A13715"/>
    <w:rsid w:val="00A13CB3"/>
    <w:rsid w:val="00A13CF1"/>
    <w:rsid w:val="00A13F38"/>
    <w:rsid w:val="00A14329"/>
    <w:rsid w:val="00A145D0"/>
    <w:rsid w:val="00A14743"/>
    <w:rsid w:val="00A14B5D"/>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7C0"/>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30D1"/>
    <w:rsid w:val="00A531B6"/>
    <w:rsid w:val="00A5334A"/>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DB9"/>
    <w:rsid w:val="00A62EF6"/>
    <w:rsid w:val="00A630F5"/>
    <w:rsid w:val="00A630FE"/>
    <w:rsid w:val="00A631A4"/>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69"/>
    <w:rsid w:val="00A80A94"/>
    <w:rsid w:val="00A80C2A"/>
    <w:rsid w:val="00A80E52"/>
    <w:rsid w:val="00A81004"/>
    <w:rsid w:val="00A8120F"/>
    <w:rsid w:val="00A8135C"/>
    <w:rsid w:val="00A81542"/>
    <w:rsid w:val="00A81633"/>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CD"/>
    <w:rsid w:val="00A86FEF"/>
    <w:rsid w:val="00A87166"/>
    <w:rsid w:val="00A8724D"/>
    <w:rsid w:val="00A87357"/>
    <w:rsid w:val="00A87482"/>
    <w:rsid w:val="00A87840"/>
    <w:rsid w:val="00A87C98"/>
    <w:rsid w:val="00A87EF5"/>
    <w:rsid w:val="00A9004B"/>
    <w:rsid w:val="00A90279"/>
    <w:rsid w:val="00A905F1"/>
    <w:rsid w:val="00A907DB"/>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CF1"/>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3C6"/>
    <w:rsid w:val="00AA5584"/>
    <w:rsid w:val="00AA55DF"/>
    <w:rsid w:val="00AA5665"/>
    <w:rsid w:val="00AA5960"/>
    <w:rsid w:val="00AA5C8F"/>
    <w:rsid w:val="00AA6026"/>
    <w:rsid w:val="00AA6206"/>
    <w:rsid w:val="00AA630A"/>
    <w:rsid w:val="00AA6334"/>
    <w:rsid w:val="00AA6850"/>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2D5"/>
    <w:rsid w:val="00AB2857"/>
    <w:rsid w:val="00AB2A53"/>
    <w:rsid w:val="00AB2CA5"/>
    <w:rsid w:val="00AB2CB9"/>
    <w:rsid w:val="00AB2CED"/>
    <w:rsid w:val="00AB2E04"/>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484A"/>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D46"/>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BA4"/>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801"/>
    <w:rsid w:val="00AF1414"/>
    <w:rsid w:val="00AF1710"/>
    <w:rsid w:val="00AF1839"/>
    <w:rsid w:val="00AF1D56"/>
    <w:rsid w:val="00AF2081"/>
    <w:rsid w:val="00AF2269"/>
    <w:rsid w:val="00AF22BA"/>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75EC"/>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D41"/>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CE"/>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A9D"/>
    <w:rsid w:val="00B46B09"/>
    <w:rsid w:val="00B46BBB"/>
    <w:rsid w:val="00B46D01"/>
    <w:rsid w:val="00B46FFA"/>
    <w:rsid w:val="00B47182"/>
    <w:rsid w:val="00B47784"/>
    <w:rsid w:val="00B4783F"/>
    <w:rsid w:val="00B47877"/>
    <w:rsid w:val="00B47C83"/>
    <w:rsid w:val="00B47CEF"/>
    <w:rsid w:val="00B47E0F"/>
    <w:rsid w:val="00B47EE7"/>
    <w:rsid w:val="00B47F0B"/>
    <w:rsid w:val="00B501DC"/>
    <w:rsid w:val="00B504F7"/>
    <w:rsid w:val="00B50671"/>
    <w:rsid w:val="00B5092E"/>
    <w:rsid w:val="00B509D4"/>
    <w:rsid w:val="00B50C9E"/>
    <w:rsid w:val="00B50EB4"/>
    <w:rsid w:val="00B50F5B"/>
    <w:rsid w:val="00B511A4"/>
    <w:rsid w:val="00B5122D"/>
    <w:rsid w:val="00B51296"/>
    <w:rsid w:val="00B51420"/>
    <w:rsid w:val="00B51526"/>
    <w:rsid w:val="00B519BC"/>
    <w:rsid w:val="00B51A40"/>
    <w:rsid w:val="00B51ABE"/>
    <w:rsid w:val="00B51D13"/>
    <w:rsid w:val="00B5218E"/>
    <w:rsid w:val="00B52260"/>
    <w:rsid w:val="00B52559"/>
    <w:rsid w:val="00B52624"/>
    <w:rsid w:val="00B52646"/>
    <w:rsid w:val="00B52922"/>
    <w:rsid w:val="00B529F2"/>
    <w:rsid w:val="00B52AAD"/>
    <w:rsid w:val="00B52E8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53"/>
    <w:rsid w:val="00B64398"/>
    <w:rsid w:val="00B643BC"/>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2E1"/>
    <w:rsid w:val="00B91356"/>
    <w:rsid w:val="00B91612"/>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27D"/>
    <w:rsid w:val="00B97332"/>
    <w:rsid w:val="00B973C8"/>
    <w:rsid w:val="00B9770B"/>
    <w:rsid w:val="00B977E6"/>
    <w:rsid w:val="00B97A11"/>
    <w:rsid w:val="00B97B85"/>
    <w:rsid w:val="00BA0223"/>
    <w:rsid w:val="00BA067F"/>
    <w:rsid w:val="00BA0719"/>
    <w:rsid w:val="00BA0E90"/>
    <w:rsid w:val="00BA13CC"/>
    <w:rsid w:val="00BA13E0"/>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CFE"/>
    <w:rsid w:val="00BB2D6E"/>
    <w:rsid w:val="00BB317E"/>
    <w:rsid w:val="00BB3303"/>
    <w:rsid w:val="00BB3355"/>
    <w:rsid w:val="00BB3479"/>
    <w:rsid w:val="00BB35B5"/>
    <w:rsid w:val="00BB365A"/>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63B"/>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C7EAD"/>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410"/>
    <w:rsid w:val="00BD49A2"/>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18B"/>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8A7"/>
    <w:rsid w:val="00BF1A46"/>
    <w:rsid w:val="00BF1B36"/>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1B4"/>
    <w:rsid w:val="00C05470"/>
    <w:rsid w:val="00C057E0"/>
    <w:rsid w:val="00C05863"/>
    <w:rsid w:val="00C05C20"/>
    <w:rsid w:val="00C05C62"/>
    <w:rsid w:val="00C05D07"/>
    <w:rsid w:val="00C06066"/>
    <w:rsid w:val="00C0620A"/>
    <w:rsid w:val="00C062EB"/>
    <w:rsid w:val="00C0648A"/>
    <w:rsid w:val="00C067A4"/>
    <w:rsid w:val="00C069C4"/>
    <w:rsid w:val="00C06BE9"/>
    <w:rsid w:val="00C06D90"/>
    <w:rsid w:val="00C071A5"/>
    <w:rsid w:val="00C074FF"/>
    <w:rsid w:val="00C077E5"/>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6E0"/>
    <w:rsid w:val="00C1286D"/>
    <w:rsid w:val="00C128D1"/>
    <w:rsid w:val="00C12CD2"/>
    <w:rsid w:val="00C12EB5"/>
    <w:rsid w:val="00C12F97"/>
    <w:rsid w:val="00C13021"/>
    <w:rsid w:val="00C133C6"/>
    <w:rsid w:val="00C13504"/>
    <w:rsid w:val="00C13B18"/>
    <w:rsid w:val="00C13B1C"/>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43"/>
    <w:rsid w:val="00C22FC6"/>
    <w:rsid w:val="00C22FCD"/>
    <w:rsid w:val="00C2312E"/>
    <w:rsid w:val="00C232C3"/>
    <w:rsid w:val="00C232DD"/>
    <w:rsid w:val="00C234E0"/>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4DE"/>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4E59"/>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5DE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D"/>
    <w:rsid w:val="00C76D2B"/>
    <w:rsid w:val="00C770FE"/>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07"/>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9BB"/>
    <w:rsid w:val="00C92AC6"/>
    <w:rsid w:val="00C92C2A"/>
    <w:rsid w:val="00C92E94"/>
    <w:rsid w:val="00C9318C"/>
    <w:rsid w:val="00C9323B"/>
    <w:rsid w:val="00C93297"/>
    <w:rsid w:val="00C93430"/>
    <w:rsid w:val="00C93619"/>
    <w:rsid w:val="00C936D9"/>
    <w:rsid w:val="00C93C60"/>
    <w:rsid w:val="00C93CAB"/>
    <w:rsid w:val="00C94143"/>
    <w:rsid w:val="00C945C2"/>
    <w:rsid w:val="00C945EC"/>
    <w:rsid w:val="00C94679"/>
    <w:rsid w:val="00C94A9A"/>
    <w:rsid w:val="00C94B6B"/>
    <w:rsid w:val="00C94C81"/>
    <w:rsid w:val="00C94DEF"/>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B0004"/>
    <w:rsid w:val="00CB047F"/>
    <w:rsid w:val="00CB04F4"/>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C86"/>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87F"/>
    <w:rsid w:val="00CD7927"/>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D20"/>
    <w:rsid w:val="00CF618B"/>
    <w:rsid w:val="00CF61A3"/>
    <w:rsid w:val="00CF66DE"/>
    <w:rsid w:val="00CF6848"/>
    <w:rsid w:val="00CF6903"/>
    <w:rsid w:val="00CF6987"/>
    <w:rsid w:val="00CF6AC6"/>
    <w:rsid w:val="00CF6AF3"/>
    <w:rsid w:val="00CF6B36"/>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8A6"/>
    <w:rsid w:val="00D05A77"/>
    <w:rsid w:val="00D05B3E"/>
    <w:rsid w:val="00D05CFB"/>
    <w:rsid w:val="00D05D0F"/>
    <w:rsid w:val="00D05FD4"/>
    <w:rsid w:val="00D06088"/>
    <w:rsid w:val="00D064B4"/>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BEA"/>
    <w:rsid w:val="00D25EC9"/>
    <w:rsid w:val="00D25F63"/>
    <w:rsid w:val="00D261FB"/>
    <w:rsid w:val="00D2627B"/>
    <w:rsid w:val="00D26283"/>
    <w:rsid w:val="00D263B5"/>
    <w:rsid w:val="00D26453"/>
    <w:rsid w:val="00D26586"/>
    <w:rsid w:val="00D266D8"/>
    <w:rsid w:val="00D2698B"/>
    <w:rsid w:val="00D269EE"/>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2C31"/>
    <w:rsid w:val="00D33017"/>
    <w:rsid w:val="00D330E8"/>
    <w:rsid w:val="00D331F8"/>
    <w:rsid w:val="00D33313"/>
    <w:rsid w:val="00D33410"/>
    <w:rsid w:val="00D335CB"/>
    <w:rsid w:val="00D3368F"/>
    <w:rsid w:val="00D339F5"/>
    <w:rsid w:val="00D33AB3"/>
    <w:rsid w:val="00D33AF5"/>
    <w:rsid w:val="00D33AFC"/>
    <w:rsid w:val="00D33D75"/>
    <w:rsid w:val="00D33DD1"/>
    <w:rsid w:val="00D3410B"/>
    <w:rsid w:val="00D343EF"/>
    <w:rsid w:val="00D3444A"/>
    <w:rsid w:val="00D344C9"/>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31"/>
    <w:rsid w:val="00D37291"/>
    <w:rsid w:val="00D372C5"/>
    <w:rsid w:val="00D37526"/>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8F"/>
    <w:rsid w:val="00D43D93"/>
    <w:rsid w:val="00D43FC6"/>
    <w:rsid w:val="00D440D2"/>
    <w:rsid w:val="00D4429F"/>
    <w:rsid w:val="00D44336"/>
    <w:rsid w:val="00D448BD"/>
    <w:rsid w:val="00D44A5C"/>
    <w:rsid w:val="00D44C2E"/>
    <w:rsid w:val="00D45331"/>
    <w:rsid w:val="00D4550C"/>
    <w:rsid w:val="00D45581"/>
    <w:rsid w:val="00D45691"/>
    <w:rsid w:val="00D45838"/>
    <w:rsid w:val="00D4592D"/>
    <w:rsid w:val="00D45994"/>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5D3B"/>
    <w:rsid w:val="00D66022"/>
    <w:rsid w:val="00D66065"/>
    <w:rsid w:val="00D662E2"/>
    <w:rsid w:val="00D666F3"/>
    <w:rsid w:val="00D667A4"/>
    <w:rsid w:val="00D66D13"/>
    <w:rsid w:val="00D66D78"/>
    <w:rsid w:val="00D66DAA"/>
    <w:rsid w:val="00D674C4"/>
    <w:rsid w:val="00D678B7"/>
    <w:rsid w:val="00D67A6A"/>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24DF"/>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366"/>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EC7"/>
    <w:rsid w:val="00D851D8"/>
    <w:rsid w:val="00D85245"/>
    <w:rsid w:val="00D856E4"/>
    <w:rsid w:val="00D85A2E"/>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D11"/>
    <w:rsid w:val="00D97E86"/>
    <w:rsid w:val="00D97E9C"/>
    <w:rsid w:val="00DA0680"/>
    <w:rsid w:val="00DA0FC0"/>
    <w:rsid w:val="00DA13F4"/>
    <w:rsid w:val="00DA1437"/>
    <w:rsid w:val="00DA14C6"/>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5D4"/>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DE"/>
    <w:rsid w:val="00DB3B70"/>
    <w:rsid w:val="00DB3D30"/>
    <w:rsid w:val="00DB3D52"/>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8FF"/>
    <w:rsid w:val="00DB6A3B"/>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544"/>
    <w:rsid w:val="00DC380C"/>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C9E"/>
    <w:rsid w:val="00DD2FE5"/>
    <w:rsid w:val="00DD3401"/>
    <w:rsid w:val="00DD3430"/>
    <w:rsid w:val="00DD3480"/>
    <w:rsid w:val="00DD3565"/>
    <w:rsid w:val="00DD3CB4"/>
    <w:rsid w:val="00DD427C"/>
    <w:rsid w:val="00DD4719"/>
    <w:rsid w:val="00DD49D3"/>
    <w:rsid w:val="00DD4D65"/>
    <w:rsid w:val="00DD4E10"/>
    <w:rsid w:val="00DD4E1A"/>
    <w:rsid w:val="00DD4E56"/>
    <w:rsid w:val="00DD4F37"/>
    <w:rsid w:val="00DD52E9"/>
    <w:rsid w:val="00DD5514"/>
    <w:rsid w:val="00DD5527"/>
    <w:rsid w:val="00DD5534"/>
    <w:rsid w:val="00DD5704"/>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E2F"/>
    <w:rsid w:val="00E0204F"/>
    <w:rsid w:val="00E025C5"/>
    <w:rsid w:val="00E028E6"/>
    <w:rsid w:val="00E02C20"/>
    <w:rsid w:val="00E02D17"/>
    <w:rsid w:val="00E02E67"/>
    <w:rsid w:val="00E032C1"/>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7D"/>
    <w:rsid w:val="00E16CD5"/>
    <w:rsid w:val="00E16DF5"/>
    <w:rsid w:val="00E16E20"/>
    <w:rsid w:val="00E16E37"/>
    <w:rsid w:val="00E17286"/>
    <w:rsid w:val="00E1729E"/>
    <w:rsid w:val="00E172EB"/>
    <w:rsid w:val="00E175FF"/>
    <w:rsid w:val="00E17677"/>
    <w:rsid w:val="00E17B9C"/>
    <w:rsid w:val="00E17C3F"/>
    <w:rsid w:val="00E17C6F"/>
    <w:rsid w:val="00E17CFB"/>
    <w:rsid w:val="00E17F78"/>
    <w:rsid w:val="00E202F9"/>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33F"/>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CDF"/>
    <w:rsid w:val="00E25F49"/>
    <w:rsid w:val="00E260C3"/>
    <w:rsid w:val="00E2617B"/>
    <w:rsid w:val="00E2673D"/>
    <w:rsid w:val="00E267B8"/>
    <w:rsid w:val="00E2690E"/>
    <w:rsid w:val="00E26EF9"/>
    <w:rsid w:val="00E26F3D"/>
    <w:rsid w:val="00E26FB2"/>
    <w:rsid w:val="00E272FE"/>
    <w:rsid w:val="00E2789C"/>
    <w:rsid w:val="00E27C81"/>
    <w:rsid w:val="00E27D1B"/>
    <w:rsid w:val="00E27E92"/>
    <w:rsid w:val="00E27EA4"/>
    <w:rsid w:val="00E30517"/>
    <w:rsid w:val="00E3054D"/>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256"/>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A05"/>
    <w:rsid w:val="00E37C25"/>
    <w:rsid w:val="00E37F27"/>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B96"/>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6F67"/>
    <w:rsid w:val="00E47878"/>
    <w:rsid w:val="00E4789A"/>
    <w:rsid w:val="00E47B18"/>
    <w:rsid w:val="00E47B8B"/>
    <w:rsid w:val="00E47D13"/>
    <w:rsid w:val="00E47D5F"/>
    <w:rsid w:val="00E47D96"/>
    <w:rsid w:val="00E47DA0"/>
    <w:rsid w:val="00E509DF"/>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6A0"/>
    <w:rsid w:val="00E5476E"/>
    <w:rsid w:val="00E54D33"/>
    <w:rsid w:val="00E54E47"/>
    <w:rsid w:val="00E5503E"/>
    <w:rsid w:val="00E551BC"/>
    <w:rsid w:val="00E55582"/>
    <w:rsid w:val="00E556F8"/>
    <w:rsid w:val="00E558D9"/>
    <w:rsid w:val="00E55ABF"/>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A6"/>
    <w:rsid w:val="00E660F9"/>
    <w:rsid w:val="00E66244"/>
    <w:rsid w:val="00E6640D"/>
    <w:rsid w:val="00E664C3"/>
    <w:rsid w:val="00E66561"/>
    <w:rsid w:val="00E6682F"/>
    <w:rsid w:val="00E6684A"/>
    <w:rsid w:val="00E6691F"/>
    <w:rsid w:val="00E66F9D"/>
    <w:rsid w:val="00E67378"/>
    <w:rsid w:val="00E67387"/>
    <w:rsid w:val="00E6795B"/>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1F7"/>
    <w:rsid w:val="00E864F2"/>
    <w:rsid w:val="00E86635"/>
    <w:rsid w:val="00E86647"/>
    <w:rsid w:val="00E867B8"/>
    <w:rsid w:val="00E86BA9"/>
    <w:rsid w:val="00E86E1E"/>
    <w:rsid w:val="00E86E81"/>
    <w:rsid w:val="00E87129"/>
    <w:rsid w:val="00E87192"/>
    <w:rsid w:val="00E87332"/>
    <w:rsid w:val="00E87565"/>
    <w:rsid w:val="00E875CA"/>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416"/>
    <w:rsid w:val="00E945D5"/>
    <w:rsid w:val="00E946FE"/>
    <w:rsid w:val="00E94762"/>
    <w:rsid w:val="00E94B85"/>
    <w:rsid w:val="00E94C65"/>
    <w:rsid w:val="00E94CE0"/>
    <w:rsid w:val="00E94EF6"/>
    <w:rsid w:val="00E952E8"/>
    <w:rsid w:val="00E9533A"/>
    <w:rsid w:val="00E95490"/>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B2A"/>
    <w:rsid w:val="00EB2BD1"/>
    <w:rsid w:val="00EB2C33"/>
    <w:rsid w:val="00EB2C3C"/>
    <w:rsid w:val="00EB2F1B"/>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6FAE"/>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7CC"/>
    <w:rsid w:val="00EC183D"/>
    <w:rsid w:val="00EC1CC6"/>
    <w:rsid w:val="00EC1D83"/>
    <w:rsid w:val="00EC1F3C"/>
    <w:rsid w:val="00EC2E21"/>
    <w:rsid w:val="00EC2F72"/>
    <w:rsid w:val="00EC307B"/>
    <w:rsid w:val="00EC32D6"/>
    <w:rsid w:val="00EC331F"/>
    <w:rsid w:val="00EC36DD"/>
    <w:rsid w:val="00EC391F"/>
    <w:rsid w:val="00EC3B58"/>
    <w:rsid w:val="00EC3BC3"/>
    <w:rsid w:val="00EC3EBA"/>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C90"/>
    <w:rsid w:val="00EC5ECD"/>
    <w:rsid w:val="00EC5F1A"/>
    <w:rsid w:val="00EC6337"/>
    <w:rsid w:val="00EC65CC"/>
    <w:rsid w:val="00EC6C4C"/>
    <w:rsid w:val="00EC6D68"/>
    <w:rsid w:val="00EC6DDB"/>
    <w:rsid w:val="00EC7183"/>
    <w:rsid w:val="00EC71AB"/>
    <w:rsid w:val="00EC7349"/>
    <w:rsid w:val="00EC7D66"/>
    <w:rsid w:val="00ED00B4"/>
    <w:rsid w:val="00ED022F"/>
    <w:rsid w:val="00ED04CE"/>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5E8"/>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B59"/>
    <w:rsid w:val="00EE1BC6"/>
    <w:rsid w:val="00EE1CDA"/>
    <w:rsid w:val="00EE24B7"/>
    <w:rsid w:val="00EE2A50"/>
    <w:rsid w:val="00EE2AAB"/>
    <w:rsid w:val="00EE2B6C"/>
    <w:rsid w:val="00EE3203"/>
    <w:rsid w:val="00EE33A6"/>
    <w:rsid w:val="00EE3819"/>
    <w:rsid w:val="00EE3B6C"/>
    <w:rsid w:val="00EE3D2B"/>
    <w:rsid w:val="00EE3DCB"/>
    <w:rsid w:val="00EE3E0B"/>
    <w:rsid w:val="00EE3FE2"/>
    <w:rsid w:val="00EE43F9"/>
    <w:rsid w:val="00EE44A5"/>
    <w:rsid w:val="00EE44C7"/>
    <w:rsid w:val="00EE4708"/>
    <w:rsid w:val="00EE47BF"/>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B89"/>
    <w:rsid w:val="00EE7CD0"/>
    <w:rsid w:val="00EE7D91"/>
    <w:rsid w:val="00EE7EC0"/>
    <w:rsid w:val="00EE7ECE"/>
    <w:rsid w:val="00EF018A"/>
    <w:rsid w:val="00EF01BD"/>
    <w:rsid w:val="00EF0225"/>
    <w:rsid w:val="00EF027E"/>
    <w:rsid w:val="00EF0598"/>
    <w:rsid w:val="00EF082A"/>
    <w:rsid w:val="00EF0BBB"/>
    <w:rsid w:val="00EF0E50"/>
    <w:rsid w:val="00EF118F"/>
    <w:rsid w:val="00EF11AB"/>
    <w:rsid w:val="00EF1336"/>
    <w:rsid w:val="00EF13C7"/>
    <w:rsid w:val="00EF16FE"/>
    <w:rsid w:val="00EF1C0D"/>
    <w:rsid w:val="00EF1DD0"/>
    <w:rsid w:val="00EF1E8D"/>
    <w:rsid w:val="00EF1F0E"/>
    <w:rsid w:val="00EF20FD"/>
    <w:rsid w:val="00EF2152"/>
    <w:rsid w:val="00EF235B"/>
    <w:rsid w:val="00EF2396"/>
    <w:rsid w:val="00EF2786"/>
    <w:rsid w:val="00EF28D7"/>
    <w:rsid w:val="00EF29F8"/>
    <w:rsid w:val="00EF2C3D"/>
    <w:rsid w:val="00EF2D50"/>
    <w:rsid w:val="00EF2F38"/>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7A0"/>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D32"/>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2FE"/>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241"/>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4C7C"/>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0E"/>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5F"/>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22"/>
    <w:rsid w:val="00F92CAD"/>
    <w:rsid w:val="00F92CC7"/>
    <w:rsid w:val="00F930A8"/>
    <w:rsid w:val="00F93528"/>
    <w:rsid w:val="00F93607"/>
    <w:rsid w:val="00F938B2"/>
    <w:rsid w:val="00F93A3D"/>
    <w:rsid w:val="00F93D13"/>
    <w:rsid w:val="00F93E9C"/>
    <w:rsid w:val="00F93EE6"/>
    <w:rsid w:val="00F94003"/>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448"/>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49A"/>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68F"/>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F6A"/>
    <w:rsid w:val="00FD7FB9"/>
    <w:rsid w:val="00FE0121"/>
    <w:rsid w:val="00FE04B6"/>
    <w:rsid w:val="00FE05E5"/>
    <w:rsid w:val="00FE0657"/>
    <w:rsid w:val="00FE0659"/>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090"/>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A12"/>
    <w:rsid w:val="00FF3B7C"/>
    <w:rsid w:val="00FF3CFC"/>
    <w:rsid w:val="00FF417D"/>
    <w:rsid w:val="00FF43AF"/>
    <w:rsid w:val="00FF45F1"/>
    <w:rsid w:val="00FF4659"/>
    <w:rsid w:val="00FF4785"/>
    <w:rsid w:val="00FF48E0"/>
    <w:rsid w:val="00FF4A98"/>
    <w:rsid w:val="00FF4D22"/>
    <w:rsid w:val="00FF4EED"/>
    <w:rsid w:val="00FF4FCD"/>
    <w:rsid w:val="00FF5026"/>
    <w:rsid w:val="00FF5044"/>
    <w:rsid w:val="00FF5173"/>
    <w:rsid w:val="00FF51D0"/>
    <w:rsid w:val="00FF52CC"/>
    <w:rsid w:val="00FF52E3"/>
    <w:rsid w:val="00FF5312"/>
    <w:rsid w:val="00FF5970"/>
    <w:rsid w:val="00FF5A8B"/>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977"/>
    <w:rsid w:val="00FF7A06"/>
    <w:rsid w:val="022C0491"/>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A8DE771"/>
  <w15:docId w15:val="{9DA73055-E738-4192-9402-9F380A989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lsdException w:name="Body Text" w:uiPriority="99"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eastAsia="Batang" w:hAnsi="Times"/>
      <w:sz w:val="24"/>
      <w:szCs w:val="24"/>
    </w:rPr>
  </w:style>
  <w:style w:type="paragraph" w:styleId="1">
    <w:name w:val="heading 1"/>
    <w:basedOn w:val="a"/>
    <w:next w:val="a"/>
    <w:link w:val="11"/>
    <w:uiPriority w:val="9"/>
    <w:qFormat/>
    <w:pPr>
      <w:spacing w:before="24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style>
  <w:style w:type="paragraph" w:styleId="34">
    <w:name w:val="Body Text 3"/>
    <w:basedOn w:val="a"/>
    <w:qFormat/>
    <w:rPr>
      <w:i/>
    </w:rPr>
  </w:style>
  <w:style w:type="paragraph" w:styleId="a9">
    <w:name w:val="Body Text"/>
    <w:basedOn w:val="a"/>
    <w:link w:val="aa"/>
    <w:uiPriority w:val="99"/>
    <w:qFormat/>
  </w:style>
  <w:style w:type="paragraph" w:styleId="3">
    <w:name w:val="List Number 3"/>
    <w:basedOn w:val="a"/>
    <w:qFormat/>
    <w:pPr>
      <w:numPr>
        <w:numId w:val="1"/>
      </w:numPr>
      <w:tabs>
        <w:tab w:val="clear" w:pos="720"/>
        <w:tab w:val="left" w:pos="360"/>
        <w:tab w:val="left" w:pos="926"/>
      </w:tabs>
      <w:spacing w:after="180"/>
      <w:ind w:left="926" w:firstLine="0"/>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ae"/>
    <w:uiPriority w:val="99"/>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hAnsi="Arial"/>
      <w:b/>
      <w:sz w:val="18"/>
      <w:lang w:eastAsia="en-US"/>
    </w:rPr>
  </w:style>
  <w:style w:type="paragraph" w:styleId="af0">
    <w:name w:val="Subtitle"/>
    <w:basedOn w:val="a"/>
    <w:next w:val="a"/>
    <w:link w:val="af1"/>
    <w:qFormat/>
    <w:pPr>
      <w:jc w:val="center"/>
      <w:outlineLvl w:val="1"/>
    </w:pPr>
    <w:rPr>
      <w:rFonts w:ascii="Cambria" w:hAnsi="Cambria"/>
    </w:rPr>
  </w:style>
  <w:style w:type="paragraph" w:styleId="af2">
    <w:name w:val="footnote text"/>
    <w:basedOn w:val="a"/>
    <w:semiHidden/>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pPr>
    <w:rPr>
      <w:rFonts w:ascii="Arial" w:hAnsi="Arial"/>
    </w:rPr>
  </w:style>
  <w:style w:type="paragraph" w:styleId="af3">
    <w:name w:val="Normal (Web)"/>
    <w:basedOn w:val="a"/>
    <w:uiPriority w:val="99"/>
    <w:unhideWhenUsed/>
    <w:qFormat/>
    <w:pPr>
      <w:spacing w:before="100" w:beforeAutospacing="1" w:after="100" w:afterAutospacing="1"/>
    </w:pPr>
  </w:style>
  <w:style w:type="paragraph" w:styleId="13">
    <w:name w:val="index 1"/>
    <w:basedOn w:val="a"/>
    <w:semiHidden/>
    <w:qFormat/>
    <w:pPr>
      <w:keepLines/>
    </w:pPr>
  </w:style>
  <w:style w:type="paragraph" w:styleId="25">
    <w:name w:val="index 2"/>
    <w:basedOn w:val="13"/>
    <w:semiHidden/>
    <w:qFormat/>
    <w:pPr>
      <w:ind w:left="284"/>
    </w:pPr>
  </w:style>
  <w:style w:type="paragraph" w:styleId="af4">
    <w:name w:val="Title"/>
    <w:basedOn w:val="1"/>
    <w:next w:val="a"/>
    <w:link w:val="af5"/>
    <w:qFormat/>
    <w:pPr>
      <w:ind w:left="432" w:hanging="432"/>
    </w:pPr>
  </w:style>
  <w:style w:type="paragraph" w:styleId="af6">
    <w:name w:val="annotation subject"/>
    <w:basedOn w:val="a8"/>
    <w:next w:val="a8"/>
    <w:semiHidden/>
    <w:qFormat/>
    <w:rPr>
      <w:b/>
      <w:bCs/>
    </w:rPr>
  </w:style>
  <w:style w:type="table" w:styleId="af7">
    <w:name w:val="Table 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8">
    <w:name w:val="Strong"/>
    <w:basedOn w:val="a0"/>
    <w:uiPriority w:val="22"/>
    <w:qFormat/>
    <w:rPr>
      <w:b/>
      <w:bCs/>
    </w:rPr>
  </w:style>
  <w:style w:type="character" w:styleId="af9">
    <w:name w:val="page number"/>
    <w:basedOn w:val="a0"/>
    <w:qFormat/>
  </w:style>
  <w:style w:type="character" w:styleId="afa">
    <w:name w:val="FollowedHyperlink"/>
    <w:qFormat/>
    <w:rPr>
      <w:color w:val="800080"/>
      <w:u w:val="single"/>
    </w:rPr>
  </w:style>
  <w:style w:type="character" w:styleId="afb">
    <w:name w:val="Emphasis"/>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
    <w:name w:val="List Paragraph"/>
    <w:aliases w:val="- Bullets,列出段落,List Paragraph,リスト段落,?? ??,?????,????,Lista1,列出段落1,中等深浅网格 1 - 着色 21,¥ê¥¹¥È¶ÎÂä,¥¡¡¡¡ì¬º¥¹¥È¶ÎÂä,ÁÐ³ö¶ÎÂä,—ño’i—Ž,1st level - Bullet List Paragraph,Lettre d'introduction,Paragrafo elenco,Normal bullet 2,Bullet list,목록단락,リ,목록 단"/>
    <w:basedOn w:val="a"/>
    <w:link w:val="aff0"/>
    <w:uiPriority w:val="34"/>
    <w:qFormat/>
    <w:pPr>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1">
    <w:name w:val="副标题 字符"/>
    <w:link w:val="af0"/>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1">
    <w:name w:val="Placeholder Text"/>
    <w:uiPriority w:val="99"/>
    <w:semiHidden/>
    <w:qFormat/>
    <w:rPr>
      <w:color w:val="808080"/>
    </w:rPr>
  </w:style>
  <w:style w:type="character" w:customStyle="1" w:styleId="ae">
    <w:name w:val="页脚 字符"/>
    <w:link w:val="ac"/>
    <w:uiPriority w:val="99"/>
    <w:qFormat/>
    <w:rPr>
      <w:rFonts w:ascii="Arial" w:hAnsi="Arial"/>
      <w:b/>
      <w:i/>
      <w:sz w:val="18"/>
    </w:rPr>
  </w:style>
  <w:style w:type="character" w:customStyle="1" w:styleId="af">
    <w:name w:val="页眉 字符"/>
    <w:link w:val="ad"/>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zh-TW"/>
    </w:rPr>
  </w:style>
  <w:style w:type="character" w:customStyle="1" w:styleId="aff0">
    <w:name w:val="列表段落 字符"/>
    <w:aliases w:val="- Bullets 字符,列出段落 字符1,List Paragraph 字符,リスト段落 字符,?? ?? 字符,????? 字符,???? 字符,Lista1 字符,列出段落1 字符,中等深浅网格 1 - 着色 21 字符,¥ê¥¹¥È¶ÎÂä 字符,¥¡¡¡¡ì¬º¥¹¥È¶ÎÂä 字符,ÁÐ³ö¶ÎÂä 字符,—ño’i—Ž 字符,1st level - Bullet List Paragraph 字符,Lettre d'introduction 字符,목록단락 字符"/>
    <w:link w:val="aff"/>
    <w:uiPriority w:val="34"/>
    <w:qFormat/>
    <w:locked/>
    <w:rPr>
      <w:rFonts w:ascii="Calibri" w:eastAsia="Calibri" w:hAnsi="Calibri"/>
      <w:sz w:val="22"/>
      <w:szCs w:val="22"/>
      <w:lang w:val="en-US" w:eastAsia="en-US"/>
    </w:rPr>
  </w:style>
  <w:style w:type="paragraph" w:customStyle="1" w:styleId="N1">
    <w:name w:val="N1"/>
    <w:basedOn w:val="a"/>
    <w:link w:val="N1Char"/>
    <w:qFormat/>
    <w:pPr>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pPr>
    <w:rPr>
      <w:b/>
      <w:bCs/>
    </w:rPr>
  </w:style>
  <w:style w:type="paragraph" w:customStyle="1" w:styleId="bullet">
    <w:name w:val="bullet"/>
    <w:basedOn w:val="aff"/>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pPr>
  </w:style>
  <w:style w:type="character" w:customStyle="1" w:styleId="aff2">
    <w:name w:val="批注文字 字符"/>
    <w:uiPriority w:val="99"/>
    <w:qFormat/>
    <w:rPr>
      <w:rFonts w:ascii="Times" w:eastAsia="Batang" w:hAnsi="Times"/>
      <w:lang w:val="en-GB" w:eastAsia="en-US" w:bidi="ar-SA"/>
    </w:rPr>
  </w:style>
  <w:style w:type="character" w:customStyle="1" w:styleId="aff3">
    <w:name w:val="列出段落 字符"/>
    <w:uiPriority w:val="34"/>
    <w:qFormat/>
    <w:rPr>
      <w:rFonts w:ascii="Times" w:hAnsi="Times"/>
      <w:szCs w:val="24"/>
      <w:lang w:val="en-GB"/>
    </w:rPr>
  </w:style>
  <w:style w:type="paragraph" w:customStyle="1" w:styleId="aff4">
    <w:name w:val="缺省文本"/>
    <w:basedOn w:val="a"/>
    <w:qFormat/>
    <w:pPr>
      <w:widowControl w:val="0"/>
      <w:spacing w:line="360" w:lineRule="auto"/>
    </w:pPr>
    <w:rPr>
      <w:sz w:val="21"/>
    </w:r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5">
    <w:name w:val="题注 字符"/>
    <w:uiPriority w:val="99"/>
    <w:qFormat/>
    <w:rPr>
      <w:b/>
      <w:bCs/>
    </w:rPr>
  </w:style>
  <w:style w:type="character" w:customStyle="1" w:styleId="normaltextrun1">
    <w:name w:val="normaltextrun1"/>
    <w:qFormat/>
  </w:style>
  <w:style w:type="character" w:customStyle="1" w:styleId="af5">
    <w:name w:val="标题 字符"/>
    <w:basedOn w:val="a0"/>
    <w:link w:val="af4"/>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after="180"/>
    </w:pPr>
    <w:rPr>
      <w:rFonts w:eastAsia="等线"/>
      <w:i/>
      <w:color w:val="0000FF"/>
      <w:lang w:eastAsia="en-US"/>
    </w:rPr>
  </w:style>
  <w:style w:type="paragraph" w:customStyle="1" w:styleId="Index">
    <w:name w:val="Index"/>
    <w:basedOn w:val="a"/>
    <w:qFormat/>
    <w:pPr>
      <w:suppressLineNumbers/>
      <w:suppressAutoHyphens/>
      <w:spacing w:after="180" w:line="259" w:lineRule="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qFormat/>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 w:type="paragraph" w:styleId="aff6">
    <w:name w:val="Revision"/>
    <w:hidden/>
    <w:uiPriority w:val="99"/>
    <w:semiHidden/>
    <w:rsid w:val="006F2760"/>
    <w:rPr>
      <w:rFonts w:ascii="Times" w:eastAsia="Batang" w:hAnsi="Times"/>
      <w:sz w:val="24"/>
      <w:szCs w:val="24"/>
    </w:rPr>
  </w:style>
  <w:style w:type="paragraph" w:customStyle="1" w:styleId="ace-line">
    <w:name w:val="ace-line"/>
    <w:basedOn w:val="a"/>
    <w:rsid w:val="00446693"/>
    <w:pPr>
      <w:spacing w:before="100" w:beforeAutospacing="1" w:after="100" w:afterAutospacing="1"/>
    </w:pPr>
    <w:rPr>
      <w:rFonts w:ascii="宋体" w:eastAsia="宋体" w:hAnsi="宋体" w:cs="宋体"/>
    </w:rPr>
  </w:style>
  <w:style w:type="character" w:customStyle="1" w:styleId="aa">
    <w:name w:val="正文文本 字符"/>
    <w:basedOn w:val="a0"/>
    <w:link w:val="a9"/>
    <w:uiPriority w:val="99"/>
    <w:rsid w:val="000C69DE"/>
    <w:rPr>
      <w:rFonts w:ascii="Times" w:eastAsia="Batang" w:hAnsi="Time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90791">
      <w:bodyDiv w:val="1"/>
      <w:marLeft w:val="0"/>
      <w:marRight w:val="0"/>
      <w:marTop w:val="0"/>
      <w:marBottom w:val="0"/>
      <w:divBdr>
        <w:top w:val="none" w:sz="0" w:space="0" w:color="auto"/>
        <w:left w:val="none" w:sz="0" w:space="0" w:color="auto"/>
        <w:bottom w:val="none" w:sz="0" w:space="0" w:color="auto"/>
        <w:right w:val="none" w:sz="0" w:space="0" w:color="auto"/>
      </w:divBdr>
    </w:div>
    <w:div w:id="357968308">
      <w:bodyDiv w:val="1"/>
      <w:marLeft w:val="0"/>
      <w:marRight w:val="0"/>
      <w:marTop w:val="0"/>
      <w:marBottom w:val="0"/>
      <w:divBdr>
        <w:top w:val="none" w:sz="0" w:space="0" w:color="auto"/>
        <w:left w:val="none" w:sz="0" w:space="0" w:color="auto"/>
        <w:bottom w:val="none" w:sz="0" w:space="0" w:color="auto"/>
        <w:right w:val="none" w:sz="0" w:space="0" w:color="auto"/>
      </w:divBdr>
    </w:div>
    <w:div w:id="1136145924">
      <w:bodyDiv w:val="1"/>
      <w:marLeft w:val="0"/>
      <w:marRight w:val="0"/>
      <w:marTop w:val="0"/>
      <w:marBottom w:val="0"/>
      <w:divBdr>
        <w:top w:val="none" w:sz="0" w:space="0" w:color="auto"/>
        <w:left w:val="none" w:sz="0" w:space="0" w:color="auto"/>
        <w:bottom w:val="none" w:sz="0" w:space="0" w:color="auto"/>
        <w:right w:val="none" w:sz="0" w:space="0" w:color="auto"/>
      </w:divBdr>
      <w:divsChild>
        <w:div w:id="670523574">
          <w:marLeft w:val="0"/>
          <w:marRight w:val="0"/>
          <w:marTop w:val="0"/>
          <w:marBottom w:val="0"/>
          <w:divBdr>
            <w:top w:val="none" w:sz="0" w:space="0" w:color="auto"/>
            <w:left w:val="none" w:sz="0" w:space="0" w:color="auto"/>
            <w:bottom w:val="none" w:sz="0" w:space="0" w:color="auto"/>
            <w:right w:val="none" w:sz="0" w:space="0" w:color="auto"/>
          </w:divBdr>
          <w:divsChild>
            <w:div w:id="404492471">
              <w:marLeft w:val="0"/>
              <w:marRight w:val="0"/>
              <w:marTop w:val="0"/>
              <w:marBottom w:val="0"/>
              <w:divBdr>
                <w:top w:val="none" w:sz="0" w:space="0" w:color="auto"/>
                <w:left w:val="none" w:sz="0" w:space="0" w:color="auto"/>
                <w:bottom w:val="none" w:sz="0" w:space="0" w:color="auto"/>
                <w:right w:val="none" w:sz="0" w:space="0" w:color="auto"/>
              </w:divBdr>
            </w:div>
            <w:div w:id="1222401080">
              <w:marLeft w:val="0"/>
              <w:marRight w:val="0"/>
              <w:marTop w:val="0"/>
              <w:marBottom w:val="0"/>
              <w:divBdr>
                <w:top w:val="none" w:sz="0" w:space="0" w:color="auto"/>
                <w:left w:val="none" w:sz="0" w:space="0" w:color="auto"/>
                <w:bottom w:val="none" w:sz="0" w:space="0" w:color="auto"/>
                <w:right w:val="none" w:sz="0" w:space="0" w:color="auto"/>
              </w:divBdr>
              <w:divsChild>
                <w:div w:id="1545479359">
                  <w:marLeft w:val="0"/>
                  <w:marRight w:val="0"/>
                  <w:marTop w:val="0"/>
                  <w:marBottom w:val="0"/>
                  <w:divBdr>
                    <w:top w:val="none" w:sz="0" w:space="0" w:color="auto"/>
                    <w:left w:val="none" w:sz="0" w:space="0" w:color="auto"/>
                    <w:bottom w:val="none" w:sz="0" w:space="0" w:color="auto"/>
                    <w:right w:val="none" w:sz="0" w:space="0" w:color="auto"/>
                  </w:divBdr>
                  <w:divsChild>
                    <w:div w:id="1635988106">
                      <w:marLeft w:val="0"/>
                      <w:marRight w:val="0"/>
                      <w:marTop w:val="0"/>
                      <w:marBottom w:val="0"/>
                      <w:divBdr>
                        <w:top w:val="none" w:sz="0" w:space="0" w:color="FED4A4"/>
                        <w:left w:val="none" w:sz="0" w:space="0" w:color="FED4A4"/>
                        <w:bottom w:val="none" w:sz="0" w:space="0" w:color="FED4A4"/>
                        <w:right w:val="none" w:sz="0" w:space="0" w:color="FED4A4"/>
                      </w:divBdr>
                      <w:divsChild>
                        <w:div w:id="1208378615">
                          <w:marLeft w:val="0"/>
                          <w:marRight w:val="0"/>
                          <w:marTop w:val="0"/>
                          <w:marBottom w:val="0"/>
                          <w:divBdr>
                            <w:top w:val="none" w:sz="0" w:space="0" w:color="auto"/>
                            <w:left w:val="none" w:sz="0" w:space="0" w:color="auto"/>
                            <w:bottom w:val="none" w:sz="0" w:space="0" w:color="auto"/>
                            <w:right w:val="none" w:sz="0" w:space="0" w:color="auto"/>
                          </w:divBdr>
                        </w:div>
                        <w:div w:id="2067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025523">
              <w:marLeft w:val="0"/>
              <w:marRight w:val="0"/>
              <w:marTop w:val="0"/>
              <w:marBottom w:val="0"/>
              <w:divBdr>
                <w:top w:val="none" w:sz="0" w:space="0" w:color="auto"/>
                <w:left w:val="none" w:sz="0" w:space="0" w:color="auto"/>
                <w:bottom w:val="none" w:sz="0" w:space="0" w:color="auto"/>
                <w:right w:val="none" w:sz="0" w:space="0" w:color="auto"/>
              </w:divBdr>
            </w:div>
            <w:div w:id="1976180867">
              <w:marLeft w:val="0"/>
              <w:marRight w:val="0"/>
              <w:marTop w:val="0"/>
              <w:marBottom w:val="0"/>
              <w:divBdr>
                <w:top w:val="none" w:sz="0" w:space="0" w:color="auto"/>
                <w:left w:val="none" w:sz="0" w:space="0" w:color="auto"/>
                <w:bottom w:val="none" w:sz="0" w:space="0" w:color="auto"/>
                <w:right w:val="none" w:sz="0" w:space="0" w:color="auto"/>
              </w:divBdr>
            </w:div>
            <w:div w:id="1197304782">
              <w:marLeft w:val="0"/>
              <w:marRight w:val="0"/>
              <w:marTop w:val="0"/>
              <w:marBottom w:val="0"/>
              <w:divBdr>
                <w:top w:val="none" w:sz="0" w:space="0" w:color="auto"/>
                <w:left w:val="none" w:sz="0" w:space="0" w:color="auto"/>
                <w:bottom w:val="none" w:sz="0" w:space="0" w:color="auto"/>
                <w:right w:val="none" w:sz="0" w:space="0" w:color="auto"/>
              </w:divBdr>
            </w:div>
            <w:div w:id="5987613">
              <w:marLeft w:val="0"/>
              <w:marRight w:val="0"/>
              <w:marTop w:val="0"/>
              <w:marBottom w:val="0"/>
              <w:divBdr>
                <w:top w:val="none" w:sz="0" w:space="0" w:color="auto"/>
                <w:left w:val="none" w:sz="0" w:space="0" w:color="auto"/>
                <w:bottom w:val="none" w:sz="0" w:space="0" w:color="auto"/>
                <w:right w:val="none" w:sz="0" w:space="0" w:color="auto"/>
              </w:divBdr>
              <w:divsChild>
                <w:div w:id="1762526111">
                  <w:marLeft w:val="0"/>
                  <w:marRight w:val="0"/>
                  <w:marTop w:val="0"/>
                  <w:marBottom w:val="0"/>
                  <w:divBdr>
                    <w:top w:val="none" w:sz="0" w:space="0" w:color="auto"/>
                    <w:left w:val="none" w:sz="0" w:space="0" w:color="auto"/>
                    <w:bottom w:val="none" w:sz="0" w:space="0" w:color="auto"/>
                    <w:right w:val="none" w:sz="0" w:space="0" w:color="auto"/>
                  </w:divBdr>
                  <w:divsChild>
                    <w:div w:id="551118995">
                      <w:marLeft w:val="0"/>
                      <w:marRight w:val="0"/>
                      <w:marTop w:val="0"/>
                      <w:marBottom w:val="0"/>
                      <w:divBdr>
                        <w:top w:val="none" w:sz="0" w:space="0" w:color="FED4A4"/>
                        <w:left w:val="none" w:sz="0" w:space="0" w:color="FED4A4"/>
                        <w:bottom w:val="none" w:sz="0" w:space="0" w:color="FED4A4"/>
                        <w:right w:val="none" w:sz="0" w:space="0" w:color="FED4A4"/>
                      </w:divBdr>
                      <w:divsChild>
                        <w:div w:id="1890803223">
                          <w:marLeft w:val="0"/>
                          <w:marRight w:val="0"/>
                          <w:marTop w:val="0"/>
                          <w:marBottom w:val="0"/>
                          <w:divBdr>
                            <w:top w:val="none" w:sz="0" w:space="0" w:color="auto"/>
                            <w:left w:val="none" w:sz="0" w:space="0" w:color="auto"/>
                            <w:bottom w:val="none" w:sz="0" w:space="0" w:color="auto"/>
                            <w:right w:val="none" w:sz="0" w:space="0" w:color="auto"/>
                          </w:divBdr>
                        </w:div>
                        <w:div w:id="1065642443">
                          <w:marLeft w:val="0"/>
                          <w:marRight w:val="0"/>
                          <w:marTop w:val="0"/>
                          <w:marBottom w:val="0"/>
                          <w:divBdr>
                            <w:top w:val="none" w:sz="0" w:space="0" w:color="auto"/>
                            <w:left w:val="none" w:sz="0" w:space="0" w:color="auto"/>
                            <w:bottom w:val="none" w:sz="0" w:space="0" w:color="auto"/>
                            <w:right w:val="none" w:sz="0" w:space="0" w:color="auto"/>
                          </w:divBdr>
                        </w:div>
                        <w:div w:id="1164124021">
                          <w:marLeft w:val="0"/>
                          <w:marRight w:val="0"/>
                          <w:marTop w:val="0"/>
                          <w:marBottom w:val="0"/>
                          <w:divBdr>
                            <w:top w:val="none" w:sz="0" w:space="0" w:color="auto"/>
                            <w:left w:val="none" w:sz="0" w:space="0" w:color="auto"/>
                            <w:bottom w:val="none" w:sz="0" w:space="0" w:color="auto"/>
                            <w:right w:val="none" w:sz="0" w:space="0" w:color="auto"/>
                          </w:divBdr>
                        </w:div>
                        <w:div w:id="126557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332822">
              <w:marLeft w:val="0"/>
              <w:marRight w:val="0"/>
              <w:marTop w:val="0"/>
              <w:marBottom w:val="0"/>
              <w:divBdr>
                <w:top w:val="none" w:sz="0" w:space="0" w:color="auto"/>
                <w:left w:val="none" w:sz="0" w:space="0" w:color="auto"/>
                <w:bottom w:val="none" w:sz="0" w:space="0" w:color="auto"/>
                <w:right w:val="none" w:sz="0" w:space="0" w:color="auto"/>
              </w:divBdr>
            </w:div>
            <w:div w:id="1922786798">
              <w:marLeft w:val="0"/>
              <w:marRight w:val="0"/>
              <w:marTop w:val="0"/>
              <w:marBottom w:val="0"/>
              <w:divBdr>
                <w:top w:val="none" w:sz="0" w:space="0" w:color="auto"/>
                <w:left w:val="none" w:sz="0" w:space="0" w:color="auto"/>
                <w:bottom w:val="none" w:sz="0" w:space="0" w:color="auto"/>
                <w:right w:val="none" w:sz="0" w:space="0" w:color="auto"/>
              </w:divBdr>
            </w:div>
            <w:div w:id="1127164999">
              <w:marLeft w:val="0"/>
              <w:marRight w:val="0"/>
              <w:marTop w:val="0"/>
              <w:marBottom w:val="0"/>
              <w:divBdr>
                <w:top w:val="none" w:sz="0" w:space="0" w:color="auto"/>
                <w:left w:val="none" w:sz="0" w:space="0" w:color="auto"/>
                <w:bottom w:val="none" w:sz="0" w:space="0" w:color="auto"/>
                <w:right w:val="none" w:sz="0" w:space="0" w:color="auto"/>
              </w:divBdr>
              <w:divsChild>
                <w:div w:id="1347438385">
                  <w:marLeft w:val="0"/>
                  <w:marRight w:val="0"/>
                  <w:marTop w:val="0"/>
                  <w:marBottom w:val="0"/>
                  <w:divBdr>
                    <w:top w:val="none" w:sz="0" w:space="0" w:color="auto"/>
                    <w:left w:val="none" w:sz="0" w:space="0" w:color="auto"/>
                    <w:bottom w:val="none" w:sz="0" w:space="0" w:color="auto"/>
                    <w:right w:val="none" w:sz="0" w:space="0" w:color="auto"/>
                  </w:divBdr>
                  <w:divsChild>
                    <w:div w:id="889266851">
                      <w:marLeft w:val="0"/>
                      <w:marRight w:val="0"/>
                      <w:marTop w:val="0"/>
                      <w:marBottom w:val="0"/>
                      <w:divBdr>
                        <w:top w:val="none" w:sz="0" w:space="0" w:color="FED4A4"/>
                        <w:left w:val="none" w:sz="0" w:space="0" w:color="FED4A4"/>
                        <w:bottom w:val="none" w:sz="0" w:space="0" w:color="FED4A4"/>
                        <w:right w:val="none" w:sz="0" w:space="0" w:color="FED4A4"/>
                      </w:divBdr>
                      <w:divsChild>
                        <w:div w:id="1956906551">
                          <w:marLeft w:val="0"/>
                          <w:marRight w:val="0"/>
                          <w:marTop w:val="0"/>
                          <w:marBottom w:val="0"/>
                          <w:divBdr>
                            <w:top w:val="none" w:sz="0" w:space="0" w:color="auto"/>
                            <w:left w:val="none" w:sz="0" w:space="0" w:color="auto"/>
                            <w:bottom w:val="none" w:sz="0" w:space="0" w:color="auto"/>
                            <w:right w:val="none" w:sz="0" w:space="0" w:color="auto"/>
                          </w:divBdr>
                        </w:div>
                        <w:div w:id="146095223">
                          <w:marLeft w:val="0"/>
                          <w:marRight w:val="0"/>
                          <w:marTop w:val="0"/>
                          <w:marBottom w:val="0"/>
                          <w:divBdr>
                            <w:top w:val="none" w:sz="0" w:space="0" w:color="auto"/>
                            <w:left w:val="none" w:sz="0" w:space="0" w:color="auto"/>
                            <w:bottom w:val="none" w:sz="0" w:space="0" w:color="auto"/>
                            <w:right w:val="none" w:sz="0" w:space="0" w:color="auto"/>
                          </w:divBdr>
                        </w:div>
                        <w:div w:id="693725844">
                          <w:marLeft w:val="0"/>
                          <w:marRight w:val="0"/>
                          <w:marTop w:val="0"/>
                          <w:marBottom w:val="0"/>
                          <w:divBdr>
                            <w:top w:val="none" w:sz="0" w:space="0" w:color="auto"/>
                            <w:left w:val="none" w:sz="0" w:space="0" w:color="auto"/>
                            <w:bottom w:val="none" w:sz="0" w:space="0" w:color="auto"/>
                            <w:right w:val="none" w:sz="0" w:space="0" w:color="auto"/>
                          </w:divBdr>
                        </w:div>
                        <w:div w:id="1160928718">
                          <w:marLeft w:val="0"/>
                          <w:marRight w:val="0"/>
                          <w:marTop w:val="0"/>
                          <w:marBottom w:val="0"/>
                          <w:divBdr>
                            <w:top w:val="none" w:sz="0" w:space="0" w:color="auto"/>
                            <w:left w:val="none" w:sz="0" w:space="0" w:color="auto"/>
                            <w:bottom w:val="none" w:sz="0" w:space="0" w:color="auto"/>
                            <w:right w:val="none" w:sz="0" w:space="0" w:color="auto"/>
                          </w:divBdr>
                        </w:div>
                        <w:div w:id="1121534205">
                          <w:marLeft w:val="0"/>
                          <w:marRight w:val="0"/>
                          <w:marTop w:val="0"/>
                          <w:marBottom w:val="0"/>
                          <w:divBdr>
                            <w:top w:val="none" w:sz="0" w:space="0" w:color="auto"/>
                            <w:left w:val="none" w:sz="0" w:space="0" w:color="auto"/>
                            <w:bottom w:val="none" w:sz="0" w:space="0" w:color="auto"/>
                            <w:right w:val="none" w:sz="0" w:space="0" w:color="auto"/>
                          </w:divBdr>
                        </w:div>
                        <w:div w:id="1069040171">
                          <w:marLeft w:val="0"/>
                          <w:marRight w:val="0"/>
                          <w:marTop w:val="0"/>
                          <w:marBottom w:val="0"/>
                          <w:divBdr>
                            <w:top w:val="none" w:sz="0" w:space="0" w:color="auto"/>
                            <w:left w:val="none" w:sz="0" w:space="0" w:color="auto"/>
                            <w:bottom w:val="none" w:sz="0" w:space="0" w:color="auto"/>
                            <w:right w:val="none" w:sz="0" w:space="0" w:color="auto"/>
                          </w:divBdr>
                        </w:div>
                        <w:div w:id="228852538">
                          <w:marLeft w:val="0"/>
                          <w:marRight w:val="0"/>
                          <w:marTop w:val="0"/>
                          <w:marBottom w:val="0"/>
                          <w:divBdr>
                            <w:top w:val="none" w:sz="0" w:space="0" w:color="auto"/>
                            <w:left w:val="none" w:sz="0" w:space="0" w:color="auto"/>
                            <w:bottom w:val="none" w:sz="0" w:space="0" w:color="auto"/>
                            <w:right w:val="none" w:sz="0" w:space="0" w:color="auto"/>
                          </w:divBdr>
                        </w:div>
                        <w:div w:id="1306161317">
                          <w:marLeft w:val="0"/>
                          <w:marRight w:val="0"/>
                          <w:marTop w:val="0"/>
                          <w:marBottom w:val="0"/>
                          <w:divBdr>
                            <w:top w:val="none" w:sz="0" w:space="0" w:color="auto"/>
                            <w:left w:val="none" w:sz="0" w:space="0" w:color="auto"/>
                            <w:bottom w:val="none" w:sz="0" w:space="0" w:color="auto"/>
                            <w:right w:val="none" w:sz="0" w:space="0" w:color="auto"/>
                          </w:divBdr>
                        </w:div>
                        <w:div w:id="363600667">
                          <w:marLeft w:val="0"/>
                          <w:marRight w:val="0"/>
                          <w:marTop w:val="0"/>
                          <w:marBottom w:val="0"/>
                          <w:divBdr>
                            <w:top w:val="none" w:sz="0" w:space="0" w:color="auto"/>
                            <w:left w:val="none" w:sz="0" w:space="0" w:color="auto"/>
                            <w:bottom w:val="none" w:sz="0" w:space="0" w:color="auto"/>
                            <w:right w:val="none" w:sz="0" w:space="0" w:color="auto"/>
                          </w:divBdr>
                        </w:div>
                        <w:div w:id="1901600070">
                          <w:marLeft w:val="0"/>
                          <w:marRight w:val="0"/>
                          <w:marTop w:val="0"/>
                          <w:marBottom w:val="0"/>
                          <w:divBdr>
                            <w:top w:val="none" w:sz="0" w:space="0" w:color="auto"/>
                            <w:left w:val="none" w:sz="0" w:space="0" w:color="auto"/>
                            <w:bottom w:val="none" w:sz="0" w:space="0" w:color="auto"/>
                            <w:right w:val="none" w:sz="0" w:space="0" w:color="auto"/>
                          </w:divBdr>
                        </w:div>
                        <w:div w:id="479736129">
                          <w:marLeft w:val="0"/>
                          <w:marRight w:val="0"/>
                          <w:marTop w:val="0"/>
                          <w:marBottom w:val="0"/>
                          <w:divBdr>
                            <w:top w:val="none" w:sz="0" w:space="0" w:color="auto"/>
                            <w:left w:val="none" w:sz="0" w:space="0" w:color="auto"/>
                            <w:bottom w:val="none" w:sz="0" w:space="0" w:color="auto"/>
                            <w:right w:val="none" w:sz="0" w:space="0" w:color="auto"/>
                          </w:divBdr>
                        </w:div>
                        <w:div w:id="637688457">
                          <w:marLeft w:val="0"/>
                          <w:marRight w:val="0"/>
                          <w:marTop w:val="0"/>
                          <w:marBottom w:val="0"/>
                          <w:divBdr>
                            <w:top w:val="none" w:sz="0" w:space="0" w:color="auto"/>
                            <w:left w:val="none" w:sz="0" w:space="0" w:color="auto"/>
                            <w:bottom w:val="none" w:sz="0" w:space="0" w:color="auto"/>
                            <w:right w:val="none" w:sz="0" w:space="0" w:color="auto"/>
                          </w:divBdr>
                        </w:div>
                        <w:div w:id="1790778184">
                          <w:marLeft w:val="0"/>
                          <w:marRight w:val="0"/>
                          <w:marTop w:val="0"/>
                          <w:marBottom w:val="0"/>
                          <w:divBdr>
                            <w:top w:val="none" w:sz="0" w:space="0" w:color="auto"/>
                            <w:left w:val="none" w:sz="0" w:space="0" w:color="auto"/>
                            <w:bottom w:val="none" w:sz="0" w:space="0" w:color="auto"/>
                            <w:right w:val="none" w:sz="0" w:space="0" w:color="auto"/>
                          </w:divBdr>
                        </w:div>
                        <w:div w:id="452987758">
                          <w:marLeft w:val="0"/>
                          <w:marRight w:val="0"/>
                          <w:marTop w:val="0"/>
                          <w:marBottom w:val="0"/>
                          <w:divBdr>
                            <w:top w:val="none" w:sz="0" w:space="0" w:color="auto"/>
                            <w:left w:val="none" w:sz="0" w:space="0" w:color="auto"/>
                            <w:bottom w:val="none" w:sz="0" w:space="0" w:color="auto"/>
                            <w:right w:val="none" w:sz="0" w:space="0" w:color="auto"/>
                          </w:divBdr>
                        </w:div>
                        <w:div w:id="342825835">
                          <w:marLeft w:val="0"/>
                          <w:marRight w:val="0"/>
                          <w:marTop w:val="0"/>
                          <w:marBottom w:val="0"/>
                          <w:divBdr>
                            <w:top w:val="none" w:sz="0" w:space="0" w:color="auto"/>
                            <w:left w:val="none" w:sz="0" w:space="0" w:color="auto"/>
                            <w:bottom w:val="none" w:sz="0" w:space="0" w:color="auto"/>
                            <w:right w:val="none" w:sz="0" w:space="0" w:color="auto"/>
                          </w:divBdr>
                        </w:div>
                        <w:div w:id="1601915927">
                          <w:marLeft w:val="0"/>
                          <w:marRight w:val="0"/>
                          <w:marTop w:val="0"/>
                          <w:marBottom w:val="0"/>
                          <w:divBdr>
                            <w:top w:val="none" w:sz="0" w:space="0" w:color="auto"/>
                            <w:left w:val="none" w:sz="0" w:space="0" w:color="auto"/>
                            <w:bottom w:val="none" w:sz="0" w:space="0" w:color="auto"/>
                            <w:right w:val="none" w:sz="0" w:space="0" w:color="auto"/>
                          </w:divBdr>
                        </w:div>
                        <w:div w:id="1042900975">
                          <w:marLeft w:val="0"/>
                          <w:marRight w:val="0"/>
                          <w:marTop w:val="0"/>
                          <w:marBottom w:val="0"/>
                          <w:divBdr>
                            <w:top w:val="none" w:sz="0" w:space="0" w:color="auto"/>
                            <w:left w:val="none" w:sz="0" w:space="0" w:color="auto"/>
                            <w:bottom w:val="none" w:sz="0" w:space="0" w:color="auto"/>
                            <w:right w:val="none" w:sz="0" w:space="0" w:color="auto"/>
                          </w:divBdr>
                        </w:div>
                        <w:div w:id="1535076271">
                          <w:marLeft w:val="0"/>
                          <w:marRight w:val="0"/>
                          <w:marTop w:val="0"/>
                          <w:marBottom w:val="0"/>
                          <w:divBdr>
                            <w:top w:val="none" w:sz="0" w:space="0" w:color="auto"/>
                            <w:left w:val="none" w:sz="0" w:space="0" w:color="auto"/>
                            <w:bottom w:val="none" w:sz="0" w:space="0" w:color="auto"/>
                            <w:right w:val="none" w:sz="0" w:space="0" w:color="auto"/>
                          </w:divBdr>
                        </w:div>
                        <w:div w:id="129494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0489734">
      <w:bodyDiv w:val="1"/>
      <w:marLeft w:val="0"/>
      <w:marRight w:val="0"/>
      <w:marTop w:val="0"/>
      <w:marBottom w:val="0"/>
      <w:divBdr>
        <w:top w:val="none" w:sz="0" w:space="0" w:color="auto"/>
        <w:left w:val="none" w:sz="0" w:space="0" w:color="auto"/>
        <w:bottom w:val="none" w:sz="0" w:space="0" w:color="auto"/>
        <w:right w:val="none" w:sz="0" w:space="0" w:color="auto"/>
      </w:divBdr>
    </w:div>
    <w:div w:id="15870365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7.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1283</Words>
  <Characters>7319</Characters>
  <Application>Microsoft Office Word</Application>
  <DocSecurity>0</DocSecurity>
  <Lines>60</Lines>
  <Paragraphs>17</Paragraphs>
  <ScaleCrop>false</ScaleCrop>
  <Company>Xiaomi</Company>
  <LinksUpToDate>false</LinksUpToDate>
  <CharactersWithSpaces>8585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Lei Wang</cp:lastModifiedBy>
  <cp:revision>3</cp:revision>
  <cp:lastPrinted>2016-05-08T02:33:00Z</cp:lastPrinted>
  <dcterms:created xsi:type="dcterms:W3CDTF">2025-09-08T07:41:00Z</dcterms:created>
  <dcterms:modified xsi:type="dcterms:W3CDTF">2025-09-08T07:43:00Z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y fmtid="{D5CDD505-2E9C-101B-9397-08002B2CF9AE}" pid="55" name="CWMbb4a821078ed11f080002db000002cb0">
    <vt:lpwstr>CWMRz+zEt+nQ7JDcGUAoMbyBb+oAMrEpxRCL63KLlZnQ8d9XOvWvT+W0N6HVjgQaJ1ToiBKTEQGV8nRWknQPuZXgw==</vt:lpwstr>
  </property>
  <property fmtid="{D5CDD505-2E9C-101B-9397-08002B2CF9AE}" pid="56" name="CWM5a44f0b078fa11f08000052800000528">
    <vt:lpwstr>CWMvagNWn+YHHY1ADYhwMVmA94SylBirY0gmqL2ENfFX+Ph87AR+mrwTwae1U1+XDwSKCYlvEJMz3ayrays/ZL+bQ==</vt:lpwstr>
  </property>
  <property fmtid="{D5CDD505-2E9C-101B-9397-08002B2CF9AE}" pid="57" name="CWM8055a250796c11f08000171f0000171f">
    <vt:lpwstr>CWMK3fT3RDg6DQx+75qyBI/RoLxX/487JhL9Kj7bcFxo6QecdLtP2ecDkyFIa28ne/Xr188sGZVWm1K3ti5/+C2cA==</vt:lpwstr>
  </property>
  <property fmtid="{D5CDD505-2E9C-101B-9397-08002B2CF9AE}" pid="58" name="CWM3d9a2a90797a11f0800069f4000068f4">
    <vt:lpwstr>CWMiueaOVwNgSjnCHwSpkzZt19I4fT1Y9qw3LsxJJY5LHwxcaDppPgPZ+Bn4hVhHOwF2yDrYzS3ZVx8W6oL5x3qtw==</vt:lpwstr>
  </property>
  <property fmtid="{D5CDD505-2E9C-101B-9397-08002B2CF9AE}" pid="59" name="CWMf01b4a90798f11f08000171f0000171f">
    <vt:lpwstr>CWMGTri3rWFjE4a6qqm3SyFuoopPNyvVK8wCDnFqgaoEoD5AJzHGkkP9QgZijc8DBEEZXJNJate5m6LnWzLKf6pVA==</vt:lpwstr>
  </property>
  <property fmtid="{D5CDD505-2E9C-101B-9397-08002B2CF9AE}" pid="60" name="CWMd3aaaf4079b711f0800037bf000036bf">
    <vt:lpwstr>CWMrQnrkoNg3M/QstEulTJMvplNP1tDBePTOdKtcuaw1KbTg2aijnNl6IhWpf5WkqckB7C70+nY/+8wYXybWKCNvw==</vt:lpwstr>
  </property>
  <property fmtid="{D5CDD505-2E9C-101B-9397-08002B2CF9AE}" pid="61" name="CWMb322ba508b1f11f08000191d0000181d">
    <vt:lpwstr>CWMiXAXvim2VEDZva6Tl5AmCk5jfu7kAudj5UwaJ+knFVsDgu40WrPkpFs5R9CdTcmxsXBanIiyR+8+12Aw4uBTmw==</vt:lpwstr>
  </property>
  <property fmtid="{D5CDD505-2E9C-101B-9397-08002B2CF9AE}" pid="62" name="CWMc0273ca08c4e11f0800017b2000016b2">
    <vt:lpwstr>CWMtHqItNqbf+19n7b4/vnBYEpwU/MmB9mBSgAoQk7fnJI282Tce26PVPcoZq+kY/SD+l3zGUugy6fl0JeNBuCHBQ==</vt:lpwstr>
  </property>
  <property fmtid="{D5CDD505-2E9C-101B-9397-08002B2CF9AE}" pid="63" name="CWM493074a08c7511f08000152c0000142c">
    <vt:lpwstr>CWMQemhtAmiK/3zeGanVftFOe2swvE+5pq+6/VHEoK6RfvEWx7CvqPO3QIa5jh4Y0ZXBwH38DDMDJ1v4nhJ8R2NPQ==</vt:lpwstr>
  </property>
  <property fmtid="{D5CDD505-2E9C-101B-9397-08002B2CF9AE}" pid="64" name="CWMafbb73208c8211f080002b8700002a87">
    <vt:lpwstr>CWMAIOyQsEQFescRx4GTw17Vo4BpXP+S4FVPrwB93lGV38H2gVWJFYS7puFdP4EchRkH7uiKxcufqi9618vWpXSIg==</vt:lpwstr>
  </property>
  <property fmtid="{D5CDD505-2E9C-101B-9397-08002B2CF9AE}" pid="65" name="CWMb04fb1f08c8411f08000152c0000142c">
    <vt:lpwstr>CWM70MMqxC5TkbFJ/Ud6mXpZmFZlSPLMs6t2Oyo/5y8Su6UuAiBHqJwJ/ve/wNl+ddryznzfj7qtwoTIZsUGETT7A==</vt:lpwstr>
  </property>
</Properties>
</file>