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4B1C" w:rsidRPr="00497AC4" w:rsidRDefault="001818CE" w:rsidP="001818CE">
      <w:pPr>
        <w:pStyle w:val="a3"/>
        <w:tabs>
          <w:tab w:val="right" w:pos="10348"/>
          <w:tab w:val="right" w:pos="13323"/>
        </w:tabs>
        <w:rPr>
          <w:rFonts w:cs="Arial"/>
          <w:sz w:val="28"/>
          <w:lang w:val="en-US" w:eastAsia="ja-JP"/>
        </w:rPr>
      </w:pPr>
      <w:bookmarkStart w:id="0" w:name="_GoBack"/>
      <w:bookmarkEnd w:id="0"/>
      <w:r w:rsidRPr="001818CE">
        <w:rPr>
          <w:rFonts w:cs="Arial"/>
          <w:sz w:val="28"/>
          <w:lang w:val="en-US"/>
        </w:rPr>
        <w:t>3GPP TSG RAN meeting #68</w:t>
      </w:r>
      <w:r w:rsidR="00C04B1C" w:rsidRPr="00497AC4">
        <w:rPr>
          <w:rFonts w:cs="Arial" w:hint="eastAsia"/>
          <w:sz w:val="28"/>
          <w:lang w:val="en-US" w:eastAsia="ja-JP"/>
        </w:rPr>
        <w:t xml:space="preserve">                         </w:t>
      </w:r>
      <w:r>
        <w:rPr>
          <w:rFonts w:cs="Arial"/>
          <w:sz w:val="28"/>
          <w:lang w:val="en-US" w:eastAsia="ja-JP"/>
        </w:rPr>
        <w:t xml:space="preserve">     </w:t>
      </w:r>
    </w:p>
    <w:p w:rsidR="00C04B1C" w:rsidRPr="00497AC4" w:rsidRDefault="001818CE" w:rsidP="00C04B1C">
      <w:pPr>
        <w:pStyle w:val="a3"/>
        <w:tabs>
          <w:tab w:val="right" w:pos="9781"/>
          <w:tab w:val="right" w:pos="13323"/>
        </w:tabs>
        <w:rPr>
          <w:rFonts w:cs="Arial"/>
          <w:sz w:val="28"/>
          <w:lang w:val="en-US" w:eastAsia="ja-JP"/>
        </w:rPr>
      </w:pPr>
      <w:r w:rsidRPr="001818CE">
        <w:rPr>
          <w:rFonts w:cs="Arial"/>
          <w:sz w:val="28"/>
          <w:lang w:val="en-US" w:eastAsia="ja-JP"/>
        </w:rPr>
        <w:t>Malmö, Sweden, June 15 - 18, 2015</w:t>
      </w:r>
    </w:p>
    <w:p w:rsidR="00415E05" w:rsidRDefault="00415E05" w:rsidP="00415E05">
      <w:pPr>
        <w:rPr>
          <w:rFonts w:ascii="Arial" w:hAnsi="Arial" w:cs="Arial"/>
        </w:rPr>
      </w:pPr>
    </w:p>
    <w:p w:rsidR="00415E05" w:rsidRPr="00A138FF" w:rsidRDefault="00415E05" w:rsidP="00415E05">
      <w:pPr>
        <w:spacing w:after="60"/>
        <w:ind w:left="1985" w:hanging="1985"/>
        <w:rPr>
          <w:rFonts w:ascii="Arial" w:hAnsi="Arial" w:cs="Arial"/>
          <w:bCs/>
          <w:sz w:val="21"/>
          <w:szCs w:val="21"/>
        </w:rPr>
      </w:pPr>
      <w:r w:rsidRPr="00A138FF">
        <w:rPr>
          <w:rFonts w:ascii="Arial" w:hAnsi="Arial" w:cs="Arial"/>
          <w:b/>
          <w:sz w:val="21"/>
          <w:szCs w:val="21"/>
        </w:rPr>
        <w:t>Title:</w:t>
      </w:r>
      <w:r w:rsidRPr="00A138FF">
        <w:rPr>
          <w:rFonts w:ascii="Arial" w:hAnsi="Arial" w:cs="Arial"/>
          <w:b/>
          <w:sz w:val="21"/>
          <w:szCs w:val="21"/>
        </w:rPr>
        <w:tab/>
      </w:r>
      <w:r w:rsidRPr="00A138FF">
        <w:rPr>
          <w:rFonts w:ascii="Arial" w:hAnsi="Arial" w:cs="Arial"/>
          <w:bCs/>
          <w:sz w:val="21"/>
          <w:szCs w:val="21"/>
        </w:rPr>
        <w:t>Response to the LS on 3GPP RAN Study on regulatory aspects for flexible duplex for E-UTRAN</w:t>
      </w:r>
    </w:p>
    <w:p w:rsidR="00415E05" w:rsidRPr="00A138FF" w:rsidRDefault="00415E05" w:rsidP="00415E05">
      <w:pPr>
        <w:spacing w:after="60"/>
        <w:ind w:left="1985" w:hanging="1985"/>
        <w:rPr>
          <w:rFonts w:ascii="Arial" w:hAnsi="Arial" w:cs="Arial"/>
          <w:bCs/>
          <w:sz w:val="21"/>
          <w:szCs w:val="21"/>
        </w:rPr>
      </w:pPr>
      <w:r w:rsidRPr="00A138FF">
        <w:rPr>
          <w:rFonts w:ascii="Arial" w:hAnsi="Arial" w:cs="Arial"/>
          <w:b/>
          <w:sz w:val="21"/>
          <w:szCs w:val="21"/>
        </w:rPr>
        <w:t>Source:</w:t>
      </w:r>
      <w:r w:rsidRPr="00A138FF">
        <w:rPr>
          <w:rFonts w:ascii="Arial" w:hAnsi="Arial" w:cs="Arial"/>
          <w:bCs/>
          <w:color w:val="FF0000"/>
          <w:sz w:val="21"/>
          <w:szCs w:val="21"/>
        </w:rPr>
        <w:tab/>
      </w:r>
      <w:r w:rsidRPr="00A138FF">
        <w:rPr>
          <w:rFonts w:ascii="Arial" w:hAnsi="Arial" w:cs="Arial"/>
          <w:bCs/>
          <w:sz w:val="21"/>
          <w:szCs w:val="21"/>
        </w:rPr>
        <w:t>ARIB</w:t>
      </w:r>
    </w:p>
    <w:p w:rsidR="00415E05" w:rsidRPr="00A138FF" w:rsidRDefault="00415E05" w:rsidP="00415E05">
      <w:pPr>
        <w:spacing w:after="60"/>
        <w:ind w:left="1985" w:hanging="1985"/>
        <w:rPr>
          <w:rFonts w:ascii="Arial" w:hAnsi="Arial" w:cs="Arial"/>
          <w:bCs/>
          <w:sz w:val="21"/>
          <w:szCs w:val="21"/>
        </w:rPr>
      </w:pPr>
      <w:r w:rsidRPr="00A138FF">
        <w:rPr>
          <w:rFonts w:ascii="Arial" w:hAnsi="Arial" w:cs="Arial"/>
          <w:b/>
          <w:sz w:val="21"/>
          <w:szCs w:val="21"/>
        </w:rPr>
        <w:t>To:</w:t>
      </w:r>
      <w:r w:rsidRPr="00A138FF">
        <w:rPr>
          <w:rFonts w:ascii="Arial" w:hAnsi="Arial" w:cs="Arial"/>
          <w:bCs/>
          <w:sz w:val="21"/>
          <w:szCs w:val="21"/>
        </w:rPr>
        <w:tab/>
        <w:t>3GPP TSG RAN</w:t>
      </w:r>
    </w:p>
    <w:p w:rsidR="00415E05" w:rsidRPr="00A138FF" w:rsidRDefault="00415E05" w:rsidP="00A138FF">
      <w:pPr>
        <w:spacing w:after="60"/>
        <w:ind w:left="1985" w:hanging="1985"/>
        <w:rPr>
          <w:rFonts w:ascii="Arial" w:hAnsi="Arial" w:cs="Arial"/>
          <w:b/>
          <w:sz w:val="21"/>
          <w:szCs w:val="21"/>
        </w:rPr>
      </w:pPr>
      <w:r w:rsidRPr="00A138FF">
        <w:rPr>
          <w:rFonts w:ascii="Arial" w:hAnsi="Arial" w:cs="Arial"/>
          <w:b/>
          <w:sz w:val="21"/>
          <w:szCs w:val="21"/>
        </w:rPr>
        <w:t>Contact Person:</w:t>
      </w:r>
    </w:p>
    <w:p w:rsidR="006B44CD" w:rsidRPr="00A138FF" w:rsidRDefault="00415E05" w:rsidP="00666842">
      <w:pPr>
        <w:spacing w:after="60"/>
        <w:ind w:left="1985" w:hanging="1701"/>
        <w:rPr>
          <w:rFonts w:ascii="Arial" w:hAnsi="Arial" w:cs="Arial"/>
          <w:sz w:val="21"/>
          <w:szCs w:val="21"/>
        </w:rPr>
      </w:pPr>
      <w:r w:rsidRPr="00A138FF">
        <w:rPr>
          <w:rFonts w:ascii="Arial" w:hAnsi="Arial" w:cs="Arial"/>
          <w:sz w:val="21"/>
          <w:szCs w:val="21"/>
        </w:rPr>
        <w:t>Name:</w:t>
      </w:r>
      <w:r w:rsidRPr="00A138FF">
        <w:rPr>
          <w:rFonts w:ascii="Arial" w:hAnsi="Arial" w:cs="Arial"/>
          <w:sz w:val="21"/>
          <w:szCs w:val="21"/>
        </w:rPr>
        <w:tab/>
      </w:r>
      <w:r w:rsidR="006B44CD" w:rsidRPr="00A138FF">
        <w:rPr>
          <w:rFonts w:ascii="Arial" w:hAnsi="Arial" w:cs="Arial"/>
          <w:sz w:val="21"/>
          <w:szCs w:val="21"/>
        </w:rPr>
        <w:t>Nakamura, Takaharu</w:t>
      </w:r>
      <w:r w:rsidR="006B44CD" w:rsidRPr="00A138FF">
        <w:rPr>
          <w:rFonts w:ascii="Arial" w:hAnsi="Arial" w:cs="Arial"/>
          <w:sz w:val="21"/>
          <w:szCs w:val="21"/>
        </w:rPr>
        <w:br/>
      </w:r>
      <w:r w:rsidR="00A375E9">
        <w:rPr>
          <w:rFonts w:ascii="Arial" w:hAnsi="Arial" w:cs="Arial" w:hint="eastAsia"/>
          <w:sz w:val="21"/>
          <w:szCs w:val="21"/>
          <w:lang w:eastAsia="ja-JP"/>
        </w:rPr>
        <w:t>L</w:t>
      </w:r>
      <w:r w:rsidR="006B44CD" w:rsidRPr="00A138FF">
        <w:rPr>
          <w:rFonts w:ascii="Arial" w:hAnsi="Arial" w:cs="Arial"/>
          <w:sz w:val="21"/>
          <w:szCs w:val="21"/>
        </w:rPr>
        <w:t>eader</w:t>
      </w:r>
      <w:r w:rsidR="006F079A">
        <w:rPr>
          <w:rFonts w:ascii="Arial" w:hAnsi="Arial" w:cs="Arial"/>
          <w:sz w:val="21"/>
          <w:szCs w:val="21"/>
        </w:rPr>
        <w:t xml:space="preserve"> of </w:t>
      </w:r>
      <w:r w:rsidR="00666842" w:rsidRPr="00666842">
        <w:rPr>
          <w:rFonts w:ascii="Arial" w:hAnsi="Arial" w:cs="Arial"/>
          <w:sz w:val="21"/>
          <w:szCs w:val="21"/>
        </w:rPr>
        <w:t>TSG-RAN</w:t>
      </w:r>
      <w:r w:rsidR="00666842">
        <w:rPr>
          <w:rFonts w:ascii="Arial" w:hAnsi="Arial" w:cs="Arial"/>
          <w:sz w:val="21"/>
          <w:szCs w:val="21"/>
        </w:rPr>
        <w:t xml:space="preserve"> </w:t>
      </w:r>
      <w:r w:rsidR="00666842" w:rsidRPr="00666842">
        <w:rPr>
          <w:rFonts w:ascii="Arial" w:hAnsi="Arial" w:cs="Arial"/>
          <w:sz w:val="21"/>
          <w:szCs w:val="21"/>
        </w:rPr>
        <w:t>WG4</w:t>
      </w:r>
      <w:r w:rsidR="00666842">
        <w:rPr>
          <w:rFonts w:ascii="Arial" w:hAnsi="Arial" w:cs="Arial"/>
          <w:sz w:val="21"/>
          <w:szCs w:val="21"/>
        </w:rPr>
        <w:t xml:space="preserve"> </w:t>
      </w:r>
      <w:r w:rsidR="00666842" w:rsidRPr="00666842">
        <w:rPr>
          <w:rFonts w:ascii="Arial" w:hAnsi="Arial" w:cs="Arial"/>
          <w:sz w:val="21"/>
          <w:szCs w:val="21"/>
        </w:rPr>
        <w:t xml:space="preserve">Support </w:t>
      </w:r>
      <w:proofErr w:type="spellStart"/>
      <w:r w:rsidR="00A375E9">
        <w:rPr>
          <w:rFonts w:ascii="Arial" w:hAnsi="Arial" w:cs="Arial" w:hint="eastAsia"/>
          <w:sz w:val="21"/>
          <w:szCs w:val="21"/>
          <w:lang w:eastAsia="ja-JP"/>
        </w:rPr>
        <w:t>Adhoc</w:t>
      </w:r>
      <w:proofErr w:type="spellEnd"/>
      <w:r w:rsidR="00A375E9">
        <w:rPr>
          <w:rFonts w:ascii="Arial" w:hAnsi="Arial" w:cs="Arial" w:hint="eastAsia"/>
          <w:sz w:val="21"/>
          <w:szCs w:val="21"/>
          <w:lang w:eastAsia="ja-JP"/>
        </w:rPr>
        <w:t xml:space="preserve">, </w:t>
      </w:r>
      <w:r w:rsidR="00302D79" w:rsidRPr="00302D79">
        <w:rPr>
          <w:rFonts w:ascii="Arial" w:hAnsi="Arial" w:cs="Arial"/>
          <w:sz w:val="21"/>
          <w:szCs w:val="21"/>
        </w:rPr>
        <w:t>3GPP-RAN</w:t>
      </w:r>
      <w:r w:rsidR="00302D79">
        <w:rPr>
          <w:rFonts w:ascii="Arial" w:hAnsi="Arial" w:cs="Arial"/>
          <w:sz w:val="21"/>
          <w:szCs w:val="21"/>
        </w:rPr>
        <w:t xml:space="preserve"> </w:t>
      </w:r>
      <w:r w:rsidR="00302D79" w:rsidRPr="00302D79">
        <w:rPr>
          <w:rFonts w:ascii="Arial" w:hAnsi="Arial" w:cs="Arial"/>
          <w:sz w:val="21"/>
          <w:szCs w:val="21"/>
        </w:rPr>
        <w:t>Support WG</w:t>
      </w:r>
      <w:r w:rsidR="00302D79">
        <w:rPr>
          <w:rFonts w:ascii="Arial" w:hAnsi="Arial" w:cs="Arial"/>
          <w:sz w:val="21"/>
          <w:szCs w:val="21"/>
        </w:rPr>
        <w:t xml:space="preserve">, </w:t>
      </w:r>
      <w:r w:rsidR="00302D79" w:rsidRPr="00302D79">
        <w:rPr>
          <w:rFonts w:ascii="Arial" w:hAnsi="Arial" w:cs="Arial"/>
          <w:sz w:val="21"/>
          <w:szCs w:val="21"/>
        </w:rPr>
        <w:t>Mobile Partnership</w:t>
      </w:r>
      <w:r w:rsidR="00302D79">
        <w:rPr>
          <w:rFonts w:ascii="Arial" w:hAnsi="Arial" w:cs="Arial"/>
          <w:sz w:val="21"/>
          <w:szCs w:val="21"/>
          <w:lang w:eastAsia="ja-JP"/>
        </w:rPr>
        <w:t xml:space="preserve"> </w:t>
      </w:r>
      <w:r w:rsidR="001B17A2" w:rsidRPr="00302D79">
        <w:rPr>
          <w:rFonts w:ascii="Arial" w:hAnsi="Arial" w:cs="Arial"/>
          <w:sz w:val="21"/>
          <w:szCs w:val="21"/>
        </w:rPr>
        <w:t>Subcommittee</w:t>
      </w:r>
      <w:r w:rsidR="000D53CE" w:rsidRPr="00A138FF">
        <w:rPr>
          <w:rFonts w:ascii="Arial" w:hAnsi="Arial" w:cs="Arial"/>
          <w:sz w:val="21"/>
          <w:szCs w:val="21"/>
        </w:rPr>
        <w:t xml:space="preserve">, </w:t>
      </w:r>
      <w:r w:rsidR="00302D79" w:rsidRPr="00302D79">
        <w:rPr>
          <w:rFonts w:ascii="Arial" w:hAnsi="Arial" w:cs="Arial"/>
          <w:sz w:val="21"/>
          <w:szCs w:val="21"/>
        </w:rPr>
        <w:t>Advanced Wireless Communications Study Committee</w:t>
      </w:r>
      <w:r w:rsidR="00302D79">
        <w:rPr>
          <w:rFonts w:ascii="Arial" w:hAnsi="Arial" w:cs="Arial"/>
          <w:sz w:val="21"/>
          <w:szCs w:val="21"/>
        </w:rPr>
        <w:t xml:space="preserve">, </w:t>
      </w:r>
      <w:r w:rsidR="006B44CD" w:rsidRPr="00A138FF">
        <w:rPr>
          <w:rFonts w:ascii="Arial" w:hAnsi="Arial" w:cs="Arial"/>
          <w:sz w:val="21"/>
          <w:szCs w:val="21"/>
        </w:rPr>
        <w:t>ARIB</w:t>
      </w:r>
    </w:p>
    <w:p w:rsidR="00415E05" w:rsidRPr="00A138FF" w:rsidRDefault="00415E05" w:rsidP="00A138FF">
      <w:pPr>
        <w:spacing w:after="60"/>
        <w:ind w:left="1985" w:hanging="1701"/>
        <w:rPr>
          <w:rFonts w:ascii="Arial" w:hAnsi="Arial" w:cs="Arial"/>
          <w:sz w:val="21"/>
          <w:szCs w:val="21"/>
        </w:rPr>
      </w:pPr>
      <w:r w:rsidRPr="00A138FF">
        <w:rPr>
          <w:rFonts w:ascii="Arial" w:hAnsi="Arial" w:cs="Arial"/>
          <w:sz w:val="21"/>
          <w:szCs w:val="21"/>
        </w:rPr>
        <w:t>E-mail Address:</w:t>
      </w:r>
      <w:r w:rsidRPr="00A138FF">
        <w:rPr>
          <w:rFonts w:ascii="Arial" w:hAnsi="Arial" w:cs="Arial"/>
          <w:sz w:val="21"/>
          <w:szCs w:val="21"/>
        </w:rPr>
        <w:tab/>
        <w:t>n.takaharu@jp.fujitsu.com</w:t>
      </w:r>
    </w:p>
    <w:p w:rsidR="00415E05" w:rsidRPr="008776E9" w:rsidRDefault="00415E05" w:rsidP="00415E05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:rsidR="001818CE" w:rsidRPr="00A138FF" w:rsidRDefault="001818CE" w:rsidP="00006B6C">
      <w:pPr>
        <w:spacing w:after="120"/>
        <w:jc w:val="both"/>
        <w:rPr>
          <w:sz w:val="21"/>
          <w:szCs w:val="21"/>
          <w:lang w:eastAsia="ja-JP"/>
        </w:rPr>
      </w:pPr>
      <w:r w:rsidRPr="00A138FF">
        <w:rPr>
          <w:rFonts w:hint="eastAsia"/>
          <w:sz w:val="21"/>
          <w:szCs w:val="21"/>
          <w:lang w:eastAsia="ja-JP"/>
        </w:rPr>
        <w:t xml:space="preserve">ARIB has reviewed the LS in </w:t>
      </w:r>
      <w:r w:rsidR="0012291B">
        <w:rPr>
          <w:sz w:val="21"/>
          <w:szCs w:val="21"/>
          <w:lang w:eastAsia="ja-JP"/>
        </w:rPr>
        <w:fldChar w:fldCharType="begin"/>
      </w:r>
      <w:r w:rsidR="0012291B">
        <w:rPr>
          <w:sz w:val="21"/>
          <w:szCs w:val="21"/>
          <w:lang w:eastAsia="ja-JP"/>
        </w:rPr>
        <w:instrText xml:space="preserve"> </w:instrText>
      </w:r>
      <w:r w:rsidR="0012291B">
        <w:rPr>
          <w:rFonts w:hint="eastAsia"/>
          <w:sz w:val="21"/>
          <w:szCs w:val="21"/>
          <w:lang w:eastAsia="ja-JP"/>
        </w:rPr>
        <w:instrText>REF _Ref421605157 \n \h</w:instrText>
      </w:r>
      <w:r w:rsidR="0012291B">
        <w:rPr>
          <w:sz w:val="21"/>
          <w:szCs w:val="21"/>
          <w:lang w:eastAsia="ja-JP"/>
        </w:rPr>
        <w:instrText xml:space="preserve"> </w:instrText>
      </w:r>
      <w:r w:rsidR="0012291B">
        <w:rPr>
          <w:sz w:val="21"/>
          <w:szCs w:val="21"/>
          <w:lang w:eastAsia="ja-JP"/>
        </w:rPr>
      </w:r>
      <w:r w:rsidR="0012291B">
        <w:rPr>
          <w:sz w:val="21"/>
          <w:szCs w:val="21"/>
          <w:lang w:eastAsia="ja-JP"/>
        </w:rPr>
        <w:fldChar w:fldCharType="separate"/>
      </w:r>
      <w:r w:rsidR="00861EDF">
        <w:rPr>
          <w:sz w:val="21"/>
          <w:szCs w:val="21"/>
          <w:lang w:eastAsia="ja-JP"/>
        </w:rPr>
        <w:t>[1]</w:t>
      </w:r>
      <w:r w:rsidR="0012291B">
        <w:rPr>
          <w:sz w:val="21"/>
          <w:szCs w:val="21"/>
          <w:lang w:eastAsia="ja-JP"/>
        </w:rPr>
        <w:fldChar w:fldCharType="end"/>
      </w:r>
      <w:r w:rsidRPr="00A138FF">
        <w:rPr>
          <w:rFonts w:hint="eastAsia"/>
          <w:sz w:val="21"/>
          <w:szCs w:val="21"/>
          <w:lang w:eastAsia="ja-JP"/>
        </w:rPr>
        <w:t xml:space="preserve"> </w:t>
      </w:r>
      <w:r w:rsidR="006B44CD" w:rsidRPr="00A138FF">
        <w:rPr>
          <w:sz w:val="21"/>
          <w:szCs w:val="21"/>
          <w:lang w:eastAsia="ja-JP"/>
        </w:rPr>
        <w:t>together with</w:t>
      </w:r>
      <w:r w:rsidRPr="00A138FF">
        <w:rPr>
          <w:sz w:val="21"/>
          <w:szCs w:val="21"/>
          <w:lang w:eastAsia="ja-JP"/>
        </w:rPr>
        <w:t xml:space="preserve"> its associated </w:t>
      </w:r>
      <w:r w:rsidR="003A0D26" w:rsidRPr="00A138FF">
        <w:rPr>
          <w:sz w:val="21"/>
          <w:szCs w:val="21"/>
          <w:lang w:eastAsia="ja-JP"/>
        </w:rPr>
        <w:t xml:space="preserve">technical </w:t>
      </w:r>
      <w:r w:rsidRPr="00A138FF">
        <w:rPr>
          <w:sz w:val="21"/>
          <w:szCs w:val="21"/>
          <w:lang w:eastAsia="ja-JP"/>
        </w:rPr>
        <w:t xml:space="preserve">document in </w:t>
      </w:r>
      <w:r w:rsidR="0012291B">
        <w:rPr>
          <w:sz w:val="21"/>
          <w:szCs w:val="21"/>
          <w:lang w:eastAsia="ja-JP"/>
        </w:rPr>
        <w:fldChar w:fldCharType="begin"/>
      </w:r>
      <w:r w:rsidR="0012291B">
        <w:rPr>
          <w:sz w:val="21"/>
          <w:szCs w:val="21"/>
          <w:lang w:eastAsia="ja-JP"/>
        </w:rPr>
        <w:instrText xml:space="preserve"> REF _Ref421605174 \n \h </w:instrText>
      </w:r>
      <w:r w:rsidR="0012291B">
        <w:rPr>
          <w:sz w:val="21"/>
          <w:szCs w:val="21"/>
          <w:lang w:eastAsia="ja-JP"/>
        </w:rPr>
      </w:r>
      <w:r w:rsidR="0012291B">
        <w:rPr>
          <w:sz w:val="21"/>
          <w:szCs w:val="21"/>
          <w:lang w:eastAsia="ja-JP"/>
        </w:rPr>
        <w:fldChar w:fldCharType="separate"/>
      </w:r>
      <w:r w:rsidR="00861EDF">
        <w:rPr>
          <w:sz w:val="21"/>
          <w:szCs w:val="21"/>
          <w:lang w:eastAsia="ja-JP"/>
        </w:rPr>
        <w:t>[2]</w:t>
      </w:r>
      <w:r w:rsidR="0012291B">
        <w:rPr>
          <w:sz w:val="21"/>
          <w:szCs w:val="21"/>
          <w:lang w:eastAsia="ja-JP"/>
        </w:rPr>
        <w:fldChar w:fldCharType="end"/>
      </w:r>
      <w:r w:rsidR="006B44CD" w:rsidRPr="00A138FF">
        <w:rPr>
          <w:sz w:val="21"/>
          <w:szCs w:val="21"/>
          <w:lang w:eastAsia="ja-JP"/>
        </w:rPr>
        <w:t xml:space="preserve"> and </w:t>
      </w:r>
      <w:r w:rsidRPr="00A138FF">
        <w:rPr>
          <w:sz w:val="21"/>
          <w:szCs w:val="21"/>
          <w:lang w:eastAsia="ja-JP"/>
        </w:rPr>
        <w:t xml:space="preserve">would like to inform the following analysis as the consequence of </w:t>
      </w:r>
      <w:r w:rsidR="006B44CD" w:rsidRPr="00A138FF">
        <w:rPr>
          <w:sz w:val="21"/>
          <w:szCs w:val="21"/>
          <w:lang w:eastAsia="ja-JP"/>
        </w:rPr>
        <w:t>the</w:t>
      </w:r>
      <w:r w:rsidRPr="00A138FF">
        <w:rPr>
          <w:sz w:val="21"/>
          <w:szCs w:val="21"/>
          <w:lang w:eastAsia="ja-JP"/>
        </w:rPr>
        <w:t xml:space="preserve"> review.</w:t>
      </w:r>
    </w:p>
    <w:p w:rsidR="005F3A65" w:rsidRPr="00A138FF" w:rsidRDefault="005F3A65" w:rsidP="005F3A65">
      <w:pPr>
        <w:pStyle w:val="ad"/>
        <w:numPr>
          <w:ilvl w:val="0"/>
          <w:numId w:val="14"/>
        </w:numPr>
        <w:ind w:right="282"/>
        <w:jc w:val="both"/>
        <w:rPr>
          <w:rFonts w:ascii="Times New Roman" w:hAnsi="Times New Roman"/>
          <w:sz w:val="21"/>
          <w:szCs w:val="21"/>
          <w:lang w:val="en-GB" w:eastAsia="ja-JP"/>
        </w:rPr>
      </w:pPr>
      <w:r w:rsidRPr="00A138FF">
        <w:rPr>
          <w:rFonts w:ascii="Times New Roman" w:hAnsi="Times New Roman"/>
          <w:sz w:val="21"/>
          <w:szCs w:val="21"/>
          <w:lang w:val="en-GB" w:eastAsia="ja-JP"/>
        </w:rPr>
        <w:t xml:space="preserve">Assignable frequencies in Japan </w:t>
      </w:r>
      <w:r w:rsidR="00EE4869">
        <w:rPr>
          <w:rFonts w:ascii="Times New Roman" w:hAnsi="Times New Roman"/>
          <w:sz w:val="21"/>
          <w:szCs w:val="21"/>
          <w:lang w:val="en-GB" w:eastAsia="ja-JP"/>
        </w:rPr>
        <w:t>are</w:t>
      </w:r>
      <w:r w:rsidRPr="00A138FF">
        <w:rPr>
          <w:rFonts w:ascii="Times New Roman" w:hAnsi="Times New Roman"/>
          <w:sz w:val="21"/>
          <w:szCs w:val="21"/>
          <w:lang w:val="en-GB" w:eastAsia="ja-JP"/>
        </w:rPr>
        <w:t xml:space="preserve"> given in “</w:t>
      </w:r>
      <w:r w:rsidRPr="00A138FF">
        <w:rPr>
          <w:rFonts w:ascii="Times New Roman" w:hAnsi="Times New Roman" w:hint="eastAsia"/>
          <w:sz w:val="21"/>
          <w:szCs w:val="21"/>
          <w:lang w:val="en-GB" w:eastAsia="ja-JP"/>
        </w:rPr>
        <w:t xml:space="preserve">Frequency </w:t>
      </w:r>
      <w:r w:rsidRPr="00A138FF">
        <w:rPr>
          <w:rFonts w:ascii="Times New Roman" w:hAnsi="Times New Roman"/>
          <w:sz w:val="21"/>
          <w:szCs w:val="21"/>
          <w:lang w:val="en-GB" w:eastAsia="ja-JP"/>
        </w:rPr>
        <w:t>assignment</w:t>
      </w:r>
      <w:r w:rsidRPr="00A138FF">
        <w:rPr>
          <w:rFonts w:ascii="Times New Roman" w:hAnsi="Times New Roman" w:hint="eastAsia"/>
          <w:sz w:val="21"/>
          <w:szCs w:val="21"/>
          <w:lang w:val="en-GB" w:eastAsia="ja-JP"/>
        </w:rPr>
        <w:t xml:space="preserve"> </w:t>
      </w:r>
      <w:r w:rsidRPr="00A138FF">
        <w:rPr>
          <w:rFonts w:ascii="Times New Roman" w:hAnsi="Times New Roman"/>
          <w:sz w:val="21"/>
          <w:szCs w:val="21"/>
          <w:lang w:val="en-GB" w:eastAsia="ja-JP"/>
        </w:rPr>
        <w:t xml:space="preserve">plan” </w:t>
      </w:r>
      <w:r w:rsidR="0012291B">
        <w:rPr>
          <w:rFonts w:ascii="Times New Roman" w:hAnsi="Times New Roman"/>
          <w:sz w:val="21"/>
          <w:szCs w:val="21"/>
          <w:lang w:val="en-GB" w:eastAsia="ja-JP"/>
        </w:rPr>
        <w:fldChar w:fldCharType="begin"/>
      </w:r>
      <w:r w:rsidR="0012291B">
        <w:rPr>
          <w:rFonts w:ascii="Times New Roman" w:hAnsi="Times New Roman"/>
          <w:sz w:val="21"/>
          <w:szCs w:val="21"/>
          <w:lang w:val="en-GB" w:eastAsia="ja-JP"/>
        </w:rPr>
        <w:instrText xml:space="preserve"> REF _Ref421605190 \n \h </w:instrText>
      </w:r>
      <w:r w:rsidR="0012291B">
        <w:rPr>
          <w:rFonts w:ascii="Times New Roman" w:hAnsi="Times New Roman"/>
          <w:sz w:val="21"/>
          <w:szCs w:val="21"/>
          <w:lang w:val="en-GB" w:eastAsia="ja-JP"/>
        </w:rPr>
      </w:r>
      <w:r w:rsidR="0012291B">
        <w:rPr>
          <w:rFonts w:ascii="Times New Roman" w:hAnsi="Times New Roman"/>
          <w:sz w:val="21"/>
          <w:szCs w:val="21"/>
          <w:lang w:val="en-GB" w:eastAsia="ja-JP"/>
        </w:rPr>
        <w:fldChar w:fldCharType="separate"/>
      </w:r>
      <w:r w:rsidR="00861EDF">
        <w:rPr>
          <w:rFonts w:ascii="Times New Roman" w:hAnsi="Times New Roman"/>
          <w:sz w:val="21"/>
          <w:szCs w:val="21"/>
          <w:lang w:val="en-GB" w:eastAsia="ja-JP"/>
        </w:rPr>
        <w:t>[3</w:t>
      </w:r>
      <w:proofErr w:type="gramStart"/>
      <w:r w:rsidR="00861EDF">
        <w:rPr>
          <w:rFonts w:ascii="Times New Roman" w:hAnsi="Times New Roman"/>
          <w:sz w:val="21"/>
          <w:szCs w:val="21"/>
          <w:lang w:val="en-GB" w:eastAsia="ja-JP"/>
        </w:rPr>
        <w:t>]</w:t>
      </w:r>
      <w:proofErr w:type="gramEnd"/>
      <w:r w:rsidR="0012291B">
        <w:rPr>
          <w:rFonts w:ascii="Times New Roman" w:hAnsi="Times New Roman"/>
          <w:sz w:val="21"/>
          <w:szCs w:val="21"/>
          <w:lang w:val="en-GB" w:eastAsia="ja-JP"/>
        </w:rPr>
        <w:fldChar w:fldCharType="end"/>
      </w:r>
      <w:r w:rsidR="00861EDF">
        <w:rPr>
          <w:rFonts w:ascii="Times New Roman" w:hAnsi="Times New Roman"/>
          <w:sz w:val="21"/>
          <w:szCs w:val="21"/>
          <w:lang w:val="en-GB" w:eastAsia="ja-JP"/>
        </w:rPr>
        <w:fldChar w:fldCharType="begin"/>
      </w:r>
      <w:r w:rsidR="00861EDF">
        <w:rPr>
          <w:rFonts w:ascii="Times New Roman" w:hAnsi="Times New Roman"/>
          <w:sz w:val="21"/>
          <w:szCs w:val="21"/>
          <w:lang w:val="en-GB" w:eastAsia="ja-JP"/>
        </w:rPr>
        <w:instrText xml:space="preserve"> REF _Ref421611185 \n \h </w:instrText>
      </w:r>
      <w:r w:rsidR="00861EDF">
        <w:rPr>
          <w:rFonts w:ascii="Times New Roman" w:hAnsi="Times New Roman"/>
          <w:sz w:val="21"/>
          <w:szCs w:val="21"/>
          <w:lang w:val="en-GB" w:eastAsia="ja-JP"/>
        </w:rPr>
      </w:r>
      <w:r w:rsidR="00861EDF">
        <w:rPr>
          <w:rFonts w:ascii="Times New Roman" w:hAnsi="Times New Roman"/>
          <w:sz w:val="21"/>
          <w:szCs w:val="21"/>
          <w:lang w:val="en-GB" w:eastAsia="ja-JP"/>
        </w:rPr>
        <w:fldChar w:fldCharType="separate"/>
      </w:r>
      <w:r w:rsidR="00861EDF">
        <w:rPr>
          <w:rFonts w:ascii="Times New Roman" w:hAnsi="Times New Roman"/>
          <w:sz w:val="21"/>
          <w:szCs w:val="21"/>
          <w:lang w:val="en-GB" w:eastAsia="ja-JP"/>
        </w:rPr>
        <w:t>[4]</w:t>
      </w:r>
      <w:r w:rsidR="00861EDF">
        <w:rPr>
          <w:rFonts w:ascii="Times New Roman" w:hAnsi="Times New Roman"/>
          <w:sz w:val="21"/>
          <w:szCs w:val="21"/>
          <w:lang w:val="en-GB" w:eastAsia="ja-JP"/>
        </w:rPr>
        <w:fldChar w:fldCharType="end"/>
      </w:r>
      <w:r w:rsidRPr="00A138FF">
        <w:rPr>
          <w:rFonts w:ascii="Times New Roman" w:hAnsi="Times New Roman"/>
          <w:sz w:val="21"/>
          <w:szCs w:val="21"/>
          <w:lang w:val="en-GB" w:eastAsia="ja-JP"/>
        </w:rPr>
        <w:t xml:space="preserve">. The Plan is established </w:t>
      </w:r>
      <w:r w:rsidR="00926D76">
        <w:rPr>
          <w:rFonts w:ascii="Times New Roman" w:hAnsi="Times New Roman" w:hint="eastAsia"/>
          <w:sz w:val="21"/>
          <w:szCs w:val="21"/>
          <w:lang w:val="en-GB" w:eastAsia="ja-JP"/>
        </w:rPr>
        <w:t>and</w:t>
      </w:r>
      <w:r w:rsidRPr="00A138FF">
        <w:rPr>
          <w:rFonts w:ascii="Times New Roman" w:hAnsi="Times New Roman"/>
          <w:sz w:val="21"/>
          <w:szCs w:val="21"/>
          <w:lang w:val="en-GB" w:eastAsia="ja-JP"/>
        </w:rPr>
        <w:t xml:space="preserve"> disclosed by Minist</w:t>
      </w:r>
      <w:r w:rsidR="00191DC5">
        <w:rPr>
          <w:rFonts w:ascii="Times New Roman" w:hAnsi="Times New Roman" w:hint="eastAsia"/>
          <w:sz w:val="21"/>
          <w:szCs w:val="21"/>
          <w:lang w:val="en-GB" w:eastAsia="ja-JP"/>
        </w:rPr>
        <w:t>er</w:t>
      </w:r>
      <w:r w:rsidRPr="00A138FF">
        <w:rPr>
          <w:rFonts w:ascii="Times New Roman" w:hAnsi="Times New Roman"/>
          <w:sz w:val="21"/>
          <w:szCs w:val="21"/>
          <w:lang w:val="en-GB" w:eastAsia="ja-JP"/>
        </w:rPr>
        <w:t xml:space="preserve"> </w:t>
      </w:r>
      <w:r w:rsidR="00FB4F6E" w:rsidRPr="00A138FF">
        <w:rPr>
          <w:rFonts w:ascii="Times New Roman" w:hAnsi="Times New Roman"/>
          <w:sz w:val="21"/>
          <w:szCs w:val="21"/>
          <w:lang w:val="en-GB" w:eastAsia="ja-JP"/>
        </w:rPr>
        <w:t>of</w:t>
      </w:r>
      <w:r w:rsidRPr="00A138FF">
        <w:rPr>
          <w:rFonts w:ascii="Times New Roman" w:hAnsi="Times New Roman"/>
          <w:sz w:val="21"/>
          <w:szCs w:val="21"/>
          <w:lang w:val="en-GB" w:eastAsia="ja-JP"/>
        </w:rPr>
        <w:t xml:space="preserve"> Internal Affairs and Communications under the provisions </w:t>
      </w:r>
      <w:r w:rsidR="00A50378">
        <w:rPr>
          <w:rFonts w:ascii="Times New Roman" w:hAnsi="Times New Roman" w:hint="eastAsia"/>
          <w:sz w:val="21"/>
          <w:szCs w:val="21"/>
          <w:lang w:val="en-GB" w:eastAsia="ja-JP"/>
        </w:rPr>
        <w:t>of</w:t>
      </w:r>
      <w:r w:rsidRPr="00A138FF">
        <w:rPr>
          <w:rFonts w:ascii="Times New Roman" w:hAnsi="Times New Roman"/>
          <w:sz w:val="21"/>
          <w:szCs w:val="21"/>
          <w:lang w:val="en-GB" w:eastAsia="ja-JP"/>
        </w:rPr>
        <w:t xml:space="preserve"> the item 1 of Article 26 of the Radio Law. In its Annex 10-2</w:t>
      </w:r>
      <w:r w:rsidR="00861EDF">
        <w:rPr>
          <w:rFonts w:ascii="Times New Roman" w:hAnsi="Times New Roman"/>
          <w:sz w:val="21"/>
          <w:szCs w:val="21"/>
          <w:lang w:val="en-GB" w:eastAsia="ja-JP"/>
        </w:rPr>
        <w:t xml:space="preserve"> </w:t>
      </w:r>
      <w:r w:rsidR="00861EDF" w:rsidRPr="00A138FF">
        <w:rPr>
          <w:rFonts w:ascii="Times New Roman" w:hAnsi="Times New Roman"/>
          <w:sz w:val="21"/>
          <w:szCs w:val="21"/>
          <w:lang w:val="en-GB" w:eastAsia="ja-JP"/>
        </w:rPr>
        <w:t xml:space="preserve"> </w:t>
      </w:r>
      <w:r w:rsidR="00861EDF">
        <w:rPr>
          <w:rFonts w:ascii="Times New Roman" w:hAnsi="Times New Roman"/>
          <w:sz w:val="21"/>
          <w:szCs w:val="21"/>
          <w:lang w:val="en-GB" w:eastAsia="ja-JP"/>
        </w:rPr>
        <w:fldChar w:fldCharType="begin"/>
      </w:r>
      <w:r w:rsidR="00861EDF">
        <w:rPr>
          <w:rFonts w:ascii="Times New Roman" w:hAnsi="Times New Roman"/>
          <w:sz w:val="21"/>
          <w:szCs w:val="21"/>
          <w:lang w:val="en-GB" w:eastAsia="ja-JP"/>
        </w:rPr>
        <w:instrText xml:space="preserve"> REF _Ref421605190 \n \h </w:instrText>
      </w:r>
      <w:r w:rsidR="00861EDF">
        <w:rPr>
          <w:rFonts w:ascii="Times New Roman" w:hAnsi="Times New Roman"/>
          <w:sz w:val="21"/>
          <w:szCs w:val="21"/>
          <w:lang w:val="en-GB" w:eastAsia="ja-JP"/>
        </w:rPr>
      </w:r>
      <w:r w:rsidR="00861EDF">
        <w:rPr>
          <w:rFonts w:ascii="Times New Roman" w:hAnsi="Times New Roman"/>
          <w:sz w:val="21"/>
          <w:szCs w:val="21"/>
          <w:lang w:val="en-GB" w:eastAsia="ja-JP"/>
        </w:rPr>
        <w:fldChar w:fldCharType="separate"/>
      </w:r>
      <w:r w:rsidR="00861EDF">
        <w:rPr>
          <w:rFonts w:ascii="Times New Roman" w:hAnsi="Times New Roman"/>
          <w:sz w:val="21"/>
          <w:szCs w:val="21"/>
          <w:lang w:val="en-GB" w:eastAsia="ja-JP"/>
        </w:rPr>
        <w:t>[3]</w:t>
      </w:r>
      <w:r w:rsidR="00861EDF">
        <w:rPr>
          <w:rFonts w:ascii="Times New Roman" w:hAnsi="Times New Roman"/>
          <w:sz w:val="21"/>
          <w:szCs w:val="21"/>
          <w:lang w:val="en-GB" w:eastAsia="ja-JP"/>
        </w:rPr>
        <w:fldChar w:fldCharType="end"/>
      </w:r>
      <w:r w:rsidR="00861EDF">
        <w:rPr>
          <w:rFonts w:ascii="Times New Roman" w:hAnsi="Times New Roman"/>
          <w:sz w:val="21"/>
          <w:szCs w:val="21"/>
          <w:lang w:val="en-GB" w:eastAsia="ja-JP"/>
        </w:rPr>
        <w:fldChar w:fldCharType="begin"/>
      </w:r>
      <w:r w:rsidR="00861EDF">
        <w:rPr>
          <w:rFonts w:ascii="Times New Roman" w:hAnsi="Times New Roman"/>
          <w:sz w:val="21"/>
          <w:szCs w:val="21"/>
          <w:lang w:val="en-GB" w:eastAsia="ja-JP"/>
        </w:rPr>
        <w:instrText xml:space="preserve"> REF _Ref421611185 \n \h </w:instrText>
      </w:r>
      <w:r w:rsidR="00861EDF">
        <w:rPr>
          <w:rFonts w:ascii="Times New Roman" w:hAnsi="Times New Roman"/>
          <w:sz w:val="21"/>
          <w:szCs w:val="21"/>
          <w:lang w:val="en-GB" w:eastAsia="ja-JP"/>
        </w:rPr>
      </w:r>
      <w:r w:rsidR="00861EDF">
        <w:rPr>
          <w:rFonts w:ascii="Times New Roman" w:hAnsi="Times New Roman"/>
          <w:sz w:val="21"/>
          <w:szCs w:val="21"/>
          <w:lang w:val="en-GB" w:eastAsia="ja-JP"/>
        </w:rPr>
        <w:fldChar w:fldCharType="separate"/>
      </w:r>
      <w:r w:rsidR="00861EDF">
        <w:rPr>
          <w:rFonts w:ascii="Times New Roman" w:hAnsi="Times New Roman"/>
          <w:sz w:val="21"/>
          <w:szCs w:val="21"/>
          <w:lang w:val="en-GB" w:eastAsia="ja-JP"/>
        </w:rPr>
        <w:t>[4]</w:t>
      </w:r>
      <w:r w:rsidR="00861EDF">
        <w:rPr>
          <w:rFonts w:ascii="Times New Roman" w:hAnsi="Times New Roman"/>
          <w:sz w:val="21"/>
          <w:szCs w:val="21"/>
          <w:lang w:val="en-GB" w:eastAsia="ja-JP"/>
        </w:rPr>
        <w:fldChar w:fldCharType="end"/>
      </w:r>
      <w:r w:rsidR="00861EDF">
        <w:rPr>
          <w:rFonts w:ascii="Times New Roman" w:hAnsi="Times New Roman"/>
          <w:sz w:val="21"/>
          <w:szCs w:val="21"/>
          <w:lang w:val="en-GB" w:eastAsia="ja-JP"/>
        </w:rPr>
        <w:fldChar w:fldCharType="begin"/>
      </w:r>
      <w:r w:rsidR="00861EDF">
        <w:rPr>
          <w:rFonts w:ascii="Times New Roman" w:hAnsi="Times New Roman"/>
          <w:sz w:val="21"/>
          <w:szCs w:val="21"/>
          <w:lang w:val="en-GB" w:eastAsia="ja-JP"/>
        </w:rPr>
        <w:instrText xml:space="preserve"> REF _Ref421611419 \n \h </w:instrText>
      </w:r>
      <w:r w:rsidR="00861EDF">
        <w:rPr>
          <w:rFonts w:ascii="Times New Roman" w:hAnsi="Times New Roman"/>
          <w:sz w:val="21"/>
          <w:szCs w:val="21"/>
          <w:lang w:val="en-GB" w:eastAsia="ja-JP"/>
        </w:rPr>
      </w:r>
      <w:r w:rsidR="00861EDF">
        <w:rPr>
          <w:rFonts w:ascii="Times New Roman" w:hAnsi="Times New Roman"/>
          <w:sz w:val="21"/>
          <w:szCs w:val="21"/>
          <w:lang w:val="en-GB" w:eastAsia="ja-JP"/>
        </w:rPr>
        <w:fldChar w:fldCharType="separate"/>
      </w:r>
      <w:r w:rsidR="00861EDF">
        <w:rPr>
          <w:rFonts w:ascii="Times New Roman" w:hAnsi="Times New Roman"/>
          <w:sz w:val="21"/>
          <w:szCs w:val="21"/>
          <w:lang w:val="en-GB" w:eastAsia="ja-JP"/>
        </w:rPr>
        <w:t>[5]</w:t>
      </w:r>
      <w:r w:rsidR="00861EDF">
        <w:rPr>
          <w:rFonts w:ascii="Times New Roman" w:hAnsi="Times New Roman"/>
          <w:sz w:val="21"/>
          <w:szCs w:val="21"/>
          <w:lang w:val="en-GB" w:eastAsia="ja-JP"/>
        </w:rPr>
        <w:fldChar w:fldCharType="end"/>
      </w:r>
      <w:r w:rsidRPr="00A138FF">
        <w:rPr>
          <w:rFonts w:ascii="Times New Roman" w:hAnsi="Times New Roman"/>
          <w:sz w:val="21"/>
          <w:szCs w:val="21"/>
          <w:lang w:val="en-GB" w:eastAsia="ja-JP"/>
        </w:rPr>
        <w:t xml:space="preserve">, there is a table providing frequencies for Portable </w:t>
      </w:r>
      <w:proofErr w:type="spellStart"/>
      <w:r w:rsidRPr="00A138FF">
        <w:rPr>
          <w:rFonts w:ascii="Times New Roman" w:hAnsi="Times New Roman"/>
          <w:sz w:val="21"/>
          <w:szCs w:val="21"/>
          <w:lang w:val="en-GB" w:eastAsia="ja-JP"/>
        </w:rPr>
        <w:t>Radiocommunication</w:t>
      </w:r>
      <w:r w:rsidR="00926D76">
        <w:rPr>
          <w:rFonts w:ascii="Times New Roman" w:hAnsi="Times New Roman"/>
          <w:sz w:val="21"/>
          <w:szCs w:val="21"/>
          <w:lang w:val="en-GB" w:eastAsia="ja-JP"/>
        </w:rPr>
        <w:t>s</w:t>
      </w:r>
      <w:proofErr w:type="spellEnd"/>
      <w:r w:rsidRPr="00A138FF">
        <w:rPr>
          <w:rFonts w:ascii="Times New Roman" w:hAnsi="Times New Roman"/>
          <w:sz w:val="21"/>
          <w:szCs w:val="21"/>
          <w:lang w:val="en-GB" w:eastAsia="ja-JP"/>
        </w:rPr>
        <w:t xml:space="preserve"> (FDD system) as shown below:</w:t>
      </w:r>
    </w:p>
    <w:p w:rsidR="005F3A65" w:rsidRDefault="005F3A65" w:rsidP="005F3A65">
      <w:pPr>
        <w:pStyle w:val="ad"/>
        <w:ind w:right="282"/>
        <w:jc w:val="both"/>
        <w:rPr>
          <w:rFonts w:ascii="Times New Roman" w:hAnsi="Times New Roman"/>
          <w:sz w:val="21"/>
          <w:szCs w:val="21"/>
          <w:lang w:val="en-GB" w:eastAsia="ja-JP"/>
        </w:rPr>
      </w:pPr>
    </w:p>
    <w:p w:rsidR="005F3A65" w:rsidRDefault="00376734" w:rsidP="005F3A65">
      <w:pPr>
        <w:pStyle w:val="ad"/>
        <w:ind w:right="282"/>
        <w:jc w:val="center"/>
        <w:rPr>
          <w:noProof/>
          <w:lang w:val="en-US" w:eastAsia="ja-JP"/>
        </w:rPr>
      </w:pPr>
      <w:r w:rsidRPr="006A3B45">
        <w:rPr>
          <w:noProof/>
          <w:lang w:val="en-US" w:eastAsia="ja-JP"/>
        </w:rPr>
        <w:drawing>
          <wp:inline distT="0" distB="0" distL="0" distR="0" wp14:anchorId="338AAD44" wp14:editId="6A25C651">
            <wp:extent cx="5777865" cy="2653665"/>
            <wp:effectExtent l="19050" t="19050" r="13335" b="13335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図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7865" cy="2653665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5F3A65" w:rsidRPr="00A138FF" w:rsidRDefault="005F3A65" w:rsidP="005F3A65">
      <w:pPr>
        <w:pStyle w:val="ad"/>
        <w:ind w:right="282"/>
        <w:jc w:val="center"/>
        <w:rPr>
          <w:rFonts w:ascii="Times New Roman" w:hAnsi="Times New Roman"/>
          <w:sz w:val="21"/>
          <w:szCs w:val="21"/>
          <w:lang w:val="en-GB" w:eastAsia="ja-JP"/>
        </w:rPr>
      </w:pPr>
    </w:p>
    <w:p w:rsidR="00081C75" w:rsidRPr="00A138FF" w:rsidRDefault="0005569B" w:rsidP="003A0D26">
      <w:pPr>
        <w:pStyle w:val="ad"/>
        <w:numPr>
          <w:ilvl w:val="0"/>
          <w:numId w:val="14"/>
        </w:numPr>
        <w:ind w:right="282"/>
        <w:jc w:val="both"/>
        <w:rPr>
          <w:rFonts w:ascii="Times New Roman" w:hAnsi="Times New Roman"/>
          <w:sz w:val="21"/>
          <w:szCs w:val="21"/>
          <w:lang w:val="en-GB" w:eastAsia="ja-JP"/>
        </w:rPr>
      </w:pPr>
      <w:r w:rsidRPr="00A138FF">
        <w:rPr>
          <w:sz w:val="21"/>
          <w:szCs w:val="21"/>
        </w:rPr>
        <w:t xml:space="preserve">In </w:t>
      </w:r>
      <w:r w:rsidR="00081C75" w:rsidRPr="00A138FF">
        <w:rPr>
          <w:sz w:val="21"/>
          <w:szCs w:val="21"/>
        </w:rPr>
        <w:t>Articles 4</w:t>
      </w:r>
      <w:r w:rsidR="007E654A" w:rsidRPr="00A138FF">
        <w:rPr>
          <w:sz w:val="21"/>
          <w:szCs w:val="21"/>
        </w:rPr>
        <w:t>-6, 4-12, 4-7-3</w:t>
      </w:r>
      <w:r w:rsidR="00081C75" w:rsidRPr="00A138FF">
        <w:rPr>
          <w:sz w:val="21"/>
          <w:szCs w:val="21"/>
        </w:rPr>
        <w:t xml:space="preserve"> of The Regulations for Enforcement of the Radio Law</w:t>
      </w:r>
      <w:r w:rsidR="00861EDF">
        <w:rPr>
          <w:sz w:val="21"/>
          <w:szCs w:val="21"/>
        </w:rPr>
        <w:fldChar w:fldCharType="begin"/>
      </w:r>
      <w:r w:rsidR="00861EDF">
        <w:rPr>
          <w:sz w:val="21"/>
          <w:szCs w:val="21"/>
        </w:rPr>
        <w:instrText xml:space="preserve"> REF _Ref421611234 \n \h </w:instrText>
      </w:r>
      <w:r w:rsidR="00861EDF">
        <w:rPr>
          <w:sz w:val="21"/>
          <w:szCs w:val="21"/>
        </w:rPr>
      </w:r>
      <w:r w:rsidR="00861EDF">
        <w:rPr>
          <w:sz w:val="21"/>
          <w:szCs w:val="21"/>
        </w:rPr>
        <w:fldChar w:fldCharType="separate"/>
      </w:r>
      <w:r w:rsidR="00861EDF">
        <w:rPr>
          <w:sz w:val="21"/>
          <w:szCs w:val="21"/>
        </w:rPr>
        <w:t>[6]</w:t>
      </w:r>
      <w:r w:rsidR="00861EDF">
        <w:rPr>
          <w:sz w:val="21"/>
          <w:szCs w:val="21"/>
        </w:rPr>
        <w:fldChar w:fldCharType="end"/>
      </w:r>
      <w:r w:rsidRPr="00A138FF">
        <w:rPr>
          <w:sz w:val="21"/>
          <w:szCs w:val="21"/>
        </w:rPr>
        <w:t xml:space="preserve">, definitions of </w:t>
      </w:r>
      <w:r w:rsidR="00B63F96">
        <w:rPr>
          <w:sz w:val="21"/>
          <w:szCs w:val="21"/>
        </w:rPr>
        <w:t>b</w:t>
      </w:r>
      <w:r w:rsidR="00E8139D" w:rsidRPr="00A138FF">
        <w:rPr>
          <w:sz w:val="21"/>
          <w:szCs w:val="21"/>
        </w:rPr>
        <w:t xml:space="preserve">ase stations, </w:t>
      </w:r>
      <w:r w:rsidR="00B63F96">
        <w:rPr>
          <w:sz w:val="21"/>
          <w:szCs w:val="21"/>
        </w:rPr>
        <w:t>l</w:t>
      </w:r>
      <w:r w:rsidR="00E8139D" w:rsidRPr="00A138FF">
        <w:rPr>
          <w:sz w:val="21"/>
          <w:szCs w:val="21"/>
        </w:rPr>
        <w:t xml:space="preserve">and mobile stations and </w:t>
      </w:r>
      <w:r w:rsidR="00B63F96">
        <w:rPr>
          <w:sz w:val="21"/>
          <w:szCs w:val="21"/>
        </w:rPr>
        <w:t>l</w:t>
      </w:r>
      <w:r w:rsidR="00E8139D" w:rsidRPr="00A138FF">
        <w:rPr>
          <w:sz w:val="21"/>
          <w:szCs w:val="21"/>
        </w:rPr>
        <w:t xml:space="preserve">and mobile relay stations </w:t>
      </w:r>
      <w:r w:rsidRPr="00A138FF">
        <w:rPr>
          <w:sz w:val="21"/>
          <w:szCs w:val="21"/>
        </w:rPr>
        <w:t>are given</w:t>
      </w:r>
      <w:r w:rsidR="00E8139D" w:rsidRPr="00A138FF">
        <w:rPr>
          <w:sz w:val="21"/>
          <w:szCs w:val="21"/>
        </w:rPr>
        <w:t xml:space="preserve">, where </w:t>
      </w:r>
      <w:r w:rsidR="00E8139D" w:rsidRPr="00A138FF">
        <w:rPr>
          <w:rFonts w:hint="eastAsia"/>
          <w:sz w:val="21"/>
          <w:szCs w:val="21"/>
          <w:lang w:eastAsia="ja-JP"/>
        </w:rPr>
        <w:t xml:space="preserve">land mobile relay stations </w:t>
      </w:r>
      <w:r w:rsidR="006B44CD" w:rsidRPr="00A138FF">
        <w:rPr>
          <w:sz w:val="21"/>
          <w:szCs w:val="21"/>
          <w:lang w:eastAsia="ja-JP"/>
        </w:rPr>
        <w:t xml:space="preserve">are defined as </w:t>
      </w:r>
      <w:r w:rsidR="00E8139D" w:rsidRPr="00A138FF">
        <w:rPr>
          <w:rFonts w:hint="eastAsia"/>
          <w:sz w:val="21"/>
          <w:szCs w:val="21"/>
          <w:lang w:eastAsia="ja-JP"/>
        </w:rPr>
        <w:t>r</w:t>
      </w:r>
      <w:r w:rsidR="006B44CD" w:rsidRPr="00A138FF">
        <w:rPr>
          <w:sz w:val="21"/>
          <w:szCs w:val="21"/>
          <w:lang w:eastAsia="ja-JP"/>
        </w:rPr>
        <w:t>adio</w:t>
      </w:r>
      <w:r w:rsidR="00E8139D" w:rsidRPr="00A138FF">
        <w:rPr>
          <w:rFonts w:hint="eastAsia"/>
          <w:sz w:val="21"/>
          <w:szCs w:val="21"/>
          <w:lang w:eastAsia="ja-JP"/>
        </w:rPr>
        <w:t xml:space="preserve"> </w:t>
      </w:r>
      <w:r w:rsidR="006B44CD" w:rsidRPr="00A138FF">
        <w:rPr>
          <w:sz w:val="21"/>
          <w:szCs w:val="21"/>
          <w:lang w:eastAsia="ja-JP"/>
        </w:rPr>
        <w:t>station</w:t>
      </w:r>
      <w:r w:rsidR="00A138FF">
        <w:rPr>
          <w:sz w:val="21"/>
          <w:szCs w:val="21"/>
          <w:lang w:eastAsia="ja-JP"/>
        </w:rPr>
        <w:t>s</w:t>
      </w:r>
      <w:r w:rsidR="006B44CD" w:rsidRPr="00A138FF">
        <w:rPr>
          <w:sz w:val="21"/>
          <w:szCs w:val="21"/>
          <w:lang w:eastAsia="ja-JP"/>
        </w:rPr>
        <w:t xml:space="preserve"> that relay </w:t>
      </w:r>
      <w:r w:rsidR="00E8139D" w:rsidRPr="00A138FF">
        <w:rPr>
          <w:rFonts w:hint="eastAsia"/>
          <w:sz w:val="21"/>
          <w:szCs w:val="21"/>
          <w:lang w:eastAsia="ja-JP"/>
        </w:rPr>
        <w:t>communications between land mobile stations and base stations</w:t>
      </w:r>
      <w:r w:rsidR="007E654A" w:rsidRPr="00A138FF">
        <w:rPr>
          <w:sz w:val="21"/>
          <w:szCs w:val="21"/>
        </w:rPr>
        <w:t>.</w:t>
      </w:r>
      <w:r w:rsidR="00E8139D" w:rsidRPr="00A138FF">
        <w:rPr>
          <w:sz w:val="21"/>
          <w:szCs w:val="21"/>
        </w:rPr>
        <w:t xml:space="preserve"> </w:t>
      </w:r>
      <w:r w:rsidR="006B44CD" w:rsidRPr="00A138FF">
        <w:rPr>
          <w:sz w:val="21"/>
          <w:szCs w:val="21"/>
        </w:rPr>
        <w:t xml:space="preserve">Based on </w:t>
      </w:r>
      <w:r w:rsidR="00E8139D" w:rsidRPr="00A138FF">
        <w:rPr>
          <w:sz w:val="21"/>
          <w:szCs w:val="21"/>
        </w:rPr>
        <w:t>the definition</w:t>
      </w:r>
      <w:r w:rsidR="006B44CD" w:rsidRPr="00A138FF">
        <w:rPr>
          <w:sz w:val="21"/>
          <w:szCs w:val="21"/>
        </w:rPr>
        <w:t>s</w:t>
      </w:r>
      <w:r w:rsidR="00E8139D" w:rsidRPr="00A138FF">
        <w:rPr>
          <w:sz w:val="21"/>
          <w:szCs w:val="21"/>
        </w:rPr>
        <w:t xml:space="preserve"> in these articles, several technical conditions are specified for base stations, land mobile stations and land mobile relay stations in </w:t>
      </w:r>
      <w:r w:rsidR="0012291B">
        <w:rPr>
          <w:sz w:val="21"/>
          <w:szCs w:val="21"/>
        </w:rPr>
        <w:fldChar w:fldCharType="begin"/>
      </w:r>
      <w:r w:rsidR="0012291B">
        <w:rPr>
          <w:sz w:val="21"/>
          <w:szCs w:val="21"/>
        </w:rPr>
        <w:instrText xml:space="preserve"> REF _Ref421605215 \n \h </w:instrText>
      </w:r>
      <w:r w:rsidR="0012291B">
        <w:rPr>
          <w:sz w:val="21"/>
          <w:szCs w:val="21"/>
        </w:rPr>
      </w:r>
      <w:r w:rsidR="0012291B">
        <w:rPr>
          <w:sz w:val="21"/>
          <w:szCs w:val="21"/>
        </w:rPr>
        <w:fldChar w:fldCharType="separate"/>
      </w:r>
      <w:r w:rsidR="00861EDF">
        <w:rPr>
          <w:sz w:val="21"/>
          <w:szCs w:val="21"/>
        </w:rPr>
        <w:t>[7]</w:t>
      </w:r>
      <w:r w:rsidR="0012291B">
        <w:rPr>
          <w:sz w:val="21"/>
          <w:szCs w:val="21"/>
        </w:rPr>
        <w:fldChar w:fldCharType="end"/>
      </w:r>
      <w:r w:rsidR="00E8139D" w:rsidRPr="00A138FF">
        <w:rPr>
          <w:sz w:val="21"/>
          <w:szCs w:val="21"/>
        </w:rPr>
        <w:t>.</w:t>
      </w:r>
    </w:p>
    <w:p w:rsidR="00E42153" w:rsidRPr="00B63F96" w:rsidRDefault="00E42153" w:rsidP="009060F6">
      <w:pPr>
        <w:spacing w:after="120"/>
        <w:jc w:val="both"/>
        <w:rPr>
          <w:sz w:val="21"/>
          <w:szCs w:val="21"/>
          <w:lang w:eastAsia="ja-JP"/>
        </w:rPr>
      </w:pPr>
    </w:p>
    <w:p w:rsidR="00FB4F6E" w:rsidRPr="00A138FF" w:rsidRDefault="00A74743" w:rsidP="009060F6">
      <w:pPr>
        <w:spacing w:after="120"/>
        <w:jc w:val="both"/>
        <w:rPr>
          <w:sz w:val="21"/>
          <w:szCs w:val="21"/>
          <w:lang w:eastAsia="ja-JP"/>
        </w:rPr>
      </w:pPr>
      <w:r w:rsidRPr="00A138FF">
        <w:rPr>
          <w:rFonts w:hint="eastAsia"/>
          <w:sz w:val="21"/>
          <w:szCs w:val="21"/>
          <w:lang w:eastAsia="ja-JP"/>
        </w:rPr>
        <w:t xml:space="preserve">According to the above mentioned rules, </w:t>
      </w:r>
      <w:r w:rsidR="00E8139D" w:rsidRPr="00A138FF">
        <w:rPr>
          <w:sz w:val="21"/>
          <w:szCs w:val="21"/>
          <w:lang w:eastAsia="ja-JP"/>
        </w:rPr>
        <w:t>base stations shall use the frequency band as defined in “</w:t>
      </w:r>
      <w:r w:rsidR="00E8139D" w:rsidRPr="00A138FF">
        <w:rPr>
          <w:rFonts w:hint="eastAsia"/>
          <w:sz w:val="21"/>
          <w:szCs w:val="21"/>
          <w:lang w:eastAsia="ja-JP"/>
        </w:rPr>
        <w:t xml:space="preserve">Frequency </w:t>
      </w:r>
      <w:r w:rsidR="00E8139D" w:rsidRPr="00A138FF">
        <w:rPr>
          <w:sz w:val="21"/>
          <w:szCs w:val="21"/>
          <w:lang w:eastAsia="ja-JP"/>
        </w:rPr>
        <w:t>assignment</w:t>
      </w:r>
      <w:r w:rsidR="00E8139D" w:rsidRPr="00A138FF">
        <w:rPr>
          <w:rFonts w:hint="eastAsia"/>
          <w:sz w:val="21"/>
          <w:szCs w:val="21"/>
          <w:lang w:eastAsia="ja-JP"/>
        </w:rPr>
        <w:t xml:space="preserve"> </w:t>
      </w:r>
      <w:r w:rsidR="00E8139D" w:rsidRPr="00A138FF">
        <w:rPr>
          <w:sz w:val="21"/>
          <w:szCs w:val="21"/>
          <w:lang w:eastAsia="ja-JP"/>
        </w:rPr>
        <w:t xml:space="preserve">plan” </w:t>
      </w:r>
      <w:r w:rsidR="0012291B">
        <w:rPr>
          <w:sz w:val="21"/>
          <w:szCs w:val="21"/>
          <w:lang w:eastAsia="ja-JP"/>
        </w:rPr>
        <w:fldChar w:fldCharType="begin"/>
      </w:r>
      <w:r w:rsidR="0012291B">
        <w:rPr>
          <w:sz w:val="21"/>
          <w:szCs w:val="21"/>
          <w:lang w:eastAsia="ja-JP"/>
        </w:rPr>
        <w:instrText xml:space="preserve"> REF _Ref421605190 \n \h </w:instrText>
      </w:r>
      <w:r w:rsidR="0012291B">
        <w:rPr>
          <w:sz w:val="21"/>
          <w:szCs w:val="21"/>
          <w:lang w:eastAsia="ja-JP"/>
        </w:rPr>
      </w:r>
      <w:r w:rsidR="0012291B">
        <w:rPr>
          <w:sz w:val="21"/>
          <w:szCs w:val="21"/>
          <w:lang w:eastAsia="ja-JP"/>
        </w:rPr>
        <w:fldChar w:fldCharType="separate"/>
      </w:r>
      <w:r w:rsidR="00861EDF">
        <w:rPr>
          <w:sz w:val="21"/>
          <w:szCs w:val="21"/>
          <w:lang w:eastAsia="ja-JP"/>
        </w:rPr>
        <w:t>[3]</w:t>
      </w:r>
      <w:r w:rsidR="0012291B">
        <w:rPr>
          <w:sz w:val="21"/>
          <w:szCs w:val="21"/>
          <w:lang w:eastAsia="ja-JP"/>
        </w:rPr>
        <w:fldChar w:fldCharType="end"/>
      </w:r>
      <w:r w:rsidR="00E8139D" w:rsidRPr="00A138FF">
        <w:rPr>
          <w:sz w:val="21"/>
          <w:szCs w:val="21"/>
          <w:lang w:eastAsia="ja-JP"/>
        </w:rPr>
        <w:t xml:space="preserve"> and </w:t>
      </w:r>
      <w:r w:rsidRPr="00A138FF">
        <w:rPr>
          <w:rFonts w:hint="eastAsia"/>
          <w:sz w:val="21"/>
          <w:szCs w:val="21"/>
          <w:lang w:eastAsia="ja-JP"/>
        </w:rPr>
        <w:t xml:space="preserve">land mobile </w:t>
      </w:r>
      <w:r w:rsidR="007E654A" w:rsidRPr="00A138FF">
        <w:rPr>
          <w:rFonts w:hint="eastAsia"/>
          <w:sz w:val="21"/>
          <w:szCs w:val="21"/>
          <w:lang w:eastAsia="ja-JP"/>
        </w:rPr>
        <w:t xml:space="preserve">relay </w:t>
      </w:r>
      <w:r w:rsidRPr="00A138FF">
        <w:rPr>
          <w:rFonts w:hint="eastAsia"/>
          <w:sz w:val="21"/>
          <w:szCs w:val="21"/>
          <w:lang w:eastAsia="ja-JP"/>
        </w:rPr>
        <w:t xml:space="preserve">stations relay the communications between land mobile stations and base stations that use the frequencies listed in </w:t>
      </w:r>
      <w:r w:rsidR="0006644E" w:rsidRPr="00A138FF">
        <w:rPr>
          <w:sz w:val="21"/>
          <w:szCs w:val="21"/>
          <w:lang w:eastAsia="ja-JP"/>
        </w:rPr>
        <w:t>Annex 10-2</w:t>
      </w:r>
      <w:r w:rsidRPr="00A138FF">
        <w:rPr>
          <w:sz w:val="21"/>
          <w:szCs w:val="21"/>
          <w:lang w:eastAsia="ja-JP"/>
        </w:rPr>
        <w:t xml:space="preserve"> of </w:t>
      </w:r>
      <w:r w:rsidR="0012291B">
        <w:rPr>
          <w:sz w:val="21"/>
          <w:szCs w:val="21"/>
          <w:lang w:eastAsia="ja-JP"/>
        </w:rPr>
        <w:fldChar w:fldCharType="begin"/>
      </w:r>
      <w:r w:rsidR="0012291B">
        <w:rPr>
          <w:sz w:val="21"/>
          <w:szCs w:val="21"/>
          <w:lang w:eastAsia="ja-JP"/>
        </w:rPr>
        <w:instrText xml:space="preserve"> REF _Ref421605190 \n \h </w:instrText>
      </w:r>
      <w:r w:rsidR="0012291B">
        <w:rPr>
          <w:sz w:val="21"/>
          <w:szCs w:val="21"/>
          <w:lang w:eastAsia="ja-JP"/>
        </w:rPr>
      </w:r>
      <w:r w:rsidR="0012291B">
        <w:rPr>
          <w:sz w:val="21"/>
          <w:szCs w:val="21"/>
          <w:lang w:eastAsia="ja-JP"/>
        </w:rPr>
        <w:fldChar w:fldCharType="separate"/>
      </w:r>
      <w:r w:rsidR="00861EDF">
        <w:rPr>
          <w:sz w:val="21"/>
          <w:szCs w:val="21"/>
          <w:lang w:eastAsia="ja-JP"/>
        </w:rPr>
        <w:t>[3]</w:t>
      </w:r>
      <w:r w:rsidR="0012291B">
        <w:rPr>
          <w:sz w:val="21"/>
          <w:szCs w:val="21"/>
          <w:lang w:eastAsia="ja-JP"/>
        </w:rPr>
        <w:fldChar w:fldCharType="end"/>
      </w:r>
      <w:r w:rsidRPr="00A138FF">
        <w:rPr>
          <w:sz w:val="21"/>
          <w:szCs w:val="21"/>
          <w:lang w:eastAsia="ja-JP"/>
        </w:rPr>
        <w:t xml:space="preserve">. As the result it is </w:t>
      </w:r>
      <w:r w:rsidR="00E42153">
        <w:rPr>
          <w:sz w:val="21"/>
          <w:szCs w:val="21"/>
          <w:lang w:eastAsia="ja-JP"/>
        </w:rPr>
        <w:t xml:space="preserve">concluded </w:t>
      </w:r>
      <w:r w:rsidRPr="00A138FF">
        <w:rPr>
          <w:sz w:val="21"/>
          <w:szCs w:val="21"/>
          <w:lang w:eastAsia="ja-JP"/>
        </w:rPr>
        <w:t>that</w:t>
      </w:r>
      <w:r w:rsidR="00FB4F6E" w:rsidRPr="00A138FF">
        <w:rPr>
          <w:sz w:val="21"/>
          <w:szCs w:val="21"/>
          <w:lang w:eastAsia="ja-JP"/>
        </w:rPr>
        <w:t>;</w:t>
      </w:r>
    </w:p>
    <w:p w:rsidR="001818CE" w:rsidRPr="00A138FF" w:rsidRDefault="00FB4F6E" w:rsidP="00A138FF">
      <w:pPr>
        <w:numPr>
          <w:ilvl w:val="0"/>
          <w:numId w:val="16"/>
        </w:numPr>
        <w:spacing w:after="120"/>
        <w:jc w:val="both"/>
        <w:rPr>
          <w:sz w:val="21"/>
          <w:szCs w:val="21"/>
          <w:lang w:eastAsia="ja-JP"/>
        </w:rPr>
      </w:pPr>
      <w:r w:rsidRPr="00A138FF">
        <w:rPr>
          <w:sz w:val="21"/>
          <w:szCs w:val="21"/>
          <w:lang w:eastAsia="ja-JP"/>
        </w:rPr>
        <w:t>L</w:t>
      </w:r>
      <w:r w:rsidR="00A74743" w:rsidRPr="00A138FF">
        <w:rPr>
          <w:sz w:val="21"/>
          <w:szCs w:val="21"/>
          <w:lang w:eastAsia="ja-JP"/>
        </w:rPr>
        <w:t xml:space="preserve">and mobile </w:t>
      </w:r>
      <w:r w:rsidR="007E654A" w:rsidRPr="00A138FF">
        <w:rPr>
          <w:sz w:val="21"/>
          <w:szCs w:val="21"/>
          <w:lang w:eastAsia="ja-JP"/>
        </w:rPr>
        <w:t xml:space="preserve">relay </w:t>
      </w:r>
      <w:r w:rsidR="00A74743" w:rsidRPr="00A138FF">
        <w:rPr>
          <w:sz w:val="21"/>
          <w:szCs w:val="21"/>
          <w:lang w:eastAsia="ja-JP"/>
        </w:rPr>
        <w:t xml:space="preserve">stations </w:t>
      </w:r>
      <w:r w:rsidR="00E42153">
        <w:rPr>
          <w:sz w:val="21"/>
          <w:szCs w:val="21"/>
          <w:lang w:eastAsia="ja-JP"/>
        </w:rPr>
        <w:t xml:space="preserve">are not allowed to </w:t>
      </w:r>
      <w:r w:rsidR="00A74743" w:rsidRPr="00A138FF">
        <w:rPr>
          <w:sz w:val="21"/>
          <w:szCs w:val="21"/>
          <w:lang w:eastAsia="ja-JP"/>
        </w:rPr>
        <w:t>use the FDD uplink as its downlink.</w:t>
      </w:r>
    </w:p>
    <w:p w:rsidR="00FB4F6E" w:rsidRPr="00A138FF" w:rsidRDefault="00FB4F6E" w:rsidP="00A138FF">
      <w:pPr>
        <w:numPr>
          <w:ilvl w:val="0"/>
          <w:numId w:val="16"/>
        </w:numPr>
        <w:spacing w:after="120"/>
        <w:jc w:val="both"/>
        <w:rPr>
          <w:sz w:val="21"/>
          <w:szCs w:val="21"/>
          <w:lang w:eastAsia="ja-JP"/>
        </w:rPr>
      </w:pPr>
      <w:r w:rsidRPr="00A138FF">
        <w:rPr>
          <w:sz w:val="21"/>
          <w:szCs w:val="21"/>
          <w:lang w:eastAsia="ja-JP"/>
        </w:rPr>
        <w:t xml:space="preserve">Base stations are </w:t>
      </w:r>
      <w:r w:rsidR="00E42153">
        <w:rPr>
          <w:sz w:val="21"/>
          <w:szCs w:val="21"/>
          <w:lang w:eastAsia="ja-JP"/>
        </w:rPr>
        <w:t xml:space="preserve">not </w:t>
      </w:r>
      <w:r w:rsidRPr="00A138FF">
        <w:rPr>
          <w:sz w:val="21"/>
          <w:szCs w:val="21"/>
          <w:lang w:eastAsia="ja-JP"/>
        </w:rPr>
        <w:t>allowed to use the FDD uplink as its downlink.</w:t>
      </w:r>
    </w:p>
    <w:p w:rsidR="00A74743" w:rsidRDefault="00A74743" w:rsidP="009060F6">
      <w:pPr>
        <w:spacing w:after="120"/>
        <w:jc w:val="both"/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lastRenderedPageBreak/>
        <w:t>It should also be noted</w:t>
      </w:r>
      <w:r w:rsidR="00861EDF">
        <w:rPr>
          <w:sz w:val="21"/>
          <w:szCs w:val="21"/>
          <w:lang w:eastAsia="ja-JP"/>
        </w:rPr>
        <w:t xml:space="preserve"> that</w:t>
      </w:r>
      <w:r w:rsidR="00D50496" w:rsidRPr="00D50496">
        <w:t xml:space="preserve"> </w:t>
      </w:r>
      <w:r w:rsidR="00D50496">
        <w:t>the Essential Standards for Establishing Radio Stations other than Broadcasting Stations</w:t>
      </w:r>
      <w:r w:rsidR="00041104">
        <w:rPr>
          <w:sz w:val="21"/>
          <w:szCs w:val="21"/>
          <w:lang w:eastAsia="ja-JP"/>
        </w:rPr>
        <w:t xml:space="preserve"> </w:t>
      </w:r>
      <w:r w:rsidR="0012291B">
        <w:rPr>
          <w:sz w:val="21"/>
          <w:szCs w:val="21"/>
          <w:lang w:eastAsia="ja-JP"/>
        </w:rPr>
        <w:fldChar w:fldCharType="begin"/>
      </w:r>
      <w:r w:rsidR="0012291B">
        <w:rPr>
          <w:sz w:val="21"/>
          <w:szCs w:val="21"/>
          <w:lang w:eastAsia="ja-JP"/>
        </w:rPr>
        <w:instrText xml:space="preserve"> REF _Ref421605266 \n \h </w:instrText>
      </w:r>
      <w:r w:rsidR="0012291B">
        <w:rPr>
          <w:sz w:val="21"/>
          <w:szCs w:val="21"/>
          <w:lang w:eastAsia="ja-JP"/>
        </w:rPr>
      </w:r>
      <w:r w:rsidR="0012291B">
        <w:rPr>
          <w:sz w:val="21"/>
          <w:szCs w:val="21"/>
          <w:lang w:eastAsia="ja-JP"/>
        </w:rPr>
        <w:fldChar w:fldCharType="separate"/>
      </w:r>
      <w:r w:rsidR="00861EDF">
        <w:rPr>
          <w:sz w:val="21"/>
          <w:szCs w:val="21"/>
          <w:lang w:eastAsia="ja-JP"/>
        </w:rPr>
        <w:t>[8]</w:t>
      </w:r>
      <w:r w:rsidR="0012291B">
        <w:rPr>
          <w:sz w:val="21"/>
          <w:szCs w:val="21"/>
          <w:lang w:eastAsia="ja-JP"/>
        </w:rPr>
        <w:fldChar w:fldCharType="end"/>
      </w:r>
      <w:r w:rsidR="00E8139D">
        <w:rPr>
          <w:sz w:val="21"/>
          <w:szCs w:val="21"/>
          <w:lang w:eastAsia="ja-JP"/>
        </w:rPr>
        <w:t xml:space="preserve"> </w:t>
      </w:r>
      <w:r w:rsidR="00041104">
        <w:rPr>
          <w:sz w:val="21"/>
          <w:szCs w:val="21"/>
          <w:lang w:eastAsia="ja-JP"/>
        </w:rPr>
        <w:t xml:space="preserve">and other </w:t>
      </w:r>
      <w:r w:rsidR="00E8139D">
        <w:rPr>
          <w:sz w:val="21"/>
          <w:szCs w:val="21"/>
          <w:lang w:eastAsia="ja-JP"/>
        </w:rPr>
        <w:t>several ordinances</w:t>
      </w:r>
      <w:r>
        <w:rPr>
          <w:sz w:val="21"/>
          <w:szCs w:val="21"/>
          <w:lang w:eastAsia="ja-JP"/>
        </w:rPr>
        <w:t xml:space="preserve"> </w:t>
      </w:r>
      <w:r w:rsidR="00861EDF">
        <w:rPr>
          <w:sz w:val="21"/>
          <w:szCs w:val="21"/>
          <w:lang w:eastAsia="ja-JP"/>
        </w:rPr>
        <w:t>or</w:t>
      </w:r>
      <w:r w:rsidR="00A3074F">
        <w:rPr>
          <w:sz w:val="21"/>
          <w:szCs w:val="21"/>
          <w:lang w:eastAsia="ja-JP"/>
        </w:rPr>
        <w:t xml:space="preserve"> </w:t>
      </w:r>
      <w:r w:rsidR="0079495B">
        <w:rPr>
          <w:sz w:val="21"/>
          <w:szCs w:val="21"/>
          <w:lang w:eastAsia="ja-JP"/>
        </w:rPr>
        <w:t xml:space="preserve">public </w:t>
      </w:r>
      <w:r w:rsidR="00A3074F">
        <w:rPr>
          <w:sz w:val="21"/>
          <w:szCs w:val="21"/>
          <w:lang w:eastAsia="ja-JP"/>
        </w:rPr>
        <w:t>noti</w:t>
      </w:r>
      <w:r w:rsidR="0079495B">
        <w:rPr>
          <w:sz w:val="21"/>
          <w:szCs w:val="21"/>
          <w:lang w:eastAsia="ja-JP"/>
        </w:rPr>
        <w:t>ces</w:t>
      </w:r>
      <w:r w:rsidR="00A3074F">
        <w:rPr>
          <w:sz w:val="21"/>
          <w:szCs w:val="21"/>
          <w:lang w:eastAsia="ja-JP"/>
        </w:rPr>
        <w:t xml:space="preserve"> </w:t>
      </w:r>
      <w:r w:rsidR="00D50496">
        <w:rPr>
          <w:sz w:val="21"/>
          <w:szCs w:val="21"/>
          <w:lang w:eastAsia="ja-JP"/>
        </w:rPr>
        <w:t xml:space="preserve">also </w:t>
      </w:r>
      <w:r>
        <w:rPr>
          <w:sz w:val="21"/>
          <w:szCs w:val="21"/>
          <w:lang w:eastAsia="ja-JP"/>
        </w:rPr>
        <w:t xml:space="preserve">specify technical conditions for mobile station transmitters/receivers and </w:t>
      </w:r>
      <w:r w:rsidR="00B63F96">
        <w:rPr>
          <w:sz w:val="21"/>
          <w:szCs w:val="21"/>
          <w:lang w:eastAsia="ja-JP"/>
        </w:rPr>
        <w:t>b</w:t>
      </w:r>
      <w:r>
        <w:rPr>
          <w:sz w:val="21"/>
          <w:szCs w:val="21"/>
          <w:lang w:eastAsia="ja-JP"/>
        </w:rPr>
        <w:t xml:space="preserve">ase station transmitters/receivers according to </w:t>
      </w:r>
      <w:r w:rsidR="0006644E" w:rsidRPr="00A138FF">
        <w:rPr>
          <w:sz w:val="21"/>
          <w:szCs w:val="21"/>
          <w:lang w:eastAsia="ja-JP"/>
        </w:rPr>
        <w:t>Annex 10-2</w:t>
      </w:r>
      <w:r>
        <w:rPr>
          <w:sz w:val="21"/>
          <w:szCs w:val="21"/>
          <w:lang w:eastAsia="ja-JP"/>
        </w:rPr>
        <w:t xml:space="preserve"> of </w:t>
      </w:r>
      <w:r w:rsidR="0012291B">
        <w:rPr>
          <w:sz w:val="21"/>
          <w:szCs w:val="21"/>
          <w:lang w:eastAsia="ja-JP"/>
        </w:rPr>
        <w:fldChar w:fldCharType="begin"/>
      </w:r>
      <w:r w:rsidR="0012291B">
        <w:rPr>
          <w:sz w:val="21"/>
          <w:szCs w:val="21"/>
          <w:lang w:eastAsia="ja-JP"/>
        </w:rPr>
        <w:instrText xml:space="preserve"> REF _Ref421605190 \n \h </w:instrText>
      </w:r>
      <w:r w:rsidR="0012291B">
        <w:rPr>
          <w:sz w:val="21"/>
          <w:szCs w:val="21"/>
          <w:lang w:eastAsia="ja-JP"/>
        </w:rPr>
      </w:r>
      <w:r w:rsidR="0012291B">
        <w:rPr>
          <w:sz w:val="21"/>
          <w:szCs w:val="21"/>
          <w:lang w:eastAsia="ja-JP"/>
        </w:rPr>
        <w:fldChar w:fldCharType="separate"/>
      </w:r>
      <w:r w:rsidR="00861EDF">
        <w:rPr>
          <w:sz w:val="21"/>
          <w:szCs w:val="21"/>
          <w:lang w:eastAsia="ja-JP"/>
        </w:rPr>
        <w:t>[3]</w:t>
      </w:r>
      <w:r w:rsidR="0012291B">
        <w:rPr>
          <w:sz w:val="21"/>
          <w:szCs w:val="21"/>
          <w:lang w:eastAsia="ja-JP"/>
        </w:rPr>
        <w:fldChar w:fldCharType="end"/>
      </w:r>
      <w:r>
        <w:rPr>
          <w:sz w:val="21"/>
          <w:szCs w:val="21"/>
          <w:lang w:eastAsia="ja-JP"/>
        </w:rPr>
        <w:t>.</w:t>
      </w:r>
    </w:p>
    <w:p w:rsidR="00666842" w:rsidRDefault="00666842" w:rsidP="009060F6">
      <w:pPr>
        <w:spacing w:after="120"/>
        <w:jc w:val="both"/>
        <w:rPr>
          <w:lang w:eastAsia="ja-JP"/>
        </w:rPr>
      </w:pPr>
    </w:p>
    <w:p w:rsidR="00DE67D1" w:rsidRPr="00B55C67" w:rsidRDefault="00DE67D1" w:rsidP="006A2296">
      <w:pPr>
        <w:pStyle w:val="2"/>
        <w:numPr>
          <w:ilvl w:val="0"/>
          <w:numId w:val="0"/>
        </w:numPr>
        <w:rPr>
          <w:b/>
          <w:sz w:val="21"/>
          <w:szCs w:val="21"/>
        </w:rPr>
      </w:pPr>
      <w:r w:rsidRPr="00B55C67">
        <w:rPr>
          <w:b/>
          <w:sz w:val="21"/>
          <w:szCs w:val="21"/>
        </w:rPr>
        <w:t>References</w:t>
      </w:r>
    </w:p>
    <w:p w:rsidR="004843C1" w:rsidRPr="00497AC4" w:rsidRDefault="001818CE" w:rsidP="001818CE">
      <w:pPr>
        <w:pStyle w:val="B1"/>
        <w:numPr>
          <w:ilvl w:val="0"/>
          <w:numId w:val="2"/>
        </w:numPr>
        <w:rPr>
          <w:lang w:val="en-US" w:eastAsia="ja-JP"/>
        </w:rPr>
      </w:pPr>
      <w:bookmarkStart w:id="1" w:name="_Ref421605157"/>
      <w:r>
        <w:rPr>
          <w:lang w:val="en-US" w:eastAsia="ja-JP"/>
        </w:rPr>
        <w:t xml:space="preserve">3GPP TSG-RAN, </w:t>
      </w:r>
      <w:r w:rsidRPr="001818CE">
        <w:rPr>
          <w:lang w:val="en-US" w:eastAsia="ja-JP"/>
        </w:rPr>
        <w:t>RP-150509</w:t>
      </w:r>
      <w:r>
        <w:rPr>
          <w:lang w:val="en-US" w:eastAsia="ja-JP"/>
        </w:rPr>
        <w:t>, “</w:t>
      </w:r>
      <w:r w:rsidRPr="001818CE">
        <w:rPr>
          <w:lang w:val="en-US" w:eastAsia="ja-JP"/>
        </w:rPr>
        <w:t>LS on 3GPP RAN Study on regulatory aspects for flexible duplex for E-UTRAN</w:t>
      </w:r>
      <w:r w:rsidR="003A0D26">
        <w:rPr>
          <w:lang w:val="en-US" w:eastAsia="ja-JP"/>
        </w:rPr>
        <w:t>,</w:t>
      </w:r>
      <w:r>
        <w:rPr>
          <w:lang w:val="en-US" w:eastAsia="ja-JP"/>
        </w:rPr>
        <w:t xml:space="preserve">” </w:t>
      </w:r>
      <w:r w:rsidR="003A0D26">
        <w:rPr>
          <w:lang w:val="en-US" w:eastAsia="ja-JP"/>
        </w:rPr>
        <w:t xml:space="preserve">Source: TSG-RAN, </w:t>
      </w:r>
      <w:r>
        <w:rPr>
          <w:lang w:val="en-US" w:eastAsia="ja-JP"/>
        </w:rPr>
        <w:t>(Mar. 2015)</w:t>
      </w:r>
      <w:r w:rsidR="0039010A" w:rsidRPr="00497AC4">
        <w:rPr>
          <w:rFonts w:hint="eastAsia"/>
          <w:lang w:val="en-US" w:eastAsia="ja-JP"/>
        </w:rPr>
        <w:t>.</w:t>
      </w:r>
      <w:bookmarkEnd w:id="1"/>
    </w:p>
    <w:p w:rsidR="0039010A" w:rsidRDefault="003A0D26" w:rsidP="003A0D26">
      <w:pPr>
        <w:pStyle w:val="B1"/>
        <w:numPr>
          <w:ilvl w:val="0"/>
          <w:numId w:val="2"/>
        </w:numPr>
        <w:rPr>
          <w:lang w:val="en-US" w:eastAsia="ja-JP"/>
        </w:rPr>
      </w:pPr>
      <w:bookmarkStart w:id="2" w:name="_Ref421605174"/>
      <w:r>
        <w:rPr>
          <w:lang w:val="en-US" w:eastAsia="ja-JP"/>
        </w:rPr>
        <w:t xml:space="preserve">3GPP TSG-RAN, </w:t>
      </w:r>
      <w:r w:rsidRPr="003A0D26">
        <w:rPr>
          <w:lang w:val="en-US" w:eastAsia="ja-JP"/>
        </w:rPr>
        <w:t>RP-150250</w:t>
      </w:r>
      <w:r>
        <w:rPr>
          <w:lang w:val="en-US" w:eastAsia="ja-JP"/>
        </w:rPr>
        <w:t>, “</w:t>
      </w:r>
      <w:r w:rsidRPr="003A0D26">
        <w:rPr>
          <w:lang w:val="en-US" w:eastAsia="ja-JP"/>
        </w:rPr>
        <w:t>Further discussion on regulatory aspects related to flexible duplex operation for E-UTRAN</w:t>
      </w:r>
      <w:r>
        <w:rPr>
          <w:lang w:val="en-US" w:eastAsia="ja-JP"/>
        </w:rPr>
        <w:t xml:space="preserve">,” Source: </w:t>
      </w:r>
      <w:r w:rsidRPr="003A0D26">
        <w:rPr>
          <w:lang w:val="en-US" w:eastAsia="ja-JP"/>
        </w:rPr>
        <w:t xml:space="preserve">LG Electronics, China Telecom, Huawei, </w:t>
      </w:r>
      <w:proofErr w:type="spellStart"/>
      <w:r w:rsidRPr="003A0D26">
        <w:rPr>
          <w:lang w:val="en-US" w:eastAsia="ja-JP"/>
        </w:rPr>
        <w:t>HiSilicon</w:t>
      </w:r>
      <w:proofErr w:type="spellEnd"/>
      <w:r w:rsidRPr="003A0D26">
        <w:rPr>
          <w:lang w:val="en-US" w:eastAsia="ja-JP"/>
        </w:rPr>
        <w:t xml:space="preserve">, </w:t>
      </w:r>
      <w:proofErr w:type="gramStart"/>
      <w:r w:rsidRPr="003A0D26">
        <w:rPr>
          <w:lang w:val="en-US" w:eastAsia="ja-JP"/>
        </w:rPr>
        <w:t>IAESI</w:t>
      </w:r>
      <w:proofErr w:type="gramEnd"/>
      <w:r>
        <w:rPr>
          <w:lang w:val="en-US" w:eastAsia="ja-JP"/>
        </w:rPr>
        <w:t xml:space="preserve"> (Mar. 2015)</w:t>
      </w:r>
      <w:r w:rsidR="0039010A" w:rsidRPr="00497AC4">
        <w:rPr>
          <w:rFonts w:hint="eastAsia"/>
          <w:lang w:val="en-US" w:eastAsia="ja-JP"/>
        </w:rPr>
        <w:t>.</w:t>
      </w:r>
      <w:bookmarkEnd w:id="2"/>
    </w:p>
    <w:p w:rsidR="006A3B45" w:rsidRPr="00F527C3" w:rsidRDefault="005F3A65" w:rsidP="00A138FF">
      <w:pPr>
        <w:pStyle w:val="B1"/>
        <w:numPr>
          <w:ilvl w:val="0"/>
          <w:numId w:val="2"/>
        </w:numPr>
        <w:rPr>
          <w:rStyle w:val="ae"/>
          <w:color w:val="auto"/>
          <w:u w:val="none"/>
          <w:lang w:val="en-US" w:eastAsia="ja-JP"/>
        </w:rPr>
      </w:pPr>
      <w:bookmarkStart w:id="3" w:name="_Ref421605190"/>
      <w:r w:rsidRPr="00A138FF">
        <w:rPr>
          <w:lang w:val="en-US" w:eastAsia="ja-JP"/>
        </w:rPr>
        <w:t>“Frequency Assignment Plan</w:t>
      </w:r>
      <w:r w:rsidR="00865D86">
        <w:rPr>
          <w:lang w:val="en-US" w:eastAsia="ja-JP"/>
        </w:rPr>
        <w:t>,</w:t>
      </w:r>
      <w:r w:rsidRPr="00A138FF">
        <w:rPr>
          <w:lang w:val="en-US" w:eastAsia="ja-JP"/>
        </w:rPr>
        <w:t>” Minist</w:t>
      </w:r>
      <w:r w:rsidR="000456E8">
        <w:rPr>
          <w:lang w:val="en-US" w:eastAsia="ja-JP"/>
        </w:rPr>
        <w:t>er</w:t>
      </w:r>
      <w:r w:rsidR="00FB4F6E" w:rsidRPr="00A138FF">
        <w:rPr>
          <w:lang w:val="en-US" w:eastAsia="ja-JP"/>
        </w:rPr>
        <w:t xml:space="preserve"> of</w:t>
      </w:r>
      <w:r w:rsidRPr="00A138FF">
        <w:rPr>
          <w:lang w:val="en-US" w:eastAsia="ja-JP"/>
        </w:rPr>
        <w:t xml:space="preserve"> Internal Affairs and Communications </w:t>
      </w:r>
      <w:hyperlink r:id="rId8" w:history="1">
        <w:r w:rsidR="007E654A" w:rsidRPr="00A138FF">
          <w:rPr>
            <w:lang w:val="en-US" w:eastAsia="ja-JP"/>
          </w:rPr>
          <w:t xml:space="preserve"> (as of January 2013) </w:t>
        </w:r>
      </w:hyperlink>
      <w:r w:rsidR="006A3B45" w:rsidRPr="006A3B45">
        <w:t xml:space="preserve"> </w:t>
      </w:r>
      <w:hyperlink r:id="rId9" w:history="1">
        <w:r w:rsidR="006A3B45" w:rsidRPr="00A138FF">
          <w:rPr>
            <w:rStyle w:val="ae"/>
            <w:lang w:val="en-US" w:eastAsia="ja-JP"/>
          </w:rPr>
          <w:t>http://www.tele.soumu.go.jp/e/adm/freq/search/share/index.htm</w:t>
        </w:r>
      </w:hyperlink>
      <w:bookmarkEnd w:id="3"/>
      <w:r w:rsidR="00865D86" w:rsidRPr="00362781">
        <w:rPr>
          <w:rStyle w:val="ae"/>
          <w:u w:val="none"/>
          <w:lang w:val="en-US" w:eastAsia="ja-JP"/>
        </w:rPr>
        <w:t>.</w:t>
      </w:r>
    </w:p>
    <w:p w:rsidR="00F527C3" w:rsidRDefault="00F527C3" w:rsidP="00F527C3">
      <w:pPr>
        <w:pStyle w:val="B1"/>
        <w:numPr>
          <w:ilvl w:val="0"/>
          <w:numId w:val="2"/>
        </w:numPr>
        <w:rPr>
          <w:lang w:val="en-US" w:eastAsia="ja-JP"/>
        </w:rPr>
      </w:pPr>
      <w:bookmarkStart w:id="4" w:name="_Ref421611185"/>
      <w:bookmarkStart w:id="5" w:name="_Ref421605203"/>
      <w:r w:rsidRPr="00A138FF">
        <w:rPr>
          <w:lang w:val="en-US" w:eastAsia="ja-JP"/>
        </w:rPr>
        <w:t>“Frequency Assignment Plan</w:t>
      </w:r>
      <w:r>
        <w:rPr>
          <w:lang w:val="en-US" w:eastAsia="ja-JP"/>
        </w:rPr>
        <w:t>,</w:t>
      </w:r>
      <w:r w:rsidRPr="00A138FF">
        <w:rPr>
          <w:lang w:val="en-US" w:eastAsia="ja-JP"/>
        </w:rPr>
        <w:t xml:space="preserve">” </w:t>
      </w:r>
      <w:r w:rsidRPr="00F527C3">
        <w:rPr>
          <w:lang w:val="en-US" w:eastAsia="ja-JP"/>
        </w:rPr>
        <w:t xml:space="preserve">Ministry of Internal Affairs and Communications </w:t>
      </w:r>
      <w:r>
        <w:rPr>
          <w:lang w:val="en-US" w:eastAsia="ja-JP"/>
        </w:rPr>
        <w:t>Notice No. 71</w:t>
      </w:r>
      <w:r w:rsidR="003B2930">
        <w:rPr>
          <w:lang w:val="en-US" w:eastAsia="ja-JP"/>
        </w:rPr>
        <w:t>4</w:t>
      </w:r>
      <w:r>
        <w:rPr>
          <w:lang w:val="en-US" w:eastAsia="ja-JP"/>
        </w:rPr>
        <w:t xml:space="preserve"> of 2008 (in Japanese)</w:t>
      </w:r>
      <w:bookmarkEnd w:id="4"/>
    </w:p>
    <w:p w:rsidR="003B2930" w:rsidRPr="003B2930" w:rsidRDefault="003B2930" w:rsidP="003B2930">
      <w:pPr>
        <w:pStyle w:val="B1"/>
        <w:numPr>
          <w:ilvl w:val="0"/>
          <w:numId w:val="2"/>
        </w:numPr>
        <w:rPr>
          <w:lang w:val="en-US" w:eastAsia="ja-JP"/>
        </w:rPr>
      </w:pPr>
      <w:bookmarkStart w:id="6" w:name="_Ref421611419"/>
      <w:r>
        <w:rPr>
          <w:lang w:val="en-US" w:eastAsia="ja-JP"/>
        </w:rPr>
        <w:t xml:space="preserve">Partial revision of </w:t>
      </w:r>
      <w:r w:rsidRPr="003B2930">
        <w:rPr>
          <w:lang w:val="en-US" w:eastAsia="ja-JP"/>
        </w:rPr>
        <w:t xml:space="preserve">“Frequency Assignment Plan,” Ministry of Internal Affairs and Communications Notice No. 172 of 2012 (in Japanese) </w:t>
      </w:r>
      <w:hyperlink r:id="rId10" w:history="1">
        <w:r w:rsidRPr="003B2930">
          <w:rPr>
            <w:rStyle w:val="ae"/>
            <w:lang w:val="en-US" w:eastAsia="ja-JP"/>
          </w:rPr>
          <w:t>http://www.soumu.go.jp/main_content/000155957.pdf</w:t>
        </w:r>
      </w:hyperlink>
      <w:bookmarkEnd w:id="6"/>
    </w:p>
    <w:p w:rsidR="0005569B" w:rsidRPr="0005569B" w:rsidRDefault="0005569B" w:rsidP="00A138FF">
      <w:pPr>
        <w:pStyle w:val="B1"/>
        <w:numPr>
          <w:ilvl w:val="0"/>
          <w:numId w:val="2"/>
        </w:numPr>
        <w:tabs>
          <w:tab w:val="clear" w:pos="360"/>
          <w:tab w:val="num" w:pos="426"/>
        </w:tabs>
        <w:ind w:left="426" w:hangingChars="213" w:hanging="426"/>
        <w:rPr>
          <w:lang w:val="en-US" w:eastAsia="ja-JP"/>
        </w:rPr>
      </w:pPr>
      <w:bookmarkStart w:id="7" w:name="_Ref421611234"/>
      <w:r>
        <w:t>The Regulations for Enforcement of the Radio Law, (In Japanese)</w:t>
      </w:r>
      <w:r w:rsidR="001B17A2">
        <w:br/>
      </w:r>
      <w:r>
        <w:t xml:space="preserve"> </w:t>
      </w:r>
      <w:hyperlink r:id="rId11" w:history="1">
        <w:r w:rsidRPr="00163A6E">
          <w:rPr>
            <w:rStyle w:val="ae"/>
          </w:rPr>
          <w:t>http://law.e-gov.go.jp/htmldata/S25/S25F30901000014.html</w:t>
        </w:r>
      </w:hyperlink>
      <w:bookmarkEnd w:id="5"/>
      <w:r w:rsidR="00865D86" w:rsidRPr="00362781">
        <w:rPr>
          <w:rStyle w:val="ae"/>
          <w:u w:val="none"/>
        </w:rPr>
        <w:t>.</w:t>
      </w:r>
      <w:bookmarkEnd w:id="7"/>
    </w:p>
    <w:p w:rsidR="0005569B" w:rsidRPr="0005569B" w:rsidRDefault="003A0D26" w:rsidP="00B41812">
      <w:pPr>
        <w:pStyle w:val="B1"/>
        <w:numPr>
          <w:ilvl w:val="0"/>
          <w:numId w:val="2"/>
        </w:numPr>
        <w:rPr>
          <w:lang w:val="en-US" w:eastAsia="ja-JP"/>
        </w:rPr>
      </w:pPr>
      <w:bookmarkStart w:id="8" w:name="_Ref421605215"/>
      <w:r>
        <w:t>The Rules for Regulat</w:t>
      </w:r>
      <w:r w:rsidR="0005569B">
        <w:t>ing Radio Equipment, (In Japanese)</w:t>
      </w:r>
      <w:r w:rsidR="001B17A2">
        <w:br/>
      </w:r>
      <w:r w:rsidR="0005569B">
        <w:t xml:space="preserve"> </w:t>
      </w:r>
      <w:hyperlink r:id="rId12" w:history="1">
        <w:r w:rsidR="0005569B" w:rsidRPr="00163A6E">
          <w:rPr>
            <w:rStyle w:val="ae"/>
          </w:rPr>
          <w:t>http://law.e-gov.go.jp/htmldata/S25/S25F30901000018.html</w:t>
        </w:r>
      </w:hyperlink>
      <w:bookmarkEnd w:id="8"/>
      <w:r w:rsidR="00865D86" w:rsidRPr="00362781">
        <w:rPr>
          <w:rStyle w:val="ae"/>
          <w:u w:val="none"/>
        </w:rPr>
        <w:t>.</w:t>
      </w:r>
    </w:p>
    <w:p w:rsidR="0049054E" w:rsidRPr="00A138FF" w:rsidRDefault="00A243AC" w:rsidP="00A138FF">
      <w:pPr>
        <w:pStyle w:val="B1"/>
        <w:numPr>
          <w:ilvl w:val="0"/>
          <w:numId w:val="2"/>
        </w:numPr>
        <w:rPr>
          <w:lang w:val="en-US" w:eastAsia="ja-JP"/>
        </w:rPr>
      </w:pPr>
      <w:bookmarkStart w:id="9" w:name="_Ref421605266"/>
      <w:r>
        <w:t>The Essential Standards for Establishing Radio Stations other than Broadcasting Stations</w:t>
      </w:r>
      <w:r w:rsidR="0005569B">
        <w:t xml:space="preserve">, (In Japanese) </w:t>
      </w:r>
      <w:hyperlink r:id="rId13" w:history="1">
        <w:r w:rsidR="0005569B" w:rsidRPr="00163A6E">
          <w:rPr>
            <w:rStyle w:val="ae"/>
          </w:rPr>
          <w:t>http://law.e-gov.go.jp/htmldata/S25/S25F30901000012.html</w:t>
        </w:r>
      </w:hyperlink>
      <w:bookmarkEnd w:id="9"/>
      <w:r w:rsidR="00865D86" w:rsidRPr="00362781">
        <w:rPr>
          <w:rStyle w:val="ae"/>
          <w:u w:val="none"/>
        </w:rPr>
        <w:t>.</w:t>
      </w:r>
    </w:p>
    <w:sectPr w:rsidR="0049054E" w:rsidRPr="00A138FF" w:rsidSect="00DE67D1">
      <w:foot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5963" w:rsidRDefault="00855963">
      <w:r>
        <w:separator/>
      </w:r>
    </w:p>
  </w:endnote>
  <w:endnote w:type="continuationSeparator" w:id="0">
    <w:p w:rsidR="00855963" w:rsidRDefault="008559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4C71" w:rsidRDefault="00654C71" w:rsidP="00833CEE">
    <w:pPr>
      <w:pStyle w:val="ab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654C71" w:rsidRDefault="00654C71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4C71" w:rsidRDefault="00654C71" w:rsidP="00833CEE">
    <w:pPr>
      <w:pStyle w:val="ab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 w:rsidR="003E7DB9">
      <w:rPr>
        <w:rStyle w:val="ac"/>
        <w:noProof/>
      </w:rPr>
      <w:t>1</w:t>
    </w:r>
    <w:r>
      <w:rPr>
        <w:rStyle w:val="ac"/>
      </w:rPr>
      <w:fldChar w:fldCharType="end"/>
    </w:r>
  </w:p>
  <w:p w:rsidR="00654C71" w:rsidRDefault="00654C71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5963" w:rsidRDefault="00855963">
      <w:r>
        <w:separator/>
      </w:r>
    </w:p>
  </w:footnote>
  <w:footnote w:type="continuationSeparator" w:id="0">
    <w:p w:rsidR="00855963" w:rsidRDefault="008559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357303"/>
    <w:multiLevelType w:val="hybridMultilevel"/>
    <w:tmpl w:val="3BE654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5C44BD"/>
    <w:multiLevelType w:val="hybridMultilevel"/>
    <w:tmpl w:val="0666BD28"/>
    <w:lvl w:ilvl="0" w:tplc="1360988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89F51F3"/>
    <w:multiLevelType w:val="hybridMultilevel"/>
    <w:tmpl w:val="38BAC838"/>
    <w:lvl w:ilvl="0" w:tplc="0040F18A">
      <w:start w:val="1"/>
      <w:numFmt w:val="bullet"/>
      <w:lvlText w:val="-"/>
      <w:lvlJc w:val="left"/>
      <w:pPr>
        <w:tabs>
          <w:tab w:val="num" w:pos="1200"/>
        </w:tabs>
        <w:ind w:left="1200" w:hanging="360"/>
      </w:pPr>
      <w:rPr>
        <w:rFonts w:ascii="ＭＳ Ｐゴシック" w:eastAsia="ＭＳ Ｐゴシック" w:hAnsi="ＭＳ Ｐゴシック" w:cs="Courier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</w:abstractNum>
  <w:abstractNum w:abstractNumId="3" w15:restartNumberingAfterBreak="0">
    <w:nsid w:val="254E5607"/>
    <w:multiLevelType w:val="hybridMultilevel"/>
    <w:tmpl w:val="07AE1320"/>
    <w:lvl w:ilvl="0" w:tplc="EBD02E2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1BC0BF8"/>
    <w:multiLevelType w:val="hybridMultilevel"/>
    <w:tmpl w:val="BC12ABBC"/>
    <w:lvl w:ilvl="0" w:tplc="04090009">
      <w:start w:val="1"/>
      <w:numFmt w:val="bullet"/>
      <w:lvlText w:val=""/>
      <w:lvlJc w:val="left"/>
      <w:pPr>
        <w:tabs>
          <w:tab w:val="num" w:pos="620"/>
        </w:tabs>
        <w:ind w:left="6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040"/>
        </w:tabs>
        <w:ind w:left="10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60"/>
        </w:tabs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80"/>
        </w:tabs>
        <w:ind w:left="18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00"/>
        </w:tabs>
        <w:ind w:left="23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20"/>
        </w:tabs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40"/>
        </w:tabs>
        <w:ind w:left="31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60"/>
        </w:tabs>
        <w:ind w:left="35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80"/>
        </w:tabs>
        <w:ind w:left="3980" w:hanging="420"/>
      </w:pPr>
      <w:rPr>
        <w:rFonts w:ascii="Wingdings" w:hAnsi="Wingdings" w:hint="default"/>
      </w:rPr>
    </w:lvl>
  </w:abstractNum>
  <w:abstractNum w:abstractNumId="5" w15:restartNumberingAfterBreak="0">
    <w:nsid w:val="435F5B46"/>
    <w:multiLevelType w:val="hybridMultilevel"/>
    <w:tmpl w:val="EE3E3EBA"/>
    <w:lvl w:ilvl="0" w:tplc="0040F18A">
      <w:start w:val="1"/>
      <w:numFmt w:val="bullet"/>
      <w:lvlText w:val="-"/>
      <w:lvlJc w:val="left"/>
      <w:pPr>
        <w:tabs>
          <w:tab w:val="num" w:pos="1200"/>
        </w:tabs>
        <w:ind w:left="1200" w:hanging="360"/>
      </w:pPr>
      <w:rPr>
        <w:rFonts w:ascii="ＭＳ Ｐゴシック" w:eastAsia="ＭＳ Ｐゴシック" w:hAnsi="ＭＳ Ｐゴシック" w:cs="Courier" w:hint="eastAsia"/>
      </w:rPr>
    </w:lvl>
    <w:lvl w:ilvl="1" w:tplc="923EB870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Ｐゴシック" w:eastAsia="ＭＳ Ｐゴシック" w:hAnsi="ＭＳ Ｐゴシック" w:cs="Arial" w:hint="eastAsia"/>
        <w:lang w:val="en-US"/>
      </w:rPr>
    </w:lvl>
    <w:lvl w:ilvl="2" w:tplc="0409000D" w:tentative="1">
      <w:start w:val="1"/>
      <w:numFmt w:val="bullet"/>
      <w:lvlText w:val="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</w:abstractNum>
  <w:abstractNum w:abstractNumId="6" w15:restartNumberingAfterBreak="0">
    <w:nsid w:val="502A33F8"/>
    <w:multiLevelType w:val="hybridMultilevel"/>
    <w:tmpl w:val="F952594C"/>
    <w:lvl w:ilvl="0" w:tplc="923EB870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Ｐゴシック" w:eastAsia="ＭＳ Ｐゴシック" w:hAnsi="ＭＳ Ｐゴシック" w:cs="Arial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</w:abstractNum>
  <w:abstractNum w:abstractNumId="7" w15:restartNumberingAfterBreak="0">
    <w:nsid w:val="576D3D7D"/>
    <w:multiLevelType w:val="hybridMultilevel"/>
    <w:tmpl w:val="A4DE851E"/>
    <w:lvl w:ilvl="0" w:tplc="210C115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06" w:hanging="360"/>
      </w:pPr>
    </w:lvl>
    <w:lvl w:ilvl="2" w:tplc="040C001B" w:tentative="1">
      <w:start w:val="1"/>
      <w:numFmt w:val="lowerRoman"/>
      <w:lvlText w:val="%3."/>
      <w:lvlJc w:val="right"/>
      <w:pPr>
        <w:ind w:left="2226" w:hanging="180"/>
      </w:pPr>
    </w:lvl>
    <w:lvl w:ilvl="3" w:tplc="040C000F" w:tentative="1">
      <w:start w:val="1"/>
      <w:numFmt w:val="decimal"/>
      <w:lvlText w:val="%4."/>
      <w:lvlJc w:val="left"/>
      <w:pPr>
        <w:ind w:left="2946" w:hanging="360"/>
      </w:pPr>
    </w:lvl>
    <w:lvl w:ilvl="4" w:tplc="040C0019" w:tentative="1">
      <w:start w:val="1"/>
      <w:numFmt w:val="lowerLetter"/>
      <w:lvlText w:val="%5."/>
      <w:lvlJc w:val="left"/>
      <w:pPr>
        <w:ind w:left="3666" w:hanging="360"/>
      </w:pPr>
    </w:lvl>
    <w:lvl w:ilvl="5" w:tplc="040C001B" w:tentative="1">
      <w:start w:val="1"/>
      <w:numFmt w:val="lowerRoman"/>
      <w:lvlText w:val="%6."/>
      <w:lvlJc w:val="right"/>
      <w:pPr>
        <w:ind w:left="4386" w:hanging="180"/>
      </w:pPr>
    </w:lvl>
    <w:lvl w:ilvl="6" w:tplc="040C000F" w:tentative="1">
      <w:start w:val="1"/>
      <w:numFmt w:val="decimal"/>
      <w:lvlText w:val="%7."/>
      <w:lvlJc w:val="left"/>
      <w:pPr>
        <w:ind w:left="5106" w:hanging="360"/>
      </w:pPr>
    </w:lvl>
    <w:lvl w:ilvl="7" w:tplc="040C0019" w:tentative="1">
      <w:start w:val="1"/>
      <w:numFmt w:val="lowerLetter"/>
      <w:lvlText w:val="%8."/>
      <w:lvlJc w:val="left"/>
      <w:pPr>
        <w:ind w:left="5826" w:hanging="360"/>
      </w:pPr>
    </w:lvl>
    <w:lvl w:ilvl="8" w:tplc="040C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5BAA5E25"/>
    <w:multiLevelType w:val="hybridMultilevel"/>
    <w:tmpl w:val="6A3CE8F2"/>
    <w:lvl w:ilvl="0" w:tplc="2966BB20">
      <w:start w:val="2"/>
      <w:numFmt w:val="decimal"/>
      <w:lvlText w:val="%1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72104CC2">
      <w:numFmt w:val="none"/>
      <w:lvlText w:val=""/>
      <w:lvlJc w:val="left"/>
      <w:pPr>
        <w:tabs>
          <w:tab w:val="num" w:pos="360"/>
        </w:tabs>
      </w:pPr>
    </w:lvl>
    <w:lvl w:ilvl="2" w:tplc="215063A4">
      <w:numFmt w:val="none"/>
      <w:lvlText w:val=""/>
      <w:lvlJc w:val="left"/>
      <w:pPr>
        <w:tabs>
          <w:tab w:val="num" w:pos="360"/>
        </w:tabs>
      </w:pPr>
    </w:lvl>
    <w:lvl w:ilvl="3" w:tplc="08F640CC">
      <w:numFmt w:val="none"/>
      <w:lvlText w:val=""/>
      <w:lvlJc w:val="left"/>
      <w:pPr>
        <w:tabs>
          <w:tab w:val="num" w:pos="360"/>
        </w:tabs>
      </w:pPr>
    </w:lvl>
    <w:lvl w:ilvl="4" w:tplc="1CE4D322">
      <w:numFmt w:val="none"/>
      <w:lvlText w:val=""/>
      <w:lvlJc w:val="left"/>
      <w:pPr>
        <w:tabs>
          <w:tab w:val="num" w:pos="360"/>
        </w:tabs>
      </w:pPr>
    </w:lvl>
    <w:lvl w:ilvl="5" w:tplc="516E5896">
      <w:numFmt w:val="none"/>
      <w:lvlText w:val=""/>
      <w:lvlJc w:val="left"/>
      <w:pPr>
        <w:tabs>
          <w:tab w:val="num" w:pos="360"/>
        </w:tabs>
      </w:pPr>
    </w:lvl>
    <w:lvl w:ilvl="6" w:tplc="E6086854">
      <w:numFmt w:val="none"/>
      <w:lvlText w:val=""/>
      <w:lvlJc w:val="left"/>
      <w:pPr>
        <w:tabs>
          <w:tab w:val="num" w:pos="360"/>
        </w:tabs>
      </w:pPr>
    </w:lvl>
    <w:lvl w:ilvl="7" w:tplc="F18C2E02">
      <w:numFmt w:val="none"/>
      <w:lvlText w:val=""/>
      <w:lvlJc w:val="left"/>
      <w:pPr>
        <w:tabs>
          <w:tab w:val="num" w:pos="360"/>
        </w:tabs>
      </w:pPr>
    </w:lvl>
    <w:lvl w:ilvl="8" w:tplc="55D4F7D2">
      <w:numFmt w:val="none"/>
      <w:lvlText w:val=""/>
      <w:lvlJc w:val="left"/>
      <w:pPr>
        <w:tabs>
          <w:tab w:val="num" w:pos="360"/>
        </w:tabs>
      </w:pPr>
    </w:lvl>
  </w:abstractNum>
  <w:abstractNum w:abstractNumId="9" w15:restartNumberingAfterBreak="0">
    <w:nsid w:val="604D407F"/>
    <w:multiLevelType w:val="hybridMultilevel"/>
    <w:tmpl w:val="7D78D7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8E13B7B"/>
    <w:multiLevelType w:val="hybridMultilevel"/>
    <w:tmpl w:val="2752FB2C"/>
    <w:lvl w:ilvl="0" w:tplc="04090001">
      <w:start w:val="1"/>
      <w:numFmt w:val="bullet"/>
      <w:lvlText w:val=""/>
      <w:lvlJc w:val="left"/>
      <w:pPr>
        <w:ind w:left="524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4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4" w:hanging="420"/>
      </w:pPr>
      <w:rPr>
        <w:rFonts w:ascii="Wingdings" w:hAnsi="Wingdings" w:hint="default"/>
      </w:rPr>
    </w:lvl>
  </w:abstractNum>
  <w:abstractNum w:abstractNumId="11" w15:restartNumberingAfterBreak="0">
    <w:nsid w:val="6C856CF9"/>
    <w:multiLevelType w:val="multilevel"/>
    <w:tmpl w:val="927070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03157D4"/>
    <w:multiLevelType w:val="multilevel"/>
    <w:tmpl w:val="CB04E53A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pStyle w:val="2"/>
      <w:lvlText w:val="%1.%2."/>
      <w:lvlJc w:val="left"/>
      <w:pPr>
        <w:tabs>
          <w:tab w:val="num" w:pos="3403"/>
        </w:tabs>
        <w:ind w:left="3403" w:hanging="567"/>
      </w:p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3" w15:restartNumberingAfterBreak="0">
    <w:nsid w:val="7A277E63"/>
    <w:multiLevelType w:val="hybridMultilevel"/>
    <w:tmpl w:val="E9A87CEA"/>
    <w:lvl w:ilvl="0" w:tplc="15BC3992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0"/>
  </w:num>
  <w:num w:numId="4">
    <w:abstractNumId w:val="1"/>
  </w:num>
  <w:num w:numId="5">
    <w:abstractNumId w:val="12"/>
  </w:num>
  <w:num w:numId="6">
    <w:abstractNumId w:val="12"/>
  </w:num>
  <w:num w:numId="7">
    <w:abstractNumId w:val="12"/>
  </w:num>
  <w:num w:numId="8">
    <w:abstractNumId w:val="4"/>
  </w:num>
  <w:num w:numId="9">
    <w:abstractNumId w:val="13"/>
  </w:num>
  <w:num w:numId="10">
    <w:abstractNumId w:val="6"/>
  </w:num>
  <w:num w:numId="11">
    <w:abstractNumId w:val="2"/>
  </w:num>
  <w:num w:numId="12">
    <w:abstractNumId w:val="5"/>
  </w:num>
  <w:num w:numId="13">
    <w:abstractNumId w:val="12"/>
  </w:num>
  <w:num w:numId="14">
    <w:abstractNumId w:val="7"/>
  </w:num>
  <w:num w:numId="15">
    <w:abstractNumId w:val="11"/>
  </w:num>
  <w:num w:numId="16">
    <w:abstractNumId w:val="10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7D1"/>
    <w:rsid w:val="00004F47"/>
    <w:rsid w:val="00006B6C"/>
    <w:rsid w:val="000128BC"/>
    <w:rsid w:val="00014615"/>
    <w:rsid w:val="00016076"/>
    <w:rsid w:val="00020047"/>
    <w:rsid w:val="00023D9C"/>
    <w:rsid w:val="00034EB5"/>
    <w:rsid w:val="00035236"/>
    <w:rsid w:val="00036DF7"/>
    <w:rsid w:val="00041104"/>
    <w:rsid w:val="000456E8"/>
    <w:rsid w:val="000458D5"/>
    <w:rsid w:val="0005160F"/>
    <w:rsid w:val="00052815"/>
    <w:rsid w:val="00052DF6"/>
    <w:rsid w:val="00055452"/>
    <w:rsid w:val="0005569B"/>
    <w:rsid w:val="00062EEF"/>
    <w:rsid w:val="0006644E"/>
    <w:rsid w:val="00067FE6"/>
    <w:rsid w:val="00070DF2"/>
    <w:rsid w:val="00081C75"/>
    <w:rsid w:val="00082359"/>
    <w:rsid w:val="00082B31"/>
    <w:rsid w:val="00084E8B"/>
    <w:rsid w:val="00086438"/>
    <w:rsid w:val="000941D8"/>
    <w:rsid w:val="0009640C"/>
    <w:rsid w:val="000968FB"/>
    <w:rsid w:val="000A1A56"/>
    <w:rsid w:val="000A1B31"/>
    <w:rsid w:val="000A1E33"/>
    <w:rsid w:val="000A5866"/>
    <w:rsid w:val="000A6E10"/>
    <w:rsid w:val="000B50EF"/>
    <w:rsid w:val="000B665C"/>
    <w:rsid w:val="000C0363"/>
    <w:rsid w:val="000C2C99"/>
    <w:rsid w:val="000C4DCB"/>
    <w:rsid w:val="000C52D9"/>
    <w:rsid w:val="000C6344"/>
    <w:rsid w:val="000D53CE"/>
    <w:rsid w:val="000E4B99"/>
    <w:rsid w:val="000F3D65"/>
    <w:rsid w:val="00105DE3"/>
    <w:rsid w:val="00107792"/>
    <w:rsid w:val="00111EAA"/>
    <w:rsid w:val="00113E3C"/>
    <w:rsid w:val="001169D4"/>
    <w:rsid w:val="0012097A"/>
    <w:rsid w:val="001221AB"/>
    <w:rsid w:val="0012291B"/>
    <w:rsid w:val="0012736C"/>
    <w:rsid w:val="001302B5"/>
    <w:rsid w:val="0013277F"/>
    <w:rsid w:val="00147DD8"/>
    <w:rsid w:val="0015721C"/>
    <w:rsid w:val="00161253"/>
    <w:rsid w:val="00162B0F"/>
    <w:rsid w:val="00164713"/>
    <w:rsid w:val="00170085"/>
    <w:rsid w:val="00172D4C"/>
    <w:rsid w:val="00174C27"/>
    <w:rsid w:val="001756A4"/>
    <w:rsid w:val="00176B47"/>
    <w:rsid w:val="00176D16"/>
    <w:rsid w:val="001818CE"/>
    <w:rsid w:val="00181E8C"/>
    <w:rsid w:val="001843D8"/>
    <w:rsid w:val="001859BB"/>
    <w:rsid w:val="001871F2"/>
    <w:rsid w:val="00191DC5"/>
    <w:rsid w:val="00195EB2"/>
    <w:rsid w:val="001A0819"/>
    <w:rsid w:val="001A20D2"/>
    <w:rsid w:val="001A31C9"/>
    <w:rsid w:val="001A383C"/>
    <w:rsid w:val="001B1663"/>
    <w:rsid w:val="001B17A2"/>
    <w:rsid w:val="001C0061"/>
    <w:rsid w:val="001C11CB"/>
    <w:rsid w:val="001C1967"/>
    <w:rsid w:val="001C2BF2"/>
    <w:rsid w:val="001C3A4F"/>
    <w:rsid w:val="001D187D"/>
    <w:rsid w:val="001E13B0"/>
    <w:rsid w:val="001F0DA9"/>
    <w:rsid w:val="001F0EFE"/>
    <w:rsid w:val="00201579"/>
    <w:rsid w:val="00215007"/>
    <w:rsid w:val="00216F0D"/>
    <w:rsid w:val="00220F20"/>
    <w:rsid w:val="0022452C"/>
    <w:rsid w:val="00227C26"/>
    <w:rsid w:val="002312CD"/>
    <w:rsid w:val="00233E97"/>
    <w:rsid w:val="00233FB1"/>
    <w:rsid w:val="002418D0"/>
    <w:rsid w:val="00241D56"/>
    <w:rsid w:val="002430EF"/>
    <w:rsid w:val="00243664"/>
    <w:rsid w:val="00245A73"/>
    <w:rsid w:val="00247259"/>
    <w:rsid w:val="0025216B"/>
    <w:rsid w:val="00253B28"/>
    <w:rsid w:val="00257ECF"/>
    <w:rsid w:val="00260487"/>
    <w:rsid w:val="0026093C"/>
    <w:rsid w:val="00260948"/>
    <w:rsid w:val="002613C0"/>
    <w:rsid w:val="00261BAC"/>
    <w:rsid w:val="002712B8"/>
    <w:rsid w:val="00271A53"/>
    <w:rsid w:val="00272FBA"/>
    <w:rsid w:val="00275BAA"/>
    <w:rsid w:val="00277112"/>
    <w:rsid w:val="0028324F"/>
    <w:rsid w:val="00283964"/>
    <w:rsid w:val="002861F2"/>
    <w:rsid w:val="002A0ED1"/>
    <w:rsid w:val="002A120F"/>
    <w:rsid w:val="002A1EB5"/>
    <w:rsid w:val="002A2FD5"/>
    <w:rsid w:val="002A3FF8"/>
    <w:rsid w:val="002A6670"/>
    <w:rsid w:val="002B099A"/>
    <w:rsid w:val="002B2FF4"/>
    <w:rsid w:val="002B3917"/>
    <w:rsid w:val="002B6E26"/>
    <w:rsid w:val="002B7370"/>
    <w:rsid w:val="002B7AC6"/>
    <w:rsid w:val="002D0AE8"/>
    <w:rsid w:val="002E2353"/>
    <w:rsid w:val="002E6BA9"/>
    <w:rsid w:val="00300F9C"/>
    <w:rsid w:val="00302D79"/>
    <w:rsid w:val="003077DB"/>
    <w:rsid w:val="00324150"/>
    <w:rsid w:val="00325732"/>
    <w:rsid w:val="00326BAC"/>
    <w:rsid w:val="00330CAF"/>
    <w:rsid w:val="00332B0C"/>
    <w:rsid w:val="00333643"/>
    <w:rsid w:val="003353D2"/>
    <w:rsid w:val="00335D3C"/>
    <w:rsid w:val="00337CF7"/>
    <w:rsid w:val="003430D8"/>
    <w:rsid w:val="00343D9F"/>
    <w:rsid w:val="003477F0"/>
    <w:rsid w:val="0036000C"/>
    <w:rsid w:val="00362781"/>
    <w:rsid w:val="0037042C"/>
    <w:rsid w:val="0037269D"/>
    <w:rsid w:val="0037399B"/>
    <w:rsid w:val="00375C3A"/>
    <w:rsid w:val="00376734"/>
    <w:rsid w:val="00381A3A"/>
    <w:rsid w:val="003846AC"/>
    <w:rsid w:val="0039010A"/>
    <w:rsid w:val="00396FBB"/>
    <w:rsid w:val="00397ACA"/>
    <w:rsid w:val="003A0D26"/>
    <w:rsid w:val="003A57D9"/>
    <w:rsid w:val="003A6C26"/>
    <w:rsid w:val="003B2930"/>
    <w:rsid w:val="003B3833"/>
    <w:rsid w:val="003B4A0F"/>
    <w:rsid w:val="003D3354"/>
    <w:rsid w:val="003D3822"/>
    <w:rsid w:val="003D6C54"/>
    <w:rsid w:val="003E6AAD"/>
    <w:rsid w:val="003E7367"/>
    <w:rsid w:val="003E7DB9"/>
    <w:rsid w:val="003F1EA8"/>
    <w:rsid w:val="003F673A"/>
    <w:rsid w:val="00401B26"/>
    <w:rsid w:val="00402F33"/>
    <w:rsid w:val="00403580"/>
    <w:rsid w:val="0040619D"/>
    <w:rsid w:val="0041303B"/>
    <w:rsid w:val="004133CC"/>
    <w:rsid w:val="00413562"/>
    <w:rsid w:val="004141C6"/>
    <w:rsid w:val="00415E05"/>
    <w:rsid w:val="00417B95"/>
    <w:rsid w:val="00424E87"/>
    <w:rsid w:val="0042667C"/>
    <w:rsid w:val="004267A8"/>
    <w:rsid w:val="00430EB8"/>
    <w:rsid w:val="004372DC"/>
    <w:rsid w:val="00437570"/>
    <w:rsid w:val="0044159D"/>
    <w:rsid w:val="004425DE"/>
    <w:rsid w:val="00445267"/>
    <w:rsid w:val="00447B14"/>
    <w:rsid w:val="00451CD2"/>
    <w:rsid w:val="00452300"/>
    <w:rsid w:val="00453FC8"/>
    <w:rsid w:val="00457681"/>
    <w:rsid w:val="00463E2B"/>
    <w:rsid w:val="00476B55"/>
    <w:rsid w:val="004843C1"/>
    <w:rsid w:val="004843C6"/>
    <w:rsid w:val="004871F8"/>
    <w:rsid w:val="0049054E"/>
    <w:rsid w:val="00497AC4"/>
    <w:rsid w:val="004A1552"/>
    <w:rsid w:val="004A183D"/>
    <w:rsid w:val="004B0D72"/>
    <w:rsid w:val="004C6072"/>
    <w:rsid w:val="004C6B62"/>
    <w:rsid w:val="004D05D0"/>
    <w:rsid w:val="00524CB3"/>
    <w:rsid w:val="00526D25"/>
    <w:rsid w:val="0053394A"/>
    <w:rsid w:val="00534798"/>
    <w:rsid w:val="005379BB"/>
    <w:rsid w:val="0054051E"/>
    <w:rsid w:val="00540DF6"/>
    <w:rsid w:val="005440F4"/>
    <w:rsid w:val="00545C20"/>
    <w:rsid w:val="00546025"/>
    <w:rsid w:val="00546A46"/>
    <w:rsid w:val="005546F9"/>
    <w:rsid w:val="00557CAA"/>
    <w:rsid w:val="00560E12"/>
    <w:rsid w:val="005715A7"/>
    <w:rsid w:val="00572FCA"/>
    <w:rsid w:val="00573928"/>
    <w:rsid w:val="00576781"/>
    <w:rsid w:val="00585359"/>
    <w:rsid w:val="0059059C"/>
    <w:rsid w:val="005916C8"/>
    <w:rsid w:val="00595B38"/>
    <w:rsid w:val="005962AE"/>
    <w:rsid w:val="005A6B97"/>
    <w:rsid w:val="005B4079"/>
    <w:rsid w:val="005B4508"/>
    <w:rsid w:val="005D186D"/>
    <w:rsid w:val="005D1B3A"/>
    <w:rsid w:val="005D3740"/>
    <w:rsid w:val="005D6468"/>
    <w:rsid w:val="005E1DBF"/>
    <w:rsid w:val="005E3126"/>
    <w:rsid w:val="005F3A65"/>
    <w:rsid w:val="005F6417"/>
    <w:rsid w:val="005F794B"/>
    <w:rsid w:val="006100A5"/>
    <w:rsid w:val="00611F0B"/>
    <w:rsid w:val="00612152"/>
    <w:rsid w:val="006139FD"/>
    <w:rsid w:val="00616283"/>
    <w:rsid w:val="00620F4C"/>
    <w:rsid w:val="00623B84"/>
    <w:rsid w:val="00624820"/>
    <w:rsid w:val="006277E6"/>
    <w:rsid w:val="00634654"/>
    <w:rsid w:val="00641E06"/>
    <w:rsid w:val="00652F72"/>
    <w:rsid w:val="0065426E"/>
    <w:rsid w:val="00654C71"/>
    <w:rsid w:val="00666417"/>
    <w:rsid w:val="00666842"/>
    <w:rsid w:val="00666D4E"/>
    <w:rsid w:val="00673F9F"/>
    <w:rsid w:val="0067578C"/>
    <w:rsid w:val="00676A18"/>
    <w:rsid w:val="006773EB"/>
    <w:rsid w:val="00680B85"/>
    <w:rsid w:val="00682A51"/>
    <w:rsid w:val="00683E58"/>
    <w:rsid w:val="0069723E"/>
    <w:rsid w:val="006A2296"/>
    <w:rsid w:val="006A3B45"/>
    <w:rsid w:val="006A7232"/>
    <w:rsid w:val="006B08B6"/>
    <w:rsid w:val="006B1380"/>
    <w:rsid w:val="006B41A3"/>
    <w:rsid w:val="006B44CD"/>
    <w:rsid w:val="006C30DD"/>
    <w:rsid w:val="006C3421"/>
    <w:rsid w:val="006C43AC"/>
    <w:rsid w:val="006D15FF"/>
    <w:rsid w:val="006D598B"/>
    <w:rsid w:val="006D65B3"/>
    <w:rsid w:val="006F0762"/>
    <w:rsid w:val="006F079A"/>
    <w:rsid w:val="006F2B9B"/>
    <w:rsid w:val="006F400E"/>
    <w:rsid w:val="006F6599"/>
    <w:rsid w:val="00706853"/>
    <w:rsid w:val="007074C5"/>
    <w:rsid w:val="00710A66"/>
    <w:rsid w:val="00726A86"/>
    <w:rsid w:val="007321F8"/>
    <w:rsid w:val="00733490"/>
    <w:rsid w:val="00740976"/>
    <w:rsid w:val="00741229"/>
    <w:rsid w:val="00746ECC"/>
    <w:rsid w:val="00755A76"/>
    <w:rsid w:val="00757435"/>
    <w:rsid w:val="0075786E"/>
    <w:rsid w:val="0076139A"/>
    <w:rsid w:val="00763B3F"/>
    <w:rsid w:val="00776D10"/>
    <w:rsid w:val="00776FA1"/>
    <w:rsid w:val="00791CFE"/>
    <w:rsid w:val="00793B42"/>
    <w:rsid w:val="0079495B"/>
    <w:rsid w:val="007A1387"/>
    <w:rsid w:val="007A3137"/>
    <w:rsid w:val="007A6018"/>
    <w:rsid w:val="007A6C29"/>
    <w:rsid w:val="007B1F2A"/>
    <w:rsid w:val="007B4BDD"/>
    <w:rsid w:val="007B594D"/>
    <w:rsid w:val="007C237E"/>
    <w:rsid w:val="007C2FA0"/>
    <w:rsid w:val="007C35A7"/>
    <w:rsid w:val="007C37AB"/>
    <w:rsid w:val="007D07A8"/>
    <w:rsid w:val="007D0A71"/>
    <w:rsid w:val="007D1A8B"/>
    <w:rsid w:val="007D4C0B"/>
    <w:rsid w:val="007E1CA0"/>
    <w:rsid w:val="007E654A"/>
    <w:rsid w:val="007F223F"/>
    <w:rsid w:val="007F29CB"/>
    <w:rsid w:val="007F3A04"/>
    <w:rsid w:val="0081110B"/>
    <w:rsid w:val="00811F59"/>
    <w:rsid w:val="0081302A"/>
    <w:rsid w:val="008205A2"/>
    <w:rsid w:val="00824983"/>
    <w:rsid w:val="00832BBF"/>
    <w:rsid w:val="00833CEE"/>
    <w:rsid w:val="00834DD7"/>
    <w:rsid w:val="008374BC"/>
    <w:rsid w:val="00841EDA"/>
    <w:rsid w:val="008422DA"/>
    <w:rsid w:val="00846261"/>
    <w:rsid w:val="0085276A"/>
    <w:rsid w:val="00852D70"/>
    <w:rsid w:val="0085566B"/>
    <w:rsid w:val="00855963"/>
    <w:rsid w:val="00861EDF"/>
    <w:rsid w:val="00862942"/>
    <w:rsid w:val="008637DE"/>
    <w:rsid w:val="00865D86"/>
    <w:rsid w:val="00871666"/>
    <w:rsid w:val="0087190A"/>
    <w:rsid w:val="0087333F"/>
    <w:rsid w:val="008924D8"/>
    <w:rsid w:val="00895B37"/>
    <w:rsid w:val="008969BD"/>
    <w:rsid w:val="0089722C"/>
    <w:rsid w:val="00897474"/>
    <w:rsid w:val="00897DE9"/>
    <w:rsid w:val="008A21E8"/>
    <w:rsid w:val="008A4EA6"/>
    <w:rsid w:val="008B0AA8"/>
    <w:rsid w:val="008B2C38"/>
    <w:rsid w:val="008B7C40"/>
    <w:rsid w:val="008C19A2"/>
    <w:rsid w:val="008C2B2A"/>
    <w:rsid w:val="008D2C45"/>
    <w:rsid w:val="008D6B86"/>
    <w:rsid w:val="00901199"/>
    <w:rsid w:val="00901EA4"/>
    <w:rsid w:val="00902DE9"/>
    <w:rsid w:val="009060F6"/>
    <w:rsid w:val="00906C6F"/>
    <w:rsid w:val="009108F6"/>
    <w:rsid w:val="00914474"/>
    <w:rsid w:val="009176D9"/>
    <w:rsid w:val="00917B27"/>
    <w:rsid w:val="00917C34"/>
    <w:rsid w:val="00920805"/>
    <w:rsid w:val="0092206F"/>
    <w:rsid w:val="009238E1"/>
    <w:rsid w:val="00924A20"/>
    <w:rsid w:val="00925F09"/>
    <w:rsid w:val="00926D76"/>
    <w:rsid w:val="0093602E"/>
    <w:rsid w:val="009445C7"/>
    <w:rsid w:val="0095138A"/>
    <w:rsid w:val="009521F2"/>
    <w:rsid w:val="00955867"/>
    <w:rsid w:val="00957296"/>
    <w:rsid w:val="009702E9"/>
    <w:rsid w:val="00970DCE"/>
    <w:rsid w:val="00973322"/>
    <w:rsid w:val="00977CE0"/>
    <w:rsid w:val="0098371F"/>
    <w:rsid w:val="00986963"/>
    <w:rsid w:val="00996274"/>
    <w:rsid w:val="009A10CB"/>
    <w:rsid w:val="009A2822"/>
    <w:rsid w:val="009D0348"/>
    <w:rsid w:val="009D20D0"/>
    <w:rsid w:val="009D33E2"/>
    <w:rsid w:val="009D3FC1"/>
    <w:rsid w:val="009E25DD"/>
    <w:rsid w:val="009E443C"/>
    <w:rsid w:val="00A02327"/>
    <w:rsid w:val="00A0241F"/>
    <w:rsid w:val="00A02D68"/>
    <w:rsid w:val="00A121F4"/>
    <w:rsid w:val="00A1346D"/>
    <w:rsid w:val="00A138FF"/>
    <w:rsid w:val="00A14274"/>
    <w:rsid w:val="00A1450E"/>
    <w:rsid w:val="00A15B6E"/>
    <w:rsid w:val="00A21CEA"/>
    <w:rsid w:val="00A22DE3"/>
    <w:rsid w:val="00A243AC"/>
    <w:rsid w:val="00A3074F"/>
    <w:rsid w:val="00A36565"/>
    <w:rsid w:val="00A375E9"/>
    <w:rsid w:val="00A444A5"/>
    <w:rsid w:val="00A44B15"/>
    <w:rsid w:val="00A45B0A"/>
    <w:rsid w:val="00A46FF7"/>
    <w:rsid w:val="00A50378"/>
    <w:rsid w:val="00A51FD0"/>
    <w:rsid w:val="00A61CF8"/>
    <w:rsid w:val="00A628F1"/>
    <w:rsid w:val="00A71841"/>
    <w:rsid w:val="00A72236"/>
    <w:rsid w:val="00A746A7"/>
    <w:rsid w:val="00A74743"/>
    <w:rsid w:val="00A74911"/>
    <w:rsid w:val="00A80340"/>
    <w:rsid w:val="00A8467E"/>
    <w:rsid w:val="00A85BD7"/>
    <w:rsid w:val="00A86A7B"/>
    <w:rsid w:val="00A8785F"/>
    <w:rsid w:val="00A939B4"/>
    <w:rsid w:val="00AA46E9"/>
    <w:rsid w:val="00AA5ED9"/>
    <w:rsid w:val="00AA7C6B"/>
    <w:rsid w:val="00AB047C"/>
    <w:rsid w:val="00AB390F"/>
    <w:rsid w:val="00AB3BFA"/>
    <w:rsid w:val="00AB574A"/>
    <w:rsid w:val="00AC2CA2"/>
    <w:rsid w:val="00AC6A88"/>
    <w:rsid w:val="00AE6A15"/>
    <w:rsid w:val="00AF75F7"/>
    <w:rsid w:val="00B034CE"/>
    <w:rsid w:val="00B03A2F"/>
    <w:rsid w:val="00B03A41"/>
    <w:rsid w:val="00B03D47"/>
    <w:rsid w:val="00B07F2A"/>
    <w:rsid w:val="00B1260E"/>
    <w:rsid w:val="00B12C01"/>
    <w:rsid w:val="00B14BD6"/>
    <w:rsid w:val="00B17FB6"/>
    <w:rsid w:val="00B22843"/>
    <w:rsid w:val="00B25EC8"/>
    <w:rsid w:val="00B3633E"/>
    <w:rsid w:val="00B37840"/>
    <w:rsid w:val="00B40E0C"/>
    <w:rsid w:val="00B41812"/>
    <w:rsid w:val="00B42244"/>
    <w:rsid w:val="00B553EC"/>
    <w:rsid w:val="00B55C67"/>
    <w:rsid w:val="00B63F96"/>
    <w:rsid w:val="00B72FF7"/>
    <w:rsid w:val="00B9439F"/>
    <w:rsid w:val="00B9440C"/>
    <w:rsid w:val="00BA2B45"/>
    <w:rsid w:val="00BA38D1"/>
    <w:rsid w:val="00BC3A8F"/>
    <w:rsid w:val="00BC440C"/>
    <w:rsid w:val="00BD0FB1"/>
    <w:rsid w:val="00BD220D"/>
    <w:rsid w:val="00BE3227"/>
    <w:rsid w:val="00BE7F1D"/>
    <w:rsid w:val="00BF28BB"/>
    <w:rsid w:val="00BF68D3"/>
    <w:rsid w:val="00C0105D"/>
    <w:rsid w:val="00C0210D"/>
    <w:rsid w:val="00C04B1C"/>
    <w:rsid w:val="00C13F19"/>
    <w:rsid w:val="00C15E01"/>
    <w:rsid w:val="00C179C4"/>
    <w:rsid w:val="00C24360"/>
    <w:rsid w:val="00C2571B"/>
    <w:rsid w:val="00C378AD"/>
    <w:rsid w:val="00C4447E"/>
    <w:rsid w:val="00C53B43"/>
    <w:rsid w:val="00C57553"/>
    <w:rsid w:val="00C63E85"/>
    <w:rsid w:val="00C6713B"/>
    <w:rsid w:val="00C71BA7"/>
    <w:rsid w:val="00C727CA"/>
    <w:rsid w:val="00C876D1"/>
    <w:rsid w:val="00C91E22"/>
    <w:rsid w:val="00C94122"/>
    <w:rsid w:val="00C95078"/>
    <w:rsid w:val="00CA1A09"/>
    <w:rsid w:val="00CA3AD9"/>
    <w:rsid w:val="00CB47F4"/>
    <w:rsid w:val="00CB4AF0"/>
    <w:rsid w:val="00CB58AE"/>
    <w:rsid w:val="00CD079A"/>
    <w:rsid w:val="00CE07B6"/>
    <w:rsid w:val="00CE3E94"/>
    <w:rsid w:val="00CF1AF9"/>
    <w:rsid w:val="00CF38F7"/>
    <w:rsid w:val="00CF4268"/>
    <w:rsid w:val="00D00E49"/>
    <w:rsid w:val="00D07E01"/>
    <w:rsid w:val="00D108B3"/>
    <w:rsid w:val="00D169CC"/>
    <w:rsid w:val="00D2685F"/>
    <w:rsid w:val="00D3024C"/>
    <w:rsid w:val="00D31F01"/>
    <w:rsid w:val="00D341B8"/>
    <w:rsid w:val="00D42D50"/>
    <w:rsid w:val="00D440E4"/>
    <w:rsid w:val="00D50496"/>
    <w:rsid w:val="00D52784"/>
    <w:rsid w:val="00D53BE9"/>
    <w:rsid w:val="00D53CB1"/>
    <w:rsid w:val="00D54883"/>
    <w:rsid w:val="00D57249"/>
    <w:rsid w:val="00D615E3"/>
    <w:rsid w:val="00D61D58"/>
    <w:rsid w:val="00D65CE6"/>
    <w:rsid w:val="00D65E77"/>
    <w:rsid w:val="00D81244"/>
    <w:rsid w:val="00D84399"/>
    <w:rsid w:val="00D90215"/>
    <w:rsid w:val="00D9133A"/>
    <w:rsid w:val="00D9265C"/>
    <w:rsid w:val="00D92F7B"/>
    <w:rsid w:val="00DA3F57"/>
    <w:rsid w:val="00DA60B9"/>
    <w:rsid w:val="00DB00D9"/>
    <w:rsid w:val="00DB1DA6"/>
    <w:rsid w:val="00DB3307"/>
    <w:rsid w:val="00DB5098"/>
    <w:rsid w:val="00DC0041"/>
    <w:rsid w:val="00DC45C4"/>
    <w:rsid w:val="00DE0AE5"/>
    <w:rsid w:val="00DE0DBE"/>
    <w:rsid w:val="00DE297D"/>
    <w:rsid w:val="00DE67D1"/>
    <w:rsid w:val="00DE7F08"/>
    <w:rsid w:val="00DF0E1F"/>
    <w:rsid w:val="00DF41E2"/>
    <w:rsid w:val="00DF50AA"/>
    <w:rsid w:val="00E00272"/>
    <w:rsid w:val="00E03357"/>
    <w:rsid w:val="00E03540"/>
    <w:rsid w:val="00E07E4F"/>
    <w:rsid w:val="00E13682"/>
    <w:rsid w:val="00E15C89"/>
    <w:rsid w:val="00E2013D"/>
    <w:rsid w:val="00E210C4"/>
    <w:rsid w:val="00E25037"/>
    <w:rsid w:val="00E31A3E"/>
    <w:rsid w:val="00E374D7"/>
    <w:rsid w:val="00E42153"/>
    <w:rsid w:val="00E443E6"/>
    <w:rsid w:val="00E45429"/>
    <w:rsid w:val="00E47BB8"/>
    <w:rsid w:val="00E522C8"/>
    <w:rsid w:val="00E55BD1"/>
    <w:rsid w:val="00E5773C"/>
    <w:rsid w:val="00E61077"/>
    <w:rsid w:val="00E623A1"/>
    <w:rsid w:val="00E63CA0"/>
    <w:rsid w:val="00E642C1"/>
    <w:rsid w:val="00E70D67"/>
    <w:rsid w:val="00E71C8F"/>
    <w:rsid w:val="00E727D8"/>
    <w:rsid w:val="00E74C9E"/>
    <w:rsid w:val="00E758E6"/>
    <w:rsid w:val="00E8139D"/>
    <w:rsid w:val="00E902BE"/>
    <w:rsid w:val="00E90405"/>
    <w:rsid w:val="00E90F2B"/>
    <w:rsid w:val="00E922C6"/>
    <w:rsid w:val="00E92364"/>
    <w:rsid w:val="00E953F4"/>
    <w:rsid w:val="00EA1219"/>
    <w:rsid w:val="00EB1628"/>
    <w:rsid w:val="00EB1CC2"/>
    <w:rsid w:val="00EB2067"/>
    <w:rsid w:val="00EB6F3E"/>
    <w:rsid w:val="00ED003C"/>
    <w:rsid w:val="00ED6633"/>
    <w:rsid w:val="00EE4869"/>
    <w:rsid w:val="00EE4912"/>
    <w:rsid w:val="00EF3885"/>
    <w:rsid w:val="00EF6BEB"/>
    <w:rsid w:val="00F07FAC"/>
    <w:rsid w:val="00F1207E"/>
    <w:rsid w:val="00F17D6C"/>
    <w:rsid w:val="00F26554"/>
    <w:rsid w:val="00F2797D"/>
    <w:rsid w:val="00F37635"/>
    <w:rsid w:val="00F41F12"/>
    <w:rsid w:val="00F448EF"/>
    <w:rsid w:val="00F527C3"/>
    <w:rsid w:val="00F62826"/>
    <w:rsid w:val="00F67C63"/>
    <w:rsid w:val="00F71FC2"/>
    <w:rsid w:val="00F72542"/>
    <w:rsid w:val="00F76D9C"/>
    <w:rsid w:val="00F80F47"/>
    <w:rsid w:val="00F8318B"/>
    <w:rsid w:val="00F85AF2"/>
    <w:rsid w:val="00F908FD"/>
    <w:rsid w:val="00F90B74"/>
    <w:rsid w:val="00F93F0C"/>
    <w:rsid w:val="00F955FA"/>
    <w:rsid w:val="00F96A0E"/>
    <w:rsid w:val="00FA37E2"/>
    <w:rsid w:val="00FB1A6C"/>
    <w:rsid w:val="00FB4F6E"/>
    <w:rsid w:val="00FD2DA7"/>
    <w:rsid w:val="00FE165B"/>
    <w:rsid w:val="00FE25B0"/>
    <w:rsid w:val="00FE6C4F"/>
    <w:rsid w:val="00FE7BCB"/>
    <w:rsid w:val="00FF045C"/>
    <w:rsid w:val="00FF252F"/>
    <w:rsid w:val="00FF53CB"/>
    <w:rsid w:val="00FF5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20694C5E-637D-40B1-8BB9-8F92978FF0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1E06"/>
    <w:pPr>
      <w:spacing w:after="180"/>
    </w:pPr>
    <w:rPr>
      <w:rFonts w:ascii="Times New Roman" w:hAnsi="Times New Roman"/>
      <w:lang w:val="en-GB" w:eastAsia="de-DE"/>
    </w:rPr>
  </w:style>
  <w:style w:type="paragraph" w:styleId="1">
    <w:name w:val="heading 1"/>
    <w:aliases w:val="H1,h1,NMP Heading 1,app heading 1,l1,Memo Heading 1,h11,h12,h13,h14,h15,h16,h17,h111,h121,h131,h141,h151,h161,h18,h112,h122,h132,h142,h152,h162,h19,h113,h123,h133,h143,h153,h163,1,Section of paper,Heading 1_a"/>
    <w:next w:val="a"/>
    <w:qFormat/>
    <w:rsid w:val="00DE67D1"/>
    <w:pPr>
      <w:keepNext/>
      <w:keepLines/>
      <w:numPr>
        <w:numId w:val="5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de-DE"/>
    </w:rPr>
  </w:style>
  <w:style w:type="paragraph" w:styleId="2">
    <w:name w:val="heading 2"/>
    <w:aliases w:val="DO NOT USE_h2,h2,h21,H2,Head2A,2,UNDERRUBRIK 1-2"/>
    <w:basedOn w:val="1"/>
    <w:next w:val="a"/>
    <w:qFormat/>
    <w:rsid w:val="00DE67D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qFormat/>
    <w:rsid w:val="00DE67D1"/>
    <w:pPr>
      <w:keepNext/>
      <w:numPr>
        <w:ilvl w:val="2"/>
        <w:numId w:val="5"/>
      </w:numPr>
      <w:ind w:leftChars="400" w:left="400"/>
      <w:outlineLvl w:val="2"/>
    </w:pPr>
    <w:rPr>
      <w:rFonts w:ascii="Arial" w:eastAsia="ＭＳ ゴシック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"/>
    <w:basedOn w:val="3"/>
    <w:next w:val="a"/>
    <w:qFormat/>
    <w:rsid w:val="00DE67D1"/>
    <w:pPr>
      <w:keepLines/>
      <w:numPr>
        <w:ilvl w:val="3"/>
      </w:numPr>
      <w:spacing w:before="120"/>
      <w:ind w:leftChars="0" w:left="0"/>
      <w:outlineLvl w:val="3"/>
    </w:pPr>
    <w:rPr>
      <w:rFonts w:eastAsia="ＭＳ 明朝"/>
      <w:sz w:val="24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15E05"/>
    <w:pPr>
      <w:keepNext/>
      <w:ind w:leftChars="800" w:left="80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rsid w:val="00DE67D1"/>
    <w:pPr>
      <w:widowControl w:val="0"/>
    </w:pPr>
    <w:rPr>
      <w:rFonts w:ascii="Arial" w:hAnsi="Arial"/>
      <w:b/>
      <w:noProof/>
      <w:sz w:val="18"/>
      <w:lang w:val="de-DE" w:eastAsia="de-DE"/>
    </w:rPr>
  </w:style>
  <w:style w:type="paragraph" w:customStyle="1" w:styleId="B1">
    <w:name w:val="B1"/>
    <w:basedOn w:val="a4"/>
    <w:rsid w:val="00DE67D1"/>
    <w:pPr>
      <w:ind w:left="568" w:firstLineChars="0" w:hanging="284"/>
    </w:pPr>
  </w:style>
  <w:style w:type="paragraph" w:styleId="a5">
    <w:name w:val="caption"/>
    <w:basedOn w:val="a"/>
    <w:next w:val="a"/>
    <w:qFormat/>
    <w:rsid w:val="00DE67D1"/>
    <w:pPr>
      <w:spacing w:before="120" w:after="120"/>
    </w:pPr>
    <w:rPr>
      <w:b/>
    </w:rPr>
  </w:style>
  <w:style w:type="paragraph" w:styleId="20">
    <w:name w:val="Body Text Indent 2"/>
    <w:basedOn w:val="a"/>
    <w:rsid w:val="00DE67D1"/>
    <w:pPr>
      <w:spacing w:line="480" w:lineRule="auto"/>
      <w:ind w:leftChars="400" w:left="851"/>
    </w:pPr>
  </w:style>
  <w:style w:type="paragraph" w:styleId="a4">
    <w:name w:val="List"/>
    <w:basedOn w:val="a"/>
    <w:rsid w:val="00DE67D1"/>
    <w:pPr>
      <w:ind w:left="200" w:hangingChars="200" w:hanging="200"/>
    </w:pPr>
  </w:style>
  <w:style w:type="paragraph" w:styleId="a6">
    <w:name w:val="footnote text"/>
    <w:basedOn w:val="a"/>
    <w:semiHidden/>
    <w:rsid w:val="00381A3A"/>
    <w:pPr>
      <w:snapToGrid w:val="0"/>
    </w:pPr>
  </w:style>
  <w:style w:type="table" w:styleId="a7">
    <w:name w:val="Table Grid"/>
    <w:basedOn w:val="a1"/>
    <w:rsid w:val="00381A3A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footnote reference"/>
    <w:semiHidden/>
    <w:rsid w:val="00381A3A"/>
    <w:rPr>
      <w:b/>
      <w:position w:val="6"/>
      <w:sz w:val="16"/>
    </w:rPr>
  </w:style>
  <w:style w:type="paragraph" w:styleId="a9">
    <w:name w:val="Balloon Text"/>
    <w:basedOn w:val="a"/>
    <w:semiHidden/>
    <w:rsid w:val="00BD0FB1"/>
    <w:rPr>
      <w:rFonts w:ascii="Arial" w:eastAsia="ＭＳ ゴシック" w:hAnsi="Arial"/>
      <w:sz w:val="18"/>
      <w:szCs w:val="18"/>
    </w:rPr>
  </w:style>
  <w:style w:type="paragraph" w:customStyle="1" w:styleId="11BodyText">
    <w:name w:val="11 BodyText"/>
    <w:basedOn w:val="a"/>
    <w:rsid w:val="002E6BA9"/>
    <w:pPr>
      <w:spacing w:after="220"/>
      <w:ind w:left="1298"/>
    </w:pPr>
    <w:rPr>
      <w:rFonts w:ascii="Arial" w:hAnsi="Arial"/>
      <w:sz w:val="22"/>
      <w:lang w:val="en-US" w:eastAsia="en-US"/>
    </w:rPr>
  </w:style>
  <w:style w:type="paragraph" w:styleId="aa">
    <w:name w:val="Document Map"/>
    <w:basedOn w:val="a"/>
    <w:semiHidden/>
    <w:rsid w:val="00F448EF"/>
    <w:pPr>
      <w:shd w:val="clear" w:color="auto" w:fill="000080"/>
    </w:pPr>
    <w:rPr>
      <w:rFonts w:ascii="Arial" w:eastAsia="ＭＳ ゴシック" w:hAnsi="Arial"/>
    </w:rPr>
  </w:style>
  <w:style w:type="paragraph" w:styleId="ab">
    <w:name w:val="footer"/>
    <w:basedOn w:val="a"/>
    <w:rsid w:val="00C95078"/>
    <w:pPr>
      <w:tabs>
        <w:tab w:val="center" w:pos="4252"/>
        <w:tab w:val="right" w:pos="8504"/>
      </w:tabs>
      <w:snapToGrid w:val="0"/>
    </w:pPr>
  </w:style>
  <w:style w:type="character" w:styleId="ac">
    <w:name w:val="page number"/>
    <w:basedOn w:val="a0"/>
    <w:rsid w:val="00C95078"/>
  </w:style>
  <w:style w:type="paragraph" w:customStyle="1" w:styleId="Note">
    <w:name w:val="Note"/>
    <w:basedOn w:val="a"/>
    <w:rsid w:val="0041303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textAlignment w:val="baseline"/>
    </w:pPr>
    <w:rPr>
      <w:rFonts w:eastAsia="Batang"/>
      <w:sz w:val="22"/>
      <w:lang w:eastAsia="en-US"/>
    </w:rPr>
  </w:style>
  <w:style w:type="paragraph" w:styleId="ad">
    <w:name w:val="List Paragraph"/>
    <w:basedOn w:val="a"/>
    <w:uiPriority w:val="34"/>
    <w:qFormat/>
    <w:rsid w:val="003A0D26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Times" w:hAnsi="Times"/>
      <w:sz w:val="24"/>
      <w:lang w:val="nb-NO"/>
    </w:rPr>
  </w:style>
  <w:style w:type="character" w:styleId="ae">
    <w:name w:val="Hyperlink"/>
    <w:uiPriority w:val="99"/>
    <w:unhideWhenUsed/>
    <w:rsid w:val="005F3A65"/>
    <w:rPr>
      <w:color w:val="0563C1"/>
      <w:u w:val="single"/>
    </w:rPr>
  </w:style>
  <w:style w:type="character" w:styleId="af">
    <w:name w:val="FollowedHyperlink"/>
    <w:uiPriority w:val="99"/>
    <w:semiHidden/>
    <w:unhideWhenUsed/>
    <w:rsid w:val="007E654A"/>
    <w:rPr>
      <w:color w:val="954F72"/>
      <w:u w:val="single"/>
    </w:rPr>
  </w:style>
  <w:style w:type="character" w:customStyle="1" w:styleId="70">
    <w:name w:val="見出し 7 (文字)"/>
    <w:link w:val="7"/>
    <w:uiPriority w:val="9"/>
    <w:semiHidden/>
    <w:rsid w:val="00415E05"/>
    <w:rPr>
      <w:rFonts w:ascii="Times New Roman" w:hAnsi="Times New Roman"/>
      <w:lang w:val="en-GB" w:eastAsia="de-DE"/>
    </w:rPr>
  </w:style>
  <w:style w:type="character" w:styleId="af0">
    <w:name w:val="Strong"/>
    <w:uiPriority w:val="22"/>
    <w:qFormat/>
    <w:rsid w:val="00415E05"/>
    <w:rPr>
      <w:b/>
      <w:bCs/>
    </w:rPr>
  </w:style>
  <w:style w:type="character" w:customStyle="1" w:styleId="anti-spider">
    <w:name w:val="anti-spider"/>
    <w:rsid w:val="00415E05"/>
  </w:style>
  <w:style w:type="paragraph" w:styleId="af1">
    <w:name w:val="Plain Text"/>
    <w:basedOn w:val="a"/>
    <w:link w:val="af2"/>
    <w:uiPriority w:val="99"/>
    <w:unhideWhenUsed/>
    <w:rsid w:val="00415E05"/>
    <w:pPr>
      <w:spacing w:after="0"/>
    </w:pPr>
    <w:rPr>
      <w:rFonts w:ascii="Calibri" w:eastAsia="Calibri" w:hAnsi="Calibri" w:cs="Consolas"/>
      <w:sz w:val="22"/>
      <w:szCs w:val="21"/>
      <w:lang w:val="it-IT" w:eastAsia="en-US"/>
    </w:rPr>
  </w:style>
  <w:style w:type="character" w:customStyle="1" w:styleId="af2">
    <w:name w:val="書式なし (文字)"/>
    <w:link w:val="af1"/>
    <w:uiPriority w:val="99"/>
    <w:rsid w:val="00415E05"/>
    <w:rPr>
      <w:rFonts w:ascii="Calibri" w:eastAsia="Calibri" w:hAnsi="Calibri" w:cs="Consolas"/>
      <w:sz w:val="22"/>
      <w:szCs w:val="21"/>
      <w:lang w:val="it-IT" w:eastAsia="en-US"/>
    </w:rPr>
  </w:style>
  <w:style w:type="paragraph" w:styleId="Web">
    <w:name w:val="Normal (Web)"/>
    <w:basedOn w:val="a"/>
    <w:uiPriority w:val="99"/>
    <w:semiHidden/>
    <w:unhideWhenUsed/>
    <w:rsid w:val="00376734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089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59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667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169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le.soumu.go.jp/e/adm/freq/search/share/plan.htm" TargetMode="External"/><Relationship Id="rId13" Type="http://schemas.openxmlformats.org/officeDocument/2006/relationships/hyperlink" Target="http://law.e-gov.go.jp/htmldata/S25/S25F30901000012.htm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law.e-gov.go.jp/htmldata/S25/S25F30901000018.html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law.e-gov.go.jp/htmldata/S25/S25F30901000014.html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http://www.soumu.go.jp/main_content/000155957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tele.soumu.go.jp/e/adm/freq/search/share/index.ht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638</Words>
  <Characters>3641</Characters>
  <Application>Microsoft Office Word</Application>
  <DocSecurity>0</DocSecurity>
  <Lines>30</Lines>
  <Paragraphs>8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TSG-RAN Working Group 4 Meeting #51</vt:lpstr>
      <vt:lpstr>TSG-RAN Working Group 4 Meeting #51</vt:lpstr>
    </vt:vector>
  </TitlesOfParts>
  <Company>NTT DoCoMo</Company>
  <LinksUpToDate>false</LinksUpToDate>
  <CharactersWithSpaces>4271</CharactersWithSpaces>
  <SharedDoc>false</SharedDoc>
  <HLinks>
    <vt:vector size="30" baseType="variant">
      <vt:variant>
        <vt:i4>589844</vt:i4>
      </vt:variant>
      <vt:variant>
        <vt:i4>12</vt:i4>
      </vt:variant>
      <vt:variant>
        <vt:i4>0</vt:i4>
      </vt:variant>
      <vt:variant>
        <vt:i4>5</vt:i4>
      </vt:variant>
      <vt:variant>
        <vt:lpwstr>http://law.e-gov.go.jp/htmldata/S25/S25F30901000012.html</vt:lpwstr>
      </vt:variant>
      <vt:variant>
        <vt:lpwstr/>
      </vt:variant>
      <vt:variant>
        <vt:i4>589854</vt:i4>
      </vt:variant>
      <vt:variant>
        <vt:i4>9</vt:i4>
      </vt:variant>
      <vt:variant>
        <vt:i4>0</vt:i4>
      </vt:variant>
      <vt:variant>
        <vt:i4>5</vt:i4>
      </vt:variant>
      <vt:variant>
        <vt:lpwstr>http://law.e-gov.go.jp/htmldata/S25/S25F30901000018.html</vt:lpwstr>
      </vt:variant>
      <vt:variant>
        <vt:lpwstr/>
      </vt:variant>
      <vt:variant>
        <vt:i4>589842</vt:i4>
      </vt:variant>
      <vt:variant>
        <vt:i4>6</vt:i4>
      </vt:variant>
      <vt:variant>
        <vt:i4>0</vt:i4>
      </vt:variant>
      <vt:variant>
        <vt:i4>5</vt:i4>
      </vt:variant>
      <vt:variant>
        <vt:lpwstr>http://law.e-gov.go.jp/htmldata/S25/S25F30901000014.html</vt:lpwstr>
      </vt:variant>
      <vt:variant>
        <vt:lpwstr/>
      </vt:variant>
      <vt:variant>
        <vt:i4>4587594</vt:i4>
      </vt:variant>
      <vt:variant>
        <vt:i4>3</vt:i4>
      </vt:variant>
      <vt:variant>
        <vt:i4>0</vt:i4>
      </vt:variant>
      <vt:variant>
        <vt:i4>5</vt:i4>
      </vt:variant>
      <vt:variant>
        <vt:lpwstr>http://www.tele.soumu.go.jp/e/adm/freq/search/share/index.htm</vt:lpwstr>
      </vt:variant>
      <vt:variant>
        <vt:lpwstr/>
      </vt:variant>
      <vt:variant>
        <vt:i4>1048604</vt:i4>
      </vt:variant>
      <vt:variant>
        <vt:i4>0</vt:i4>
      </vt:variant>
      <vt:variant>
        <vt:i4>0</vt:i4>
      </vt:variant>
      <vt:variant>
        <vt:i4>5</vt:i4>
      </vt:variant>
      <vt:variant>
        <vt:lpwstr>http://www.tele.soumu.go.jp/e/adm/freq/search/share/plan.htm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TSG-RAN Working Group 4 Meeting #51</dc:title>
  <dc:creator>NTTDoCoMo2</dc:creator>
  <cp:lastModifiedBy>poco</cp:lastModifiedBy>
  <cp:revision>4</cp:revision>
  <cp:lastPrinted>2009-08-06T06:31:00Z</cp:lastPrinted>
  <dcterms:created xsi:type="dcterms:W3CDTF">2015-06-12T06:28:00Z</dcterms:created>
  <dcterms:modified xsi:type="dcterms:W3CDTF">2015-06-12T06:28:00Z</dcterms:modified>
</cp:coreProperties>
</file>