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CBD4" w14:textId="34DF62DA" w:rsidR="00031A40" w:rsidRPr="009019B5" w:rsidRDefault="001511E4" w:rsidP="0054711B">
      <w:pPr>
        <w:pStyle w:val="a3"/>
        <w:rPr>
          <w:rFonts w:ascii="Arial" w:hAnsi="Arial" w:cs="Arial"/>
        </w:rPr>
      </w:pPr>
      <w:r>
        <w:rPr>
          <w:b/>
          <w:bCs/>
          <w:sz w:val="44"/>
          <w:szCs w:val="44"/>
        </w:rPr>
        <w:t>Rapporteurs</w:t>
      </w:r>
      <w:r w:rsidR="002D52BA">
        <w:rPr>
          <w:b/>
          <w:bCs/>
          <w:sz w:val="44"/>
          <w:szCs w:val="44"/>
        </w:rPr>
        <w:t>’</w:t>
      </w:r>
      <w:r>
        <w:rPr>
          <w:b/>
          <w:bCs/>
          <w:sz w:val="44"/>
          <w:szCs w:val="44"/>
        </w:rPr>
        <w:t xml:space="preserve"> </w:t>
      </w:r>
      <w:r w:rsidR="00145811">
        <w:rPr>
          <w:b/>
          <w:bCs/>
          <w:sz w:val="44"/>
          <w:szCs w:val="44"/>
        </w:rPr>
        <w:t xml:space="preserve">Rel-18 topics </w:t>
      </w:r>
      <w:r>
        <w:rPr>
          <w:b/>
          <w:bCs/>
          <w:sz w:val="44"/>
          <w:szCs w:val="44"/>
        </w:rPr>
        <w:t>s</w:t>
      </w:r>
      <w:r w:rsidR="00F711CD" w:rsidRPr="00BD0E6A">
        <w:rPr>
          <w:b/>
          <w:bCs/>
          <w:sz w:val="44"/>
          <w:szCs w:val="44"/>
        </w:rPr>
        <w:t xml:space="preserve">tatus </w:t>
      </w:r>
      <w:r w:rsidR="00145811" w:rsidRPr="00BD0E6A">
        <w:rPr>
          <w:b/>
          <w:bCs/>
          <w:sz w:val="44"/>
          <w:szCs w:val="44"/>
        </w:rPr>
        <w:t>report</w:t>
      </w:r>
      <w:bookmarkStart w:id="0" w:name="_Hlk155731793"/>
      <w:bookmarkStart w:id="1" w:name="_Hlk155801488"/>
    </w:p>
    <w:bookmarkEnd w:id="0"/>
    <w:bookmarkEnd w:id="1"/>
    <w:p w14:paraId="13D8C198" w14:textId="77777777" w:rsidR="00F870EF" w:rsidRDefault="00F870EF"/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1"/>
        <w:gridCol w:w="3512"/>
        <w:gridCol w:w="3487"/>
      </w:tblGrid>
      <w:tr w:rsidR="009019B5" w:rsidRPr="00F711CD" w14:paraId="5A57AEF9" w14:textId="77777777" w:rsidTr="000866B5">
        <w:trPr>
          <w:trHeight w:val="664"/>
          <w:tblCellSpacing w:w="0" w:type="dxa"/>
        </w:trPr>
        <w:tc>
          <w:tcPr>
            <w:tcW w:w="901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0F8731D" w14:textId="7E867D19" w:rsidR="000501E4" w:rsidRDefault="001511E4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lang w:eastAsia="en-GB"/>
              </w:rPr>
            </w:pPr>
            <w:r w:rsidRPr="001511E4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Rel-18 </w:t>
            </w:r>
            <w:r w:rsidR="000501E4" w:rsidRPr="000501E4">
              <w:rPr>
                <w:rFonts w:ascii="Arial" w:eastAsia="宋体" w:hAnsi="Arial" w:cs="Arial"/>
                <w:b/>
                <w:color w:val="000000"/>
                <w:lang w:eastAsia="en-GB"/>
              </w:rPr>
              <w:t>Study on Deterministic Communication Service Assurance</w:t>
            </w:r>
            <w:r w:rsidR="000501E4" w:rsidRP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 </w:t>
            </w:r>
          </w:p>
          <w:p w14:paraId="3CC4EBD2" w14:textId="56522335" w:rsidR="009019B5" w:rsidRPr="001511E4" w:rsidRDefault="0054711B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lang w:eastAsia="en-GB"/>
              </w:rPr>
            </w:pPr>
            <w:r w:rsidRP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 xml:space="preserve"> </w:t>
            </w:r>
            <w:r>
              <w:rPr>
                <w:rFonts w:ascii="Arial" w:eastAsia="宋体" w:hAnsi="Arial" w:cs="Arial"/>
                <w:b/>
                <w:color w:val="000000"/>
                <w:lang w:eastAsia="en-GB"/>
              </w:rPr>
              <w:t>(</w:t>
            </w:r>
            <w:r w:rsidR="000501E4">
              <w:rPr>
                <w:rFonts w:ascii="Arial" w:eastAsia="宋体" w:hAnsi="Arial" w:cs="Arial"/>
                <w:b/>
                <w:color w:val="000000"/>
                <w:lang w:eastAsia="en-GB"/>
              </w:rPr>
              <w:t>FS</w:t>
            </w:r>
            <w:r w:rsidRPr="0054711B">
              <w:rPr>
                <w:rFonts w:ascii="Arial" w:eastAsia="宋体" w:hAnsi="Arial" w:cs="Arial"/>
                <w:b/>
                <w:color w:val="000000"/>
                <w:lang w:eastAsia="en-GB"/>
              </w:rPr>
              <w:t>_</w:t>
            </w:r>
            <w:r w:rsidR="000501E4">
              <w:rPr>
                <w:rFonts w:ascii="Arial" w:eastAsia="宋体" w:hAnsi="Arial" w:cs="Arial"/>
                <w:b/>
                <w:color w:val="000000"/>
                <w:lang w:eastAsia="en-GB"/>
              </w:rPr>
              <w:t>DCSA</w:t>
            </w:r>
            <w:r w:rsidR="009019B5" w:rsidRPr="009019B5">
              <w:rPr>
                <w:rFonts w:ascii="Arial" w:eastAsia="宋体" w:hAnsi="Arial" w:cs="Arial"/>
                <w:b/>
                <w:color w:val="000000"/>
                <w:lang w:eastAsia="en-GB"/>
              </w:rPr>
              <w:t>) (</w:t>
            </w:r>
            <w:r w:rsidR="000501E4">
              <w:rPr>
                <w:rFonts w:ascii="Arial" w:eastAsia="宋体" w:hAnsi="Arial" w:cs="Arial"/>
                <w:b/>
                <w:color w:val="000000"/>
                <w:lang w:eastAsia="en-GB"/>
              </w:rPr>
              <w:t>Huawei</w:t>
            </w:r>
            <w:r w:rsidR="009019B5" w:rsidRPr="009019B5">
              <w:rPr>
                <w:rFonts w:ascii="Arial" w:eastAsia="宋体" w:hAnsi="Arial" w:cs="Arial" w:hint="eastAsia"/>
                <w:b/>
                <w:color w:val="000000"/>
                <w:lang w:eastAsia="en-GB"/>
              </w:rPr>
              <w:t xml:space="preserve">) </w:t>
            </w:r>
          </w:p>
          <w:p w14:paraId="3A2D7E71" w14:textId="214B366F" w:rsidR="009019B5" w:rsidRPr="009019B5" w:rsidRDefault="009019B5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B814F4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 xml:space="preserve">Approved </w:t>
            </w:r>
            <w:r w:rsidR="000501E4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SID</w:t>
            </w:r>
            <w:r w:rsidRPr="00B814F4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 xml:space="preserve">: </w:t>
            </w:r>
            <w:r w:rsidR="007215AB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(</w:t>
            </w:r>
            <w:r w:rsidR="007215AB" w:rsidRPr="007215AB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SP-2</w:t>
            </w:r>
            <w:r w:rsidR="000501E4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11442</w:t>
            </w:r>
            <w:r w:rsidRPr="009019B5">
              <w:rPr>
                <w:rFonts w:ascii="Arial" w:eastAsia="宋体" w:hAnsi="Arial" w:cs="Arial"/>
                <w:b/>
                <w:color w:val="000000"/>
                <w:sz w:val="20"/>
                <w:szCs w:val="20"/>
                <w:lang w:eastAsia="en-GB"/>
              </w:rPr>
              <w:t>)</w:t>
            </w:r>
          </w:p>
          <w:p w14:paraId="6932BBB3" w14:textId="0770FFAE" w:rsidR="009019B5" w:rsidRPr="00F711CD" w:rsidRDefault="009019B5" w:rsidP="009019B5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019B5" w:rsidRPr="00F711CD" w14:paraId="34A69AA4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0E06457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Current completion</w:t>
            </w:r>
          </w:p>
        </w:tc>
        <w:tc>
          <w:tcPr>
            <w:tcW w:w="6999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B764E4C" w14:textId="164516E1" w:rsidR="009019B5" w:rsidRPr="00F711CD" w:rsidRDefault="000501E4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 w:rsidR="00EF1C45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2</w:t>
            </w:r>
            <w:r w:rsidR="009019B5" w:rsidRPr="00F711CD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 w:rsidR="009019B5" w:rsidRPr="00F711CD" w14:paraId="174D725B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687681B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Completion t</w:t>
            </w:r>
            <w:r w:rsidRPr="00F711CD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arget</w:t>
            </w:r>
          </w:p>
        </w:tc>
        <w:tc>
          <w:tcPr>
            <w:tcW w:w="6999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3B1CE8B" w14:textId="77777777" w:rsidR="009019B5" w:rsidRPr="00F711CD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</w:pPr>
            <w:r w:rsidRPr="00F711CD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  <w:t>SA5#153/SA#103 (Mar 2024)</w:t>
            </w:r>
          </w:p>
        </w:tc>
      </w:tr>
      <w:tr w:rsidR="009019B5" w:rsidRPr="00F870EF" w14:paraId="65D20A59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1128C7F5" w14:textId="77777777" w:rsidR="009019B5" w:rsidRPr="00F870EF" w:rsidRDefault="009019B5" w:rsidP="00C6198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870EF"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WoP</w:t>
            </w:r>
            <w:proofErr w:type="spellEnd"/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648BACA3" w14:textId="77777777" w:rsidR="009019B5" w:rsidRPr="00F870EF" w:rsidRDefault="009019B5" w:rsidP="00C61984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F870EF"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00"/>
          </w:tcPr>
          <w:p w14:paraId="5D6AD09D" w14:textId="77777777" w:rsidR="009019B5" w:rsidRPr="00F870EF" w:rsidRDefault="009019B5" w:rsidP="00C61984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F870EF"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Status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 &amp; plan</w:t>
            </w:r>
          </w:p>
        </w:tc>
      </w:tr>
      <w:tr w:rsidR="000866B5" w:rsidRPr="00BD0E6A" w14:paraId="4CF8C2A3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5E3E713" w14:textId="34F3C186" w:rsidR="000866B5" w:rsidRPr="00F711CD" w:rsidRDefault="000866B5" w:rsidP="007215AB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zh-CN"/>
              </w:rPr>
            </w:pPr>
            <w:r w:rsidRPr="00FE7011"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FS_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DCSA_WoP#1</w:t>
            </w:r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324AF93" w14:textId="065401A2" w:rsidR="000866B5" w:rsidRPr="00F711CD" w:rsidRDefault="000866B5" w:rsidP="007215AB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B85D3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1. Investigate the scenarios and procedures for deterministic communication services;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FCF500F" w14:textId="77777777" w:rsidR="000866B5" w:rsidRPr="007138F9" w:rsidRDefault="000866B5" w:rsidP="006E37AD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</w:pPr>
            <w:r w:rsidRPr="007138F9"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Completed</w:t>
            </w:r>
            <w:r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:</w:t>
            </w:r>
          </w:p>
          <w:p w14:paraId="66BABA04" w14:textId="77777777" w:rsidR="007E6EF4" w:rsidRDefault="000866B5" w:rsidP="00F619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Add overview to analysis typic scenarios and application for deterministic communication services</w:t>
            </w:r>
          </w:p>
          <w:p w14:paraId="0DAD5093" w14:textId="43ECAD76" w:rsidR="000866B5" w:rsidRPr="00053F8B" w:rsidRDefault="00D97B43" w:rsidP="00053F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A</w:t>
            </w:r>
            <w:r w:rsidR="007E6EF4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nalysis of requirements to deterministic communication and service</w:t>
            </w:r>
            <w:bookmarkStart w:id="2" w:name="_GoBack"/>
            <w:bookmarkEnd w:id="2"/>
          </w:p>
        </w:tc>
      </w:tr>
      <w:tr w:rsidR="000866B5" w:rsidRPr="00BD0E6A" w14:paraId="283C676F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E4FB9A2" w14:textId="5BC52C92" w:rsidR="000866B5" w:rsidRPr="00F711CD" w:rsidRDefault="000866B5" w:rsidP="007215AB">
            <w:pPr>
              <w:spacing w:after="0" w:line="240" w:lineRule="auto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val="en-US" w:eastAsia="en-GB"/>
              </w:rPr>
            </w:pPr>
            <w:r w:rsidRPr="00BC3CBA"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FS_DCSA_WoP#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391748F" w14:textId="364BCB7C" w:rsidR="000866B5" w:rsidRPr="007215AB" w:rsidRDefault="000866B5" w:rsidP="007215AB">
            <w:pPr>
              <w:spacing w:after="0" w:line="240" w:lineRule="auto"/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B85D31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2. Study the potential enhancement of provisioning of deterministic communication services, e.g., deployment of the related network functions according to the SLA requirements;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4CA23D9" w14:textId="77777777" w:rsidR="000866B5" w:rsidRPr="007138F9" w:rsidRDefault="000866B5" w:rsidP="006E37AD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</w:pPr>
            <w:r w:rsidRPr="007138F9"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Completed</w:t>
            </w:r>
            <w:r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:</w:t>
            </w:r>
          </w:p>
          <w:p w14:paraId="2CF0AD7D" w14:textId="2B7F3A9B" w:rsidR="000866B5" w:rsidRPr="00F93D01" w:rsidRDefault="007D703A" w:rsidP="00D7256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Add m</w:t>
            </w:r>
            <w:r w:rsidR="000866B5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anagement framework of deterministic communication service assurance</w:t>
            </w:r>
          </w:p>
        </w:tc>
      </w:tr>
      <w:tr w:rsidR="000866B5" w:rsidRPr="00BD0E6A" w14:paraId="49AA07CE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DDDF4BC" w14:textId="6E207DDC" w:rsidR="000866B5" w:rsidRPr="007215AB" w:rsidRDefault="000866B5" w:rsidP="006E37AD">
            <w:pPr>
              <w:spacing w:after="0" w:line="240" w:lineRule="auto"/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BC3CBA"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FS_DCSA_WoP#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3FE1EC6" w14:textId="77777777" w:rsidR="000866B5" w:rsidRPr="002F1887" w:rsidRDefault="000866B5" w:rsidP="006E37AD">
            <w:pP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</w:pPr>
            <w:r w:rsidRPr="002F1887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3. Potential enhancements related to performance management and fault management to support deterministic communication services, e.g. potential new performance measurements related to clause 5 of TS 22.104, service quality degradation related fault management etc;</w:t>
            </w:r>
          </w:p>
          <w:p w14:paraId="7702B61F" w14:textId="46EF3EA9" w:rsidR="000866B5" w:rsidRPr="007215AB" w:rsidRDefault="000866B5" w:rsidP="006E37AD">
            <w:pPr>
              <w:spacing w:after="0" w:line="240" w:lineRule="auto"/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2F1887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4. Study if there are any gaps in the existing service profile and slice profile to support deterministic communication services;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9C6995F" w14:textId="77777777" w:rsidR="000866B5" w:rsidRPr="002A7F69" w:rsidRDefault="000866B5" w:rsidP="002A7F69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</w:pPr>
            <w:r w:rsidRPr="002A7F69"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Completed:</w:t>
            </w:r>
          </w:p>
          <w:p w14:paraId="12F6A463" w14:textId="77777777" w:rsidR="000866B5" w:rsidRDefault="000866B5" w:rsidP="002A7F6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 w:hint="eastAsia"/>
                <w:color w:val="000000"/>
                <w:kern w:val="24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nalysis of network and management aspects related to deterministic communication service</w:t>
            </w:r>
          </w:p>
          <w:p w14:paraId="1B0D1966" w14:textId="4164B188" w:rsidR="000866B5" w:rsidRDefault="007D703A" w:rsidP="002A7F6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Add r</w:t>
            </w:r>
            <w:r w:rsidR="000866B5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eport of achievable reliability information</w:t>
            </w:r>
          </w:p>
          <w:p w14:paraId="3E11BDC5" w14:textId="68C3D719" w:rsidR="000866B5" w:rsidRPr="00F61952" w:rsidRDefault="00D97B43" w:rsidP="00F619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 xml:space="preserve">Add </w:t>
            </w:r>
            <w:r w:rsidR="000866B5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 xml:space="preserve">Service and network analysis </w:t>
            </w:r>
          </w:p>
        </w:tc>
      </w:tr>
      <w:tr w:rsidR="000866B5" w:rsidRPr="00BD0E6A" w14:paraId="61034E4B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98048A6" w14:textId="7A792BDB" w:rsidR="000866B5" w:rsidRPr="007215AB" w:rsidRDefault="000866B5" w:rsidP="006E37AD">
            <w:pPr>
              <w:spacing w:after="0" w:line="240" w:lineRule="auto"/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BC3CBA"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FS_DCSA_WoP#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9700609" w14:textId="785B15BE" w:rsidR="000866B5" w:rsidRPr="007215AB" w:rsidRDefault="000866B5" w:rsidP="006E37AD">
            <w:pPr>
              <w:spacing w:after="0" w:line="240" w:lineRule="auto"/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2F1887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5. Study key issues and solutions for the operation and assurance of deterministic communication services;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89166B9" w14:textId="77777777" w:rsidR="000866B5" w:rsidRPr="007138F9" w:rsidRDefault="000866B5" w:rsidP="006E37AD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</w:pPr>
            <w:r w:rsidRPr="007138F9"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Completed</w:t>
            </w:r>
            <w:r>
              <w:rPr>
                <w:rFonts w:ascii="Arial" w:eastAsia="等线" w:hAnsi="Arial" w:cs="Arial"/>
                <w:b/>
                <w:bCs/>
                <w:color w:val="00B050"/>
                <w:kern w:val="24"/>
                <w:sz w:val="18"/>
                <w:szCs w:val="18"/>
                <w:lang w:eastAsia="en-GB"/>
              </w:rPr>
              <w:t>:</w:t>
            </w:r>
          </w:p>
          <w:p w14:paraId="4D1E779C" w14:textId="77777777" w:rsidR="000866B5" w:rsidRDefault="000866B5" w:rsidP="002A7F6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Add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 deterministic communication service assurance for video monitoring</w:t>
            </w: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.</w:t>
            </w:r>
          </w:p>
          <w:p w14:paraId="69A45950" w14:textId="54FC98ED" w:rsidR="000866B5" w:rsidRPr="00053F8B" w:rsidRDefault="000866B5" w:rsidP="00053F8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Add</w:t>
            </w: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 xml:space="preserve"> deterministic communication service assurance for PLC control</w:t>
            </w:r>
            <w:r w:rsidRPr="007215AB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  <w:t>.</w:t>
            </w:r>
          </w:p>
        </w:tc>
      </w:tr>
      <w:tr w:rsidR="000866B5" w:rsidRPr="00BD0E6A" w14:paraId="515A1C0F" w14:textId="77777777" w:rsidTr="000866B5">
        <w:trPr>
          <w:tblCellSpacing w:w="0" w:type="dxa"/>
        </w:trPr>
        <w:tc>
          <w:tcPr>
            <w:tcW w:w="20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5573DA9" w14:textId="72A280B4" w:rsidR="000866B5" w:rsidRPr="007215AB" w:rsidRDefault="000866B5" w:rsidP="006E37AD">
            <w:pPr>
              <w:spacing w:after="0" w:line="240" w:lineRule="auto"/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BC3CBA"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FS_DCSA_WoP#</w:t>
            </w:r>
            <w:r>
              <w:rPr>
                <w:rFonts w:ascii="Arial" w:eastAsia="等线" w:hAnsi="Arial" w:cs="Arial"/>
                <w:b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35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EE533EA" w14:textId="5E3D5600" w:rsidR="000866B5" w:rsidRPr="007215AB" w:rsidRDefault="000866B5" w:rsidP="006E37AD">
            <w:pPr>
              <w:spacing w:after="0" w:line="240" w:lineRule="auto"/>
              <w:rPr>
                <w:rFonts w:ascii="Arial" w:eastAsia="等线" w:hAnsi="Arial" w:cs="Arial" w:hint="eastAsia"/>
                <w:b/>
                <w:color w:val="000000"/>
                <w:kern w:val="24"/>
                <w:sz w:val="18"/>
                <w:szCs w:val="18"/>
                <w:lang w:eastAsia="en-GB"/>
              </w:rPr>
            </w:pPr>
            <w:r w:rsidRPr="002F1887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6. Relation and potential enhancements to </w:t>
            </w:r>
            <w:proofErr w:type="spellStart"/>
            <w:r w:rsidRPr="002F1887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eCOSLA</w:t>
            </w:r>
            <w:proofErr w:type="spellEnd"/>
            <w:r w:rsidRPr="002F1887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2F1887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>MnS</w:t>
            </w:r>
            <w:proofErr w:type="spellEnd"/>
            <w:r w:rsidRPr="002F1887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</w:rPr>
              <w:t xml:space="preserve"> to support deterministic communication services;</w:t>
            </w:r>
          </w:p>
        </w:tc>
        <w:tc>
          <w:tcPr>
            <w:tcW w:w="34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AD660B2" w14:textId="77777777" w:rsidR="000866B5" w:rsidRPr="00F56F82" w:rsidRDefault="000866B5" w:rsidP="00F56F82">
            <w:p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 w:rsidRPr="00F56F82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eastAsia="en-GB"/>
              </w:rPr>
              <w:t>Work on-going &amp; to be finalised:</w:t>
            </w:r>
          </w:p>
          <w:p w14:paraId="4A0588B3" w14:textId="27D5C17A" w:rsidR="000866B5" w:rsidRPr="00122BB6" w:rsidRDefault="000866B5" w:rsidP="00122B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 xml:space="preserve">Will be out of the scope in Revised SID on deterministic communication service </w:t>
            </w:r>
            <w:proofErr w:type="gramStart"/>
            <w:r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eastAsia="zh-CN"/>
              </w:rPr>
              <w:t>assurance</w:t>
            </w:r>
            <w:r w:rsidRPr="00122BB6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(</w:t>
            </w:r>
            <w:proofErr w:type="gramEnd"/>
            <w:r w:rsidRPr="00122BB6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highlight w:val="yellow"/>
                <w:lang w:val="en-US" w:eastAsia="en-GB"/>
              </w:rPr>
              <w:t>New CR</w:t>
            </w:r>
            <w:r w:rsidRPr="00122BB6">
              <w:rPr>
                <w:rFonts w:ascii="Arial" w:eastAsia="等线" w:hAnsi="Arial" w:cs="Arial"/>
                <w:color w:val="000000"/>
                <w:kern w:val="24"/>
                <w:sz w:val="18"/>
                <w:szCs w:val="18"/>
                <w:lang w:val="en-US" w:eastAsia="en-GB"/>
              </w:rPr>
              <w:t>)</w:t>
            </w:r>
          </w:p>
        </w:tc>
      </w:tr>
    </w:tbl>
    <w:p w14:paraId="3A5261E9" w14:textId="77777777" w:rsidR="009019B5" w:rsidRDefault="009019B5"/>
    <w:p w14:paraId="49952986" w14:textId="148FC488" w:rsidR="00C246BD" w:rsidRPr="009019B5" w:rsidRDefault="009019B5" w:rsidP="009019B5">
      <w:pPr>
        <w:rPr>
          <w:rFonts w:ascii="Arial" w:hAnsi="Arial" w:cs="Arial"/>
          <w:b/>
          <w:bCs/>
        </w:rPr>
      </w:pPr>
      <w:r w:rsidRPr="009019B5">
        <w:rPr>
          <w:rFonts w:ascii="Arial" w:hAnsi="Arial" w:cs="Arial"/>
          <w:b/>
          <w:bCs/>
        </w:rPr>
        <w:t xml:space="preserve">Plan for SA5#153: </w:t>
      </w:r>
      <w:r w:rsidR="00C246BD">
        <w:rPr>
          <w:rFonts w:ascii="Arial" w:hAnsi="Arial" w:cs="Arial"/>
          <w:b/>
          <w:bCs/>
        </w:rPr>
        <w:t xml:space="preserve">Submit </w:t>
      </w:r>
      <w:r w:rsidR="00F61952">
        <w:rPr>
          <w:rFonts w:ascii="Arial" w:hAnsi="Arial" w:cs="Arial"/>
          <w:b/>
          <w:bCs/>
        </w:rPr>
        <w:t>4</w:t>
      </w:r>
      <w:r w:rsidR="00C246BD" w:rsidRPr="00C246BD">
        <w:rPr>
          <w:rFonts w:ascii="Arial" w:hAnsi="Arial" w:cs="Arial"/>
          <w:b/>
          <w:bCs/>
        </w:rPr>
        <w:t xml:space="preserve"> CRs for approval to finalize this </w:t>
      </w:r>
      <w:r w:rsidR="00F61952">
        <w:rPr>
          <w:rFonts w:ascii="Arial" w:hAnsi="Arial" w:cs="Arial"/>
          <w:b/>
          <w:bCs/>
        </w:rPr>
        <w:t>SID</w:t>
      </w:r>
    </w:p>
    <w:p w14:paraId="3C8FBF33" w14:textId="1FEA0035" w:rsidR="00556CC4" w:rsidRPr="009019B5" w:rsidRDefault="00C246BD" w:rsidP="00C246BD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Address contributions</w:t>
      </w:r>
      <w:r w:rsidR="00632B90">
        <w:rPr>
          <w:rFonts w:ascii="Arial" w:hAnsi="Arial" w:cs="Arial"/>
        </w:rPr>
        <w:t xml:space="preserve"> </w:t>
      </w:r>
      <w:r w:rsidR="00545B37">
        <w:rPr>
          <w:rFonts w:ascii="Arial" w:hAnsi="Arial" w:cs="Arial"/>
        </w:rPr>
        <w:t>related</w:t>
      </w:r>
      <w:r w:rsidR="00632B90">
        <w:rPr>
          <w:rFonts w:ascii="Arial" w:hAnsi="Arial" w:cs="Arial"/>
        </w:rPr>
        <w:t xml:space="preserve"> </w:t>
      </w:r>
      <w:r w:rsidR="00545B37">
        <w:rPr>
          <w:rFonts w:ascii="Arial" w:hAnsi="Arial" w:cs="Arial"/>
        </w:rPr>
        <w:t xml:space="preserve">to </w:t>
      </w:r>
      <w:r w:rsidR="00632B90">
        <w:rPr>
          <w:rFonts w:ascii="Arial" w:hAnsi="Arial" w:cs="Arial"/>
        </w:rPr>
        <w:t xml:space="preserve">the item </w:t>
      </w:r>
      <w:r w:rsidR="00545B37">
        <w:rPr>
          <w:rFonts w:ascii="Arial" w:hAnsi="Arial" w:cs="Arial"/>
        </w:rPr>
        <w:t>mentioned</w:t>
      </w:r>
      <w:r w:rsidR="00632B90">
        <w:rPr>
          <w:rFonts w:ascii="Arial" w:hAnsi="Arial" w:cs="Arial"/>
        </w:rPr>
        <w:t xml:space="preserve"> above,</w:t>
      </w:r>
      <w:r>
        <w:rPr>
          <w:rFonts w:ascii="Arial" w:hAnsi="Arial" w:cs="Arial"/>
        </w:rPr>
        <w:t xml:space="preserve"> </w:t>
      </w:r>
      <w:r w:rsidR="006E2AFE">
        <w:rPr>
          <w:rFonts w:ascii="Arial" w:hAnsi="Arial" w:cs="Arial"/>
        </w:rPr>
        <w:t xml:space="preserve">and </w:t>
      </w:r>
      <w:r w:rsidR="00150618">
        <w:rPr>
          <w:rFonts w:ascii="Arial" w:hAnsi="Arial" w:cs="Arial"/>
        </w:rPr>
        <w:t>additional items such as</w:t>
      </w:r>
      <w:r w:rsidR="006E2AFE">
        <w:rPr>
          <w:rFonts w:ascii="Arial" w:hAnsi="Arial" w:cs="Arial"/>
        </w:rPr>
        <w:t xml:space="preserve"> definitions and rapporteur clean up</w:t>
      </w:r>
      <w:r w:rsidR="00150618">
        <w:rPr>
          <w:rFonts w:ascii="Arial" w:hAnsi="Arial" w:cs="Arial"/>
        </w:rPr>
        <w:t>.</w:t>
      </w:r>
    </w:p>
    <w:p w14:paraId="7313FAC8" w14:textId="662EFECD" w:rsidR="00632B90" w:rsidRPr="009019B5" w:rsidRDefault="00545B37" w:rsidP="00C246BD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32B90">
        <w:rPr>
          <w:rFonts w:ascii="Arial" w:hAnsi="Arial" w:cs="Arial"/>
        </w:rPr>
        <w:t>repare the</w:t>
      </w:r>
      <w:r w:rsidR="00C246BD" w:rsidRPr="00C246BD">
        <w:t xml:space="preserve"> </w:t>
      </w:r>
      <w:r w:rsidR="006E2AFE">
        <w:rPr>
          <w:rFonts w:ascii="Arial" w:hAnsi="Arial" w:cs="Arial"/>
        </w:rPr>
        <w:t>Study</w:t>
      </w:r>
      <w:r w:rsidR="00C246BD" w:rsidRPr="00C246BD">
        <w:rPr>
          <w:rFonts w:ascii="Arial" w:hAnsi="Arial" w:cs="Arial"/>
        </w:rPr>
        <w:t xml:space="preserve"> Item Summary</w:t>
      </w:r>
      <w:r>
        <w:rPr>
          <w:rFonts w:ascii="Arial" w:hAnsi="Arial" w:cs="Arial"/>
        </w:rPr>
        <w:t xml:space="preserve"> for</w:t>
      </w:r>
      <w:r w:rsidR="00632B90">
        <w:rPr>
          <w:rFonts w:ascii="Arial" w:hAnsi="Arial" w:cs="Arial"/>
        </w:rPr>
        <w:t xml:space="preserve"> </w:t>
      </w:r>
      <w:r w:rsidR="00632B90" w:rsidRPr="009019B5">
        <w:rPr>
          <w:rFonts w:ascii="Arial" w:hAnsi="Arial" w:cs="Arial"/>
        </w:rPr>
        <w:t>submission to SA.</w:t>
      </w:r>
    </w:p>
    <w:sectPr w:rsidR="00632B90" w:rsidRPr="0090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3EE41" w14:textId="77777777" w:rsidR="002C6169" w:rsidRDefault="002C6169" w:rsidP="0054711B">
      <w:pPr>
        <w:spacing w:after="0" w:line="240" w:lineRule="auto"/>
      </w:pPr>
      <w:r>
        <w:separator/>
      </w:r>
    </w:p>
  </w:endnote>
  <w:endnote w:type="continuationSeparator" w:id="0">
    <w:p w14:paraId="3FCE4B22" w14:textId="77777777" w:rsidR="002C6169" w:rsidRDefault="002C6169" w:rsidP="0054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C094" w14:textId="77777777" w:rsidR="002C6169" w:rsidRDefault="002C6169" w:rsidP="0054711B">
      <w:pPr>
        <w:spacing w:after="0" w:line="240" w:lineRule="auto"/>
      </w:pPr>
      <w:r>
        <w:separator/>
      </w:r>
    </w:p>
  </w:footnote>
  <w:footnote w:type="continuationSeparator" w:id="0">
    <w:p w14:paraId="57794870" w14:textId="77777777" w:rsidR="002C6169" w:rsidRDefault="002C6169" w:rsidP="0054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D87"/>
    <w:multiLevelType w:val="hybridMultilevel"/>
    <w:tmpl w:val="613CCA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0F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E84301"/>
    <w:multiLevelType w:val="hybridMultilevel"/>
    <w:tmpl w:val="7898C92E"/>
    <w:lvl w:ilvl="0" w:tplc="B73620A4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55C22949"/>
    <w:multiLevelType w:val="hybridMultilevel"/>
    <w:tmpl w:val="242E3B3A"/>
    <w:lvl w:ilvl="0" w:tplc="B9D494E2">
      <w:start w:val="6"/>
      <w:numFmt w:val="bullet"/>
      <w:lvlText w:val="-"/>
      <w:lvlJc w:val="left"/>
      <w:pPr>
        <w:ind w:left="502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A6131"/>
    <w:multiLevelType w:val="hybridMultilevel"/>
    <w:tmpl w:val="0ABC3B22"/>
    <w:lvl w:ilvl="0" w:tplc="B9D494E2">
      <w:start w:val="6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64715C"/>
    <w:multiLevelType w:val="hybridMultilevel"/>
    <w:tmpl w:val="33082C04"/>
    <w:lvl w:ilvl="0" w:tplc="B9D494E2">
      <w:start w:val="6"/>
      <w:numFmt w:val="bullet"/>
      <w:lvlText w:val="-"/>
      <w:lvlJc w:val="left"/>
      <w:pPr>
        <w:ind w:left="502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CD"/>
    <w:rsid w:val="000140D8"/>
    <w:rsid w:val="000261AC"/>
    <w:rsid w:val="00031A40"/>
    <w:rsid w:val="0003365E"/>
    <w:rsid w:val="000350B0"/>
    <w:rsid w:val="000501E4"/>
    <w:rsid w:val="00053F8B"/>
    <w:rsid w:val="000866B5"/>
    <w:rsid w:val="001119B4"/>
    <w:rsid w:val="00122BB6"/>
    <w:rsid w:val="001406FD"/>
    <w:rsid w:val="00145811"/>
    <w:rsid w:val="00150618"/>
    <w:rsid w:val="001511E4"/>
    <w:rsid w:val="00174FE4"/>
    <w:rsid w:val="00197BF0"/>
    <w:rsid w:val="00203F06"/>
    <w:rsid w:val="00216A23"/>
    <w:rsid w:val="002526FB"/>
    <w:rsid w:val="00290C5F"/>
    <w:rsid w:val="002A7F69"/>
    <w:rsid w:val="002C6169"/>
    <w:rsid w:val="002D52BA"/>
    <w:rsid w:val="003070BD"/>
    <w:rsid w:val="00337785"/>
    <w:rsid w:val="003639A0"/>
    <w:rsid w:val="003F7E40"/>
    <w:rsid w:val="00414EC5"/>
    <w:rsid w:val="00416D5C"/>
    <w:rsid w:val="004679A5"/>
    <w:rsid w:val="004A6921"/>
    <w:rsid w:val="004B06B8"/>
    <w:rsid w:val="004B65F5"/>
    <w:rsid w:val="004C78BC"/>
    <w:rsid w:val="004D68B2"/>
    <w:rsid w:val="00505822"/>
    <w:rsid w:val="005201A3"/>
    <w:rsid w:val="00545B37"/>
    <w:rsid w:val="0054711B"/>
    <w:rsid w:val="00556CC4"/>
    <w:rsid w:val="00590B3E"/>
    <w:rsid w:val="00615811"/>
    <w:rsid w:val="00632B90"/>
    <w:rsid w:val="006442B4"/>
    <w:rsid w:val="00664733"/>
    <w:rsid w:val="006E2AFE"/>
    <w:rsid w:val="006E37AD"/>
    <w:rsid w:val="007138F9"/>
    <w:rsid w:val="007215AB"/>
    <w:rsid w:val="00763DFF"/>
    <w:rsid w:val="00795373"/>
    <w:rsid w:val="007C6C20"/>
    <w:rsid w:val="007D703A"/>
    <w:rsid w:val="007E54DE"/>
    <w:rsid w:val="007E6EF4"/>
    <w:rsid w:val="0080059A"/>
    <w:rsid w:val="008D212B"/>
    <w:rsid w:val="009019B5"/>
    <w:rsid w:val="00901C40"/>
    <w:rsid w:val="00904C7B"/>
    <w:rsid w:val="00A54436"/>
    <w:rsid w:val="00AA7750"/>
    <w:rsid w:val="00AC02DA"/>
    <w:rsid w:val="00AC5A30"/>
    <w:rsid w:val="00AF74C0"/>
    <w:rsid w:val="00B12AEB"/>
    <w:rsid w:val="00B34549"/>
    <w:rsid w:val="00B814F4"/>
    <w:rsid w:val="00BD0E6A"/>
    <w:rsid w:val="00BD30E9"/>
    <w:rsid w:val="00BE0395"/>
    <w:rsid w:val="00C11981"/>
    <w:rsid w:val="00C246BD"/>
    <w:rsid w:val="00C92E25"/>
    <w:rsid w:val="00CA03F2"/>
    <w:rsid w:val="00CA1A57"/>
    <w:rsid w:val="00CC3BFC"/>
    <w:rsid w:val="00CE2E11"/>
    <w:rsid w:val="00D45AE9"/>
    <w:rsid w:val="00D5006A"/>
    <w:rsid w:val="00D7256C"/>
    <w:rsid w:val="00D93F76"/>
    <w:rsid w:val="00D97B43"/>
    <w:rsid w:val="00DF707C"/>
    <w:rsid w:val="00E02BAF"/>
    <w:rsid w:val="00E66088"/>
    <w:rsid w:val="00E67D58"/>
    <w:rsid w:val="00EF1C45"/>
    <w:rsid w:val="00F002E1"/>
    <w:rsid w:val="00F56F82"/>
    <w:rsid w:val="00F61952"/>
    <w:rsid w:val="00F711CD"/>
    <w:rsid w:val="00F870EF"/>
    <w:rsid w:val="00F93D01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08D03"/>
  <w15:chartTrackingRefBased/>
  <w15:docId w15:val="{278A0E16-FFE5-4166-8C66-2105DFB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70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D0E6A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semiHidden/>
    <w:rsid w:val="00E67D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119B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119B4"/>
    <w:pPr>
      <w:spacing w:line="240" w:lineRule="auto"/>
    </w:pPr>
    <w:rPr>
      <w:sz w:val="20"/>
      <w:szCs w:val="20"/>
    </w:rPr>
  </w:style>
  <w:style w:type="character" w:customStyle="1" w:styleId="a8">
    <w:name w:val="批注文字 字符"/>
    <w:basedOn w:val="a0"/>
    <w:link w:val="a7"/>
    <w:uiPriority w:val="99"/>
    <w:rsid w:val="00111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19B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1119B4"/>
    <w:rPr>
      <w:b/>
      <w:bCs/>
      <w:sz w:val="20"/>
      <w:szCs w:val="20"/>
    </w:rPr>
  </w:style>
  <w:style w:type="table" w:styleId="ab">
    <w:name w:val="Table Grid"/>
    <w:basedOn w:val="a1"/>
    <w:uiPriority w:val="39"/>
    <w:rsid w:val="0052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8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Revision"/>
    <w:hidden/>
    <w:uiPriority w:val="99"/>
    <w:semiHidden/>
    <w:rsid w:val="001406F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4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4711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4711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47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A81F-E341-41CD-BF89-F0DBDA1F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EUROPE LTD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NEC_Hassan Al-Kanani</dc:creator>
  <cp:keywords/>
  <dc:description/>
  <cp:lastModifiedBy>Huawei</cp:lastModifiedBy>
  <cp:revision>40</cp:revision>
  <dcterms:created xsi:type="dcterms:W3CDTF">2024-01-12T02:28:00Z</dcterms:created>
  <dcterms:modified xsi:type="dcterms:W3CDTF">2024-01-12T04:20:00Z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8005ce-31f4-4f90-bc26-ec23758efcb0_Enabled">
    <vt:lpwstr>true</vt:lpwstr>
  </property>
  <property fmtid="{D5CDD505-2E9C-101B-9397-08002B2CF9AE}" pid="3" name="MSIP_Label_278005ce-31f4-4f90-bc26-ec23758efcb0_SetDate">
    <vt:lpwstr>2024-01-09T16:35:55Z</vt:lpwstr>
  </property>
  <property fmtid="{D5CDD505-2E9C-101B-9397-08002B2CF9AE}" pid="4" name="MSIP_Label_278005ce-31f4-4f90-bc26-ec23758efcb0_Method">
    <vt:lpwstr>Standard</vt:lpwstr>
  </property>
  <property fmtid="{D5CDD505-2E9C-101B-9397-08002B2CF9AE}" pid="5" name="MSIP_Label_278005ce-31f4-4f90-bc26-ec23758efcb0_Name">
    <vt:lpwstr>General</vt:lpwstr>
  </property>
  <property fmtid="{D5CDD505-2E9C-101B-9397-08002B2CF9AE}" pid="6" name="MSIP_Label_278005ce-31f4-4f90-bc26-ec23758efcb0_SiteId">
    <vt:lpwstr>6d49d47f-3280-4627-8c09-4450bafd1a23</vt:lpwstr>
  </property>
  <property fmtid="{D5CDD505-2E9C-101B-9397-08002B2CF9AE}" pid="7" name="MSIP_Label_278005ce-31f4-4f90-bc26-ec23758efcb0_ActionId">
    <vt:lpwstr>408809fd-8b3d-4dd3-b4ea-b92038291284</vt:lpwstr>
  </property>
  <property fmtid="{D5CDD505-2E9C-101B-9397-08002B2CF9AE}" pid="8" name="MSIP_Label_278005ce-31f4-4f90-bc26-ec23758efcb0_ContentBits">
    <vt:lpwstr>0</vt:lpwstr>
  </property>
  <property fmtid="{D5CDD505-2E9C-101B-9397-08002B2CF9AE}" pid="9" name="_2015_ms_pID_725343">
    <vt:lpwstr>(3)6UweM/DDTvPHnfl8GqEHMY0eb2+lX1kSYKYD3Yc9+ibpwO0Zo/Ucp5Ibxnrlt1cuBKR6AqE2
osFut4xpP1hj3E+irfLFn17M7UHP2mm3i3RTeCpcQ5yab23RKR4NeuYovjPsFxKDpUCtcEHG
+3lTrLqBHlZyXkzpwoQ0idCvP+xd4okMjli3ibPel3/u1DpYA6E7CWSYEMWNSPwi7RZhueXU
sSCK79/eDVxUrHIPEO</vt:lpwstr>
  </property>
  <property fmtid="{D5CDD505-2E9C-101B-9397-08002B2CF9AE}" pid="10" name="_2015_ms_pID_7253431">
    <vt:lpwstr>K0zT8TqInMZN7G9XjfUxFQcHhsxdyjOIwCc4QPEv3er5GVxU1zWgq0
vnX0HETqpvVFRGi6uGU7eMI2Dzdfhl6TzzlpXT6QtFKhmfFupVYrF6ywiCkMeDOCJdYKfduv
GVIJj4V3Eo8HFGprQC0Koca7FDmystCc7geJ9/QIO2sI992zz383p+eiNY4zXkozxrGPD+sK
25R/Ner1hZTknb6f4HAxrQQavaZ6TCTRBfoT</vt:lpwstr>
  </property>
  <property fmtid="{D5CDD505-2E9C-101B-9397-08002B2CF9AE}" pid="11" name="_2015_ms_pID_7253432">
    <vt:lpwstr>/w==</vt:lpwstr>
  </property>
</Properties>
</file>