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B79E1" w14:paraId="45404E81" w14:textId="77777777">
        <w:tc>
          <w:tcPr>
            <w:tcW w:w="10423" w:type="dxa"/>
            <w:gridSpan w:val="2"/>
          </w:tcPr>
          <w:p w14:paraId="45404E80" w14:textId="59AA700F" w:rsidR="008B79E1" w:rsidRDefault="00AD3D8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w:t>
            </w:r>
            <w:bookmarkEnd w:id="2"/>
            <w:r w:rsidR="009538F3">
              <w:rPr>
                <w:sz w:val="64"/>
              </w:rPr>
              <w:t>892</w:t>
            </w:r>
            <w:r>
              <w:rPr>
                <w:sz w:val="64"/>
              </w:rPr>
              <w:t xml:space="preserve"> </w:t>
            </w:r>
            <w:r>
              <w:t>V</w:t>
            </w:r>
            <w:bookmarkStart w:id="3" w:name="specVersion"/>
            <w:r w:rsidR="00D33DE8">
              <w:t>0</w:t>
            </w:r>
            <w:r>
              <w:t>.</w:t>
            </w:r>
            <w:r w:rsidR="00483D88">
              <w:t>1.0</w:t>
            </w:r>
            <w:bookmarkEnd w:id="3"/>
            <w:r>
              <w:t xml:space="preserve"> </w:t>
            </w:r>
            <w:r>
              <w:rPr>
                <w:sz w:val="32"/>
              </w:rPr>
              <w:t>(</w:t>
            </w:r>
            <w:bookmarkStart w:id="4" w:name="issueDate"/>
            <w:r>
              <w:rPr>
                <w:sz w:val="32"/>
              </w:rPr>
              <w:t>202</w:t>
            </w:r>
            <w:r>
              <w:rPr>
                <w:rFonts w:eastAsia="SimSun" w:hint="eastAsia"/>
                <w:sz w:val="32"/>
                <w:lang w:val="en-US" w:eastAsia="zh-CN"/>
              </w:rPr>
              <w:t>5</w:t>
            </w:r>
            <w:r>
              <w:rPr>
                <w:sz w:val="32"/>
              </w:rPr>
              <w:t>-</w:t>
            </w:r>
            <w:bookmarkEnd w:id="4"/>
            <w:r w:rsidR="00B6665D">
              <w:rPr>
                <w:sz w:val="32"/>
              </w:rPr>
              <w:t>1</w:t>
            </w:r>
            <w:r w:rsidR="00483D88">
              <w:rPr>
                <w:sz w:val="32"/>
              </w:rPr>
              <w:t>1</w:t>
            </w:r>
            <w:r>
              <w:rPr>
                <w:sz w:val="32"/>
              </w:rPr>
              <w:t>)</w:t>
            </w:r>
          </w:p>
        </w:tc>
      </w:tr>
      <w:tr w:rsidR="008B79E1" w14:paraId="45404E84" w14:textId="77777777">
        <w:trPr>
          <w:trHeight w:hRule="exact" w:val="1134"/>
        </w:trPr>
        <w:tc>
          <w:tcPr>
            <w:tcW w:w="10423" w:type="dxa"/>
            <w:gridSpan w:val="2"/>
          </w:tcPr>
          <w:p w14:paraId="45404E82" w14:textId="77777777" w:rsidR="008B79E1" w:rsidRDefault="00AD3D85">
            <w:pPr>
              <w:pStyle w:val="ZB"/>
              <w:framePr w:w="0" w:hRule="auto" w:wrap="auto" w:vAnchor="margin" w:hAnchor="text" w:yAlign="inline"/>
            </w:pPr>
            <w:r>
              <w:t xml:space="preserve">Technical </w:t>
            </w:r>
            <w:bookmarkStart w:id="5" w:name="spectype2"/>
            <w:r>
              <w:t>Report</w:t>
            </w:r>
            <w:bookmarkEnd w:id="5"/>
          </w:p>
          <w:p w14:paraId="45404E83" w14:textId="77777777" w:rsidR="008B79E1" w:rsidRDefault="00AD3D85">
            <w:r>
              <w:br/>
            </w:r>
            <w:r>
              <w:br/>
            </w:r>
          </w:p>
        </w:tc>
      </w:tr>
      <w:tr w:rsidR="008B79E1" w14:paraId="45404E89" w14:textId="77777777">
        <w:trPr>
          <w:trHeight w:hRule="exact" w:val="3686"/>
        </w:trPr>
        <w:tc>
          <w:tcPr>
            <w:tcW w:w="10423" w:type="dxa"/>
            <w:gridSpan w:val="2"/>
          </w:tcPr>
          <w:p w14:paraId="45404E85" w14:textId="77777777" w:rsidR="008B79E1" w:rsidRDefault="00AD3D85">
            <w:pPr>
              <w:pStyle w:val="ZT"/>
              <w:framePr w:wrap="auto" w:hAnchor="text" w:yAlign="inline"/>
            </w:pPr>
            <w:r>
              <w:t>3rd Generation Partnership Project;</w:t>
            </w:r>
          </w:p>
          <w:p w14:paraId="45404E86" w14:textId="77777777" w:rsidR="008B79E1" w:rsidRDefault="00AD3D85">
            <w:pPr>
              <w:pStyle w:val="ZT"/>
              <w:framePr w:wrap="auto" w:hAnchor="text" w:yAlign="inline"/>
            </w:pPr>
            <w:r>
              <w:t>Technical Specification Group Services and System Aspects</w:t>
            </w:r>
            <w:bookmarkStart w:id="6" w:name="specTitle"/>
            <w:r>
              <w:t>;</w:t>
            </w:r>
          </w:p>
          <w:p w14:paraId="45404E87" w14:textId="6AB56C18" w:rsidR="008B79E1" w:rsidRDefault="00AD3D85">
            <w:pPr>
              <w:pStyle w:val="ZT"/>
              <w:framePr w:wrap="auto" w:hAnchor="text" w:yAlign="inline"/>
            </w:pPr>
            <w:r>
              <w:t xml:space="preserve">Study on </w:t>
            </w:r>
            <w:r w:rsidR="00464683" w:rsidRPr="00464683">
              <w:t xml:space="preserve">unified management interface for multi-RAT support </w:t>
            </w:r>
          </w:p>
          <w:bookmarkEnd w:id="6"/>
          <w:p w14:paraId="45404E88" w14:textId="02C90B83" w:rsidR="008B79E1" w:rsidRDefault="00AD3D85">
            <w:pPr>
              <w:pStyle w:val="ZT"/>
              <w:framePr w:wrap="auto" w:hAnchor="text" w:yAlign="inline"/>
              <w:rPr>
                <w:i/>
                <w:sz w:val="28"/>
              </w:rPr>
            </w:pPr>
            <w:r>
              <w:t>(</w:t>
            </w:r>
            <w:r>
              <w:rPr>
                <w:rStyle w:val="ZGSM"/>
              </w:rPr>
              <w:t xml:space="preserve">Release </w:t>
            </w:r>
            <w:bookmarkStart w:id="7" w:name="specRelease"/>
            <w:r w:rsidR="00464683">
              <w:rPr>
                <w:rStyle w:val="ZGSM"/>
              </w:rPr>
              <w:t>20</w:t>
            </w:r>
            <w:bookmarkEnd w:id="7"/>
            <w:r>
              <w:t>)</w:t>
            </w:r>
          </w:p>
        </w:tc>
      </w:tr>
      <w:tr w:rsidR="008B79E1" w14:paraId="45404E8B" w14:textId="77777777">
        <w:tc>
          <w:tcPr>
            <w:tcW w:w="10423" w:type="dxa"/>
            <w:gridSpan w:val="2"/>
          </w:tcPr>
          <w:p w14:paraId="45404E8A" w14:textId="77777777" w:rsidR="008B79E1" w:rsidRDefault="00AD3D85">
            <w:pPr>
              <w:pStyle w:val="ZU"/>
              <w:framePr w:w="0" w:wrap="auto" w:vAnchor="margin" w:hAnchor="text" w:yAlign="inline"/>
              <w:tabs>
                <w:tab w:val="right" w:pos="10206"/>
              </w:tabs>
              <w:jc w:val="left"/>
              <w:rPr>
                <w:color w:val="0000FF"/>
              </w:rPr>
            </w:pPr>
            <w:r>
              <w:rPr>
                <w:color w:val="0000FF"/>
              </w:rPr>
              <w:tab/>
            </w:r>
          </w:p>
        </w:tc>
      </w:tr>
      <w:tr w:rsidR="008B79E1" w14:paraId="45404E8E" w14:textId="77777777">
        <w:trPr>
          <w:trHeight w:hRule="exact" w:val="1531"/>
        </w:trPr>
        <w:tc>
          <w:tcPr>
            <w:tcW w:w="4883" w:type="dxa"/>
          </w:tcPr>
          <w:p w14:paraId="45404E8C" w14:textId="77777777" w:rsidR="008B79E1" w:rsidRDefault="00AD3D85">
            <w:pPr>
              <w:rPr>
                <w:i/>
              </w:rPr>
            </w:pPr>
            <w:r>
              <w:rPr>
                <w:i/>
                <w:noProof/>
              </w:rPr>
              <w:drawing>
                <wp:inline distT="0" distB="0" distL="0" distR="0" wp14:anchorId="45405495" wp14:editId="45405496">
                  <wp:extent cx="1288415" cy="789940"/>
                  <wp:effectExtent l="0" t="0" r="0" b="0"/>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8415" cy="789940"/>
                          </a:xfrm>
                          <a:prstGeom prst="rect">
                            <a:avLst/>
                          </a:prstGeom>
                          <a:noFill/>
                          <a:ln>
                            <a:noFill/>
                          </a:ln>
                        </pic:spPr>
                      </pic:pic>
                    </a:graphicData>
                  </a:graphic>
                </wp:inline>
              </w:drawing>
            </w:r>
          </w:p>
        </w:tc>
        <w:tc>
          <w:tcPr>
            <w:tcW w:w="5540" w:type="dxa"/>
          </w:tcPr>
          <w:p w14:paraId="45404E8D" w14:textId="77777777" w:rsidR="008B79E1" w:rsidRDefault="00AD3D85">
            <w:pPr>
              <w:jc w:val="right"/>
            </w:pPr>
            <w:r>
              <w:rPr>
                <w:noProof/>
              </w:rPr>
              <w:drawing>
                <wp:inline distT="0" distB="0" distL="0" distR="0" wp14:anchorId="45405497" wp14:editId="45405498">
                  <wp:extent cx="1632585" cy="949960"/>
                  <wp:effectExtent l="0" t="0" r="0" b="0"/>
                  <wp:docPr id="2"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2585" cy="949960"/>
                          </a:xfrm>
                          <a:prstGeom prst="rect">
                            <a:avLst/>
                          </a:prstGeom>
                          <a:noFill/>
                          <a:ln>
                            <a:noFill/>
                          </a:ln>
                        </pic:spPr>
                      </pic:pic>
                    </a:graphicData>
                  </a:graphic>
                </wp:inline>
              </w:drawing>
            </w:r>
          </w:p>
        </w:tc>
      </w:tr>
      <w:tr w:rsidR="008B79E1" w14:paraId="45404E90" w14:textId="77777777">
        <w:trPr>
          <w:trHeight w:hRule="exact" w:val="5783"/>
        </w:trPr>
        <w:tc>
          <w:tcPr>
            <w:tcW w:w="10423" w:type="dxa"/>
            <w:gridSpan w:val="2"/>
          </w:tcPr>
          <w:p w14:paraId="45404E8F" w14:textId="77777777" w:rsidR="008B79E1" w:rsidRDefault="008B79E1">
            <w:pPr>
              <w:rPr>
                <w:rFonts w:eastAsia="DengXian"/>
                <w:lang w:eastAsia="zh-CN"/>
              </w:rPr>
            </w:pPr>
          </w:p>
        </w:tc>
      </w:tr>
      <w:tr w:rsidR="008B79E1" w14:paraId="45404E94" w14:textId="77777777">
        <w:trPr>
          <w:cantSplit/>
          <w:trHeight w:hRule="exact" w:val="964"/>
        </w:trPr>
        <w:tc>
          <w:tcPr>
            <w:tcW w:w="10423" w:type="dxa"/>
            <w:gridSpan w:val="2"/>
          </w:tcPr>
          <w:p w14:paraId="45404E91" w14:textId="77777777" w:rsidR="008B79E1" w:rsidRDefault="00AD3D85">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5404E92" w14:textId="77777777" w:rsidR="008B79E1" w:rsidRDefault="008B79E1">
            <w:pPr>
              <w:pStyle w:val="ZV"/>
              <w:framePr w:wrap="notBeside"/>
            </w:pPr>
          </w:p>
          <w:p w14:paraId="45404E93" w14:textId="77777777" w:rsidR="008B79E1" w:rsidRDefault="008B79E1">
            <w:pPr>
              <w:rPr>
                <w:sz w:val="16"/>
              </w:rPr>
            </w:pPr>
          </w:p>
        </w:tc>
      </w:tr>
      <w:bookmarkEnd w:id="0"/>
    </w:tbl>
    <w:p w14:paraId="45404E95" w14:textId="77777777" w:rsidR="008B79E1" w:rsidRDefault="008B79E1">
      <w:pPr>
        <w:sectPr w:rsidR="008B79E1">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B79E1" w14:paraId="45404E97" w14:textId="77777777">
        <w:trPr>
          <w:trHeight w:hRule="exact" w:val="5670"/>
        </w:trPr>
        <w:tc>
          <w:tcPr>
            <w:tcW w:w="10423" w:type="dxa"/>
          </w:tcPr>
          <w:p w14:paraId="45404E96" w14:textId="77777777" w:rsidR="008B79E1" w:rsidRDefault="008B79E1">
            <w:bookmarkStart w:id="9" w:name="page2"/>
          </w:p>
        </w:tc>
      </w:tr>
      <w:tr w:rsidR="008B79E1" w14:paraId="45404EA2" w14:textId="77777777">
        <w:trPr>
          <w:trHeight w:hRule="exact" w:val="5387"/>
        </w:trPr>
        <w:tc>
          <w:tcPr>
            <w:tcW w:w="10423" w:type="dxa"/>
          </w:tcPr>
          <w:p w14:paraId="45404E98" w14:textId="77777777" w:rsidR="008B79E1" w:rsidRDefault="00AD3D85">
            <w:pPr>
              <w:pStyle w:val="FP"/>
              <w:spacing w:after="240"/>
              <w:ind w:left="2835" w:right="2835"/>
              <w:jc w:val="center"/>
              <w:rPr>
                <w:rFonts w:ascii="Arial" w:hAnsi="Arial"/>
                <w:b/>
                <w:i/>
              </w:rPr>
            </w:pPr>
            <w:bookmarkStart w:id="10" w:name="coords3gpp"/>
            <w:r>
              <w:rPr>
                <w:rFonts w:ascii="Arial" w:hAnsi="Arial"/>
                <w:b/>
                <w:i/>
              </w:rPr>
              <w:t>3GPP</w:t>
            </w:r>
          </w:p>
          <w:p w14:paraId="45404E99" w14:textId="77777777" w:rsidR="008B79E1" w:rsidRDefault="00AD3D85">
            <w:pPr>
              <w:pStyle w:val="FP"/>
              <w:pBdr>
                <w:bottom w:val="single" w:sz="6" w:space="1" w:color="auto"/>
              </w:pBdr>
              <w:ind w:left="2835" w:right="2835"/>
              <w:jc w:val="center"/>
            </w:pPr>
            <w:r>
              <w:t>Postal address</w:t>
            </w:r>
          </w:p>
          <w:p w14:paraId="45404E9A" w14:textId="77777777" w:rsidR="008B79E1" w:rsidRDefault="008B79E1">
            <w:pPr>
              <w:pStyle w:val="FP"/>
              <w:ind w:left="2835" w:right="2835"/>
              <w:jc w:val="center"/>
              <w:rPr>
                <w:rFonts w:ascii="Arial" w:hAnsi="Arial"/>
                <w:sz w:val="18"/>
              </w:rPr>
            </w:pPr>
          </w:p>
          <w:p w14:paraId="45404E9B" w14:textId="77777777" w:rsidR="008B79E1" w:rsidRDefault="00AD3D85">
            <w:pPr>
              <w:pStyle w:val="FP"/>
              <w:pBdr>
                <w:bottom w:val="single" w:sz="6" w:space="1" w:color="auto"/>
              </w:pBdr>
              <w:spacing w:before="240"/>
              <w:ind w:left="2835" w:right="2835"/>
              <w:jc w:val="center"/>
            </w:pPr>
            <w:r>
              <w:t>3GPP support office address</w:t>
            </w:r>
          </w:p>
          <w:p w14:paraId="45404E9C"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650 Route des Lucioles - Sophia Antipolis</w:t>
            </w:r>
          </w:p>
          <w:p w14:paraId="45404E9D" w14:textId="77777777" w:rsidR="008B79E1" w:rsidRPr="00E526DC" w:rsidRDefault="00AD3D85">
            <w:pPr>
              <w:pStyle w:val="FP"/>
              <w:ind w:left="2835" w:right="2835"/>
              <w:jc w:val="center"/>
              <w:rPr>
                <w:rFonts w:ascii="Arial" w:hAnsi="Arial"/>
                <w:sz w:val="18"/>
                <w:lang w:val="fr-FR"/>
              </w:rPr>
            </w:pPr>
            <w:r w:rsidRPr="00E526DC">
              <w:rPr>
                <w:rFonts w:ascii="Arial" w:hAnsi="Arial"/>
                <w:sz w:val="18"/>
                <w:lang w:val="fr-FR"/>
              </w:rPr>
              <w:t>Valbonne - FRANCE</w:t>
            </w:r>
          </w:p>
          <w:p w14:paraId="45404E9E" w14:textId="77777777" w:rsidR="008B79E1" w:rsidRDefault="00AD3D85">
            <w:pPr>
              <w:pStyle w:val="FP"/>
              <w:spacing w:after="20"/>
              <w:ind w:left="2835" w:right="2835"/>
              <w:jc w:val="center"/>
              <w:rPr>
                <w:rFonts w:ascii="Arial" w:hAnsi="Arial"/>
                <w:sz w:val="18"/>
              </w:rPr>
            </w:pPr>
            <w:r>
              <w:rPr>
                <w:rFonts w:ascii="Arial" w:hAnsi="Arial"/>
                <w:sz w:val="18"/>
              </w:rPr>
              <w:t>Tel.: +33 4 92 94 42 00 Fax: +33 4 93 65 47 16</w:t>
            </w:r>
          </w:p>
          <w:p w14:paraId="45404E9F" w14:textId="77777777" w:rsidR="008B79E1" w:rsidRDefault="00AD3D85">
            <w:pPr>
              <w:pStyle w:val="FP"/>
              <w:pBdr>
                <w:bottom w:val="single" w:sz="6" w:space="1" w:color="auto"/>
              </w:pBdr>
              <w:spacing w:before="240"/>
              <w:ind w:left="2835" w:right="2835"/>
              <w:jc w:val="center"/>
            </w:pPr>
            <w:r>
              <w:t>Internet</w:t>
            </w:r>
          </w:p>
          <w:p w14:paraId="45404EA0" w14:textId="77777777" w:rsidR="008B79E1" w:rsidRDefault="00AD3D85">
            <w:pPr>
              <w:pStyle w:val="FP"/>
              <w:ind w:left="2835" w:right="2835"/>
              <w:jc w:val="center"/>
              <w:rPr>
                <w:rFonts w:ascii="Arial" w:hAnsi="Arial"/>
                <w:sz w:val="18"/>
              </w:rPr>
            </w:pPr>
            <w:r>
              <w:rPr>
                <w:rFonts w:ascii="Arial" w:hAnsi="Arial"/>
                <w:sz w:val="18"/>
              </w:rPr>
              <w:t>http://www.3gpp.org</w:t>
            </w:r>
            <w:bookmarkEnd w:id="10"/>
          </w:p>
          <w:p w14:paraId="45404EA1" w14:textId="77777777" w:rsidR="008B79E1" w:rsidRDefault="008B79E1"/>
        </w:tc>
      </w:tr>
      <w:tr w:rsidR="008B79E1" w14:paraId="45404EAD" w14:textId="77777777">
        <w:tc>
          <w:tcPr>
            <w:tcW w:w="10423" w:type="dxa"/>
            <w:vAlign w:val="bottom"/>
          </w:tcPr>
          <w:p w14:paraId="45404EA3" w14:textId="77777777" w:rsidR="008B79E1" w:rsidRDefault="00AD3D85">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45404EA4" w14:textId="77777777" w:rsidR="008B79E1" w:rsidRDefault="00AD3D85">
            <w:pPr>
              <w:pStyle w:val="FP"/>
              <w:jc w:val="center"/>
            </w:pPr>
            <w:r>
              <w:t>No part may be reproduced except as authorized by written permission.</w:t>
            </w:r>
            <w:r>
              <w:br/>
              <w:t>The copyright and the foregoing restriction extend to reproduction in all media.</w:t>
            </w:r>
          </w:p>
          <w:p w14:paraId="45404EA5" w14:textId="77777777" w:rsidR="008B79E1" w:rsidRDefault="008B79E1">
            <w:pPr>
              <w:pStyle w:val="FP"/>
              <w:jc w:val="center"/>
            </w:pPr>
          </w:p>
          <w:p w14:paraId="45404EA6" w14:textId="4C404062" w:rsidR="008B79E1" w:rsidRDefault="00AD3D85">
            <w:pPr>
              <w:pStyle w:val="FP"/>
              <w:jc w:val="center"/>
              <w:rPr>
                <w:sz w:val="18"/>
              </w:rPr>
            </w:pPr>
            <w:r>
              <w:rPr>
                <w:sz w:val="18"/>
              </w:rPr>
              <w:t xml:space="preserve">© </w:t>
            </w:r>
            <w:bookmarkStart w:id="12" w:name="copyrightDate"/>
            <w:r>
              <w:rPr>
                <w:sz w:val="18"/>
              </w:rPr>
              <w:t>202</w:t>
            </w:r>
            <w:bookmarkEnd w:id="12"/>
            <w:r w:rsidR="00BB46B8">
              <w:rPr>
                <w:sz w:val="18"/>
              </w:rPr>
              <w:t>5</w:t>
            </w:r>
            <w:r>
              <w:rPr>
                <w:sz w:val="18"/>
              </w:rPr>
              <w:t>, 3GPP Organizational Partners (ARIB, ATIS, CCSA, ETSI, TSDSI, TTA, TTC).</w:t>
            </w:r>
            <w:bookmarkStart w:id="13" w:name="copyrightaddon"/>
            <w:bookmarkEnd w:id="13"/>
          </w:p>
          <w:p w14:paraId="45404EA7" w14:textId="77777777" w:rsidR="008B79E1" w:rsidRDefault="00AD3D85">
            <w:pPr>
              <w:pStyle w:val="FP"/>
              <w:jc w:val="center"/>
              <w:rPr>
                <w:sz w:val="18"/>
              </w:rPr>
            </w:pPr>
            <w:r>
              <w:rPr>
                <w:sz w:val="18"/>
              </w:rPr>
              <w:t>All rights reserved.</w:t>
            </w:r>
          </w:p>
          <w:p w14:paraId="45404EA8" w14:textId="77777777" w:rsidR="008B79E1" w:rsidRDefault="008B79E1">
            <w:pPr>
              <w:pStyle w:val="FP"/>
              <w:rPr>
                <w:sz w:val="18"/>
              </w:rPr>
            </w:pPr>
          </w:p>
          <w:p w14:paraId="45404EA9" w14:textId="77777777" w:rsidR="008B79E1" w:rsidRDefault="00AD3D85">
            <w:pPr>
              <w:pStyle w:val="FP"/>
              <w:rPr>
                <w:sz w:val="18"/>
              </w:rPr>
            </w:pPr>
            <w:r>
              <w:rPr>
                <w:sz w:val="18"/>
              </w:rPr>
              <w:t>UMTS™ is a Trade Mark of ETSI registered for the benefit of its members</w:t>
            </w:r>
          </w:p>
          <w:p w14:paraId="45404EAA" w14:textId="77777777" w:rsidR="008B79E1" w:rsidRDefault="00AD3D8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45404EAB" w14:textId="77777777" w:rsidR="008B79E1" w:rsidRDefault="00AD3D85">
            <w:pPr>
              <w:pStyle w:val="FP"/>
              <w:rPr>
                <w:sz w:val="18"/>
              </w:rPr>
            </w:pPr>
            <w:r>
              <w:rPr>
                <w:sz w:val="18"/>
              </w:rPr>
              <w:t>GSM® and the GSM logo are registered and owned by the GSM Association</w:t>
            </w:r>
            <w:bookmarkEnd w:id="11"/>
          </w:p>
          <w:p w14:paraId="45404EAC" w14:textId="77777777" w:rsidR="008B79E1" w:rsidRDefault="008B79E1"/>
        </w:tc>
      </w:tr>
    </w:tbl>
    <w:p w14:paraId="4E04E15D" w14:textId="77777777" w:rsidR="00CC11E9" w:rsidRPr="004D3578" w:rsidRDefault="00CC11E9" w:rsidP="00CC11E9">
      <w:pPr>
        <w:pStyle w:val="TT"/>
      </w:pPr>
      <w:bookmarkStart w:id="14" w:name="tableOfContents"/>
      <w:bookmarkEnd w:id="9"/>
      <w:bookmarkEnd w:id="14"/>
      <w:r w:rsidRPr="004D3578">
        <w:lastRenderedPageBreak/>
        <w:t>Contents</w:t>
      </w:r>
    </w:p>
    <w:p w14:paraId="773197FA" w14:textId="5ED701E4" w:rsidR="00307F14" w:rsidRDefault="00CC11E9">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307F14">
        <w:rPr>
          <w:noProof/>
        </w:rPr>
        <w:t>Foreword</w:t>
      </w:r>
      <w:r w:rsidR="00307F14">
        <w:rPr>
          <w:noProof/>
        </w:rPr>
        <w:tab/>
      </w:r>
      <w:r w:rsidR="00307F14">
        <w:rPr>
          <w:noProof/>
        </w:rPr>
        <w:fldChar w:fldCharType="begin"/>
      </w:r>
      <w:r w:rsidR="00307F14">
        <w:rPr>
          <w:noProof/>
        </w:rPr>
        <w:instrText xml:space="preserve"> PAGEREF _Toc214612608 \h </w:instrText>
      </w:r>
      <w:r w:rsidR="00307F14">
        <w:rPr>
          <w:noProof/>
        </w:rPr>
      </w:r>
      <w:r w:rsidR="00307F14">
        <w:rPr>
          <w:noProof/>
        </w:rPr>
        <w:fldChar w:fldCharType="separate"/>
      </w:r>
      <w:r w:rsidR="00307F14">
        <w:rPr>
          <w:noProof/>
        </w:rPr>
        <w:t>4</w:t>
      </w:r>
      <w:r w:rsidR="00307F14">
        <w:rPr>
          <w:noProof/>
        </w:rPr>
        <w:fldChar w:fldCharType="end"/>
      </w:r>
    </w:p>
    <w:p w14:paraId="44A04596" w14:textId="69C6D31D" w:rsidR="00307F14" w:rsidRDefault="00307F14">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_Toc214612609 \h </w:instrText>
      </w:r>
      <w:r>
        <w:rPr>
          <w:noProof/>
        </w:rPr>
      </w:r>
      <w:r>
        <w:rPr>
          <w:noProof/>
        </w:rPr>
        <w:fldChar w:fldCharType="separate"/>
      </w:r>
      <w:r>
        <w:rPr>
          <w:noProof/>
        </w:rPr>
        <w:t>5</w:t>
      </w:r>
      <w:r>
        <w:rPr>
          <w:noProof/>
        </w:rPr>
        <w:fldChar w:fldCharType="end"/>
      </w:r>
    </w:p>
    <w:p w14:paraId="539A5765" w14:textId="4768C755" w:rsidR="00307F14" w:rsidRDefault="00307F14">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_Toc214612610 \h </w:instrText>
      </w:r>
      <w:r>
        <w:rPr>
          <w:noProof/>
        </w:rPr>
      </w:r>
      <w:r>
        <w:rPr>
          <w:noProof/>
        </w:rPr>
        <w:fldChar w:fldCharType="separate"/>
      </w:r>
      <w:r>
        <w:rPr>
          <w:noProof/>
        </w:rPr>
        <w:t>6</w:t>
      </w:r>
      <w:r>
        <w:rPr>
          <w:noProof/>
        </w:rPr>
        <w:fldChar w:fldCharType="end"/>
      </w:r>
    </w:p>
    <w:p w14:paraId="6317979B" w14:textId="24D5E24B" w:rsidR="00307F14" w:rsidRDefault="00307F14">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_Toc214612611 \h </w:instrText>
      </w:r>
      <w:r>
        <w:rPr>
          <w:noProof/>
        </w:rPr>
      </w:r>
      <w:r>
        <w:rPr>
          <w:noProof/>
        </w:rPr>
        <w:fldChar w:fldCharType="separate"/>
      </w:r>
      <w:r>
        <w:rPr>
          <w:noProof/>
        </w:rPr>
        <w:t>6</w:t>
      </w:r>
      <w:r>
        <w:rPr>
          <w:noProof/>
        </w:rPr>
        <w:fldChar w:fldCharType="end"/>
      </w:r>
    </w:p>
    <w:p w14:paraId="1B1FEDF4" w14:textId="75E682F9" w:rsidR="00307F14" w:rsidRDefault="00307F14">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_Toc214612612 \h </w:instrText>
      </w:r>
      <w:r>
        <w:rPr>
          <w:noProof/>
        </w:rPr>
      </w:r>
      <w:r>
        <w:rPr>
          <w:noProof/>
        </w:rPr>
        <w:fldChar w:fldCharType="separate"/>
      </w:r>
      <w:r>
        <w:rPr>
          <w:noProof/>
        </w:rPr>
        <w:t>7</w:t>
      </w:r>
      <w:r>
        <w:rPr>
          <w:noProof/>
        </w:rPr>
        <w:fldChar w:fldCharType="end"/>
      </w:r>
    </w:p>
    <w:p w14:paraId="32F8588C" w14:textId="33517AFC" w:rsidR="00307F14" w:rsidRDefault="00307F14">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_Toc214612613 \h </w:instrText>
      </w:r>
      <w:r>
        <w:rPr>
          <w:noProof/>
        </w:rPr>
      </w:r>
      <w:r>
        <w:rPr>
          <w:noProof/>
        </w:rPr>
        <w:fldChar w:fldCharType="separate"/>
      </w:r>
      <w:r>
        <w:rPr>
          <w:noProof/>
        </w:rPr>
        <w:t>7</w:t>
      </w:r>
      <w:r>
        <w:rPr>
          <w:noProof/>
        </w:rPr>
        <w:fldChar w:fldCharType="end"/>
      </w:r>
    </w:p>
    <w:p w14:paraId="7C69C175" w14:textId="7841D5D9" w:rsidR="00307F14" w:rsidRDefault="00307F14">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_Toc214612614 \h </w:instrText>
      </w:r>
      <w:r>
        <w:rPr>
          <w:noProof/>
        </w:rPr>
      </w:r>
      <w:r>
        <w:rPr>
          <w:noProof/>
        </w:rPr>
        <w:fldChar w:fldCharType="separate"/>
      </w:r>
      <w:r>
        <w:rPr>
          <w:noProof/>
        </w:rPr>
        <w:t>7</w:t>
      </w:r>
      <w:r>
        <w:rPr>
          <w:noProof/>
        </w:rPr>
        <w:fldChar w:fldCharType="end"/>
      </w:r>
    </w:p>
    <w:p w14:paraId="002F941A" w14:textId="2D5AD830" w:rsidR="00307F14" w:rsidRDefault="00307F14">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_Toc214612615 \h </w:instrText>
      </w:r>
      <w:r>
        <w:rPr>
          <w:noProof/>
        </w:rPr>
      </w:r>
      <w:r>
        <w:rPr>
          <w:noProof/>
        </w:rPr>
        <w:fldChar w:fldCharType="separate"/>
      </w:r>
      <w:r>
        <w:rPr>
          <w:noProof/>
        </w:rPr>
        <w:t>7</w:t>
      </w:r>
      <w:r>
        <w:rPr>
          <w:noProof/>
        </w:rPr>
        <w:fldChar w:fldCharType="end"/>
      </w:r>
    </w:p>
    <w:p w14:paraId="3C5160D1" w14:textId="3E7FC6FA" w:rsidR="00307F14" w:rsidRDefault="00307F14">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Concepts and background</w:t>
      </w:r>
      <w:r>
        <w:rPr>
          <w:noProof/>
        </w:rPr>
        <w:tab/>
      </w:r>
      <w:r>
        <w:rPr>
          <w:noProof/>
        </w:rPr>
        <w:fldChar w:fldCharType="begin"/>
      </w:r>
      <w:r>
        <w:rPr>
          <w:noProof/>
        </w:rPr>
        <w:instrText xml:space="preserve"> PAGEREF _Toc214612616 \h </w:instrText>
      </w:r>
      <w:r>
        <w:rPr>
          <w:noProof/>
        </w:rPr>
      </w:r>
      <w:r>
        <w:rPr>
          <w:noProof/>
        </w:rPr>
        <w:fldChar w:fldCharType="separate"/>
      </w:r>
      <w:r>
        <w:rPr>
          <w:noProof/>
        </w:rPr>
        <w:t>7</w:t>
      </w:r>
      <w:r>
        <w:rPr>
          <w:noProof/>
        </w:rPr>
        <w:fldChar w:fldCharType="end"/>
      </w:r>
    </w:p>
    <w:p w14:paraId="18FC14AF" w14:textId="15DC0A6C" w:rsidR="00307F14" w:rsidRDefault="00307F14">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IRP and SBMA overview</w:t>
      </w:r>
      <w:r>
        <w:rPr>
          <w:noProof/>
        </w:rPr>
        <w:tab/>
      </w:r>
      <w:r>
        <w:rPr>
          <w:noProof/>
        </w:rPr>
        <w:fldChar w:fldCharType="begin"/>
      </w:r>
      <w:r>
        <w:rPr>
          <w:noProof/>
        </w:rPr>
        <w:instrText xml:space="preserve"> PAGEREF _Toc214612617 \h </w:instrText>
      </w:r>
      <w:r>
        <w:rPr>
          <w:noProof/>
        </w:rPr>
      </w:r>
      <w:r>
        <w:rPr>
          <w:noProof/>
        </w:rPr>
        <w:fldChar w:fldCharType="separate"/>
      </w:r>
      <w:r>
        <w:rPr>
          <w:noProof/>
        </w:rPr>
        <w:t>7</w:t>
      </w:r>
      <w:r>
        <w:rPr>
          <w:noProof/>
        </w:rPr>
        <w:fldChar w:fldCharType="end"/>
      </w:r>
    </w:p>
    <w:p w14:paraId="19B24EE0" w14:textId="53F00DEA" w:rsidR="00307F14" w:rsidRDefault="00307F14">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NRM in 4G and 5G</w:t>
      </w:r>
      <w:r>
        <w:rPr>
          <w:noProof/>
        </w:rPr>
        <w:tab/>
      </w:r>
      <w:r>
        <w:rPr>
          <w:noProof/>
        </w:rPr>
        <w:fldChar w:fldCharType="begin"/>
      </w:r>
      <w:r>
        <w:rPr>
          <w:noProof/>
        </w:rPr>
        <w:instrText xml:space="preserve"> PAGEREF _Toc214612618 \h </w:instrText>
      </w:r>
      <w:r>
        <w:rPr>
          <w:noProof/>
        </w:rPr>
      </w:r>
      <w:r>
        <w:rPr>
          <w:noProof/>
        </w:rPr>
        <w:fldChar w:fldCharType="separate"/>
      </w:r>
      <w:r>
        <w:rPr>
          <w:noProof/>
        </w:rPr>
        <w:t>8</w:t>
      </w:r>
      <w:r>
        <w:rPr>
          <w:noProof/>
        </w:rPr>
        <w:fldChar w:fldCharType="end"/>
      </w:r>
    </w:p>
    <w:p w14:paraId="68889DEC" w14:textId="6D6461FE" w:rsidR="00307F14" w:rsidRDefault="00307F14">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IRP framework definitions</w:t>
      </w:r>
      <w:r>
        <w:rPr>
          <w:noProof/>
        </w:rPr>
        <w:tab/>
      </w:r>
      <w:r>
        <w:rPr>
          <w:noProof/>
        </w:rPr>
        <w:fldChar w:fldCharType="begin"/>
      </w:r>
      <w:r>
        <w:rPr>
          <w:noProof/>
        </w:rPr>
        <w:instrText xml:space="preserve"> PAGEREF _Toc214612619 \h </w:instrText>
      </w:r>
      <w:r>
        <w:rPr>
          <w:noProof/>
        </w:rPr>
      </w:r>
      <w:r>
        <w:rPr>
          <w:noProof/>
        </w:rPr>
        <w:fldChar w:fldCharType="separate"/>
      </w:r>
      <w:r>
        <w:rPr>
          <w:noProof/>
        </w:rPr>
        <w:t>8</w:t>
      </w:r>
      <w:r>
        <w:rPr>
          <w:noProof/>
        </w:rPr>
        <w:fldChar w:fldCharType="end"/>
      </w:r>
    </w:p>
    <w:p w14:paraId="5C1F4990" w14:textId="6C2ED908" w:rsidR="00307F14" w:rsidRDefault="00307F14">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SBMA framework definitions</w:t>
      </w:r>
      <w:r>
        <w:rPr>
          <w:noProof/>
        </w:rPr>
        <w:tab/>
      </w:r>
      <w:r>
        <w:rPr>
          <w:noProof/>
        </w:rPr>
        <w:fldChar w:fldCharType="begin"/>
      </w:r>
      <w:r>
        <w:rPr>
          <w:noProof/>
        </w:rPr>
        <w:instrText xml:space="preserve"> PAGEREF _Toc214612620 \h </w:instrText>
      </w:r>
      <w:r>
        <w:rPr>
          <w:noProof/>
        </w:rPr>
      </w:r>
      <w:r>
        <w:rPr>
          <w:noProof/>
        </w:rPr>
        <w:fldChar w:fldCharType="separate"/>
      </w:r>
      <w:r>
        <w:rPr>
          <w:noProof/>
        </w:rPr>
        <w:t>9</w:t>
      </w:r>
      <w:r>
        <w:rPr>
          <w:noProof/>
        </w:rPr>
        <w:fldChar w:fldCharType="end"/>
      </w:r>
    </w:p>
    <w:p w14:paraId="3756098E" w14:textId="77C91780" w:rsidR="00307F14" w:rsidRDefault="00307F14">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Observations</w:t>
      </w:r>
      <w:r>
        <w:rPr>
          <w:noProof/>
        </w:rPr>
        <w:tab/>
      </w:r>
      <w:r>
        <w:rPr>
          <w:noProof/>
        </w:rPr>
        <w:fldChar w:fldCharType="begin"/>
      </w:r>
      <w:r>
        <w:rPr>
          <w:noProof/>
        </w:rPr>
        <w:instrText xml:space="preserve"> PAGEREF _Toc214612621 \h </w:instrText>
      </w:r>
      <w:r>
        <w:rPr>
          <w:noProof/>
        </w:rPr>
      </w:r>
      <w:r>
        <w:rPr>
          <w:noProof/>
        </w:rPr>
        <w:fldChar w:fldCharType="separate"/>
      </w:r>
      <w:r>
        <w:rPr>
          <w:noProof/>
        </w:rPr>
        <w:t>9</w:t>
      </w:r>
      <w:r>
        <w:rPr>
          <w:noProof/>
        </w:rPr>
        <w:fldChar w:fldCharType="end"/>
      </w:r>
    </w:p>
    <w:p w14:paraId="7AB96A2B" w14:textId="68093608" w:rsidR="00307F14" w:rsidRDefault="00307F14">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Use cases</w:t>
      </w:r>
      <w:r>
        <w:rPr>
          <w:noProof/>
        </w:rPr>
        <w:tab/>
      </w:r>
      <w:r>
        <w:rPr>
          <w:noProof/>
        </w:rPr>
        <w:fldChar w:fldCharType="begin"/>
      </w:r>
      <w:r>
        <w:rPr>
          <w:noProof/>
        </w:rPr>
        <w:instrText xml:space="preserve"> PAGEREF _Toc214612622 \h </w:instrText>
      </w:r>
      <w:r>
        <w:rPr>
          <w:noProof/>
        </w:rPr>
      </w:r>
      <w:r>
        <w:rPr>
          <w:noProof/>
        </w:rPr>
        <w:fldChar w:fldCharType="separate"/>
      </w:r>
      <w:r>
        <w:rPr>
          <w:noProof/>
        </w:rPr>
        <w:t>10</w:t>
      </w:r>
      <w:r>
        <w:rPr>
          <w:noProof/>
        </w:rPr>
        <w:fldChar w:fldCharType="end"/>
      </w:r>
    </w:p>
    <w:p w14:paraId="362AEECE" w14:textId="4C3926A5" w:rsidR="00307F14" w:rsidRDefault="00307F14">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Use case #1: Management support for co-management of 4G nodes and 5G nodes</w:t>
      </w:r>
      <w:r>
        <w:rPr>
          <w:noProof/>
        </w:rPr>
        <w:tab/>
      </w:r>
      <w:r>
        <w:rPr>
          <w:noProof/>
        </w:rPr>
        <w:fldChar w:fldCharType="begin"/>
      </w:r>
      <w:r>
        <w:rPr>
          <w:noProof/>
        </w:rPr>
        <w:instrText xml:space="preserve"> PAGEREF _Toc214612623 \h </w:instrText>
      </w:r>
      <w:r>
        <w:rPr>
          <w:noProof/>
        </w:rPr>
      </w:r>
      <w:r>
        <w:rPr>
          <w:noProof/>
        </w:rPr>
        <w:fldChar w:fldCharType="separate"/>
      </w:r>
      <w:r>
        <w:rPr>
          <w:noProof/>
        </w:rPr>
        <w:t>10</w:t>
      </w:r>
      <w:r>
        <w:rPr>
          <w:noProof/>
        </w:rPr>
        <w:fldChar w:fldCharType="end"/>
      </w:r>
    </w:p>
    <w:p w14:paraId="28181FFE" w14:textId="6DB2DCCB" w:rsidR="00307F14" w:rsidRDefault="00307F14">
      <w:pPr>
        <w:pStyle w:val="TOC3"/>
        <w:rPr>
          <w:rFonts w:asciiTheme="minorHAnsi" w:eastAsiaTheme="minorEastAsia" w:hAnsiTheme="minorHAnsi" w:cstheme="minorBidi"/>
          <w:noProof/>
          <w:kern w:val="2"/>
          <w:sz w:val="24"/>
          <w:szCs w:val="24"/>
          <w:lang w:val="en-US"/>
          <w14:ligatures w14:val="standardContextual"/>
        </w:rPr>
      </w:pPr>
      <w:r>
        <w:rPr>
          <w:noProof/>
        </w:rPr>
        <w:t>5.1.1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_Toc214612624 \h </w:instrText>
      </w:r>
      <w:r>
        <w:rPr>
          <w:noProof/>
        </w:rPr>
      </w:r>
      <w:r>
        <w:rPr>
          <w:noProof/>
        </w:rPr>
        <w:fldChar w:fldCharType="separate"/>
      </w:r>
      <w:r>
        <w:rPr>
          <w:noProof/>
        </w:rPr>
        <w:t>10</w:t>
      </w:r>
      <w:r>
        <w:rPr>
          <w:noProof/>
        </w:rPr>
        <w:fldChar w:fldCharType="end"/>
      </w:r>
    </w:p>
    <w:p w14:paraId="40900DDE" w14:textId="3CAB62EC" w:rsidR="00307F14" w:rsidRDefault="00307F14">
      <w:pPr>
        <w:pStyle w:val="TOC3"/>
        <w:rPr>
          <w:rFonts w:asciiTheme="minorHAnsi" w:eastAsiaTheme="minorEastAsia" w:hAnsiTheme="minorHAnsi" w:cstheme="minorBidi"/>
          <w:noProof/>
          <w:kern w:val="2"/>
          <w:sz w:val="24"/>
          <w:szCs w:val="24"/>
          <w:lang w:val="en-US"/>
          <w14:ligatures w14:val="standardContextual"/>
        </w:rPr>
      </w:pPr>
      <w:r>
        <w:rPr>
          <w:noProof/>
        </w:rPr>
        <w:t>5.1.2</w:t>
      </w:r>
      <w:r>
        <w:rPr>
          <w:rFonts w:asciiTheme="minorHAnsi" w:eastAsiaTheme="minorEastAsia" w:hAnsiTheme="minorHAnsi" w:cstheme="minorBidi"/>
          <w:noProof/>
          <w:kern w:val="2"/>
          <w:sz w:val="24"/>
          <w:szCs w:val="24"/>
          <w:lang w:val="en-US"/>
          <w14:ligatures w14:val="standardContextual"/>
        </w:rPr>
        <w:tab/>
      </w:r>
      <w:r>
        <w:rPr>
          <w:noProof/>
        </w:rPr>
        <w:t>Example</w:t>
      </w:r>
      <w:r>
        <w:rPr>
          <w:noProof/>
        </w:rPr>
        <w:tab/>
      </w:r>
      <w:r>
        <w:rPr>
          <w:noProof/>
        </w:rPr>
        <w:fldChar w:fldCharType="begin"/>
      </w:r>
      <w:r>
        <w:rPr>
          <w:noProof/>
        </w:rPr>
        <w:instrText xml:space="preserve"> PAGEREF _Toc214612625 \h </w:instrText>
      </w:r>
      <w:r>
        <w:rPr>
          <w:noProof/>
        </w:rPr>
      </w:r>
      <w:r>
        <w:rPr>
          <w:noProof/>
        </w:rPr>
        <w:fldChar w:fldCharType="separate"/>
      </w:r>
      <w:r>
        <w:rPr>
          <w:noProof/>
        </w:rPr>
        <w:t>10</w:t>
      </w:r>
      <w:r>
        <w:rPr>
          <w:noProof/>
        </w:rPr>
        <w:fldChar w:fldCharType="end"/>
      </w:r>
    </w:p>
    <w:p w14:paraId="7170D922" w14:textId="6C087995" w:rsidR="00307F14" w:rsidRDefault="00307F14">
      <w:pPr>
        <w:pStyle w:val="TOC3"/>
        <w:rPr>
          <w:rFonts w:asciiTheme="minorHAnsi" w:eastAsiaTheme="minorEastAsia" w:hAnsiTheme="minorHAnsi" w:cstheme="minorBidi"/>
          <w:noProof/>
          <w:kern w:val="2"/>
          <w:sz w:val="24"/>
          <w:szCs w:val="24"/>
          <w:lang w:val="en-US"/>
          <w14:ligatures w14:val="standardContextual"/>
        </w:rPr>
      </w:pPr>
      <w:r>
        <w:rPr>
          <w:noProof/>
        </w:rPr>
        <w:t>5.1.3</w:t>
      </w:r>
      <w:r>
        <w:rPr>
          <w:rFonts w:asciiTheme="minorHAnsi" w:eastAsiaTheme="minorEastAsia" w:hAnsiTheme="minorHAnsi" w:cstheme="minorBidi"/>
          <w:noProof/>
          <w:kern w:val="2"/>
          <w:sz w:val="24"/>
          <w:szCs w:val="24"/>
          <w:lang w:val="en-US"/>
          <w14:ligatures w14:val="standardContextual"/>
        </w:rPr>
        <w:tab/>
      </w:r>
      <w:r>
        <w:rPr>
          <w:noProof/>
        </w:rPr>
        <w:t>Potential requirements</w:t>
      </w:r>
      <w:r>
        <w:rPr>
          <w:noProof/>
        </w:rPr>
        <w:tab/>
      </w:r>
      <w:r>
        <w:rPr>
          <w:noProof/>
        </w:rPr>
        <w:fldChar w:fldCharType="begin"/>
      </w:r>
      <w:r>
        <w:rPr>
          <w:noProof/>
        </w:rPr>
        <w:instrText xml:space="preserve"> PAGEREF _Toc214612626 \h </w:instrText>
      </w:r>
      <w:r>
        <w:rPr>
          <w:noProof/>
        </w:rPr>
      </w:r>
      <w:r>
        <w:rPr>
          <w:noProof/>
        </w:rPr>
        <w:fldChar w:fldCharType="separate"/>
      </w:r>
      <w:r>
        <w:rPr>
          <w:noProof/>
        </w:rPr>
        <w:t>11</w:t>
      </w:r>
      <w:r>
        <w:rPr>
          <w:noProof/>
        </w:rPr>
        <w:fldChar w:fldCharType="end"/>
      </w:r>
    </w:p>
    <w:p w14:paraId="1146E53D" w14:textId="0F889D75" w:rsidR="00307F14" w:rsidRDefault="00307F14">
      <w:pPr>
        <w:pStyle w:val="TOC3"/>
        <w:rPr>
          <w:rFonts w:asciiTheme="minorHAnsi" w:eastAsiaTheme="minorEastAsia" w:hAnsiTheme="minorHAnsi" w:cstheme="minorBidi"/>
          <w:noProof/>
          <w:kern w:val="2"/>
          <w:sz w:val="24"/>
          <w:szCs w:val="24"/>
          <w:lang w:val="en-US"/>
          <w14:ligatures w14:val="standardContextual"/>
        </w:rPr>
      </w:pPr>
      <w:r>
        <w:rPr>
          <w:noProof/>
        </w:rPr>
        <w:t>5.1.4</w:t>
      </w:r>
      <w:r>
        <w:rPr>
          <w:rFonts w:asciiTheme="minorHAnsi" w:eastAsiaTheme="minorEastAsia" w:hAnsiTheme="minorHAnsi" w:cstheme="minorBidi"/>
          <w:noProof/>
          <w:kern w:val="2"/>
          <w:sz w:val="24"/>
          <w:szCs w:val="24"/>
          <w:lang w:val="en-US"/>
          <w14:ligatures w14:val="standardContextual"/>
        </w:rPr>
        <w:tab/>
      </w:r>
      <w:r>
        <w:rPr>
          <w:noProof/>
        </w:rPr>
        <w:t>Potential solutions</w:t>
      </w:r>
      <w:r>
        <w:rPr>
          <w:noProof/>
        </w:rPr>
        <w:tab/>
      </w:r>
      <w:r>
        <w:rPr>
          <w:noProof/>
        </w:rPr>
        <w:fldChar w:fldCharType="begin"/>
      </w:r>
      <w:r>
        <w:rPr>
          <w:noProof/>
        </w:rPr>
        <w:instrText xml:space="preserve"> PAGEREF _Toc214612627 \h </w:instrText>
      </w:r>
      <w:r>
        <w:rPr>
          <w:noProof/>
        </w:rPr>
      </w:r>
      <w:r>
        <w:rPr>
          <w:noProof/>
        </w:rPr>
        <w:fldChar w:fldCharType="separate"/>
      </w:r>
      <w:r>
        <w:rPr>
          <w:noProof/>
        </w:rPr>
        <w:t>11</w:t>
      </w:r>
      <w:r>
        <w:rPr>
          <w:noProof/>
        </w:rPr>
        <w:fldChar w:fldCharType="end"/>
      </w:r>
    </w:p>
    <w:p w14:paraId="67D5209C" w14:textId="2507ACBE" w:rsidR="00307F14" w:rsidRDefault="00307F14">
      <w:pPr>
        <w:pStyle w:val="TOC3"/>
        <w:rPr>
          <w:rFonts w:asciiTheme="minorHAnsi" w:eastAsiaTheme="minorEastAsia" w:hAnsiTheme="minorHAnsi" w:cstheme="minorBidi"/>
          <w:noProof/>
          <w:kern w:val="2"/>
          <w:sz w:val="24"/>
          <w:szCs w:val="24"/>
          <w:lang w:val="en-US"/>
          <w14:ligatures w14:val="standardContextual"/>
        </w:rPr>
      </w:pPr>
      <w:r>
        <w:rPr>
          <w:noProof/>
        </w:rPr>
        <w:t>5.1.5</w:t>
      </w:r>
      <w:r>
        <w:rPr>
          <w:rFonts w:asciiTheme="minorHAnsi" w:eastAsiaTheme="minorEastAsia" w:hAnsiTheme="minorHAnsi" w:cstheme="minorBidi"/>
          <w:noProof/>
          <w:kern w:val="2"/>
          <w:sz w:val="24"/>
          <w:szCs w:val="24"/>
          <w:lang w:val="en-US"/>
          <w14:ligatures w14:val="standardContextual"/>
        </w:rPr>
        <w:tab/>
      </w:r>
      <w:r>
        <w:rPr>
          <w:noProof/>
        </w:rPr>
        <w:t>Evaluation of potential solutions</w:t>
      </w:r>
      <w:r>
        <w:rPr>
          <w:noProof/>
        </w:rPr>
        <w:tab/>
      </w:r>
      <w:r>
        <w:rPr>
          <w:noProof/>
        </w:rPr>
        <w:fldChar w:fldCharType="begin"/>
      </w:r>
      <w:r>
        <w:rPr>
          <w:noProof/>
        </w:rPr>
        <w:instrText xml:space="preserve"> PAGEREF _Toc214612628 \h </w:instrText>
      </w:r>
      <w:r>
        <w:rPr>
          <w:noProof/>
        </w:rPr>
      </w:r>
      <w:r>
        <w:rPr>
          <w:noProof/>
        </w:rPr>
        <w:fldChar w:fldCharType="separate"/>
      </w:r>
      <w:r>
        <w:rPr>
          <w:noProof/>
        </w:rPr>
        <w:t>11</w:t>
      </w:r>
      <w:r>
        <w:rPr>
          <w:noProof/>
        </w:rPr>
        <w:fldChar w:fldCharType="end"/>
      </w:r>
    </w:p>
    <w:p w14:paraId="7650FD80" w14:textId="2A2E3F2D" w:rsidR="00307F14" w:rsidRDefault="00307F14">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_Toc214612629 \h </w:instrText>
      </w:r>
      <w:r>
        <w:rPr>
          <w:noProof/>
        </w:rPr>
      </w:r>
      <w:r>
        <w:rPr>
          <w:noProof/>
        </w:rPr>
        <w:fldChar w:fldCharType="separate"/>
      </w:r>
      <w:r>
        <w:rPr>
          <w:noProof/>
        </w:rPr>
        <w:t>11</w:t>
      </w:r>
      <w:r>
        <w:rPr>
          <w:noProof/>
        </w:rPr>
        <w:fldChar w:fldCharType="end"/>
      </w:r>
    </w:p>
    <w:p w14:paraId="1C1A08DE" w14:textId="1D35D661" w:rsidR="00307F14" w:rsidRDefault="00307F14">
      <w:pPr>
        <w:pStyle w:val="TOC8"/>
        <w:rPr>
          <w:rFonts w:asciiTheme="minorHAnsi" w:eastAsiaTheme="minorEastAsia" w:hAnsiTheme="minorHAnsi" w:cstheme="minorBidi"/>
          <w:b w:val="0"/>
          <w:noProof/>
          <w:kern w:val="2"/>
          <w:sz w:val="24"/>
          <w:szCs w:val="24"/>
          <w:lang w:val="en-US"/>
          <w14:ligatures w14:val="standardContextual"/>
        </w:rPr>
      </w:pPr>
      <w:r>
        <w:rPr>
          <w:noProof/>
        </w:rPr>
        <w:t>Annex X (informative): Change history</w:t>
      </w:r>
      <w:r>
        <w:rPr>
          <w:noProof/>
        </w:rPr>
        <w:tab/>
      </w:r>
      <w:r>
        <w:rPr>
          <w:noProof/>
        </w:rPr>
        <w:fldChar w:fldCharType="begin"/>
      </w:r>
      <w:r>
        <w:rPr>
          <w:noProof/>
        </w:rPr>
        <w:instrText xml:space="preserve"> PAGEREF _Toc214612630 \h </w:instrText>
      </w:r>
      <w:r>
        <w:rPr>
          <w:noProof/>
        </w:rPr>
      </w:r>
      <w:r>
        <w:rPr>
          <w:noProof/>
        </w:rPr>
        <w:fldChar w:fldCharType="separate"/>
      </w:r>
      <w:r>
        <w:rPr>
          <w:noProof/>
        </w:rPr>
        <w:t>12</w:t>
      </w:r>
      <w:r>
        <w:rPr>
          <w:noProof/>
        </w:rPr>
        <w:fldChar w:fldCharType="end"/>
      </w:r>
    </w:p>
    <w:p w14:paraId="45404F15" w14:textId="08467D5F" w:rsidR="008B79E1" w:rsidRDefault="00CC11E9" w:rsidP="00CC11E9">
      <w:r w:rsidRPr="004D3578">
        <w:rPr>
          <w:noProof/>
          <w:sz w:val="22"/>
        </w:rPr>
        <w:fldChar w:fldCharType="end"/>
      </w:r>
      <w:r w:rsidRPr="004D3578">
        <w:br w:type="page"/>
      </w:r>
    </w:p>
    <w:p w14:paraId="45404F16" w14:textId="77777777" w:rsidR="008B79E1" w:rsidRDefault="00AD3D85">
      <w:pPr>
        <w:pStyle w:val="Heading1"/>
        <w:ind w:left="0" w:firstLine="0"/>
      </w:pPr>
      <w:bookmarkStart w:id="15" w:name="foreword"/>
      <w:bookmarkStart w:id="16" w:name="_Toc15806"/>
      <w:bookmarkStart w:id="17" w:name="_Toc176965510"/>
      <w:bookmarkStart w:id="18" w:name="_Toc176958682"/>
      <w:bookmarkStart w:id="19" w:name="_Toc7592"/>
      <w:bookmarkStart w:id="20" w:name="_Toc10898"/>
      <w:bookmarkStart w:id="21" w:name="_Toc176958918"/>
      <w:bookmarkStart w:id="22" w:name="_Toc21123"/>
      <w:bookmarkStart w:id="23" w:name="_Toc24544"/>
      <w:bookmarkStart w:id="24" w:name="_Toc176960162"/>
      <w:bookmarkStart w:id="25" w:name="_Toc29591"/>
      <w:bookmarkStart w:id="26" w:name="_Toc14713"/>
      <w:bookmarkStart w:id="27" w:name="_Toc2857"/>
      <w:bookmarkStart w:id="28" w:name="_Toc176956349"/>
      <w:bookmarkStart w:id="29" w:name="_Toc23186"/>
      <w:bookmarkStart w:id="30" w:name="_Toc207759177"/>
      <w:bookmarkStart w:id="31" w:name="_Toc214612608"/>
      <w:bookmarkEnd w:id="15"/>
      <w:r>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5404F17" w14:textId="77777777" w:rsidR="008B79E1" w:rsidRDefault="00AD3D85">
      <w:r>
        <w:t xml:space="preserve">This Technical </w:t>
      </w:r>
      <w:bookmarkStart w:id="32" w:name="spectype3"/>
      <w:r>
        <w:t>Report</w:t>
      </w:r>
      <w:bookmarkEnd w:id="32"/>
      <w:r>
        <w:t xml:space="preserve"> has been produced by the 3rd Generation Partnership Project (3GPP).</w:t>
      </w:r>
    </w:p>
    <w:p w14:paraId="45404F18" w14:textId="77777777" w:rsidR="008B79E1" w:rsidRDefault="00AD3D8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404F19" w14:textId="77777777" w:rsidR="008B79E1" w:rsidRDefault="00AD3D85">
      <w:pPr>
        <w:pStyle w:val="B1"/>
      </w:pPr>
      <w:r>
        <w:t>Version x.y.z</w:t>
      </w:r>
    </w:p>
    <w:p w14:paraId="45404F1A" w14:textId="77777777" w:rsidR="008B79E1" w:rsidRDefault="00AD3D85">
      <w:pPr>
        <w:pStyle w:val="B1"/>
      </w:pPr>
      <w:r>
        <w:t>where:</w:t>
      </w:r>
    </w:p>
    <w:p w14:paraId="45404F1B" w14:textId="77777777" w:rsidR="008B79E1" w:rsidRDefault="00AD3D85">
      <w:pPr>
        <w:pStyle w:val="B2"/>
      </w:pPr>
      <w:r>
        <w:t>x</w:t>
      </w:r>
      <w:r>
        <w:tab/>
        <w:t>the first digit:</w:t>
      </w:r>
    </w:p>
    <w:p w14:paraId="45404F1C" w14:textId="77777777" w:rsidR="008B79E1" w:rsidRDefault="00AD3D85">
      <w:pPr>
        <w:pStyle w:val="B3"/>
      </w:pPr>
      <w:r>
        <w:t>1</w:t>
      </w:r>
      <w:r>
        <w:tab/>
        <w:t>presented to TSG for information;</w:t>
      </w:r>
    </w:p>
    <w:p w14:paraId="45404F1D" w14:textId="77777777" w:rsidR="008B79E1" w:rsidRDefault="00AD3D85">
      <w:pPr>
        <w:pStyle w:val="B3"/>
      </w:pPr>
      <w:r>
        <w:t>2</w:t>
      </w:r>
      <w:r>
        <w:tab/>
        <w:t>presented to TSG for approval;</w:t>
      </w:r>
    </w:p>
    <w:p w14:paraId="45404F1E" w14:textId="77777777" w:rsidR="008B79E1" w:rsidRDefault="00AD3D85">
      <w:pPr>
        <w:pStyle w:val="B3"/>
      </w:pPr>
      <w:r>
        <w:t>3</w:t>
      </w:r>
      <w:r>
        <w:tab/>
        <w:t>or greater indicates TSG approved document under change control.</w:t>
      </w:r>
    </w:p>
    <w:p w14:paraId="45404F1F" w14:textId="77777777" w:rsidR="008B79E1" w:rsidRDefault="00AD3D85">
      <w:pPr>
        <w:pStyle w:val="B2"/>
      </w:pPr>
      <w:r>
        <w:t>y</w:t>
      </w:r>
      <w:r>
        <w:tab/>
        <w:t>the second digit is incremented for all changes of substance, i.e. technical enhancements, corrections, updates, etc.</w:t>
      </w:r>
    </w:p>
    <w:p w14:paraId="45404F20" w14:textId="77777777" w:rsidR="008B79E1" w:rsidRDefault="00AD3D85">
      <w:pPr>
        <w:pStyle w:val="B2"/>
      </w:pPr>
      <w:r>
        <w:t>z</w:t>
      </w:r>
      <w:r>
        <w:tab/>
        <w:t>the third digit is incremented when editorial only changes have been incorporated in the document.</w:t>
      </w:r>
    </w:p>
    <w:p w14:paraId="45404F21" w14:textId="77777777" w:rsidR="008B79E1" w:rsidRDefault="00AD3D85">
      <w:r>
        <w:t>In the present document, modal verbs have the following meanings:</w:t>
      </w:r>
    </w:p>
    <w:p w14:paraId="45404F22" w14:textId="77777777" w:rsidR="008B79E1" w:rsidRDefault="00AD3D85">
      <w:pPr>
        <w:pStyle w:val="EX"/>
      </w:pPr>
      <w:r>
        <w:rPr>
          <w:b/>
        </w:rPr>
        <w:t>shall</w:t>
      </w:r>
      <w:r>
        <w:tab/>
      </w:r>
      <w:r>
        <w:tab/>
        <w:t>indicates a mandatory requirement to do something</w:t>
      </w:r>
    </w:p>
    <w:p w14:paraId="45404F23" w14:textId="77777777" w:rsidR="008B79E1" w:rsidRDefault="00AD3D85">
      <w:pPr>
        <w:pStyle w:val="EX"/>
      </w:pPr>
      <w:r>
        <w:rPr>
          <w:b/>
        </w:rPr>
        <w:t>shall not</w:t>
      </w:r>
      <w:r>
        <w:tab/>
        <w:t>indicates an interdiction (prohibition) to do something</w:t>
      </w:r>
    </w:p>
    <w:p w14:paraId="45404F24" w14:textId="77777777" w:rsidR="008B79E1" w:rsidRDefault="00AD3D85">
      <w:r>
        <w:t>The constructions "shall" and "shall not" are confined to the context of normative provisions, and do not appear in Technical Reports.</w:t>
      </w:r>
    </w:p>
    <w:p w14:paraId="45404F25" w14:textId="77777777" w:rsidR="008B79E1" w:rsidRDefault="00AD3D8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5404F26" w14:textId="77777777" w:rsidR="008B79E1" w:rsidRDefault="00AD3D85">
      <w:pPr>
        <w:pStyle w:val="EX"/>
      </w:pPr>
      <w:r>
        <w:rPr>
          <w:b/>
        </w:rPr>
        <w:t>should</w:t>
      </w:r>
      <w:r>
        <w:tab/>
      </w:r>
      <w:r>
        <w:tab/>
        <w:t>indicates a recommendation to do something</w:t>
      </w:r>
    </w:p>
    <w:p w14:paraId="45404F27" w14:textId="77777777" w:rsidR="008B79E1" w:rsidRDefault="00AD3D85">
      <w:pPr>
        <w:pStyle w:val="EX"/>
      </w:pPr>
      <w:r>
        <w:rPr>
          <w:b/>
        </w:rPr>
        <w:t>should not</w:t>
      </w:r>
      <w:r>
        <w:tab/>
        <w:t>indicates a recommendation not to do something</w:t>
      </w:r>
    </w:p>
    <w:p w14:paraId="45404F28" w14:textId="77777777" w:rsidR="008B79E1" w:rsidRDefault="00AD3D85">
      <w:pPr>
        <w:pStyle w:val="EX"/>
      </w:pPr>
      <w:r>
        <w:rPr>
          <w:b/>
        </w:rPr>
        <w:t>may</w:t>
      </w:r>
      <w:r>
        <w:tab/>
      </w:r>
      <w:r>
        <w:tab/>
        <w:t>indicates permission to do something</w:t>
      </w:r>
    </w:p>
    <w:p w14:paraId="45404F29" w14:textId="77777777" w:rsidR="008B79E1" w:rsidRDefault="00AD3D85">
      <w:pPr>
        <w:pStyle w:val="EX"/>
      </w:pPr>
      <w:r>
        <w:rPr>
          <w:b/>
        </w:rPr>
        <w:t>need not</w:t>
      </w:r>
      <w:r>
        <w:tab/>
        <w:t>indicates permission not to do something</w:t>
      </w:r>
    </w:p>
    <w:p w14:paraId="45404F2A" w14:textId="77777777" w:rsidR="008B79E1" w:rsidRDefault="00AD3D85">
      <w:r>
        <w:t>The construction "may not" is ambiguous and is not used in normative elements. The unambiguous constructions "might not" or "shall not" are used instead, depending upon the meaning intended.</w:t>
      </w:r>
    </w:p>
    <w:p w14:paraId="45404F2B" w14:textId="77777777" w:rsidR="008B79E1" w:rsidRDefault="00AD3D85">
      <w:pPr>
        <w:pStyle w:val="EX"/>
      </w:pPr>
      <w:r>
        <w:rPr>
          <w:b/>
        </w:rPr>
        <w:t>can</w:t>
      </w:r>
      <w:r>
        <w:tab/>
      </w:r>
      <w:r>
        <w:tab/>
        <w:t>indicates that something is possible</w:t>
      </w:r>
    </w:p>
    <w:p w14:paraId="45404F2C" w14:textId="77777777" w:rsidR="008B79E1" w:rsidRDefault="00AD3D85">
      <w:pPr>
        <w:pStyle w:val="EX"/>
      </w:pPr>
      <w:r>
        <w:rPr>
          <w:b/>
        </w:rPr>
        <w:t>cannot</w:t>
      </w:r>
      <w:r>
        <w:tab/>
      </w:r>
      <w:r>
        <w:tab/>
        <w:t>indicates that something is impossible</w:t>
      </w:r>
    </w:p>
    <w:p w14:paraId="45404F2D" w14:textId="77777777" w:rsidR="008B79E1" w:rsidRDefault="00AD3D85">
      <w:r>
        <w:t>The constructions "can" and "cannot" are not substitutes for "may" and "need not".</w:t>
      </w:r>
    </w:p>
    <w:p w14:paraId="45404F2E" w14:textId="77777777" w:rsidR="008B79E1" w:rsidRDefault="00AD3D85">
      <w:pPr>
        <w:pStyle w:val="EX"/>
      </w:pPr>
      <w:r>
        <w:rPr>
          <w:b/>
        </w:rPr>
        <w:t>will</w:t>
      </w:r>
      <w:r>
        <w:tab/>
      </w:r>
      <w:r>
        <w:tab/>
        <w:t>indicates that something is certain or expected to happen as a result of action taken by an agency the behaviour of which is outside the scope of the present document</w:t>
      </w:r>
    </w:p>
    <w:p w14:paraId="45404F2F" w14:textId="77777777" w:rsidR="008B79E1" w:rsidRDefault="00AD3D85">
      <w:pPr>
        <w:pStyle w:val="EX"/>
      </w:pPr>
      <w:r>
        <w:rPr>
          <w:b/>
        </w:rPr>
        <w:t>will not</w:t>
      </w:r>
      <w:r>
        <w:tab/>
      </w:r>
      <w:r>
        <w:tab/>
        <w:t>indicates that something is certain or expected not to happen as a result of action taken by an agency the behaviour of which is outside the scope of the present document</w:t>
      </w:r>
    </w:p>
    <w:p w14:paraId="45404F30" w14:textId="77777777" w:rsidR="008B79E1" w:rsidRDefault="00AD3D85">
      <w:pPr>
        <w:pStyle w:val="EX"/>
      </w:pPr>
      <w:r>
        <w:rPr>
          <w:b/>
        </w:rPr>
        <w:t>might</w:t>
      </w:r>
      <w:r>
        <w:tab/>
        <w:t>indicates a likelihood that something will happen as a result of action taken by some agency the behaviour of which is outside the scope of the present document</w:t>
      </w:r>
    </w:p>
    <w:p w14:paraId="45404F31" w14:textId="77777777" w:rsidR="008B79E1" w:rsidRDefault="00AD3D85">
      <w:pPr>
        <w:pStyle w:val="EX"/>
      </w:pPr>
      <w:r>
        <w:rPr>
          <w:b/>
        </w:rPr>
        <w:lastRenderedPageBreak/>
        <w:t>might not</w:t>
      </w:r>
      <w:r>
        <w:tab/>
        <w:t>indicates a likelihood that something will not happen as a result of action taken by some agency the behaviour of which is outside the scope of the present document</w:t>
      </w:r>
    </w:p>
    <w:p w14:paraId="45404F32" w14:textId="77777777" w:rsidR="008B79E1" w:rsidRDefault="00AD3D85">
      <w:r>
        <w:t>In addition:</w:t>
      </w:r>
    </w:p>
    <w:p w14:paraId="45404F33" w14:textId="77777777" w:rsidR="008B79E1" w:rsidRDefault="00AD3D85">
      <w:pPr>
        <w:pStyle w:val="EX"/>
      </w:pPr>
      <w:r>
        <w:rPr>
          <w:b/>
        </w:rPr>
        <w:t>is</w:t>
      </w:r>
      <w:r>
        <w:tab/>
        <w:t>(or any other verb in the indicative mood) indicates a statement of fact</w:t>
      </w:r>
    </w:p>
    <w:p w14:paraId="45404F34" w14:textId="77777777" w:rsidR="008B79E1" w:rsidRDefault="00AD3D85">
      <w:pPr>
        <w:pStyle w:val="EX"/>
      </w:pPr>
      <w:r>
        <w:rPr>
          <w:b/>
        </w:rPr>
        <w:t>is not</w:t>
      </w:r>
      <w:r>
        <w:tab/>
        <w:t>(or any other negative verb in the indicative mood) indicates a statement of fact</w:t>
      </w:r>
    </w:p>
    <w:p w14:paraId="45404F35" w14:textId="77777777" w:rsidR="008B79E1" w:rsidRDefault="00AD3D85">
      <w:r>
        <w:t>The constructions "is" and "is not" do not indicate requirements.</w:t>
      </w:r>
    </w:p>
    <w:p w14:paraId="72113D43" w14:textId="77777777" w:rsidR="0029359E" w:rsidRDefault="0029359E" w:rsidP="0029359E">
      <w:pPr>
        <w:pStyle w:val="Heading1"/>
      </w:pPr>
      <w:bookmarkStart w:id="33" w:name="introduction"/>
      <w:bookmarkStart w:id="34" w:name="_Toc214612609"/>
      <w:bookmarkEnd w:id="33"/>
      <w:r w:rsidRPr="004D3578">
        <w:t>Introduction</w:t>
      </w:r>
      <w:bookmarkEnd w:id="34"/>
    </w:p>
    <w:p w14:paraId="45B5B44D" w14:textId="77777777" w:rsidR="00A554B1" w:rsidRPr="003765B3" w:rsidRDefault="00A554B1" w:rsidP="00A554B1">
      <w:pPr>
        <w:jc w:val="both"/>
      </w:pPr>
      <w:r w:rsidRPr="003765B3">
        <w:t xml:space="preserve">The management of mobile networks has historically evolved in generation-specific </w:t>
      </w:r>
      <w:r>
        <w:t>solutions</w:t>
      </w:r>
      <w:r w:rsidRPr="003765B3">
        <w:t xml:space="preserve"> within 3GPP specifications. As a result, 4G and 5G rely on distinct management frameworks and data modelling approaches. This lack of alignment has introduced challenges in achieving unified management and automation across Radio Access Technologies (RATs).</w:t>
      </w:r>
    </w:p>
    <w:p w14:paraId="2CC22FA7" w14:textId="4F062DDF" w:rsidR="00A554B1" w:rsidRPr="00A554B1" w:rsidRDefault="00A554B1" w:rsidP="00A554B1">
      <w:pPr>
        <w:jc w:val="both"/>
      </w:pPr>
      <w:r w:rsidRPr="003765B3">
        <w:t>This study analyses the existing management models defined for 4G and 5G systems, identifies inconsistencies between IRP and SBMA</w:t>
      </w:r>
      <w:r>
        <w:t xml:space="preserve"> </w:t>
      </w:r>
      <w:r w:rsidRPr="003765B3">
        <w:t xml:space="preserve">frameworks, and explores potential solutions to harmonize them under a </w:t>
      </w:r>
      <w:r>
        <w:t>unified interface</w:t>
      </w:r>
      <w:r w:rsidRPr="003765B3">
        <w:t xml:space="preserve">. The outcome aims to support consistent multi-RAT operation and provide a </w:t>
      </w:r>
      <w:r>
        <w:t>consolidated management framework for both 4G and 5G.</w:t>
      </w:r>
    </w:p>
    <w:p w14:paraId="45404F36" w14:textId="77777777" w:rsidR="008B79E1" w:rsidRDefault="00AD3D85">
      <w:pPr>
        <w:pStyle w:val="Heading1"/>
      </w:pPr>
      <w:r>
        <w:br w:type="page"/>
      </w:r>
      <w:bookmarkStart w:id="35" w:name="scope"/>
      <w:bookmarkStart w:id="36" w:name="_Toc20876"/>
      <w:bookmarkStart w:id="37" w:name="_Toc176958919"/>
      <w:bookmarkStart w:id="38" w:name="_Toc24282"/>
      <w:bookmarkStart w:id="39" w:name="_Toc176958683"/>
      <w:bookmarkStart w:id="40" w:name="_Toc31795"/>
      <w:bookmarkStart w:id="41" w:name="_Toc176960163"/>
      <w:bookmarkStart w:id="42" w:name="_Toc176956350"/>
      <w:bookmarkStart w:id="43" w:name="_Toc21685"/>
      <w:bookmarkStart w:id="44" w:name="_Toc16238"/>
      <w:bookmarkStart w:id="45" w:name="_Toc11149"/>
      <w:bookmarkStart w:id="46" w:name="_Toc176965511"/>
      <w:bookmarkStart w:id="47" w:name="_Toc21411"/>
      <w:bookmarkStart w:id="48" w:name="_Toc21024"/>
      <w:bookmarkStart w:id="49" w:name="_Toc16781"/>
      <w:bookmarkStart w:id="50" w:name="_Toc207759178"/>
      <w:bookmarkStart w:id="51" w:name="_Toc214612610"/>
      <w:bookmarkEnd w:id="35"/>
      <w:r>
        <w:lastRenderedPageBreak/>
        <w:t>1</w:t>
      </w:r>
      <w:r>
        <w:tab/>
        <w:t>Scope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AA54286" w14:textId="48EA2AFE" w:rsidR="000748FA" w:rsidRPr="004D3578" w:rsidRDefault="000748FA" w:rsidP="00307F14">
      <w:pPr>
        <w:jc w:val="both"/>
      </w:pPr>
      <w:bookmarkStart w:id="52" w:name="references"/>
      <w:bookmarkStart w:id="53" w:name="_Toc25506"/>
      <w:bookmarkStart w:id="54" w:name="_Toc176960164"/>
      <w:bookmarkStart w:id="55" w:name="_Toc176958684"/>
      <w:bookmarkStart w:id="56" w:name="_Toc10532"/>
      <w:bookmarkStart w:id="57" w:name="_Toc25508"/>
      <w:bookmarkStart w:id="58" w:name="_Toc176956351"/>
      <w:bookmarkStart w:id="59" w:name="_Toc5863"/>
      <w:bookmarkStart w:id="60" w:name="_Toc26315"/>
      <w:bookmarkStart w:id="61" w:name="_Toc5794"/>
      <w:bookmarkStart w:id="62" w:name="_Toc10614"/>
      <w:bookmarkStart w:id="63" w:name="_Toc12171"/>
      <w:bookmarkStart w:id="64" w:name="_Toc2981"/>
      <w:bookmarkStart w:id="65" w:name="_Toc176965512"/>
      <w:bookmarkStart w:id="66" w:name="_Toc176958920"/>
      <w:bookmarkStart w:id="67" w:name="_Toc207759179"/>
      <w:bookmarkEnd w:id="52"/>
      <w:r w:rsidRPr="004D3578">
        <w:t>The present document</w:t>
      </w:r>
      <w:r w:rsidR="00E526DC" w:rsidRPr="004D3578">
        <w:t xml:space="preserve"> </w:t>
      </w:r>
      <w:r w:rsidR="00E526DC" w:rsidRPr="00527B21">
        <w:t>studies management aspects</w:t>
      </w:r>
      <w:r w:rsidR="00E526DC">
        <w:t>, with emphasis on the NRM definitions, required to provide a unified multi-RAT management interface (netconf/yang) for 4G and 5G.</w:t>
      </w:r>
    </w:p>
    <w:p w14:paraId="45404F38" w14:textId="77777777" w:rsidR="008B79E1" w:rsidRDefault="00AD3D85">
      <w:pPr>
        <w:pStyle w:val="Heading1"/>
      </w:pPr>
      <w:bookmarkStart w:id="68" w:name="_Toc214612611"/>
      <w:r>
        <w:t>2</w:t>
      </w:r>
      <w:r>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45404F39" w14:textId="77777777" w:rsidR="008B79E1" w:rsidRDefault="00AD3D85">
      <w:r>
        <w:t>The following documents contain provisions which, through reference in this text, constitute provisions of the present document.</w:t>
      </w:r>
    </w:p>
    <w:p w14:paraId="45404F3A" w14:textId="77777777" w:rsidR="008B79E1" w:rsidRDefault="00AD3D85">
      <w:pPr>
        <w:pStyle w:val="B1"/>
      </w:pPr>
      <w:r>
        <w:t>-</w:t>
      </w:r>
      <w:r>
        <w:tab/>
        <w:t>References are either specific (identified by date of publication, edition number, version number, etc.) or non</w:t>
      </w:r>
      <w:r>
        <w:noBreakHyphen/>
        <w:t>specific.</w:t>
      </w:r>
    </w:p>
    <w:p w14:paraId="45404F3B" w14:textId="77777777" w:rsidR="008B79E1" w:rsidRDefault="00AD3D85">
      <w:pPr>
        <w:pStyle w:val="B1"/>
      </w:pPr>
      <w:r>
        <w:t>-</w:t>
      </w:r>
      <w:r>
        <w:tab/>
        <w:t>For a specific reference, subsequent revisions do not apply.</w:t>
      </w:r>
    </w:p>
    <w:p w14:paraId="45404F3C" w14:textId="77777777" w:rsidR="008B79E1" w:rsidRDefault="00AD3D8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C838ABB" w14:textId="77777777" w:rsidR="000748FA" w:rsidRDefault="000748FA" w:rsidP="000748FA">
      <w:pPr>
        <w:pStyle w:val="EX"/>
      </w:pPr>
      <w:r w:rsidRPr="004D3578">
        <w:t>[1]</w:t>
      </w:r>
      <w:r w:rsidRPr="004D3578">
        <w:tab/>
        <w:t>3GPP TR 21.905: "Vocabulary for 3GPP Specifications".</w:t>
      </w:r>
    </w:p>
    <w:p w14:paraId="3311CD78" w14:textId="77777777" w:rsidR="007A27E6" w:rsidRPr="004D3578" w:rsidRDefault="007A27E6" w:rsidP="007A27E6">
      <w:pPr>
        <w:pStyle w:val="EX"/>
      </w:pPr>
      <w:r>
        <w:t>[2]</w:t>
      </w:r>
      <w:r>
        <w:tab/>
      </w:r>
      <w:r w:rsidRPr="005B1A26">
        <w:t>3GPP TS 28.5</w:t>
      </w:r>
      <w:r>
        <w:t>30</w:t>
      </w:r>
      <w:r w:rsidRPr="005B1A26">
        <w:t>: "Management and orchestration; 5G Network Resource Model (NRM); Stage 2 and stage 3"</w:t>
      </w:r>
    </w:p>
    <w:p w14:paraId="4D043EC6" w14:textId="77777777" w:rsidR="007A27E6" w:rsidRDefault="007A27E6" w:rsidP="007A27E6">
      <w:pPr>
        <w:pStyle w:val="EX"/>
      </w:pPr>
      <w:r>
        <w:t>[3]</w:t>
      </w:r>
      <w:r>
        <w:tab/>
      </w:r>
      <w:r w:rsidRPr="005B1A26">
        <w:t>3GPP TS 28.540: "Management and orchestration; 5G Network Resource Model (NRM); Stage 1"</w:t>
      </w:r>
    </w:p>
    <w:p w14:paraId="36E90507" w14:textId="77777777" w:rsidR="007A27E6" w:rsidRDefault="007A27E6" w:rsidP="007A27E6">
      <w:pPr>
        <w:pStyle w:val="EX"/>
      </w:pPr>
      <w:r>
        <w:t>[4]</w:t>
      </w:r>
      <w:r>
        <w:tab/>
      </w:r>
      <w:r w:rsidRPr="005B1A26">
        <w:t>3GPP TS 28.541: "Management and orchestration; 5G Network Resource Model (NRM); Stage 2 and stage 3"</w:t>
      </w:r>
    </w:p>
    <w:p w14:paraId="2472A1E1" w14:textId="77777777" w:rsidR="007A27E6" w:rsidRDefault="007A27E6" w:rsidP="007A27E6">
      <w:pPr>
        <w:pStyle w:val="EX"/>
      </w:pPr>
      <w:r>
        <w:t>[5]</w:t>
      </w:r>
      <w:r>
        <w:tab/>
      </w:r>
      <w:r w:rsidRPr="005B1A26">
        <w:t>3GPP TS 28.621: "Telecommunication management; Generic Network Resource Model (NRM) Integration Reference Point (IRP); Requirements</w:t>
      </w:r>
      <w:r w:rsidRPr="005B1A26">
        <w:tab/>
        <w:t>"</w:t>
      </w:r>
    </w:p>
    <w:p w14:paraId="5CB90163" w14:textId="77777777" w:rsidR="007A27E6" w:rsidRDefault="007A27E6" w:rsidP="007A27E6">
      <w:pPr>
        <w:pStyle w:val="EX"/>
      </w:pPr>
      <w:r>
        <w:t>[6]</w:t>
      </w:r>
      <w:r>
        <w:tab/>
      </w:r>
      <w:r w:rsidRPr="005B1A26">
        <w:t>3GPP TS 28.622: "Telecommunication management; Generic Network Resource Model (NRM) Integration Reference Point (IRP); Information Service (IS)</w:t>
      </w:r>
      <w:r w:rsidRPr="005B1A26">
        <w:tab/>
        <w:t>"</w:t>
      </w:r>
    </w:p>
    <w:p w14:paraId="40772C33" w14:textId="77777777" w:rsidR="007A27E6" w:rsidRDefault="007A27E6" w:rsidP="007A27E6">
      <w:pPr>
        <w:pStyle w:val="EX"/>
      </w:pPr>
      <w:r>
        <w:t>[7]</w:t>
      </w:r>
      <w:r>
        <w:tab/>
      </w:r>
      <w:r w:rsidRPr="005B1A26">
        <w:t>3GPP TS 28.623: "Telecommunication management; Generic Network Resource Model (NRM) Integration Reference Point (IRP); Solution Set (SS) definitions</w:t>
      </w:r>
      <w:r w:rsidRPr="005B1A26">
        <w:tab/>
        <w:t>"</w:t>
      </w:r>
    </w:p>
    <w:p w14:paraId="36E77652" w14:textId="77777777" w:rsidR="007A27E6" w:rsidRDefault="007A27E6" w:rsidP="007A27E6">
      <w:pPr>
        <w:pStyle w:val="EX"/>
      </w:pPr>
      <w:r>
        <w:t>[8]</w:t>
      </w:r>
      <w:r>
        <w:tab/>
      </w:r>
      <w:r w:rsidRPr="005B1A26">
        <w:t>3GPP TS 28.657: "Telecommunication management; Evolved Universal Terrestrial Radio Access Network (E-UTRAN) Network Resource Model (NRM) Integration Reference Point (IRP); Requirements"</w:t>
      </w:r>
    </w:p>
    <w:p w14:paraId="68B300CD" w14:textId="77777777" w:rsidR="007A27E6" w:rsidRDefault="007A27E6" w:rsidP="007A27E6">
      <w:pPr>
        <w:pStyle w:val="EX"/>
      </w:pPr>
      <w:r>
        <w:t>[9]</w:t>
      </w:r>
      <w:r>
        <w:tab/>
      </w:r>
      <w:r w:rsidRPr="005B1A26">
        <w:t>3GPP TS 28.658: "Telecommunication management; Evolved Universal Terrestrial Radio Access Network (E-UTRAN) Network Resource Model (NRM) Integration Reference Point (IRP); Information Service (IS)"</w:t>
      </w:r>
    </w:p>
    <w:p w14:paraId="3632B095" w14:textId="77777777" w:rsidR="007A27E6" w:rsidRDefault="007A27E6" w:rsidP="007A27E6">
      <w:pPr>
        <w:pStyle w:val="EX"/>
      </w:pPr>
      <w:r>
        <w:t>[10]</w:t>
      </w:r>
      <w:r>
        <w:tab/>
      </w:r>
      <w:r w:rsidRPr="005B1A26">
        <w:t>3GPP TS 28.659: "Telecommunication management; Evolved Universal Terrestrial Radio Access Network (E-UTRAN) Network Resource Model (NRM) Integration Reference Point (IRP); Solution Set (SS) definitions"</w:t>
      </w:r>
    </w:p>
    <w:p w14:paraId="51AD247C" w14:textId="77777777" w:rsidR="007A27E6" w:rsidRDefault="007A27E6" w:rsidP="007A27E6">
      <w:pPr>
        <w:pStyle w:val="EX"/>
      </w:pPr>
      <w:r>
        <w:t>[11]</w:t>
      </w:r>
      <w:r>
        <w:tab/>
      </w:r>
      <w:r w:rsidRPr="005B1A26">
        <w:t>3GPP TS 28.661: "Telecommunication management; Generic Radio Access Network (RAN) Network Resource Model (NRM) Integration Reference Point (IRP); Requirements"</w:t>
      </w:r>
    </w:p>
    <w:p w14:paraId="7A5D9983" w14:textId="77777777" w:rsidR="007A27E6" w:rsidRDefault="007A27E6" w:rsidP="007A27E6">
      <w:pPr>
        <w:pStyle w:val="EX"/>
      </w:pPr>
      <w:r>
        <w:t>[12]</w:t>
      </w:r>
      <w:r>
        <w:tab/>
      </w:r>
      <w:r w:rsidRPr="005B1A26">
        <w:t>3GPP TS 28.662: "Telecommunication management; Generic Radio Access Network (RAN) Network Resource Model (NRM) Integration Reference Point (IRP); Information Service (IS)"</w:t>
      </w:r>
    </w:p>
    <w:p w14:paraId="73D72914" w14:textId="77777777" w:rsidR="007A27E6" w:rsidRDefault="007A27E6" w:rsidP="007A27E6">
      <w:pPr>
        <w:pStyle w:val="EX"/>
      </w:pPr>
      <w:r>
        <w:t>[13]</w:t>
      </w:r>
      <w:r>
        <w:tab/>
      </w:r>
      <w:r w:rsidRPr="005B1A26">
        <w:t>3GPP TS 28.663: "Telecommunication management; Generic Radio Access Network (RAN) Network Resource Model (NRM) Integration Reference Point (IRP); Solution Set (SS) definitions"</w:t>
      </w:r>
    </w:p>
    <w:p w14:paraId="45404F72" w14:textId="77777777" w:rsidR="008B79E1" w:rsidRDefault="00AD3D85">
      <w:pPr>
        <w:pStyle w:val="Heading1"/>
      </w:pPr>
      <w:bookmarkStart w:id="69" w:name="definitions"/>
      <w:bookmarkStart w:id="70" w:name="_Toc176958921"/>
      <w:bookmarkStart w:id="71" w:name="_Toc176965513"/>
      <w:bookmarkStart w:id="72" w:name="_Toc819"/>
      <w:bookmarkStart w:id="73" w:name="_Toc17500"/>
      <w:bookmarkStart w:id="74" w:name="_Toc14367"/>
      <w:bookmarkStart w:id="75" w:name="_Toc26130"/>
      <w:bookmarkStart w:id="76" w:name="_Toc176956352"/>
      <w:bookmarkStart w:id="77" w:name="_Toc25890"/>
      <w:bookmarkStart w:id="78" w:name="_Toc20154"/>
      <w:bookmarkStart w:id="79" w:name="_Toc4150"/>
      <w:bookmarkStart w:id="80" w:name="_Toc176960165"/>
      <w:bookmarkStart w:id="81" w:name="_Toc176958685"/>
      <w:bookmarkStart w:id="82" w:name="_Toc9679"/>
      <w:bookmarkStart w:id="83" w:name="_Toc32260"/>
      <w:bookmarkStart w:id="84" w:name="_Toc207759180"/>
      <w:bookmarkStart w:id="85" w:name="_Toc214612612"/>
      <w:bookmarkEnd w:id="69"/>
      <w:r>
        <w:lastRenderedPageBreak/>
        <w:t>3</w:t>
      </w:r>
      <w:r>
        <w:tab/>
        <w:t>Definitions of terms, symbols and abbreviations</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5404F73" w14:textId="77777777" w:rsidR="008B79E1" w:rsidRDefault="00AD3D85">
      <w:pPr>
        <w:pStyle w:val="Heading2"/>
      </w:pPr>
      <w:bookmarkStart w:id="86" w:name="_Toc14896"/>
      <w:bookmarkStart w:id="87" w:name="_Toc23376"/>
      <w:bookmarkStart w:id="88" w:name="_Toc23879"/>
      <w:bookmarkStart w:id="89" w:name="_Toc12441"/>
      <w:bookmarkStart w:id="90" w:name="_Toc2043"/>
      <w:bookmarkStart w:id="91" w:name="_Toc15214"/>
      <w:bookmarkStart w:id="92" w:name="_Toc11755"/>
      <w:bookmarkStart w:id="93" w:name="_Toc176960166"/>
      <w:bookmarkStart w:id="94" w:name="_Toc176965514"/>
      <w:bookmarkStart w:id="95" w:name="_Toc176956353"/>
      <w:bookmarkStart w:id="96" w:name="_Toc176958922"/>
      <w:bookmarkStart w:id="97" w:name="_Toc176958686"/>
      <w:bookmarkStart w:id="98" w:name="_Toc23552"/>
      <w:bookmarkStart w:id="99" w:name="_Toc5053"/>
      <w:bookmarkStart w:id="100" w:name="_Toc207759181"/>
      <w:bookmarkStart w:id="101" w:name="_Toc214612613"/>
      <w:r>
        <w:t>3.1</w:t>
      </w:r>
      <w:r>
        <w:tab/>
        <w:t>Terms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05C232C" w14:textId="77777777" w:rsidR="000748FA" w:rsidRPr="004D3578" w:rsidRDefault="000748FA" w:rsidP="000748FA">
      <w:bookmarkStart w:id="102" w:name="_Toc25254"/>
      <w:bookmarkStart w:id="103" w:name="_Toc176958687"/>
      <w:bookmarkStart w:id="104" w:name="_Toc4153"/>
      <w:bookmarkStart w:id="105" w:name="_Toc176960167"/>
      <w:bookmarkStart w:id="106" w:name="_Toc176965515"/>
      <w:bookmarkStart w:id="107" w:name="_Toc2439"/>
      <w:bookmarkStart w:id="108" w:name="_Toc176958923"/>
      <w:bookmarkStart w:id="109" w:name="_Toc15683"/>
      <w:bookmarkStart w:id="110" w:name="_Toc176956354"/>
      <w:bookmarkStart w:id="111" w:name="_Toc10529"/>
      <w:bookmarkStart w:id="112" w:name="_Toc7938"/>
      <w:bookmarkStart w:id="113" w:name="_Toc19436"/>
      <w:bookmarkStart w:id="114" w:name="_Toc21707"/>
      <w:bookmarkStart w:id="115" w:name="_Toc16474"/>
      <w:bookmarkStart w:id="116" w:name="_Toc207759182"/>
      <w:r w:rsidRPr="004D3578">
        <w:t>For the purposes of the present document, the terms given in TR 21.905 [1] and the following apply. A term defined in the present document takes precedence over the definition of the same term, if any, in TR 21.905 [1].</w:t>
      </w:r>
    </w:p>
    <w:p w14:paraId="4B41D97B" w14:textId="77777777" w:rsidR="000748FA" w:rsidRPr="004D3578" w:rsidRDefault="000748FA" w:rsidP="000748FA">
      <w:r w:rsidRPr="004D3578">
        <w:rPr>
          <w:b/>
        </w:rPr>
        <w:t>example:</w:t>
      </w:r>
      <w:r w:rsidRPr="004D3578">
        <w:t xml:space="preserve"> text used to clarify abstract rules by applying them literally.</w:t>
      </w:r>
    </w:p>
    <w:p w14:paraId="45404F78" w14:textId="1B6AAC3F" w:rsidR="008B79E1" w:rsidRDefault="00AD3D85">
      <w:pPr>
        <w:pStyle w:val="Heading2"/>
      </w:pPr>
      <w:bookmarkStart w:id="117" w:name="_Toc214612614"/>
      <w:r>
        <w:t>3.2</w:t>
      </w:r>
      <w:r>
        <w:tab/>
        <w:t>Symbols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8194D67" w14:textId="77777777" w:rsidR="000748FA" w:rsidRPr="004D3578" w:rsidRDefault="000748FA" w:rsidP="000748FA">
      <w:pPr>
        <w:keepNext/>
      </w:pPr>
      <w:bookmarkStart w:id="118" w:name="_Toc5575"/>
      <w:bookmarkStart w:id="119" w:name="_Toc1239"/>
      <w:bookmarkStart w:id="120" w:name="_Toc8083"/>
      <w:bookmarkStart w:id="121" w:name="_Toc18914"/>
      <w:bookmarkStart w:id="122" w:name="_Toc176965516"/>
      <w:bookmarkStart w:id="123" w:name="_Toc7446"/>
      <w:bookmarkStart w:id="124" w:name="_Toc176958688"/>
      <w:bookmarkStart w:id="125" w:name="_Toc18464"/>
      <w:bookmarkStart w:id="126" w:name="_Toc176956355"/>
      <w:bookmarkStart w:id="127" w:name="_Toc19796"/>
      <w:bookmarkStart w:id="128" w:name="_Toc176960168"/>
      <w:bookmarkStart w:id="129" w:name="_Toc176958924"/>
      <w:bookmarkStart w:id="130" w:name="_Toc27158"/>
      <w:bookmarkStart w:id="131" w:name="_Toc3073"/>
      <w:bookmarkStart w:id="132" w:name="_Toc207759183"/>
      <w:r w:rsidRPr="004D3578">
        <w:t>For the purposes of the present document, the following symbols apply:</w:t>
      </w:r>
    </w:p>
    <w:p w14:paraId="20ED120D" w14:textId="77777777" w:rsidR="000748FA" w:rsidRPr="004D3578" w:rsidRDefault="000748FA" w:rsidP="000748FA">
      <w:pPr>
        <w:pStyle w:val="EW"/>
      </w:pPr>
      <w:r w:rsidRPr="004D3578">
        <w:t>&lt;symbol&gt;</w:t>
      </w:r>
      <w:r w:rsidRPr="004D3578">
        <w:tab/>
        <w:t>&lt;Explanation&gt;</w:t>
      </w:r>
    </w:p>
    <w:p w14:paraId="45404F7A" w14:textId="77777777" w:rsidR="008B79E1" w:rsidRDefault="00AD3D85">
      <w:pPr>
        <w:pStyle w:val="Heading2"/>
      </w:pPr>
      <w:bookmarkStart w:id="133" w:name="_Toc214612615"/>
      <w:r>
        <w:t>3.3</w:t>
      </w:r>
      <w:r>
        <w:tab/>
        <w:t>Abbreviations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94BD7D" w14:textId="77777777" w:rsidR="000748FA" w:rsidRPr="004D3578" w:rsidRDefault="000748FA" w:rsidP="000748FA">
      <w:pPr>
        <w:keepNext/>
      </w:pPr>
      <w:bookmarkStart w:id="134" w:name="clause4"/>
      <w:bookmarkStart w:id="135" w:name="_Toc5974"/>
      <w:bookmarkStart w:id="136" w:name="_Toc9120"/>
      <w:bookmarkStart w:id="137" w:name="_Toc21262"/>
      <w:bookmarkStart w:id="138" w:name="_Toc9052"/>
      <w:bookmarkStart w:id="139" w:name="_Toc22472"/>
      <w:bookmarkStart w:id="140" w:name="_Toc8043"/>
      <w:bookmarkStart w:id="141" w:name="_Toc23532"/>
      <w:bookmarkStart w:id="142" w:name="_Toc3946"/>
      <w:bookmarkStart w:id="143" w:name="_Toc176965517"/>
      <w:bookmarkStart w:id="144" w:name="_Toc176960169"/>
      <w:bookmarkStart w:id="145" w:name="_Toc19561"/>
      <w:bookmarkStart w:id="146" w:name="_Toc176958925"/>
      <w:bookmarkStart w:id="147" w:name="_Toc176958689"/>
      <w:bookmarkStart w:id="148" w:name="_Toc176956356"/>
      <w:bookmarkStart w:id="149" w:name="_Toc207759184"/>
      <w:bookmarkEnd w:id="134"/>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3FBE38A" w14:textId="77777777" w:rsidR="000748FA" w:rsidRDefault="000748FA" w:rsidP="000748FA">
      <w:pPr>
        <w:pStyle w:val="EW"/>
      </w:pPr>
      <w:r w:rsidRPr="004D3578">
        <w:t>&lt;</w:t>
      </w:r>
      <w:r>
        <w:t>ABBREVIATION</w:t>
      </w:r>
      <w:r w:rsidRPr="004D3578">
        <w:t>&gt;</w:t>
      </w:r>
      <w:r w:rsidRPr="004D3578">
        <w:tab/>
        <w:t>&lt;</w:t>
      </w:r>
      <w:r>
        <w:t>Expansion</w:t>
      </w:r>
      <w:r w:rsidRPr="004D3578">
        <w:t>&gt;</w:t>
      </w:r>
    </w:p>
    <w:p w14:paraId="264C184B" w14:textId="77777777" w:rsidR="007A27E6" w:rsidRDefault="007A27E6" w:rsidP="007A27E6">
      <w:pPr>
        <w:pStyle w:val="EW"/>
      </w:pPr>
      <w:r>
        <w:t>CM</w:t>
      </w:r>
      <w:r>
        <w:tab/>
      </w:r>
      <w:r>
        <w:tab/>
      </w:r>
      <w:r>
        <w:tab/>
      </w:r>
      <w:r>
        <w:tab/>
      </w:r>
      <w:r w:rsidRPr="0036783B">
        <w:t xml:space="preserve">Configuration Management </w:t>
      </w:r>
    </w:p>
    <w:p w14:paraId="504CBA41" w14:textId="77777777" w:rsidR="007A27E6" w:rsidRDefault="007A27E6" w:rsidP="007A27E6">
      <w:pPr>
        <w:pStyle w:val="EW"/>
      </w:pPr>
      <w:r>
        <w:t>DM</w:t>
      </w:r>
      <w:r>
        <w:tab/>
      </w:r>
      <w:r>
        <w:tab/>
      </w:r>
      <w:r>
        <w:tab/>
      </w:r>
      <w:r>
        <w:tab/>
        <w:t>Domain Manager</w:t>
      </w:r>
    </w:p>
    <w:p w14:paraId="2A92349E" w14:textId="77777777" w:rsidR="007A27E6" w:rsidRDefault="007A27E6" w:rsidP="007A27E6">
      <w:pPr>
        <w:pStyle w:val="EW"/>
      </w:pPr>
      <w:r>
        <w:t>IOC</w:t>
      </w:r>
      <w:r>
        <w:tab/>
      </w:r>
      <w:r>
        <w:tab/>
      </w:r>
      <w:r>
        <w:tab/>
      </w:r>
      <w:r>
        <w:tab/>
      </w:r>
      <w:r w:rsidRPr="00276D17">
        <w:t>Information Object Classes</w:t>
      </w:r>
      <w:r>
        <w:t xml:space="preserve"> </w:t>
      </w:r>
    </w:p>
    <w:p w14:paraId="45F9658B" w14:textId="77777777" w:rsidR="007A27E6" w:rsidRDefault="007A27E6" w:rsidP="007A27E6">
      <w:pPr>
        <w:pStyle w:val="EW"/>
      </w:pPr>
      <w:r>
        <w:t>IS</w:t>
      </w:r>
      <w:r>
        <w:tab/>
      </w:r>
      <w:r>
        <w:tab/>
      </w:r>
      <w:r>
        <w:tab/>
      </w:r>
      <w:r>
        <w:tab/>
      </w:r>
      <w:r w:rsidRPr="00276D17">
        <w:t>Information Services</w:t>
      </w:r>
    </w:p>
    <w:p w14:paraId="0BB95EAA" w14:textId="77777777" w:rsidR="007A27E6" w:rsidRDefault="007A27E6" w:rsidP="007A27E6">
      <w:pPr>
        <w:pStyle w:val="EW"/>
      </w:pPr>
      <w:r>
        <w:t>MnS</w:t>
      </w:r>
      <w:r>
        <w:tab/>
      </w:r>
      <w:r>
        <w:tab/>
      </w:r>
      <w:r>
        <w:tab/>
      </w:r>
      <w:r>
        <w:tab/>
        <w:t>Management Services</w:t>
      </w:r>
    </w:p>
    <w:p w14:paraId="61715914" w14:textId="77777777" w:rsidR="007A27E6" w:rsidRDefault="007A27E6" w:rsidP="007A27E6">
      <w:pPr>
        <w:pStyle w:val="EW"/>
      </w:pPr>
      <w:r>
        <w:t>NF</w:t>
      </w:r>
      <w:r>
        <w:tab/>
      </w:r>
      <w:r>
        <w:tab/>
      </w:r>
      <w:r>
        <w:tab/>
      </w:r>
      <w:r>
        <w:tab/>
        <w:t>Network Function</w:t>
      </w:r>
    </w:p>
    <w:p w14:paraId="54732C61" w14:textId="77777777" w:rsidR="007A27E6" w:rsidRDefault="007A27E6" w:rsidP="007A27E6">
      <w:pPr>
        <w:pStyle w:val="EW"/>
      </w:pPr>
      <w:r>
        <w:t>SBMA</w:t>
      </w:r>
      <w:r>
        <w:tab/>
      </w:r>
      <w:r>
        <w:tab/>
      </w:r>
      <w:r>
        <w:tab/>
      </w:r>
      <w:r>
        <w:tab/>
      </w:r>
      <w:r w:rsidRPr="00736020">
        <w:t>Service-Based Management Architecture</w:t>
      </w:r>
    </w:p>
    <w:p w14:paraId="617A7674" w14:textId="77777777" w:rsidR="007A27E6" w:rsidRDefault="007A27E6" w:rsidP="007A27E6">
      <w:pPr>
        <w:pStyle w:val="EW"/>
      </w:pPr>
      <w:r>
        <w:t>SS</w:t>
      </w:r>
      <w:r>
        <w:tab/>
      </w:r>
      <w:r>
        <w:tab/>
      </w:r>
      <w:r>
        <w:tab/>
      </w:r>
      <w:r>
        <w:tab/>
      </w:r>
      <w:r w:rsidRPr="00276D17">
        <w:t>Solution Sets</w:t>
      </w:r>
    </w:p>
    <w:p w14:paraId="5CC5ADEF" w14:textId="77777777" w:rsidR="007A27E6" w:rsidRPr="004D3578" w:rsidRDefault="007A27E6" w:rsidP="000748FA">
      <w:pPr>
        <w:pStyle w:val="EW"/>
      </w:pPr>
    </w:p>
    <w:p w14:paraId="5EE29361" w14:textId="77777777" w:rsidR="000748FA" w:rsidRDefault="000748FA" w:rsidP="000748FA">
      <w:pPr>
        <w:pStyle w:val="Heading1"/>
      </w:pPr>
      <w:bookmarkStart w:id="150" w:name="_Toc214612616"/>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t>4</w:t>
      </w:r>
      <w:r>
        <w:tab/>
      </w:r>
      <w:r w:rsidRPr="00AD3D85">
        <w:t>Concepts and background</w:t>
      </w:r>
      <w:bookmarkEnd w:id="150"/>
    </w:p>
    <w:p w14:paraId="353CCA61" w14:textId="6E4BD4FE" w:rsidR="000748FA" w:rsidRDefault="000748FA" w:rsidP="000748FA">
      <w:pPr>
        <w:pStyle w:val="NO"/>
        <w:rPr>
          <w:color w:val="FF0000"/>
        </w:rPr>
      </w:pPr>
    </w:p>
    <w:p w14:paraId="2D4642A6" w14:textId="54BB09AD" w:rsidR="007A27E6" w:rsidRDefault="007A27E6" w:rsidP="007A27E6">
      <w:pPr>
        <w:pStyle w:val="Heading2"/>
      </w:pPr>
      <w:bookmarkStart w:id="151" w:name="_Toc214612617"/>
      <w:r>
        <w:t>4.1</w:t>
      </w:r>
      <w:r>
        <w:tab/>
      </w:r>
      <w:r w:rsidRPr="0056279C">
        <w:t>IRP and SBMA</w:t>
      </w:r>
      <w:r>
        <w:t xml:space="preserve"> overview</w:t>
      </w:r>
      <w:bookmarkEnd w:id="151"/>
    </w:p>
    <w:p w14:paraId="3FDC6CFF" w14:textId="77777777" w:rsidR="007A27E6" w:rsidRPr="00C76EC7" w:rsidRDefault="007A27E6" w:rsidP="007A27E6">
      <w:pPr>
        <w:jc w:val="both"/>
      </w:pPr>
      <w:r w:rsidRPr="00C76EC7">
        <w:t>The 3GPP management architecture has evolved across generations, reflecting a transition from interface-oriented to model-driven and service-based paradigms. Two main frameworks are currently defined in 3GPP specifications: IRP and SBMA.</w:t>
      </w:r>
    </w:p>
    <w:p w14:paraId="064E3A1F" w14:textId="77777777" w:rsidR="007A27E6" w:rsidRDefault="007A27E6" w:rsidP="007A27E6">
      <w:pPr>
        <w:jc w:val="both"/>
      </w:pPr>
      <w:r w:rsidRPr="00A66937">
        <w:t xml:space="preserve">The IRP framework, introduced and widely applied in legacy systems such as 4G/E-UTRAN, defines management through standardized NRMs </w:t>
      </w:r>
      <w:r>
        <w:t>specified</w:t>
      </w:r>
      <w:r w:rsidRPr="00A66937">
        <w:t xml:space="preserve"> using XML-based schemas. </w:t>
      </w:r>
      <w:r w:rsidRPr="0036783B">
        <w:t>IRP also standardizes the Itf-N interface, while the direct interface between the DM</w:t>
      </w:r>
      <w:r>
        <w:t>/</w:t>
      </w:r>
      <w:r w:rsidRPr="0036783B">
        <w:t xml:space="preserve">EM and the </w:t>
      </w:r>
      <w:r>
        <w:t>network elements</w:t>
      </w:r>
      <w:r w:rsidRPr="0036783B">
        <w:t xml:space="preserve"> remains proprietary.</w:t>
      </w:r>
      <w:r>
        <w:t xml:space="preserve"> </w:t>
      </w:r>
      <w:r w:rsidRPr="00A66937">
        <w:t>This model provides a mature and reliable foundation</w:t>
      </w:r>
      <w:r>
        <w:t xml:space="preserve"> </w:t>
      </w:r>
      <w:r w:rsidRPr="00886A36">
        <w:t>for multiple network domains</w:t>
      </w:r>
      <w:r>
        <w:t xml:space="preserve">. </w:t>
      </w:r>
      <w:r w:rsidRPr="0036783B">
        <w:t>It includes standardised interface operations, such as basic and bulk CM, and can support NETCONF for Component A.</w:t>
      </w:r>
    </w:p>
    <w:p w14:paraId="021875AE" w14:textId="77777777" w:rsidR="007A27E6" w:rsidRPr="00886A36" w:rsidRDefault="007A27E6" w:rsidP="007A27E6">
      <w:pPr>
        <w:jc w:val="both"/>
      </w:pPr>
      <w:r w:rsidRPr="00886A36">
        <w:t xml:space="preserve">With the introduction of 5G, the SBMA model was specified to enable a more flexible, service-oriented, and model-driven approach to network management. SBMA is characterized by the definition of MnS, which expose standardized management </w:t>
      </w:r>
      <w:r>
        <w:t>capabilities</w:t>
      </w:r>
      <w:r w:rsidRPr="00886A36">
        <w:t xml:space="preserve"> through service-based interfaces and </w:t>
      </w:r>
      <w:r>
        <w:t>NRMs specified</w:t>
      </w:r>
      <w:r w:rsidRPr="00886A36">
        <w:t xml:space="preserve"> using YANG</w:t>
      </w:r>
      <w:r>
        <w:t xml:space="preserve"> and OpenAPI</w:t>
      </w:r>
      <w:r w:rsidRPr="00886A36">
        <w:t xml:space="preserve">. </w:t>
      </w:r>
      <w:r w:rsidRPr="0036783B">
        <w:t>The SBMA interfaces towards the NFs are standardized, in contrast to the proprietary element interfaces in IRP. SBMA management operations follow a CRUD paradigm, in contrast to the basic and bulk CM operations in IRP.</w:t>
      </w:r>
      <w:r>
        <w:t xml:space="preserve"> </w:t>
      </w:r>
      <w:r w:rsidRPr="00886A36">
        <w:t>This approach enhances automation, interoperability, and alignment with cloud-native network principles.</w:t>
      </w:r>
    </w:p>
    <w:p w14:paraId="7F675372" w14:textId="77777777" w:rsidR="007A27E6" w:rsidRPr="009D174F" w:rsidRDefault="007A27E6" w:rsidP="007A27E6">
      <w:pPr>
        <w:jc w:val="both"/>
      </w:pPr>
      <w:r w:rsidRPr="009D174F">
        <w:t>While 5G management fully adopts the SBMA model with YANG</w:t>
      </w:r>
      <w:r>
        <w:t xml:space="preserve"> and OpenAPI </w:t>
      </w:r>
      <w:r w:rsidRPr="009D174F">
        <w:t>based NRMs, 4G management remains entirely IRP-based, lacking a corresponding YANG</w:t>
      </w:r>
      <w:r>
        <w:t xml:space="preserve"> and OpenAPI</w:t>
      </w:r>
      <w:r w:rsidRPr="009D174F">
        <w:t xml:space="preserve"> representation. </w:t>
      </w:r>
      <w:r w:rsidRPr="00B80F15">
        <w:t>The two frameworks also differ in management capabilities and protocols</w:t>
      </w:r>
      <w:r>
        <w:t xml:space="preserve"> because</w:t>
      </w:r>
      <w:r w:rsidRPr="00B80F15">
        <w:t xml:space="preserve"> IRP relies on Itf-N, XML schemas, and may use NETCONF, whereas SBMA uses service-based interfaces with CRUD operations, supporting automation and programmability.</w:t>
      </w:r>
      <w:r>
        <w:t xml:space="preserve"> </w:t>
      </w:r>
      <w:r w:rsidRPr="009D174F">
        <w:t>This creates a gap that prevents the consistent use of a unified management framework across generations.</w:t>
      </w:r>
    </w:p>
    <w:p w14:paraId="41DEBD1F" w14:textId="77777777" w:rsidR="007A27E6" w:rsidRDefault="007A27E6" w:rsidP="007A27E6">
      <w:pPr>
        <w:pStyle w:val="NO"/>
        <w:ind w:left="0" w:firstLine="0"/>
        <w:rPr>
          <w:color w:val="FF0000"/>
        </w:rPr>
      </w:pPr>
    </w:p>
    <w:p w14:paraId="6121ADD9" w14:textId="2DB30C86" w:rsidR="007A27E6" w:rsidRDefault="007A27E6" w:rsidP="007A27E6">
      <w:pPr>
        <w:pStyle w:val="Heading2"/>
      </w:pPr>
      <w:bookmarkStart w:id="152" w:name="_Toc164698399"/>
      <w:bookmarkStart w:id="153" w:name="_Toc211956473"/>
      <w:bookmarkStart w:id="154" w:name="_Toc214612618"/>
      <w:r>
        <w:t>4.2</w:t>
      </w:r>
      <w:r>
        <w:tab/>
      </w:r>
      <w:bookmarkEnd w:id="152"/>
      <w:bookmarkEnd w:id="153"/>
      <w:r>
        <w:t>NRM in</w:t>
      </w:r>
      <w:r w:rsidRPr="00276D17">
        <w:t xml:space="preserve"> 4G and 5G</w:t>
      </w:r>
      <w:bookmarkEnd w:id="154"/>
    </w:p>
    <w:p w14:paraId="6417495A" w14:textId="77777777" w:rsidR="007A27E6" w:rsidRDefault="007A27E6" w:rsidP="007A27E6">
      <w:pPr>
        <w:jc w:val="both"/>
      </w:pPr>
      <w:r w:rsidRPr="00276D17">
        <w:t>The management specifications of 3GPP have evolved over successive generations, transitioning from the IRP–based framework used in 4G systems towards the SBMA adopted for 5G. This evolution reflects the shift from a traditional, interface-oriented management paradigm to a service-oriented and model-driven approach aligned with automation and virtualization principles.</w:t>
      </w:r>
    </w:p>
    <w:p w14:paraId="2D3AE29F" w14:textId="631E79A1" w:rsidR="007A27E6" w:rsidRPr="00276D17" w:rsidRDefault="007A27E6" w:rsidP="007A27E6">
      <w:pPr>
        <w:pStyle w:val="Heading3"/>
      </w:pPr>
      <w:bookmarkStart w:id="155" w:name="_Toc214612619"/>
      <w:r>
        <w:t>4</w:t>
      </w:r>
      <w:r w:rsidRPr="00276D17">
        <w:t>.</w:t>
      </w:r>
      <w:r>
        <w:t>2</w:t>
      </w:r>
      <w:r w:rsidRPr="00276D17">
        <w:t>.1</w:t>
      </w:r>
      <w:r>
        <w:tab/>
        <w:t>IRP framework definitions</w:t>
      </w:r>
      <w:bookmarkEnd w:id="155"/>
    </w:p>
    <w:p w14:paraId="4714AD9A" w14:textId="77777777" w:rsidR="007A27E6" w:rsidRDefault="007A27E6" w:rsidP="007A27E6">
      <w:pPr>
        <w:jc w:val="both"/>
      </w:pPr>
      <w:r w:rsidRPr="00276D17">
        <w:t>The 4G management model is defined using the IRP framework, which specifies the exchange of management information between an IRPManager and an IRPAgent through standardized IS</w:t>
      </w:r>
      <w:r>
        <w:t>s</w:t>
      </w:r>
      <w:r w:rsidRPr="00276D17">
        <w:t xml:space="preserve"> and corresponding SS.</w:t>
      </w:r>
      <w:r>
        <w:t xml:space="preserve"> </w:t>
      </w:r>
      <w:r w:rsidRPr="00CB4334">
        <w:t>Each managed entity</w:t>
      </w:r>
      <w:r w:rsidRPr="00276D17">
        <w:t xml:space="preserve"> is represented by a</w:t>
      </w:r>
      <w:r>
        <w:t>n</w:t>
      </w:r>
      <w:r w:rsidRPr="00276D17">
        <w:t xml:space="preserve"> NRM, consisting of IOCs, their attributes, relationships, and behaviour.</w:t>
      </w:r>
    </w:p>
    <w:p w14:paraId="7F54D47E" w14:textId="77777777" w:rsidR="007A27E6" w:rsidRPr="00EC2070" w:rsidRDefault="007A27E6" w:rsidP="007A27E6">
      <w:pPr>
        <w:jc w:val="both"/>
        <w:rPr>
          <w:lang w:val="en-US"/>
        </w:rPr>
      </w:pPr>
      <w:r w:rsidRPr="00EC2070">
        <w:rPr>
          <w:lang w:val="en-US"/>
        </w:rPr>
        <w:t>To provide a clearer view of how the IRP framework defines NRM across 4G domains, the relevant IRP specifications are listed in the following tables.</w:t>
      </w:r>
    </w:p>
    <w:p w14:paraId="7468E706" w14:textId="4017A927" w:rsidR="007A27E6" w:rsidRPr="00EF6F2B" w:rsidRDefault="007A27E6" w:rsidP="007A27E6">
      <w:pPr>
        <w:jc w:val="both"/>
        <w:rPr>
          <w:lang w:val="en-US"/>
        </w:rPr>
      </w:pPr>
      <w:r w:rsidRPr="00EF6F2B">
        <w:rPr>
          <w:lang w:val="en-US"/>
        </w:rPr>
        <w:t xml:space="preserve">Table </w:t>
      </w:r>
      <w:r>
        <w:rPr>
          <w:lang w:val="en-US"/>
        </w:rPr>
        <w:t xml:space="preserve">4.2.1-1 </w:t>
      </w:r>
      <w:r w:rsidRPr="00EF6F2B">
        <w:rPr>
          <w:lang w:val="en-US"/>
        </w:rPr>
        <w:t>summarizes the Generic RAN NRM IRP specifications, which define the common requirements, information model, and solution set applicable across all RAN technologies.</w:t>
      </w:r>
    </w:p>
    <w:p w14:paraId="7E4958AE" w14:textId="01426BF0" w:rsidR="007A27E6" w:rsidRPr="00CE5A05" w:rsidRDefault="007A27E6" w:rsidP="007A27E6">
      <w:pPr>
        <w:jc w:val="center"/>
        <w:rPr>
          <w:b/>
          <w:bCs/>
        </w:rPr>
      </w:pPr>
      <w:r w:rsidRPr="00CE5A05">
        <w:rPr>
          <w:b/>
          <w:bCs/>
        </w:rPr>
        <w:t xml:space="preserve">Table </w:t>
      </w:r>
      <w:r>
        <w:rPr>
          <w:b/>
          <w:bCs/>
        </w:rPr>
        <w:t>4.2.1-1</w:t>
      </w:r>
      <w:r w:rsidRPr="00CE5A05">
        <w:rPr>
          <w:b/>
          <w:bCs/>
        </w:rPr>
        <w:t xml:space="preserve">: </w:t>
      </w:r>
      <w:r w:rsidRPr="00EF6F2B">
        <w:rPr>
          <w:b/>
          <w:bCs/>
        </w:rPr>
        <w:t>Generic RAN NRM IRP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3A0BEF1B" w14:textId="77777777" w:rsidTr="00932417">
        <w:tc>
          <w:tcPr>
            <w:tcW w:w="2122" w:type="dxa"/>
            <w:hideMark/>
          </w:tcPr>
          <w:p w14:paraId="5EDC020C" w14:textId="77777777" w:rsidR="007A27E6" w:rsidRPr="00276D17" w:rsidRDefault="007A27E6" w:rsidP="00932417">
            <w:pPr>
              <w:rPr>
                <w:b/>
                <w:bCs/>
              </w:rPr>
            </w:pPr>
            <w:r w:rsidRPr="00276D17">
              <w:rPr>
                <w:b/>
                <w:bCs/>
              </w:rPr>
              <w:t>Specification</w:t>
            </w:r>
          </w:p>
        </w:tc>
        <w:tc>
          <w:tcPr>
            <w:tcW w:w="3118" w:type="dxa"/>
            <w:hideMark/>
          </w:tcPr>
          <w:p w14:paraId="3947637F" w14:textId="77777777" w:rsidR="007A27E6" w:rsidRPr="00276D17" w:rsidRDefault="007A27E6" w:rsidP="00932417">
            <w:pPr>
              <w:rPr>
                <w:b/>
                <w:bCs/>
              </w:rPr>
            </w:pPr>
            <w:r>
              <w:rPr>
                <w:b/>
                <w:bCs/>
              </w:rPr>
              <w:t>Scope</w:t>
            </w:r>
          </w:p>
        </w:tc>
        <w:tc>
          <w:tcPr>
            <w:tcW w:w="4389" w:type="dxa"/>
            <w:hideMark/>
          </w:tcPr>
          <w:p w14:paraId="02C0D083" w14:textId="77777777" w:rsidR="007A27E6" w:rsidRPr="00276D17" w:rsidRDefault="007A27E6" w:rsidP="00932417">
            <w:pPr>
              <w:rPr>
                <w:b/>
                <w:bCs/>
              </w:rPr>
            </w:pPr>
            <w:r>
              <w:rPr>
                <w:b/>
                <w:bCs/>
              </w:rPr>
              <w:t>Description</w:t>
            </w:r>
          </w:p>
        </w:tc>
      </w:tr>
      <w:tr w:rsidR="007A27E6" w:rsidRPr="00276D17" w14:paraId="467BA032" w14:textId="77777777" w:rsidTr="00932417">
        <w:tc>
          <w:tcPr>
            <w:tcW w:w="2122" w:type="dxa"/>
            <w:hideMark/>
          </w:tcPr>
          <w:p w14:paraId="76E0BD84" w14:textId="77777777" w:rsidR="007A27E6" w:rsidRPr="00276D17" w:rsidRDefault="007A27E6" w:rsidP="00932417">
            <w:r w:rsidRPr="00CE5A05">
              <w:rPr>
                <w:b/>
                <w:bCs/>
              </w:rPr>
              <w:t>3GPP</w:t>
            </w:r>
            <w:r>
              <w:t xml:space="preserve"> </w:t>
            </w:r>
            <w:r w:rsidRPr="00276D17">
              <w:rPr>
                <w:b/>
                <w:bCs/>
              </w:rPr>
              <w:t>TS 28.661</w:t>
            </w:r>
            <w:r>
              <w:rPr>
                <w:b/>
                <w:bCs/>
              </w:rPr>
              <w:t xml:space="preserve"> [11]</w:t>
            </w:r>
          </w:p>
        </w:tc>
        <w:tc>
          <w:tcPr>
            <w:tcW w:w="3118" w:type="dxa"/>
            <w:hideMark/>
          </w:tcPr>
          <w:p w14:paraId="26D37893" w14:textId="77777777" w:rsidR="007A27E6" w:rsidRPr="00276D17" w:rsidRDefault="007A27E6" w:rsidP="00932417">
            <w:r w:rsidRPr="00276D17">
              <w:t>Generic RAN NRM IRP – Requirements</w:t>
            </w:r>
          </w:p>
        </w:tc>
        <w:tc>
          <w:tcPr>
            <w:tcW w:w="4389" w:type="dxa"/>
            <w:hideMark/>
          </w:tcPr>
          <w:p w14:paraId="19C5708D" w14:textId="77777777" w:rsidR="007A27E6" w:rsidRPr="00276D17" w:rsidRDefault="007A27E6" w:rsidP="00932417">
            <w:r w:rsidRPr="00276D17">
              <w:t>Defines general requirements for RAN management under the IRP framework.</w:t>
            </w:r>
          </w:p>
        </w:tc>
      </w:tr>
      <w:tr w:rsidR="007A27E6" w:rsidRPr="00276D17" w14:paraId="16046A55" w14:textId="77777777" w:rsidTr="00932417">
        <w:tc>
          <w:tcPr>
            <w:tcW w:w="2122" w:type="dxa"/>
            <w:hideMark/>
          </w:tcPr>
          <w:p w14:paraId="0FBD893D" w14:textId="77777777" w:rsidR="007A27E6" w:rsidRPr="00276D17" w:rsidRDefault="007A27E6" w:rsidP="00932417">
            <w:r w:rsidRPr="00CE5A05">
              <w:rPr>
                <w:b/>
                <w:bCs/>
              </w:rPr>
              <w:t>3GPP</w:t>
            </w:r>
            <w:r>
              <w:t xml:space="preserve"> </w:t>
            </w:r>
            <w:r w:rsidRPr="00276D17">
              <w:rPr>
                <w:b/>
                <w:bCs/>
              </w:rPr>
              <w:t>TS 28.662</w:t>
            </w:r>
            <w:r>
              <w:rPr>
                <w:b/>
                <w:bCs/>
              </w:rPr>
              <w:t xml:space="preserve"> [12]</w:t>
            </w:r>
          </w:p>
        </w:tc>
        <w:tc>
          <w:tcPr>
            <w:tcW w:w="3118" w:type="dxa"/>
            <w:hideMark/>
          </w:tcPr>
          <w:p w14:paraId="7546B24A" w14:textId="77777777" w:rsidR="007A27E6" w:rsidRPr="00276D17" w:rsidRDefault="007A27E6" w:rsidP="00932417">
            <w:r w:rsidRPr="00276D17">
              <w:t>Generic RAN NRM IRP – Information Service (IS)</w:t>
            </w:r>
          </w:p>
        </w:tc>
        <w:tc>
          <w:tcPr>
            <w:tcW w:w="4389" w:type="dxa"/>
            <w:hideMark/>
          </w:tcPr>
          <w:p w14:paraId="3432A583" w14:textId="77777777" w:rsidR="007A27E6" w:rsidRPr="00276D17" w:rsidRDefault="007A27E6" w:rsidP="00932417">
            <w:r w:rsidRPr="00276D17">
              <w:t>Specifies semantics and behaviour of generic RAN information objects in a protocol-neutral way.</w:t>
            </w:r>
          </w:p>
        </w:tc>
      </w:tr>
      <w:tr w:rsidR="007A27E6" w:rsidRPr="00276D17" w14:paraId="3CB9882C" w14:textId="77777777" w:rsidTr="00932417">
        <w:tc>
          <w:tcPr>
            <w:tcW w:w="2122" w:type="dxa"/>
            <w:hideMark/>
          </w:tcPr>
          <w:p w14:paraId="42700D41" w14:textId="77777777" w:rsidR="007A27E6" w:rsidRPr="00276D17" w:rsidRDefault="007A27E6" w:rsidP="00932417">
            <w:r w:rsidRPr="00CE5A05">
              <w:rPr>
                <w:b/>
                <w:bCs/>
              </w:rPr>
              <w:t>3GPP</w:t>
            </w:r>
            <w:r>
              <w:t xml:space="preserve"> </w:t>
            </w:r>
            <w:r w:rsidRPr="00276D17">
              <w:rPr>
                <w:b/>
                <w:bCs/>
              </w:rPr>
              <w:t>TS 28.663</w:t>
            </w:r>
            <w:r>
              <w:rPr>
                <w:b/>
                <w:bCs/>
              </w:rPr>
              <w:t xml:space="preserve"> [13]</w:t>
            </w:r>
          </w:p>
        </w:tc>
        <w:tc>
          <w:tcPr>
            <w:tcW w:w="3118" w:type="dxa"/>
            <w:hideMark/>
          </w:tcPr>
          <w:p w14:paraId="5FB9504D" w14:textId="77777777" w:rsidR="007A27E6" w:rsidRPr="00276D17" w:rsidRDefault="007A27E6" w:rsidP="00932417">
            <w:r w:rsidRPr="00276D17">
              <w:t>Generic RAN NRM IRP – Solution Set (SS)</w:t>
            </w:r>
          </w:p>
        </w:tc>
        <w:tc>
          <w:tcPr>
            <w:tcW w:w="4389" w:type="dxa"/>
            <w:hideMark/>
          </w:tcPr>
          <w:p w14:paraId="634A8412" w14:textId="77777777" w:rsidR="007A27E6" w:rsidRPr="00276D17" w:rsidRDefault="007A27E6" w:rsidP="00932417">
            <w:r w:rsidRPr="00276D17">
              <w:t>Provides encoding and protocol-specific solution sets for the generic RAN NRM.</w:t>
            </w:r>
          </w:p>
        </w:tc>
      </w:tr>
    </w:tbl>
    <w:p w14:paraId="34A9CD76" w14:textId="77777777" w:rsidR="007A27E6" w:rsidRDefault="007A27E6" w:rsidP="007A27E6"/>
    <w:p w14:paraId="21F3050B" w14:textId="36E2A1FA" w:rsidR="007A27E6" w:rsidRPr="00EF6F2B" w:rsidRDefault="007A27E6" w:rsidP="007A27E6">
      <w:pPr>
        <w:rPr>
          <w:lang w:val="en-US"/>
        </w:rPr>
      </w:pPr>
      <w:r w:rsidRPr="00EF6F2B">
        <w:rPr>
          <w:lang w:val="en-US"/>
        </w:rPr>
        <w:t>T</w:t>
      </w:r>
      <w:r>
        <w:rPr>
          <w:lang w:val="en-US"/>
        </w:rPr>
        <w:t xml:space="preserve">able 4.2.1-2 </w:t>
      </w:r>
      <w:r w:rsidRPr="00EF6F2B">
        <w:rPr>
          <w:lang w:val="en-US"/>
        </w:rPr>
        <w:t>presents the E-UTRAN-specific NRM IRP specifications, which build upon the Generic RAN model by introducing management requirements and information objects unique to E-UTRAN.</w:t>
      </w:r>
    </w:p>
    <w:p w14:paraId="03153CFC" w14:textId="250A904D" w:rsidR="007A27E6" w:rsidRPr="00CE1FF0" w:rsidRDefault="007A27E6" w:rsidP="007A27E6">
      <w:pPr>
        <w:jc w:val="center"/>
        <w:rPr>
          <w:b/>
          <w:bCs/>
        </w:rPr>
      </w:pPr>
      <w:r w:rsidRPr="00CE5A05">
        <w:rPr>
          <w:b/>
          <w:bCs/>
        </w:rPr>
        <w:t xml:space="preserve">Table </w:t>
      </w:r>
      <w:r>
        <w:rPr>
          <w:b/>
          <w:bCs/>
        </w:rPr>
        <w:t>4.2.1-2</w:t>
      </w:r>
      <w:r w:rsidRPr="00CE5A05">
        <w:rPr>
          <w:b/>
          <w:bCs/>
        </w:rPr>
        <w:t xml:space="preserve">: </w:t>
      </w:r>
      <w:r w:rsidRPr="00EF6F2B">
        <w:rPr>
          <w:b/>
          <w:bCs/>
        </w:rPr>
        <w:t>E-UTRAN NRM IRP Specifications</w:t>
      </w:r>
    </w:p>
    <w:tbl>
      <w:tblPr>
        <w:tblStyle w:val="TableGrid"/>
        <w:tblW w:w="0" w:type="auto"/>
        <w:tblLook w:val="04A0" w:firstRow="1" w:lastRow="0" w:firstColumn="1" w:lastColumn="0" w:noHBand="0" w:noVBand="1"/>
      </w:tblPr>
      <w:tblGrid>
        <w:gridCol w:w="3209"/>
        <w:gridCol w:w="3210"/>
        <w:gridCol w:w="3210"/>
      </w:tblGrid>
      <w:tr w:rsidR="007A27E6" w14:paraId="74F4EEEB" w14:textId="77777777" w:rsidTr="00932417">
        <w:tc>
          <w:tcPr>
            <w:tcW w:w="3209" w:type="dxa"/>
          </w:tcPr>
          <w:p w14:paraId="60D135AF" w14:textId="77777777" w:rsidR="007A27E6" w:rsidRDefault="007A27E6" w:rsidP="00932417">
            <w:r w:rsidRPr="00276D17">
              <w:rPr>
                <w:b/>
                <w:bCs/>
              </w:rPr>
              <w:t>Specification</w:t>
            </w:r>
          </w:p>
        </w:tc>
        <w:tc>
          <w:tcPr>
            <w:tcW w:w="3210" w:type="dxa"/>
          </w:tcPr>
          <w:p w14:paraId="550565DF" w14:textId="77777777" w:rsidR="007A27E6" w:rsidRDefault="007A27E6" w:rsidP="00932417">
            <w:r>
              <w:rPr>
                <w:b/>
                <w:bCs/>
              </w:rPr>
              <w:t>Scope</w:t>
            </w:r>
          </w:p>
        </w:tc>
        <w:tc>
          <w:tcPr>
            <w:tcW w:w="3210" w:type="dxa"/>
          </w:tcPr>
          <w:p w14:paraId="4B22110D" w14:textId="77777777" w:rsidR="007A27E6" w:rsidRDefault="007A27E6" w:rsidP="00932417">
            <w:r>
              <w:rPr>
                <w:b/>
                <w:bCs/>
              </w:rPr>
              <w:t>Description</w:t>
            </w:r>
          </w:p>
        </w:tc>
      </w:tr>
      <w:tr w:rsidR="007A27E6" w14:paraId="798866BB" w14:textId="77777777" w:rsidTr="00932417">
        <w:tc>
          <w:tcPr>
            <w:tcW w:w="3209" w:type="dxa"/>
          </w:tcPr>
          <w:p w14:paraId="737EAD59" w14:textId="77777777" w:rsidR="007A27E6" w:rsidRDefault="007A27E6" w:rsidP="00932417">
            <w:r w:rsidRPr="00CE5A05">
              <w:rPr>
                <w:b/>
                <w:bCs/>
              </w:rPr>
              <w:t>3GPP</w:t>
            </w:r>
            <w:r>
              <w:t xml:space="preserve"> </w:t>
            </w:r>
            <w:r w:rsidRPr="00276D17">
              <w:rPr>
                <w:b/>
                <w:bCs/>
              </w:rPr>
              <w:t>TS 28.657</w:t>
            </w:r>
            <w:r>
              <w:rPr>
                <w:b/>
                <w:bCs/>
              </w:rPr>
              <w:t xml:space="preserve"> [8]</w:t>
            </w:r>
          </w:p>
        </w:tc>
        <w:tc>
          <w:tcPr>
            <w:tcW w:w="3210" w:type="dxa"/>
          </w:tcPr>
          <w:p w14:paraId="5DCD1276" w14:textId="77777777" w:rsidR="007A27E6" w:rsidRDefault="007A27E6" w:rsidP="00932417">
            <w:r w:rsidRPr="00276D17">
              <w:t>E-UTRAN NRM IRP – Requirements</w:t>
            </w:r>
          </w:p>
        </w:tc>
        <w:tc>
          <w:tcPr>
            <w:tcW w:w="3210" w:type="dxa"/>
          </w:tcPr>
          <w:p w14:paraId="1F4A1EB2" w14:textId="77777777" w:rsidR="007A27E6" w:rsidRDefault="007A27E6" w:rsidP="00932417">
            <w:r w:rsidRPr="00276D17">
              <w:t>Defines requirements specific to the management of E-UTRAN nodes (eNB).</w:t>
            </w:r>
          </w:p>
        </w:tc>
      </w:tr>
      <w:tr w:rsidR="007A27E6" w14:paraId="14E278F6" w14:textId="77777777" w:rsidTr="00932417">
        <w:tc>
          <w:tcPr>
            <w:tcW w:w="3209" w:type="dxa"/>
          </w:tcPr>
          <w:p w14:paraId="00DA0C7F" w14:textId="77777777" w:rsidR="007A27E6" w:rsidRDefault="007A27E6" w:rsidP="00932417">
            <w:r w:rsidRPr="00CE5A05">
              <w:rPr>
                <w:b/>
                <w:bCs/>
              </w:rPr>
              <w:t>3GPP</w:t>
            </w:r>
            <w:r>
              <w:t xml:space="preserve"> </w:t>
            </w:r>
            <w:r w:rsidRPr="00276D17">
              <w:rPr>
                <w:b/>
                <w:bCs/>
              </w:rPr>
              <w:t>TS 28.658</w:t>
            </w:r>
            <w:r>
              <w:rPr>
                <w:b/>
                <w:bCs/>
              </w:rPr>
              <w:t xml:space="preserve"> [9]</w:t>
            </w:r>
          </w:p>
        </w:tc>
        <w:tc>
          <w:tcPr>
            <w:tcW w:w="3210" w:type="dxa"/>
          </w:tcPr>
          <w:p w14:paraId="481E21A7" w14:textId="77777777" w:rsidR="007A27E6" w:rsidRDefault="007A27E6" w:rsidP="00932417">
            <w:r w:rsidRPr="00276D17">
              <w:t>E-UTRAN NRM IRP – Information Service (IS)</w:t>
            </w:r>
          </w:p>
        </w:tc>
        <w:tc>
          <w:tcPr>
            <w:tcW w:w="3210" w:type="dxa"/>
          </w:tcPr>
          <w:p w14:paraId="46FDE261" w14:textId="77777777" w:rsidR="007A27E6" w:rsidRDefault="007A27E6" w:rsidP="00932417">
            <w:r w:rsidRPr="00276D17">
              <w:t>Specifies E-UTRAN-specific IOCs and their relations, reusing elements from the Generic RAN NRM.</w:t>
            </w:r>
          </w:p>
        </w:tc>
      </w:tr>
      <w:tr w:rsidR="007A27E6" w14:paraId="6D8132CE" w14:textId="77777777" w:rsidTr="00932417">
        <w:tc>
          <w:tcPr>
            <w:tcW w:w="3209" w:type="dxa"/>
          </w:tcPr>
          <w:p w14:paraId="4F47210D" w14:textId="77777777" w:rsidR="007A27E6" w:rsidRDefault="007A27E6" w:rsidP="00932417">
            <w:r w:rsidRPr="00CE5A05">
              <w:rPr>
                <w:b/>
                <w:bCs/>
              </w:rPr>
              <w:t>3GPP</w:t>
            </w:r>
            <w:r>
              <w:t xml:space="preserve"> </w:t>
            </w:r>
            <w:r w:rsidRPr="00276D17">
              <w:rPr>
                <w:b/>
                <w:bCs/>
              </w:rPr>
              <w:t>TS 28.659</w:t>
            </w:r>
            <w:r>
              <w:rPr>
                <w:b/>
                <w:bCs/>
              </w:rPr>
              <w:t xml:space="preserve"> [10]</w:t>
            </w:r>
          </w:p>
        </w:tc>
        <w:tc>
          <w:tcPr>
            <w:tcW w:w="3210" w:type="dxa"/>
          </w:tcPr>
          <w:p w14:paraId="76CBC596" w14:textId="77777777" w:rsidR="007A27E6" w:rsidRDefault="007A27E6" w:rsidP="00932417">
            <w:r w:rsidRPr="00276D17">
              <w:t>E-UTRAN NRM IRP – Solution Set (SS)</w:t>
            </w:r>
          </w:p>
        </w:tc>
        <w:tc>
          <w:tcPr>
            <w:tcW w:w="3210" w:type="dxa"/>
          </w:tcPr>
          <w:p w14:paraId="026811D8" w14:textId="77777777" w:rsidR="007A27E6" w:rsidRDefault="007A27E6" w:rsidP="00932417">
            <w:r w:rsidRPr="00276D17">
              <w:t>Provides the protocol-specific representation for the E-UTRAN NRM.</w:t>
            </w:r>
          </w:p>
        </w:tc>
      </w:tr>
    </w:tbl>
    <w:p w14:paraId="1086F08B" w14:textId="77777777" w:rsidR="007A27E6" w:rsidRDefault="007A27E6" w:rsidP="007A27E6"/>
    <w:p w14:paraId="084F1B01" w14:textId="39405624" w:rsidR="007A27E6" w:rsidRDefault="007A27E6" w:rsidP="007A27E6">
      <w:pPr>
        <w:jc w:val="both"/>
      </w:pPr>
      <w:r>
        <w:t>B</w:t>
      </w:r>
      <w:r w:rsidRPr="00EC2070">
        <w:t xml:space="preserve">eyond the RAN-specific NRMs, 3GPP also defines a Generic NRM applicable across both RAN and Core. The </w:t>
      </w:r>
      <w:r>
        <w:t>t</w:t>
      </w:r>
      <w:r>
        <w:rPr>
          <w:lang w:val="en-US"/>
        </w:rPr>
        <w:t>able 4.2.1-3 su</w:t>
      </w:r>
      <w:r w:rsidRPr="00B90455">
        <w:rPr>
          <w:lang w:val="en-US"/>
        </w:rPr>
        <w:t>mmarizes the Generic NRM specifications that provide common requirements, information models, and YANG</w:t>
      </w:r>
      <w:r>
        <w:rPr>
          <w:lang w:val="en-US"/>
        </w:rPr>
        <w:t xml:space="preserve"> and OpenAPI </w:t>
      </w:r>
      <w:r w:rsidRPr="00B90455">
        <w:rPr>
          <w:lang w:val="en-US"/>
        </w:rPr>
        <w:t>based solution sets reusable across both IRP and SBMA management architectures.</w:t>
      </w:r>
    </w:p>
    <w:p w14:paraId="5DCBAED5" w14:textId="32FF7A18" w:rsidR="007A27E6" w:rsidRDefault="007A27E6" w:rsidP="007A27E6">
      <w:pPr>
        <w:jc w:val="center"/>
      </w:pPr>
      <w:r>
        <w:rPr>
          <w:b/>
          <w:bCs/>
        </w:rPr>
        <w:t xml:space="preserve">Table 4.2.1-3. </w:t>
      </w:r>
      <w:r w:rsidRPr="00B90455">
        <w:rPr>
          <w:b/>
          <w:bCs/>
        </w:rPr>
        <w:t xml:space="preserve">Generic NRM </w:t>
      </w:r>
      <w:r>
        <w:rPr>
          <w:b/>
          <w:bCs/>
        </w:rPr>
        <w:t xml:space="preserve">IRP </w:t>
      </w:r>
      <w:r w:rsidRPr="00B90455">
        <w:rPr>
          <w:b/>
          <w:bCs/>
        </w:rPr>
        <w:t>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52AF4BE" w14:textId="77777777" w:rsidTr="00932417">
        <w:tc>
          <w:tcPr>
            <w:tcW w:w="2122" w:type="dxa"/>
            <w:hideMark/>
          </w:tcPr>
          <w:p w14:paraId="69FF076E" w14:textId="77777777" w:rsidR="007A27E6" w:rsidRPr="00276D17" w:rsidRDefault="007A27E6" w:rsidP="00932417">
            <w:pPr>
              <w:rPr>
                <w:b/>
                <w:bCs/>
              </w:rPr>
            </w:pPr>
            <w:r w:rsidRPr="00276D17">
              <w:rPr>
                <w:b/>
                <w:bCs/>
              </w:rPr>
              <w:t>Specification</w:t>
            </w:r>
          </w:p>
        </w:tc>
        <w:tc>
          <w:tcPr>
            <w:tcW w:w="3118" w:type="dxa"/>
            <w:hideMark/>
          </w:tcPr>
          <w:p w14:paraId="77CCEFEF" w14:textId="77777777" w:rsidR="007A27E6" w:rsidRPr="00276D17" w:rsidRDefault="007A27E6" w:rsidP="00932417">
            <w:pPr>
              <w:rPr>
                <w:b/>
                <w:bCs/>
              </w:rPr>
            </w:pPr>
            <w:r>
              <w:rPr>
                <w:b/>
                <w:bCs/>
              </w:rPr>
              <w:t>Scope</w:t>
            </w:r>
          </w:p>
        </w:tc>
        <w:tc>
          <w:tcPr>
            <w:tcW w:w="4389" w:type="dxa"/>
            <w:hideMark/>
          </w:tcPr>
          <w:p w14:paraId="0C1D9006" w14:textId="77777777" w:rsidR="007A27E6" w:rsidRPr="00276D17" w:rsidRDefault="007A27E6" w:rsidP="00932417">
            <w:pPr>
              <w:rPr>
                <w:b/>
                <w:bCs/>
              </w:rPr>
            </w:pPr>
            <w:r>
              <w:rPr>
                <w:b/>
                <w:bCs/>
              </w:rPr>
              <w:t>Description</w:t>
            </w:r>
          </w:p>
        </w:tc>
      </w:tr>
      <w:tr w:rsidR="007A27E6" w:rsidRPr="00276D17" w14:paraId="1A5C2B78" w14:textId="77777777" w:rsidTr="00932417">
        <w:tc>
          <w:tcPr>
            <w:tcW w:w="2122" w:type="dxa"/>
            <w:hideMark/>
          </w:tcPr>
          <w:p w14:paraId="3BFC1090" w14:textId="77777777" w:rsidR="007A27E6" w:rsidRPr="00276D17" w:rsidRDefault="007A27E6" w:rsidP="00932417">
            <w:r w:rsidRPr="00CE5A05">
              <w:rPr>
                <w:b/>
                <w:bCs/>
              </w:rPr>
              <w:lastRenderedPageBreak/>
              <w:t>3GPP</w:t>
            </w:r>
            <w:r>
              <w:t xml:space="preserve"> </w:t>
            </w:r>
            <w:r w:rsidRPr="00276D17">
              <w:rPr>
                <w:b/>
                <w:bCs/>
              </w:rPr>
              <w:t>TS 28.621</w:t>
            </w:r>
            <w:r>
              <w:rPr>
                <w:b/>
                <w:bCs/>
              </w:rPr>
              <w:t xml:space="preserve"> [5]</w:t>
            </w:r>
          </w:p>
        </w:tc>
        <w:tc>
          <w:tcPr>
            <w:tcW w:w="3118" w:type="dxa"/>
            <w:hideMark/>
          </w:tcPr>
          <w:p w14:paraId="50144199" w14:textId="77777777" w:rsidR="007A27E6" w:rsidRPr="00276D17" w:rsidRDefault="007A27E6" w:rsidP="00932417">
            <w:r w:rsidRPr="00276D17">
              <w:t>Generic NRM IRP – Requirements</w:t>
            </w:r>
          </w:p>
        </w:tc>
        <w:tc>
          <w:tcPr>
            <w:tcW w:w="4389" w:type="dxa"/>
            <w:hideMark/>
          </w:tcPr>
          <w:p w14:paraId="342569E4" w14:textId="77777777" w:rsidR="007A27E6" w:rsidRPr="00276D17" w:rsidRDefault="007A27E6" w:rsidP="00932417">
            <w:r w:rsidRPr="00276D17">
              <w:t>Defines general requirements for network management applicable to multiple domains (RAN and Core).</w:t>
            </w:r>
          </w:p>
        </w:tc>
      </w:tr>
      <w:tr w:rsidR="007A27E6" w:rsidRPr="00276D17" w14:paraId="6C4A5128" w14:textId="77777777" w:rsidTr="00932417">
        <w:tc>
          <w:tcPr>
            <w:tcW w:w="2122" w:type="dxa"/>
            <w:hideMark/>
          </w:tcPr>
          <w:p w14:paraId="5CFC53B0" w14:textId="77777777" w:rsidR="007A27E6" w:rsidRPr="00276D17" w:rsidRDefault="007A27E6" w:rsidP="00932417">
            <w:r w:rsidRPr="00CE5A05">
              <w:rPr>
                <w:b/>
                <w:bCs/>
              </w:rPr>
              <w:t>3GPP</w:t>
            </w:r>
            <w:r>
              <w:t xml:space="preserve"> </w:t>
            </w:r>
            <w:r w:rsidRPr="00276D17">
              <w:rPr>
                <w:b/>
                <w:bCs/>
              </w:rPr>
              <w:t>TS 28.622</w:t>
            </w:r>
            <w:r>
              <w:rPr>
                <w:b/>
                <w:bCs/>
              </w:rPr>
              <w:t xml:space="preserve"> [6]</w:t>
            </w:r>
          </w:p>
        </w:tc>
        <w:tc>
          <w:tcPr>
            <w:tcW w:w="3118" w:type="dxa"/>
            <w:hideMark/>
          </w:tcPr>
          <w:p w14:paraId="57237083" w14:textId="77777777" w:rsidR="007A27E6" w:rsidRPr="00276D17" w:rsidRDefault="007A27E6" w:rsidP="00932417">
            <w:r w:rsidRPr="00276D17">
              <w:t>Generic NRM IRP – Information Service (IS)</w:t>
            </w:r>
          </w:p>
        </w:tc>
        <w:tc>
          <w:tcPr>
            <w:tcW w:w="4389" w:type="dxa"/>
            <w:hideMark/>
          </w:tcPr>
          <w:p w14:paraId="05A028CF" w14:textId="77777777" w:rsidR="007A27E6" w:rsidRPr="00276D17" w:rsidRDefault="007A27E6" w:rsidP="00932417">
            <w:r w:rsidRPr="00276D17">
              <w:t>Specifies semantics of information object classes for both IRP and SBMA deployment scenarios, enabling reuse of common classes across technologies.</w:t>
            </w:r>
          </w:p>
        </w:tc>
      </w:tr>
      <w:tr w:rsidR="007A27E6" w:rsidRPr="00276D17" w14:paraId="1BE17FC5" w14:textId="77777777" w:rsidTr="00932417">
        <w:tc>
          <w:tcPr>
            <w:tcW w:w="2122" w:type="dxa"/>
            <w:hideMark/>
          </w:tcPr>
          <w:p w14:paraId="7A186211" w14:textId="77777777" w:rsidR="007A27E6" w:rsidRPr="00276D17" w:rsidRDefault="007A27E6" w:rsidP="00932417">
            <w:r w:rsidRPr="00CE5A05">
              <w:rPr>
                <w:b/>
                <w:bCs/>
              </w:rPr>
              <w:t>3GPP</w:t>
            </w:r>
            <w:r>
              <w:t xml:space="preserve"> </w:t>
            </w:r>
            <w:r w:rsidRPr="00276D17">
              <w:rPr>
                <w:b/>
                <w:bCs/>
              </w:rPr>
              <w:t>TS 28.623</w:t>
            </w:r>
            <w:r>
              <w:rPr>
                <w:b/>
                <w:bCs/>
              </w:rPr>
              <w:t xml:space="preserve"> [7]</w:t>
            </w:r>
          </w:p>
        </w:tc>
        <w:tc>
          <w:tcPr>
            <w:tcW w:w="3118" w:type="dxa"/>
            <w:hideMark/>
          </w:tcPr>
          <w:p w14:paraId="14770DCE" w14:textId="77777777" w:rsidR="007A27E6" w:rsidRPr="00276D17" w:rsidRDefault="007A27E6" w:rsidP="00932417">
            <w:r w:rsidRPr="00276D17">
              <w:t>Generic NRM IRP – Solution Set (SS)</w:t>
            </w:r>
          </w:p>
        </w:tc>
        <w:tc>
          <w:tcPr>
            <w:tcW w:w="4389" w:type="dxa"/>
            <w:hideMark/>
          </w:tcPr>
          <w:p w14:paraId="36595368" w14:textId="77777777" w:rsidR="007A27E6" w:rsidRPr="00276D17" w:rsidRDefault="007A27E6" w:rsidP="00932417">
            <w:r w:rsidRPr="00276D17">
              <w:t>Provides solution sets and encoding formats applicable to the Generic NRM, supporting YANG</w:t>
            </w:r>
            <w:r>
              <w:t xml:space="preserve"> solution set</w:t>
            </w:r>
            <w:r w:rsidRPr="00276D17">
              <w:t xml:space="preserve"> representation.</w:t>
            </w:r>
          </w:p>
        </w:tc>
      </w:tr>
    </w:tbl>
    <w:p w14:paraId="34EF6AE1" w14:textId="77777777" w:rsidR="007A27E6" w:rsidRDefault="007A27E6" w:rsidP="007A27E6"/>
    <w:p w14:paraId="5FE40A0F" w14:textId="77777777" w:rsidR="007A27E6" w:rsidRPr="00276D17" w:rsidRDefault="007A27E6" w:rsidP="007A27E6">
      <w:pPr>
        <w:jc w:val="both"/>
      </w:pPr>
      <w:r w:rsidRPr="00276D17">
        <w:t>The 4G IRP-based framework provides a complete and well-established management model</w:t>
      </w:r>
      <w:r>
        <w:t>. H</w:t>
      </w:r>
      <w:r w:rsidRPr="00276D17">
        <w:t>owever, it is not aligned with the SBMA paradigm and does not include YANG</w:t>
      </w:r>
      <w:r>
        <w:t xml:space="preserve"> and OpenAPI </w:t>
      </w:r>
      <w:r w:rsidRPr="00276D17">
        <w:t>based definitions. The model syntax and semantics are designed around XML schemas and protocol mappings defined in earlier 3GPP management frameworks.</w:t>
      </w:r>
    </w:p>
    <w:p w14:paraId="33AD0094" w14:textId="43FB0E0C" w:rsidR="007A27E6" w:rsidRPr="00276D17" w:rsidRDefault="007A27E6" w:rsidP="007A27E6">
      <w:pPr>
        <w:pStyle w:val="Heading3"/>
      </w:pPr>
      <w:bookmarkStart w:id="156" w:name="_Toc214612620"/>
      <w:r>
        <w:t>4.2</w:t>
      </w:r>
      <w:r w:rsidRPr="00276D17">
        <w:t>.2</w:t>
      </w:r>
      <w:r>
        <w:tab/>
        <w:t>SBMA framework definitions</w:t>
      </w:r>
      <w:bookmarkEnd w:id="156"/>
    </w:p>
    <w:p w14:paraId="0EFC0A28" w14:textId="77777777" w:rsidR="007A27E6" w:rsidRDefault="007A27E6" w:rsidP="007A27E6">
      <w:pPr>
        <w:jc w:val="both"/>
      </w:pPr>
      <w:r w:rsidRPr="00276D17">
        <w:t>For 5G, 3GPP adopted SBMA, which enable</w:t>
      </w:r>
      <w:r>
        <w:t xml:space="preserve"> MnS Producer to provide</w:t>
      </w:r>
      <w:r w:rsidRPr="00276D17">
        <w:t xml:space="preserve"> as</w:t>
      </w:r>
      <w:r>
        <w:t xml:space="preserve"> MnS</w:t>
      </w:r>
      <w:r w:rsidRPr="00276D17">
        <w:t>. This model introduces a consistent use of YANG-based data definitions to represent NRMs and their associated behaviour, improving flexibility, programmability, and interoperability.</w:t>
      </w:r>
    </w:p>
    <w:p w14:paraId="761E5295" w14:textId="77777777" w:rsidR="007A27E6" w:rsidRPr="00EC2070" w:rsidRDefault="007A27E6" w:rsidP="007A27E6">
      <w:pPr>
        <w:jc w:val="both"/>
        <w:rPr>
          <w:lang w:val="en-US"/>
        </w:rPr>
      </w:pPr>
      <w:r w:rsidRPr="00EC2070">
        <w:rPr>
          <w:lang w:val="en-US"/>
        </w:rPr>
        <w:t>The following tables summarize the main SBMA specifications defining 5G network management.</w:t>
      </w:r>
    </w:p>
    <w:p w14:paraId="045304DC" w14:textId="1D003F79" w:rsidR="007A27E6" w:rsidRPr="00EF26E8" w:rsidRDefault="007A27E6" w:rsidP="007A27E6">
      <w:pPr>
        <w:jc w:val="both"/>
        <w:rPr>
          <w:lang w:val="en-US"/>
        </w:rPr>
      </w:pPr>
      <w:r>
        <w:t xml:space="preserve">The set of </w:t>
      </w:r>
      <w:r w:rsidRPr="00EC2070">
        <w:rPr>
          <w:lang w:val="en-US"/>
        </w:rPr>
        <w:t xml:space="preserve">specifications from </w:t>
      </w:r>
      <w:r>
        <w:rPr>
          <w:lang w:val="en-US"/>
        </w:rPr>
        <w:t>t</w:t>
      </w:r>
      <w:r w:rsidRPr="00EC2070">
        <w:rPr>
          <w:lang w:val="en-US"/>
        </w:rPr>
        <w:t>able</w:t>
      </w:r>
      <w:r>
        <w:rPr>
          <w:lang w:val="en-US"/>
        </w:rPr>
        <w:t xml:space="preserve">s 4.2.1-1 and </w:t>
      </w:r>
      <w:r w:rsidRPr="00EC2070">
        <w:rPr>
          <w:lang w:val="en-US"/>
        </w:rPr>
        <w:t>4.</w:t>
      </w:r>
      <w:r>
        <w:rPr>
          <w:lang w:val="en-US"/>
        </w:rPr>
        <w:t>2</w:t>
      </w:r>
      <w:r w:rsidRPr="00EC2070">
        <w:rPr>
          <w:lang w:val="en-US"/>
        </w:rPr>
        <w:t xml:space="preserve">.1-3 </w:t>
      </w:r>
      <w:r>
        <w:rPr>
          <w:lang w:val="en-US"/>
        </w:rPr>
        <w:t xml:space="preserve">and </w:t>
      </w:r>
      <w:r w:rsidRPr="00EC2070">
        <w:rPr>
          <w:lang w:val="en-US"/>
        </w:rPr>
        <w:t>are also used in 5G, providing a common foundation across 4G and 5G management frameworks.</w:t>
      </w:r>
    </w:p>
    <w:p w14:paraId="7FEE2098" w14:textId="77777777" w:rsidR="007A27E6" w:rsidRPr="00B90455" w:rsidRDefault="007A27E6" w:rsidP="007A27E6">
      <w:pPr>
        <w:jc w:val="both"/>
        <w:rPr>
          <w:lang w:val="en-US"/>
        </w:rPr>
      </w:pPr>
      <w:r>
        <w:rPr>
          <w:lang w:val="en-US"/>
        </w:rPr>
        <w:t>Table 4.2.2-1</w:t>
      </w:r>
      <w:r w:rsidRPr="00B90455">
        <w:rPr>
          <w:lang w:val="en-US"/>
        </w:rPr>
        <w:t xml:space="preserve"> presents the specifications defining the 5G NRM under the SBMA framework, including stage-1 management requirements and the corresponding information models and YANG solution sets for 5G networks.</w:t>
      </w:r>
    </w:p>
    <w:p w14:paraId="6D655BA8" w14:textId="6F2EF54A" w:rsidR="007A27E6" w:rsidRPr="00CE5A05" w:rsidRDefault="007A27E6" w:rsidP="007A27E6">
      <w:pPr>
        <w:jc w:val="center"/>
        <w:rPr>
          <w:b/>
          <w:bCs/>
        </w:rPr>
      </w:pPr>
      <w:r w:rsidRPr="00CE5A05">
        <w:rPr>
          <w:b/>
          <w:bCs/>
        </w:rPr>
        <w:t xml:space="preserve">Table </w:t>
      </w:r>
      <w:r>
        <w:rPr>
          <w:b/>
          <w:bCs/>
        </w:rPr>
        <w:t>4.2.2-1</w:t>
      </w:r>
      <w:r w:rsidRPr="00CE5A05">
        <w:rPr>
          <w:b/>
          <w:bCs/>
        </w:rPr>
        <w:t xml:space="preserve">: </w:t>
      </w:r>
      <w:r>
        <w:rPr>
          <w:b/>
          <w:bCs/>
        </w:rPr>
        <w:t>Management and Orchestration of 5G Networks specifications</w:t>
      </w:r>
    </w:p>
    <w:tbl>
      <w:tblPr>
        <w:tblStyle w:val="TableGrid"/>
        <w:tblW w:w="0" w:type="auto"/>
        <w:tblLook w:val="04A0" w:firstRow="1" w:lastRow="0" w:firstColumn="1" w:lastColumn="0" w:noHBand="0" w:noVBand="1"/>
      </w:tblPr>
      <w:tblGrid>
        <w:gridCol w:w="2122"/>
        <w:gridCol w:w="3118"/>
        <w:gridCol w:w="4389"/>
      </w:tblGrid>
      <w:tr w:rsidR="007A27E6" w:rsidRPr="00276D17" w14:paraId="6475273B" w14:textId="77777777" w:rsidTr="00932417">
        <w:tc>
          <w:tcPr>
            <w:tcW w:w="2122" w:type="dxa"/>
            <w:hideMark/>
          </w:tcPr>
          <w:p w14:paraId="647A205C" w14:textId="77777777" w:rsidR="007A27E6" w:rsidRPr="00276D17" w:rsidRDefault="007A27E6" w:rsidP="00932417">
            <w:pPr>
              <w:rPr>
                <w:b/>
                <w:bCs/>
              </w:rPr>
            </w:pPr>
            <w:r w:rsidRPr="00276D17">
              <w:rPr>
                <w:b/>
                <w:bCs/>
              </w:rPr>
              <w:t>Specification</w:t>
            </w:r>
          </w:p>
        </w:tc>
        <w:tc>
          <w:tcPr>
            <w:tcW w:w="3118" w:type="dxa"/>
            <w:hideMark/>
          </w:tcPr>
          <w:p w14:paraId="3C384BA7" w14:textId="77777777" w:rsidR="007A27E6" w:rsidRPr="00276D17" w:rsidRDefault="007A27E6" w:rsidP="00932417">
            <w:pPr>
              <w:rPr>
                <w:b/>
                <w:bCs/>
              </w:rPr>
            </w:pPr>
            <w:r>
              <w:rPr>
                <w:b/>
                <w:bCs/>
              </w:rPr>
              <w:t>Scope</w:t>
            </w:r>
          </w:p>
        </w:tc>
        <w:tc>
          <w:tcPr>
            <w:tcW w:w="4389" w:type="dxa"/>
            <w:hideMark/>
          </w:tcPr>
          <w:p w14:paraId="56BB2487" w14:textId="77777777" w:rsidR="007A27E6" w:rsidRPr="00276D17" w:rsidRDefault="007A27E6" w:rsidP="00932417">
            <w:pPr>
              <w:rPr>
                <w:b/>
                <w:bCs/>
              </w:rPr>
            </w:pPr>
            <w:r>
              <w:rPr>
                <w:b/>
                <w:bCs/>
              </w:rPr>
              <w:t>Description</w:t>
            </w:r>
          </w:p>
        </w:tc>
      </w:tr>
      <w:tr w:rsidR="007A27E6" w:rsidRPr="00276D17" w14:paraId="72DDFAF5" w14:textId="77777777" w:rsidTr="00932417">
        <w:tc>
          <w:tcPr>
            <w:tcW w:w="2122" w:type="dxa"/>
          </w:tcPr>
          <w:p w14:paraId="7D6EFA9D" w14:textId="77777777" w:rsidR="007A27E6" w:rsidRPr="00276D17" w:rsidRDefault="007A27E6" w:rsidP="00932417">
            <w:r w:rsidRPr="00CE5A05">
              <w:rPr>
                <w:b/>
                <w:bCs/>
              </w:rPr>
              <w:t>3GPP</w:t>
            </w:r>
            <w:r>
              <w:t xml:space="preserve"> </w:t>
            </w:r>
            <w:r w:rsidRPr="00276D17">
              <w:rPr>
                <w:b/>
                <w:bCs/>
              </w:rPr>
              <w:t>TS 28.540</w:t>
            </w:r>
            <w:r>
              <w:rPr>
                <w:b/>
                <w:bCs/>
              </w:rPr>
              <w:t xml:space="preserve"> [3]</w:t>
            </w:r>
          </w:p>
        </w:tc>
        <w:tc>
          <w:tcPr>
            <w:tcW w:w="3118" w:type="dxa"/>
          </w:tcPr>
          <w:p w14:paraId="259166BA" w14:textId="77777777" w:rsidR="007A27E6" w:rsidRPr="00276D17" w:rsidRDefault="007A27E6" w:rsidP="00932417">
            <w:r w:rsidRPr="00276D17">
              <w:t>Management and Orchestration of 5G Networks – Stage 1 (Requirements)</w:t>
            </w:r>
          </w:p>
        </w:tc>
        <w:tc>
          <w:tcPr>
            <w:tcW w:w="4389" w:type="dxa"/>
          </w:tcPr>
          <w:p w14:paraId="561EB3A1" w14:textId="77777777" w:rsidR="007A27E6" w:rsidRPr="00276D17" w:rsidRDefault="007A27E6" w:rsidP="00932417">
            <w:r w:rsidRPr="00276D17">
              <w:t>Defines high-level functional requirements for 5G network management, including NR, NG-RAN, 5GC and network slicing.</w:t>
            </w:r>
          </w:p>
        </w:tc>
      </w:tr>
      <w:tr w:rsidR="007A27E6" w:rsidRPr="00276D17" w14:paraId="297B17CE" w14:textId="77777777" w:rsidTr="00932417">
        <w:tc>
          <w:tcPr>
            <w:tcW w:w="2122" w:type="dxa"/>
          </w:tcPr>
          <w:p w14:paraId="48F1702E" w14:textId="77777777" w:rsidR="007A27E6" w:rsidRPr="00276D17" w:rsidRDefault="007A27E6" w:rsidP="00932417">
            <w:r w:rsidRPr="00CE5A05">
              <w:rPr>
                <w:b/>
                <w:bCs/>
              </w:rPr>
              <w:t>3GPP</w:t>
            </w:r>
            <w:r>
              <w:t xml:space="preserve"> </w:t>
            </w:r>
            <w:r w:rsidRPr="00276D17">
              <w:rPr>
                <w:b/>
                <w:bCs/>
              </w:rPr>
              <w:t>TS 28.541</w:t>
            </w:r>
            <w:r>
              <w:rPr>
                <w:b/>
                <w:bCs/>
              </w:rPr>
              <w:t xml:space="preserve"> [4]</w:t>
            </w:r>
          </w:p>
        </w:tc>
        <w:tc>
          <w:tcPr>
            <w:tcW w:w="3118" w:type="dxa"/>
          </w:tcPr>
          <w:p w14:paraId="71697331" w14:textId="77777777" w:rsidR="007A27E6" w:rsidRPr="00276D17" w:rsidRDefault="007A27E6" w:rsidP="00932417">
            <w:r w:rsidRPr="00276D17">
              <w:t>Management and Orchestration of 5G Networks – Stage 2 and Stage 3 (Information Model and Solution Set)</w:t>
            </w:r>
          </w:p>
        </w:tc>
        <w:tc>
          <w:tcPr>
            <w:tcW w:w="4389" w:type="dxa"/>
          </w:tcPr>
          <w:p w14:paraId="757520E0" w14:textId="77777777" w:rsidR="007A27E6" w:rsidRPr="00276D17" w:rsidRDefault="007A27E6" w:rsidP="00932417">
            <w:r w:rsidRPr="00276D17">
              <w:t xml:space="preserve">Specifies the 5G NRM, including information models and YANG-based solution sets, fulfilling the requirements from </w:t>
            </w:r>
            <w:r>
              <w:t xml:space="preserve">3GPP </w:t>
            </w:r>
            <w:r w:rsidRPr="00276D17">
              <w:t>TS 28.540.</w:t>
            </w:r>
          </w:p>
        </w:tc>
      </w:tr>
    </w:tbl>
    <w:p w14:paraId="724CF8FF" w14:textId="77777777" w:rsidR="007A27E6" w:rsidRDefault="007A27E6" w:rsidP="007A27E6"/>
    <w:p w14:paraId="05865ACB" w14:textId="7F23FAA4" w:rsidR="007A27E6" w:rsidRPr="00276D17" w:rsidRDefault="007A27E6" w:rsidP="007A27E6">
      <w:pPr>
        <w:pStyle w:val="Heading3"/>
      </w:pPr>
      <w:bookmarkStart w:id="157" w:name="_Toc214612621"/>
      <w:r>
        <w:t>4.2</w:t>
      </w:r>
      <w:r w:rsidRPr="00276D17">
        <w:t>.3</w:t>
      </w:r>
      <w:r>
        <w:tab/>
      </w:r>
      <w:r w:rsidRPr="00276D17">
        <w:t>Observations</w:t>
      </w:r>
      <w:bookmarkEnd w:id="157"/>
    </w:p>
    <w:p w14:paraId="0E55D1D3" w14:textId="77777777" w:rsidR="007A27E6" w:rsidRPr="00276D17" w:rsidRDefault="007A27E6" w:rsidP="007A27E6">
      <w:pPr>
        <w:jc w:val="both"/>
      </w:pPr>
      <w:r w:rsidRPr="00276D17">
        <w:t>The comparison between 4G and 5G specification sets reveals a clear continuity in structure but a major divergence in modelling technology and representation.</w:t>
      </w:r>
      <w:r>
        <w:t xml:space="preserve"> </w:t>
      </w:r>
      <w:r w:rsidRPr="00276D17">
        <w:t>The 4G NRMs define the necessary information objects and relationships for E-UTRAN management but do so under the IRP paradigm and with XML-based Solution Sets. Conversely, 5G introduces a service-based representation, replacing XML with YANG modules.</w:t>
      </w:r>
    </w:p>
    <w:p w14:paraId="58BE5874" w14:textId="0D5F4859" w:rsidR="007A27E6" w:rsidRDefault="007A27E6" w:rsidP="007A27E6">
      <w:pPr>
        <w:jc w:val="both"/>
      </w:pPr>
      <w:r w:rsidRPr="00276D17">
        <w:t xml:space="preserve">While the underlying management concepts remain compatible, the absence of a YANG-based NRM for 4G nodes prevents consistent implementation of unified management functions across technologies. </w:t>
      </w:r>
      <w:r>
        <w:t>Introducing YANG and OpenAPI based NRMs for 4G elements,</w:t>
      </w:r>
      <w:r w:rsidRPr="00276D17">
        <w:t xml:space="preserve"> derived from the existing IRP specifications</w:t>
      </w:r>
      <w:r>
        <w:t>,</w:t>
      </w:r>
      <w:r w:rsidRPr="00276D17">
        <w:t xml:space="preserve"> would therefore ensure continuity, facilitate multi-RAT </w:t>
      </w:r>
      <w:r>
        <w:t>management</w:t>
      </w:r>
      <w:r w:rsidRPr="00276D17">
        <w:t xml:space="preserve">, and align future network evolution under a common </w:t>
      </w:r>
      <w:r>
        <w:t xml:space="preserve">management </w:t>
      </w:r>
      <w:r w:rsidRPr="00276D17">
        <w:t>architectural framework.</w:t>
      </w:r>
    </w:p>
    <w:p w14:paraId="49BED684" w14:textId="77777777" w:rsidR="007A27E6" w:rsidRPr="007A27E6" w:rsidRDefault="007A27E6" w:rsidP="007A27E6">
      <w:pPr>
        <w:jc w:val="both"/>
      </w:pPr>
    </w:p>
    <w:p w14:paraId="77213E20" w14:textId="77777777" w:rsidR="007A27E6" w:rsidRPr="00A1433B" w:rsidRDefault="007A27E6" w:rsidP="007A27E6">
      <w:pPr>
        <w:pStyle w:val="NO"/>
        <w:ind w:left="0" w:firstLine="0"/>
        <w:rPr>
          <w:color w:val="FF0000"/>
        </w:rPr>
      </w:pPr>
    </w:p>
    <w:p w14:paraId="2261D657" w14:textId="63AB3B72" w:rsidR="00725ABB" w:rsidRDefault="00725ABB" w:rsidP="00725ABB">
      <w:pPr>
        <w:pStyle w:val="NO"/>
        <w:ind w:left="0" w:firstLine="0"/>
        <w:rPr>
          <w:color w:val="FF0000"/>
        </w:rPr>
      </w:pPr>
      <w:bookmarkStart w:id="158" w:name="_Toc28239"/>
      <w:bookmarkStart w:id="159" w:name="_Toc2777"/>
      <w:bookmarkStart w:id="160" w:name="_Toc176958701"/>
      <w:bookmarkStart w:id="161" w:name="_Toc4865"/>
      <w:bookmarkStart w:id="162" w:name="_Toc18154"/>
      <w:bookmarkStart w:id="163" w:name="_Toc25741"/>
      <w:bookmarkStart w:id="164" w:name="_Toc176960184"/>
      <w:bookmarkStart w:id="165" w:name="_Toc10816"/>
      <w:bookmarkStart w:id="166" w:name="_Toc176956365"/>
      <w:bookmarkStart w:id="167" w:name="_Toc176958939"/>
      <w:bookmarkStart w:id="168" w:name="_Toc176965532"/>
      <w:bookmarkStart w:id="169" w:name="_Toc27676"/>
      <w:bookmarkStart w:id="170" w:name="_Toc21971"/>
      <w:bookmarkStart w:id="171" w:name="_Toc8154"/>
      <w:bookmarkStart w:id="172" w:name="OLE_LINK3"/>
    </w:p>
    <w:p w14:paraId="59533372" w14:textId="5A5A14CF" w:rsidR="00725ABB" w:rsidRDefault="00725ABB" w:rsidP="00725ABB">
      <w:pPr>
        <w:pStyle w:val="Heading1"/>
      </w:pPr>
      <w:bookmarkStart w:id="173" w:name="_Toc214612622"/>
      <w:r>
        <w:t>5</w:t>
      </w:r>
      <w:r>
        <w:tab/>
        <w:t>Use cases</w:t>
      </w:r>
      <w:bookmarkEnd w:id="173"/>
    </w:p>
    <w:p w14:paraId="6C6BB9E4" w14:textId="77777777" w:rsidR="00725ABB" w:rsidRPr="00725ABB" w:rsidRDefault="00725ABB" w:rsidP="00725ABB"/>
    <w:p w14:paraId="2C2893C4" w14:textId="58A10D1D" w:rsidR="007A27E6" w:rsidRDefault="00725ABB" w:rsidP="007A27E6">
      <w:pPr>
        <w:pStyle w:val="Heading2"/>
      </w:pPr>
      <w:bookmarkStart w:id="174" w:name="_Toc214612623"/>
      <w:r>
        <w:t>5</w:t>
      </w:r>
      <w:r w:rsidR="007A27E6">
        <w:t>.1</w:t>
      </w:r>
      <w:r w:rsidR="007A27E6">
        <w:tab/>
        <w:t>Use case #1: Management support for co-management of 4G nodes and 5G nodes</w:t>
      </w:r>
      <w:bookmarkEnd w:id="174"/>
    </w:p>
    <w:p w14:paraId="284A7E50" w14:textId="67DA7BF3" w:rsidR="007A27E6" w:rsidRDefault="00725ABB" w:rsidP="007A27E6">
      <w:pPr>
        <w:pStyle w:val="Heading3"/>
      </w:pPr>
      <w:bookmarkStart w:id="175" w:name="_Toc214612624"/>
      <w:r>
        <w:t>5</w:t>
      </w:r>
      <w:r w:rsidR="007A27E6">
        <w:t>.1.1</w:t>
      </w:r>
      <w:r w:rsidR="007A27E6">
        <w:tab/>
        <w:t>Description</w:t>
      </w:r>
      <w:bookmarkEnd w:id="175"/>
    </w:p>
    <w:p w14:paraId="4CDC89A5" w14:textId="77777777" w:rsidR="007A27E6" w:rsidRPr="004E7E18" w:rsidRDefault="007A27E6" w:rsidP="007A27E6">
      <w:pPr>
        <w:jc w:val="both"/>
      </w:pPr>
      <w:r>
        <w:t>T</w:t>
      </w:r>
      <w:r w:rsidRPr="004E7E18">
        <w:t xml:space="preserve">his section focuses on how legacy 4G </w:t>
      </w:r>
      <w:r>
        <w:t>NRMs</w:t>
      </w:r>
      <w:r w:rsidRPr="004E7E18">
        <w:t xml:space="preserve"> can be represented within the SBMA. SBMA enables the exposure of management capabilities as standardized MnS, allowing </w:t>
      </w:r>
      <w:r>
        <w:t>NFs</w:t>
      </w:r>
      <w:r w:rsidRPr="004E7E18">
        <w:t xml:space="preserve"> from different generations to interoperate under common architectural principles.</w:t>
      </w:r>
    </w:p>
    <w:p w14:paraId="43995CD4" w14:textId="77777777" w:rsidR="007A27E6" w:rsidRPr="00603BB6" w:rsidRDefault="007A27E6" w:rsidP="007A27E6">
      <w:pPr>
        <w:jc w:val="both"/>
      </w:pPr>
      <w:r w:rsidRPr="00603BB6">
        <w:t>3GPP TS 28.530</w:t>
      </w:r>
      <w:r>
        <w:t xml:space="preserve"> [2]</w:t>
      </w:r>
      <w:r w:rsidRPr="00603BB6">
        <w:t xml:space="preserve"> defines the overall structure of SBMA and its relationship to legacy management frameworks. In particular, clause 6.6 describes the integration of IRP-based and SBMA-based domains and identifies several options for achieving interoperability between them. Among these, Option B outlines a migration approach that allows legacy domains, such as those managing E-UTRAN or EPC, to remain functionally unchanged while being represented within the SBMA environment.</w:t>
      </w:r>
    </w:p>
    <w:p w14:paraId="6D8AFB58" w14:textId="77777777" w:rsidR="007A27E6" w:rsidRPr="00603BB6" w:rsidRDefault="007A27E6" w:rsidP="007A27E6">
      <w:pPr>
        <w:jc w:val="both"/>
      </w:pPr>
      <w:r w:rsidRPr="00603BB6">
        <w:t>Under this approach, the existing NRM of the legacy domain is treated as an MnS component type B, corresponding to the managed domain model in SBMA</w:t>
      </w:r>
      <w:r>
        <w:t xml:space="preserve">, </w:t>
      </w:r>
      <w:r w:rsidRPr="00603BB6">
        <w:t xml:space="preserve">allowing its information and management functions to be accessed through service-based interfaces. </w:t>
      </w:r>
      <w:r w:rsidRPr="00E03AAF">
        <w:t>To achieve this integration, the NRM must be expressed using the same data modelling principles applied in SBMA, which rely on model-driven, YANG</w:t>
      </w:r>
      <w:r>
        <w:t xml:space="preserve"> and OpenAPI </w:t>
      </w:r>
      <w:r w:rsidRPr="00E03AAF">
        <w:t>based definitions instead of the XML representations used in the IRP framework.</w:t>
      </w:r>
    </w:p>
    <w:p w14:paraId="07D94001" w14:textId="77777777" w:rsidR="007A27E6" w:rsidRDefault="007A27E6" w:rsidP="007A27E6">
      <w:pPr>
        <w:jc w:val="both"/>
      </w:pPr>
      <w:r w:rsidRPr="00603BB6">
        <w:t xml:space="preserve">While 5G NRMs defined in 3GPP TS 28.540 </w:t>
      </w:r>
      <w:r>
        <w:t xml:space="preserve">[3] </w:t>
      </w:r>
      <w:r w:rsidRPr="00603BB6">
        <w:t>and 3GPP TS 28.541</w:t>
      </w:r>
      <w:r>
        <w:t xml:space="preserve"> [4]</w:t>
      </w:r>
      <w:r w:rsidRPr="00603BB6">
        <w:t xml:space="preserve"> already comply with these principles and include full YANG</w:t>
      </w:r>
      <w:r>
        <w:t xml:space="preserve"> and OpenAPI </w:t>
      </w:r>
      <w:r w:rsidRPr="00603BB6">
        <w:t>based representations, the 4G NRMs are limited to XML-based Solution Sets under the IRP framework.</w:t>
      </w:r>
    </w:p>
    <w:p w14:paraId="34792288" w14:textId="77777777" w:rsidR="007A27E6" w:rsidRDefault="007A27E6" w:rsidP="007A27E6">
      <w:r w:rsidRPr="00603BB6">
        <w:t>This inconsistency prevents 4G network elements from being managed within the SBMA model, thus creating a structural gap in the realization of multi-generation management consistency.</w:t>
      </w:r>
    </w:p>
    <w:p w14:paraId="536FDDA5" w14:textId="77777777" w:rsidR="007A27E6" w:rsidRDefault="007A27E6" w:rsidP="007A27E6">
      <w:pPr>
        <w:pStyle w:val="NO"/>
        <w:ind w:left="0" w:firstLine="0"/>
        <w:rPr>
          <w:color w:val="FF0000"/>
        </w:rPr>
      </w:pPr>
    </w:p>
    <w:p w14:paraId="7D5C84BB" w14:textId="5E528AB2" w:rsidR="007A27E6" w:rsidRPr="00886A8C" w:rsidRDefault="00725ABB" w:rsidP="007A27E6">
      <w:pPr>
        <w:pStyle w:val="Heading3"/>
      </w:pPr>
      <w:bookmarkStart w:id="176" w:name="_Toc214612625"/>
      <w:r>
        <w:t>5</w:t>
      </w:r>
      <w:r w:rsidR="007A27E6">
        <w:t>.1.2</w:t>
      </w:r>
      <w:r w:rsidR="00307F14">
        <w:tab/>
      </w:r>
      <w:r w:rsidR="007A27E6" w:rsidRPr="00886A8C">
        <w:t>Example</w:t>
      </w:r>
      <w:bookmarkEnd w:id="176"/>
    </w:p>
    <w:p w14:paraId="615CEEE5" w14:textId="77777777" w:rsidR="007A27E6" w:rsidRPr="00EC794A" w:rsidRDefault="007A27E6" w:rsidP="007A27E6">
      <w:pPr>
        <w:jc w:val="both"/>
      </w:pPr>
      <w:r w:rsidRPr="00BB2454">
        <w:t>To illustrate the practical implications of the gap</w:t>
      </w:r>
      <w:r>
        <w:t>s</w:t>
      </w:r>
      <w:r w:rsidRPr="00BB2454">
        <w:t xml:space="preserve"> between IRP and SBMA models, a </w:t>
      </w:r>
      <w:r w:rsidRPr="001A353F">
        <w:t>useful starting point is the examination of</w:t>
      </w:r>
      <w:r w:rsidRPr="00BB2454">
        <w:t xml:space="preserve"> 3GPP TS 28.541</w:t>
      </w:r>
      <w:r>
        <w:t xml:space="preserve"> [4]</w:t>
      </w:r>
      <w:r w:rsidRPr="00BB2454">
        <w:t>.</w:t>
      </w:r>
      <w:r>
        <w:t xml:space="preserve"> </w:t>
      </w:r>
      <w:r w:rsidRPr="00BB2454">
        <w:t>Since this specification focuses on 5G management, the content related to 4G is imported from previous releases. In particular, clause 4.1.1 of 3GPP TS 28.541</w:t>
      </w:r>
      <w:r>
        <w:t xml:space="preserve"> [4]</w:t>
      </w:r>
      <w:r w:rsidRPr="00BB2454">
        <w:t xml:space="preserve"> lists the imported information entities and </w:t>
      </w:r>
      <w:r w:rsidRPr="005F4028">
        <w:t xml:space="preserve">their </w:t>
      </w:r>
      <w:r w:rsidRPr="00BB2454">
        <w:t xml:space="preserve">local labels </w:t>
      </w:r>
      <w:r w:rsidRPr="005F4028">
        <w:t>for</w:t>
      </w:r>
      <w:r w:rsidRPr="00BB2454">
        <w:t xml:space="preserve"> the NR NRM.</w:t>
      </w:r>
    </w:p>
    <w:p w14:paraId="4545B5DC" w14:textId="77777777" w:rsidR="007A27E6" w:rsidRPr="00A80C32" w:rsidRDefault="007A27E6" w:rsidP="007A27E6">
      <w:pPr>
        <w:jc w:val="both"/>
        <w:rPr>
          <w:b/>
          <w:bCs/>
        </w:rPr>
      </w:pPr>
      <w:r w:rsidRPr="00A80C32">
        <w:rPr>
          <w:b/>
          <w:bCs/>
        </w:rPr>
        <w:t xml:space="preserve">EUtranCellFDD </w:t>
      </w:r>
      <w:r>
        <w:rPr>
          <w:b/>
          <w:bCs/>
        </w:rPr>
        <w:t>and</w:t>
      </w:r>
      <w:r w:rsidRPr="00A80C32">
        <w:rPr>
          <w:b/>
          <w:bCs/>
        </w:rPr>
        <w:t xml:space="preserve"> EUtranCellTDD:</w:t>
      </w:r>
    </w:p>
    <w:p w14:paraId="1E5E9DA1" w14:textId="77777777" w:rsidR="007A27E6" w:rsidRDefault="007A27E6" w:rsidP="007A27E6">
      <w:pPr>
        <w:jc w:val="both"/>
      </w:pPr>
      <w:r w:rsidRPr="00A80C32">
        <w:t xml:space="preserve">Clause 4.1.1 in 3GPP TS 28.541 [4] indicates that the IOCs </w:t>
      </w:r>
      <w:r w:rsidRPr="00A80C32">
        <w:rPr>
          <w:rFonts w:ascii="Courier New" w:hAnsi="Courier New" w:cs="Courier New"/>
          <w:sz w:val="18"/>
          <w:szCs w:val="18"/>
        </w:rPr>
        <w:t>EUtranCellFDD</w:t>
      </w:r>
      <w:r w:rsidRPr="00A80C32">
        <w:rPr>
          <w:sz w:val="18"/>
          <w:szCs w:val="18"/>
        </w:rPr>
        <w:t xml:space="preserve"> </w:t>
      </w:r>
      <w:r w:rsidRPr="00A80C32">
        <w:t xml:space="preserve">and </w:t>
      </w:r>
      <w:r w:rsidRPr="00A80C32">
        <w:rPr>
          <w:rFonts w:ascii="Courier New" w:hAnsi="Courier New" w:cs="Courier New"/>
          <w:sz w:val="18"/>
          <w:szCs w:val="18"/>
        </w:rPr>
        <w:t>EUtranCellTDD</w:t>
      </w:r>
      <w:r w:rsidRPr="00A80C32">
        <w:rPr>
          <w:sz w:val="18"/>
          <w:szCs w:val="18"/>
        </w:rPr>
        <w:t xml:space="preserve"> </w:t>
      </w:r>
      <w:r w:rsidRPr="00A80C32">
        <w:t>are further described in 3GPP TS 28.658</w:t>
      </w:r>
      <w:r>
        <w:t xml:space="preserve"> [9]</w:t>
      </w:r>
      <w:r w:rsidRPr="00A80C32">
        <w:t xml:space="preserve">. This is a positive indication, as </w:t>
      </w:r>
      <w:r>
        <w:t xml:space="preserve">3GPP </w:t>
      </w:r>
      <w:r w:rsidRPr="00A80C32">
        <w:t xml:space="preserve">TS 28.658 </w:t>
      </w:r>
      <w:r>
        <w:t xml:space="preserve">[9] </w:t>
      </w:r>
      <w:r w:rsidRPr="00A80C32">
        <w:t xml:space="preserve">is one of the E-UTRAN specifications identified in section 5.1.1 </w:t>
      </w:r>
      <w:r>
        <w:t>when</w:t>
      </w:r>
      <w:r w:rsidRPr="00A80C32">
        <w:t xml:space="preserve"> defining the 4G management model.</w:t>
      </w:r>
    </w:p>
    <w:p w14:paraId="2ED1E1C3" w14:textId="77777777" w:rsidR="007A27E6" w:rsidRDefault="007A27E6" w:rsidP="007A27E6">
      <w:pPr>
        <w:jc w:val="both"/>
      </w:pPr>
      <w:r w:rsidRPr="00A80C32">
        <w:t>However, in</w:t>
      </w:r>
      <w:r>
        <w:t xml:space="preserve"> 3GPP</w:t>
      </w:r>
      <w:r w:rsidRPr="00A80C32">
        <w:t xml:space="preserve"> TS 28.658</w:t>
      </w:r>
      <w:r>
        <w:t xml:space="preserve"> [9]</w:t>
      </w:r>
      <w:r w:rsidRPr="00A80C32">
        <w:t xml:space="preserve">, </w:t>
      </w:r>
      <w:r w:rsidRPr="00A80C32">
        <w:rPr>
          <w:rFonts w:ascii="Courier New" w:hAnsi="Courier New" w:cs="Courier New"/>
          <w:sz w:val="18"/>
          <w:szCs w:val="18"/>
        </w:rPr>
        <w:t>EUtranCellFDD</w:t>
      </w:r>
      <w:r w:rsidRPr="00A80C32">
        <w:rPr>
          <w:sz w:val="18"/>
          <w:szCs w:val="18"/>
        </w:rPr>
        <w:t xml:space="preserve"> </w:t>
      </w:r>
      <w:r w:rsidRPr="00A80C32">
        <w:t xml:space="preserve">and </w:t>
      </w:r>
      <w:r w:rsidRPr="00A80C32">
        <w:rPr>
          <w:rFonts w:ascii="Courier New" w:hAnsi="Courier New" w:cs="Courier New"/>
          <w:sz w:val="18"/>
          <w:szCs w:val="18"/>
        </w:rPr>
        <w:t>EUtranCellTDD</w:t>
      </w:r>
      <w:r w:rsidRPr="00A80C32">
        <w:rPr>
          <w:sz w:val="18"/>
          <w:szCs w:val="18"/>
        </w:rPr>
        <w:t xml:space="preserve"> </w:t>
      </w:r>
      <w:r w:rsidRPr="00A80C32">
        <w:t>are only described textually</w:t>
      </w:r>
      <w:r>
        <w:t>,</w:t>
      </w:r>
      <w:r w:rsidRPr="00A80C32">
        <w:t xml:space="preserve"> in clauses 4.3.5 and 4.3.7, respectively</w:t>
      </w:r>
      <w:r>
        <w:t>,</w:t>
      </w:r>
      <w:r w:rsidRPr="00A80C32">
        <w:t xml:space="preserve"> without any associated data model or mapping to a YANG structure. Within their descriptions, the same three parameters appear:</w:t>
      </w:r>
      <w:r>
        <w:t xml:space="preserve"> </w:t>
      </w:r>
      <w:r w:rsidRPr="00A80C32">
        <w:rPr>
          <w:rFonts w:ascii="Courier New" w:hAnsi="Courier New" w:cs="Courier New"/>
          <w:sz w:val="18"/>
          <w:szCs w:val="18"/>
        </w:rPr>
        <w:t>earfcn</w:t>
      </w:r>
      <w:r w:rsidRPr="00A80C32">
        <w:t xml:space="preserve">, </w:t>
      </w:r>
      <w:r w:rsidRPr="00A80C32">
        <w:rPr>
          <w:rFonts w:ascii="Courier New" w:hAnsi="Courier New" w:cs="Courier New"/>
          <w:sz w:val="18"/>
          <w:szCs w:val="18"/>
        </w:rPr>
        <w:t>sfAssignment</w:t>
      </w:r>
      <w:r w:rsidRPr="00A80C32">
        <w:t xml:space="preserve"> </w:t>
      </w:r>
      <w:r>
        <w:t xml:space="preserve">and </w:t>
      </w:r>
      <w:r w:rsidRPr="00A80C32">
        <w:rPr>
          <w:rFonts w:ascii="Courier New" w:hAnsi="Courier New" w:cs="Courier New"/>
          <w:sz w:val="18"/>
          <w:szCs w:val="18"/>
        </w:rPr>
        <w:t>specialSfPatterns</w:t>
      </w:r>
      <w:r w:rsidRPr="00A80C32">
        <w:t xml:space="preserve">, defined in radio interface specifications, which are outside the scope of management data modelling. </w:t>
      </w:r>
    </w:p>
    <w:p w14:paraId="44CEB920" w14:textId="77777777" w:rsidR="007A27E6" w:rsidRDefault="007A27E6" w:rsidP="007A27E6">
      <w:pPr>
        <w:jc w:val="both"/>
      </w:pPr>
      <w:r w:rsidRPr="00A80C32">
        <w:t xml:space="preserve">Returning to </w:t>
      </w:r>
      <w:r>
        <w:t xml:space="preserve">3GPP </w:t>
      </w:r>
      <w:r w:rsidRPr="00A80C32">
        <w:t>TS 28.541</w:t>
      </w:r>
      <w:r>
        <w:t xml:space="preserve"> [4]</w:t>
      </w:r>
      <w:r w:rsidRPr="00A80C32">
        <w:t xml:space="preserve">, a search across all YANG and YAML files included in the official archive (28541-k00.zip) shows no match for either </w:t>
      </w:r>
      <w:r w:rsidRPr="00A80C32">
        <w:rPr>
          <w:rFonts w:ascii="Courier New" w:hAnsi="Courier New" w:cs="Courier New"/>
          <w:sz w:val="18"/>
          <w:szCs w:val="18"/>
        </w:rPr>
        <w:t>EUtranCellFDD</w:t>
      </w:r>
      <w:r w:rsidRPr="00A80C32">
        <w:rPr>
          <w:sz w:val="18"/>
          <w:szCs w:val="18"/>
        </w:rPr>
        <w:t xml:space="preserve"> </w:t>
      </w:r>
      <w:r w:rsidRPr="00A80C32">
        <w:t xml:space="preserve">or </w:t>
      </w:r>
      <w:r w:rsidRPr="00A80C32">
        <w:rPr>
          <w:rFonts w:ascii="Courier New" w:hAnsi="Courier New" w:cs="Courier New"/>
          <w:sz w:val="18"/>
          <w:szCs w:val="18"/>
        </w:rPr>
        <w:t>EUtranCellTDD</w:t>
      </w:r>
      <w:r w:rsidRPr="00A80C32">
        <w:t>.</w:t>
      </w:r>
    </w:p>
    <w:p w14:paraId="49A0DECF" w14:textId="77777777" w:rsidR="007A27E6" w:rsidRPr="00A80C32" w:rsidRDefault="007A27E6" w:rsidP="007A27E6">
      <w:pPr>
        <w:jc w:val="both"/>
      </w:pPr>
      <w:r w:rsidRPr="00A80C32">
        <w:t>This confirms that, although these 4G IOCs are referenced in the 5G NRM, they are not defined in any YANG model.</w:t>
      </w:r>
    </w:p>
    <w:p w14:paraId="3B909167" w14:textId="77777777" w:rsidR="007A27E6" w:rsidRPr="00271318" w:rsidRDefault="007A27E6" w:rsidP="007A27E6">
      <w:pPr>
        <w:rPr>
          <w:b/>
          <w:bCs/>
        </w:rPr>
      </w:pPr>
      <w:r w:rsidRPr="00271318">
        <w:rPr>
          <w:b/>
          <w:bCs/>
        </w:rPr>
        <w:t>AdjacentCell:</w:t>
      </w:r>
    </w:p>
    <w:p w14:paraId="3426ECF8" w14:textId="77777777" w:rsidR="007A27E6" w:rsidRPr="006365AA" w:rsidRDefault="007A27E6" w:rsidP="007A27E6">
      <w:pPr>
        <w:jc w:val="both"/>
      </w:pPr>
      <w:r w:rsidRPr="006365AA">
        <w:lastRenderedPageBreak/>
        <w:t xml:space="preserve">A similar situation occurs with the </w:t>
      </w:r>
      <w:r w:rsidRPr="00A904BF">
        <w:rPr>
          <w:rFonts w:ascii="Courier New" w:hAnsi="Courier New" w:cs="Courier New"/>
          <w:sz w:val="18"/>
          <w:szCs w:val="18"/>
        </w:rPr>
        <w:t>AdjacentCell</w:t>
      </w:r>
      <w:r w:rsidRPr="00A904BF">
        <w:rPr>
          <w:sz w:val="18"/>
          <w:szCs w:val="18"/>
        </w:rPr>
        <w:t xml:space="preserve"> </w:t>
      </w:r>
      <w:r w:rsidRPr="006365AA">
        <w:t xml:space="preserve">entity. Clause 4.1.1 of </w:t>
      </w:r>
      <w:r>
        <w:t xml:space="preserve">3GPP </w:t>
      </w:r>
      <w:r w:rsidRPr="006365AA">
        <w:t>TS 28.541</w:t>
      </w:r>
      <w:r>
        <w:t xml:space="preserve"> [4]</w:t>
      </w:r>
      <w:r w:rsidRPr="006365AA">
        <w:t xml:space="preserve"> also points to </w:t>
      </w:r>
      <w:r>
        <w:t xml:space="preserve">3GPP </w:t>
      </w:r>
      <w:r w:rsidRPr="006365AA">
        <w:t xml:space="preserve">TS 28.658 </w:t>
      </w:r>
      <w:r>
        <w:t xml:space="preserve">[9] </w:t>
      </w:r>
      <w:r w:rsidRPr="006365AA">
        <w:t>for its definition.</w:t>
      </w:r>
      <w:r>
        <w:t xml:space="preserve"> </w:t>
      </w:r>
      <w:r w:rsidRPr="006365AA">
        <w:t xml:space="preserve">Indeed, in </w:t>
      </w:r>
      <w:r>
        <w:t xml:space="preserve">3GPP </w:t>
      </w:r>
      <w:r w:rsidRPr="006365AA">
        <w:t xml:space="preserve">TS 28.658 </w:t>
      </w:r>
      <w:r>
        <w:t xml:space="preserve">[9] </w:t>
      </w:r>
      <w:r w:rsidRPr="006365AA">
        <w:t xml:space="preserve">clause 4.3.9, </w:t>
      </w:r>
      <w:r w:rsidRPr="00A904BF">
        <w:rPr>
          <w:rFonts w:ascii="Courier New" w:hAnsi="Courier New" w:cs="Courier New"/>
          <w:sz w:val="18"/>
          <w:szCs w:val="18"/>
        </w:rPr>
        <w:t>AdjacentCell</w:t>
      </w:r>
      <w:r w:rsidRPr="00A904BF">
        <w:rPr>
          <w:sz w:val="18"/>
          <w:szCs w:val="18"/>
        </w:rPr>
        <w:t xml:space="preserve"> </w:t>
      </w:r>
      <w:r w:rsidRPr="006365AA">
        <w:t xml:space="preserve">appears as an attribute of </w:t>
      </w:r>
      <w:r w:rsidRPr="00A904BF">
        <w:rPr>
          <w:rFonts w:ascii="Courier New" w:hAnsi="Courier New" w:cs="Courier New"/>
          <w:sz w:val="18"/>
          <w:szCs w:val="18"/>
        </w:rPr>
        <w:t>EUtranRelation</w:t>
      </w:r>
      <w:r w:rsidRPr="006365AA">
        <w:t>.</w:t>
      </w:r>
      <w:r>
        <w:t xml:space="preserve"> </w:t>
      </w:r>
      <w:r w:rsidRPr="006365AA">
        <w:t>Consequently, it does appear in the YANG module</w:t>
      </w:r>
      <w:r>
        <w:t xml:space="preserve"> “</w:t>
      </w:r>
      <w:r w:rsidRPr="006365AA">
        <w:t>3gpp-nr-nrm-eutrancellrelation.yang</w:t>
      </w:r>
      <w:r>
        <w:t>”</w:t>
      </w:r>
      <w:r w:rsidRPr="006365AA">
        <w:t xml:space="preserve"> within the </w:t>
      </w:r>
      <w:r>
        <w:t>“</w:t>
      </w:r>
      <w:r w:rsidRPr="006365AA">
        <w:t>28541-k00.zip</w:t>
      </w:r>
      <w:r>
        <w:t>”</w:t>
      </w:r>
      <w:r w:rsidRPr="006365AA">
        <w:t xml:space="preserve"> archive, where the following code is defined:</w:t>
      </w:r>
    </w:p>
    <w:p w14:paraId="545DA3A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leaf adjacentCell {</w:t>
      </w:r>
    </w:p>
    <w:p w14:paraId="275D5641"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description "Reference to an EUtranCellFDD/TDD or</w:t>
      </w:r>
    </w:p>
    <w:p w14:paraId="42C2C1BF"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ExternalEUtranCellFDD/TDD instance.";</w:t>
      </w:r>
    </w:p>
    <w:p w14:paraId="448F96D3"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mandatory true;</w:t>
      </w:r>
    </w:p>
    <w:p w14:paraId="5399FFB5" w14:textId="77777777" w:rsidR="007A27E6" w:rsidRPr="006365AA" w:rsidRDefault="007A27E6" w:rsidP="007A27E6">
      <w:pPr>
        <w:spacing w:after="0"/>
        <w:ind w:left="567"/>
        <w:jc w:val="both"/>
        <w:rPr>
          <w:rFonts w:ascii="Courier New" w:hAnsi="Courier New" w:cs="Courier New"/>
          <w:sz w:val="18"/>
          <w:szCs w:val="18"/>
        </w:rPr>
      </w:pPr>
      <w:r w:rsidRPr="006365AA">
        <w:rPr>
          <w:rFonts w:ascii="Courier New" w:hAnsi="Courier New" w:cs="Courier New"/>
          <w:sz w:val="18"/>
          <w:szCs w:val="18"/>
        </w:rPr>
        <w:t xml:space="preserve">  type types3gpp:DistinguishedName;</w:t>
      </w:r>
    </w:p>
    <w:p w14:paraId="55F3A18A" w14:textId="77777777" w:rsidR="007A27E6" w:rsidRPr="006365AA" w:rsidRDefault="007A27E6" w:rsidP="007A27E6">
      <w:pPr>
        <w:ind w:left="567"/>
        <w:jc w:val="both"/>
        <w:rPr>
          <w:rFonts w:ascii="Courier New" w:hAnsi="Courier New" w:cs="Courier New"/>
          <w:sz w:val="18"/>
          <w:szCs w:val="18"/>
        </w:rPr>
      </w:pPr>
      <w:r w:rsidRPr="006365AA">
        <w:rPr>
          <w:rFonts w:ascii="Courier New" w:hAnsi="Courier New" w:cs="Courier New"/>
          <w:sz w:val="18"/>
          <w:szCs w:val="18"/>
        </w:rPr>
        <w:t>}</w:t>
      </w:r>
    </w:p>
    <w:p w14:paraId="7E88FC5A" w14:textId="77777777" w:rsidR="007A27E6" w:rsidRDefault="007A27E6" w:rsidP="007A27E6">
      <w:pPr>
        <w:jc w:val="both"/>
      </w:pPr>
      <w:r w:rsidRPr="006365AA">
        <w:t xml:space="preserve">This snippet clearly references </w:t>
      </w:r>
      <w:r w:rsidRPr="0000289C">
        <w:rPr>
          <w:rFonts w:ascii="Courier New" w:hAnsi="Courier New" w:cs="Courier New"/>
        </w:rPr>
        <w:t>EUtranCellFDD</w:t>
      </w:r>
      <w:r w:rsidRPr="006365AA">
        <w:t xml:space="preserve"> and </w:t>
      </w:r>
      <w:r w:rsidRPr="0000289C">
        <w:rPr>
          <w:rFonts w:ascii="Courier New" w:hAnsi="Courier New" w:cs="Courier New"/>
        </w:rPr>
        <w:t>EUtranCellTDD</w:t>
      </w:r>
      <w:r w:rsidRPr="006365AA">
        <w:t>, but only as external objects</w:t>
      </w:r>
      <w:r>
        <w:t>. T</w:t>
      </w:r>
      <w:r w:rsidRPr="006365AA">
        <w:t>heir definitions are missing in YANG form. The model therefore depends on entities that are not formally defined within the SBMA-compliant representation.</w:t>
      </w:r>
    </w:p>
    <w:p w14:paraId="0DCDB43C" w14:textId="77777777" w:rsidR="007A27E6" w:rsidRDefault="007A27E6" w:rsidP="007A27E6">
      <w:pPr>
        <w:pStyle w:val="NO"/>
        <w:ind w:left="0" w:firstLine="0"/>
        <w:rPr>
          <w:color w:val="FF0000"/>
        </w:rPr>
      </w:pPr>
    </w:p>
    <w:p w14:paraId="5DDCA6F0" w14:textId="454CBDE8" w:rsidR="007A27E6" w:rsidRDefault="00725ABB" w:rsidP="007A27E6">
      <w:pPr>
        <w:pStyle w:val="Heading3"/>
      </w:pPr>
      <w:bookmarkStart w:id="177" w:name="_Toc214612626"/>
      <w:r>
        <w:t>5</w:t>
      </w:r>
      <w:r w:rsidR="007A27E6">
        <w:t>.</w:t>
      </w:r>
      <w:r w:rsidR="001B614C">
        <w:t>1</w:t>
      </w:r>
      <w:r w:rsidR="007A27E6">
        <w:t>.3</w:t>
      </w:r>
      <w:r w:rsidR="007A27E6">
        <w:tab/>
        <w:t>Potential requirements</w:t>
      </w:r>
      <w:bookmarkEnd w:id="177"/>
    </w:p>
    <w:p w14:paraId="74FD3042" w14:textId="6644E228" w:rsidR="007A27E6" w:rsidRDefault="00725ABB" w:rsidP="007A27E6">
      <w:r>
        <w:t>TBD</w:t>
      </w:r>
    </w:p>
    <w:p w14:paraId="77FE681F" w14:textId="77777777" w:rsidR="00725ABB" w:rsidRDefault="00725ABB" w:rsidP="007A27E6"/>
    <w:p w14:paraId="6CF63738" w14:textId="4111E41F" w:rsidR="007A27E6" w:rsidRDefault="00725ABB" w:rsidP="007A27E6">
      <w:pPr>
        <w:pStyle w:val="Heading3"/>
      </w:pPr>
      <w:bookmarkStart w:id="178" w:name="_Toc214612627"/>
      <w:r>
        <w:t>5</w:t>
      </w:r>
      <w:r w:rsidR="007A27E6">
        <w:t>.</w:t>
      </w:r>
      <w:r w:rsidR="001B614C">
        <w:t>1</w:t>
      </w:r>
      <w:r w:rsidR="007A27E6">
        <w:t>.4</w:t>
      </w:r>
      <w:r w:rsidR="007A27E6">
        <w:tab/>
        <w:t>Potential solutions</w:t>
      </w:r>
      <w:bookmarkEnd w:id="178"/>
    </w:p>
    <w:p w14:paraId="3CB15D60" w14:textId="77777777" w:rsidR="007A27E6" w:rsidRDefault="007A27E6" w:rsidP="007A27E6">
      <w:r>
        <w:t>TBD</w:t>
      </w:r>
    </w:p>
    <w:p w14:paraId="601D02AA" w14:textId="77777777" w:rsidR="001B614C" w:rsidRDefault="001B614C" w:rsidP="007A27E6"/>
    <w:p w14:paraId="7B57F36E" w14:textId="0F80B352" w:rsidR="007A27E6" w:rsidRDefault="00725ABB" w:rsidP="007A27E6">
      <w:pPr>
        <w:pStyle w:val="Heading3"/>
      </w:pPr>
      <w:bookmarkStart w:id="179" w:name="_Toc214612628"/>
      <w:r>
        <w:t>5</w:t>
      </w:r>
      <w:r w:rsidR="007A27E6">
        <w:t>.</w:t>
      </w:r>
      <w:r w:rsidR="001B614C">
        <w:t>1</w:t>
      </w:r>
      <w:r w:rsidR="007A27E6">
        <w:t>.5</w:t>
      </w:r>
      <w:r w:rsidR="007A27E6">
        <w:tab/>
        <w:t>Evaluation of potential solutions</w:t>
      </w:r>
      <w:bookmarkEnd w:id="179"/>
    </w:p>
    <w:p w14:paraId="7822AEB4" w14:textId="77777777" w:rsidR="007A27E6" w:rsidRDefault="007A27E6" w:rsidP="007A27E6">
      <w:r>
        <w:t>TBD</w:t>
      </w:r>
    </w:p>
    <w:p w14:paraId="37EF0DBB" w14:textId="77777777" w:rsidR="007A27E6" w:rsidRDefault="007A27E6" w:rsidP="007A27E6">
      <w:pPr>
        <w:pStyle w:val="NO"/>
        <w:ind w:left="0" w:firstLine="0"/>
        <w:rPr>
          <w:color w:val="FF0000"/>
        </w:rPr>
      </w:pPr>
    </w:p>
    <w:p w14:paraId="6B28781B" w14:textId="3B147389" w:rsidR="000748FA" w:rsidRDefault="00725ABB" w:rsidP="000748FA">
      <w:pPr>
        <w:pStyle w:val="Heading1"/>
      </w:pPr>
      <w:bookmarkStart w:id="180" w:name="_Toc207759187"/>
      <w:bookmarkStart w:id="181" w:name="_Toc214612629"/>
      <w:r>
        <w:t>6</w:t>
      </w:r>
      <w:r w:rsidR="000748FA">
        <w:tab/>
        <w:t>Conclusions and recommendations</w:t>
      </w:r>
      <w:bookmarkEnd w:id="180"/>
      <w:bookmarkEnd w:id="181"/>
    </w:p>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14:paraId="6DE64049" w14:textId="0D9A2CD8" w:rsidR="0092767B" w:rsidRPr="0092767B" w:rsidRDefault="000748FA" w:rsidP="000748FA">
      <w:pPr>
        <w:pStyle w:val="EditorsNote"/>
      </w:pPr>
      <w:r>
        <w:t>Editor's Note: This clause captures the conclusions and the recommendations of the study.</w:t>
      </w:r>
    </w:p>
    <w:p w14:paraId="454051EC" w14:textId="4839C677" w:rsidR="008B79E1" w:rsidRDefault="00AD3D85">
      <w:pPr>
        <w:pStyle w:val="Heading8"/>
      </w:pPr>
      <w:bookmarkStart w:id="182" w:name="_Toc11274"/>
      <w:bookmarkStart w:id="183" w:name="_Toc176960251"/>
      <w:bookmarkStart w:id="184" w:name="_Toc6697"/>
      <w:bookmarkStart w:id="185" w:name="_Toc19365"/>
      <w:bookmarkStart w:id="186" w:name="_Toc23477"/>
      <w:bookmarkStart w:id="187" w:name="_Toc7644"/>
      <w:bookmarkStart w:id="188" w:name="_Toc13822"/>
      <w:bookmarkStart w:id="189" w:name="_Toc176965599"/>
      <w:bookmarkStart w:id="190" w:name="_Toc15446"/>
      <w:bookmarkStart w:id="191" w:name="_Toc11471"/>
      <w:bookmarkStart w:id="192" w:name="_Toc2082"/>
      <w:bookmarkStart w:id="193" w:name="_Toc176956411"/>
      <w:bookmarkStart w:id="194" w:name="_Toc176959006"/>
      <w:bookmarkStart w:id="195" w:name="_Toc176958768"/>
      <w:bookmarkStart w:id="196" w:name="_Toc207759188"/>
      <w:bookmarkStart w:id="197" w:name="_Toc214612630"/>
      <w:r>
        <w:t xml:space="preserve">Annex </w:t>
      </w:r>
      <w:r w:rsidR="000748FA">
        <w:t>X</w:t>
      </w:r>
      <w:r>
        <w:t xml:space="preserve"> (informative):</w:t>
      </w:r>
      <w:r>
        <w:br/>
        <w:t>Change history</w:t>
      </w:r>
      <w:bookmarkStart w:id="198" w:name="historyclause"/>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8B79E1" w14:paraId="454051EE" w14:textId="77777777" w:rsidTr="00AC4033">
        <w:trPr>
          <w:cantSplit/>
        </w:trPr>
        <w:tc>
          <w:tcPr>
            <w:tcW w:w="9639" w:type="dxa"/>
            <w:gridSpan w:val="8"/>
            <w:tcBorders>
              <w:bottom w:val="nil"/>
            </w:tcBorders>
            <w:shd w:val="solid" w:color="FFFFFF" w:fill="auto"/>
          </w:tcPr>
          <w:p w14:paraId="454051ED" w14:textId="77777777" w:rsidR="008B79E1" w:rsidRDefault="00AD3D85">
            <w:pPr>
              <w:pStyle w:val="TAL"/>
              <w:jc w:val="center"/>
              <w:rPr>
                <w:b/>
                <w:sz w:val="16"/>
              </w:rPr>
            </w:pPr>
            <w:r>
              <w:rPr>
                <w:b/>
              </w:rPr>
              <w:t>Change history</w:t>
            </w:r>
          </w:p>
        </w:tc>
      </w:tr>
      <w:tr w:rsidR="008B79E1" w14:paraId="454051F7" w14:textId="77777777" w:rsidTr="00AC4033">
        <w:tc>
          <w:tcPr>
            <w:tcW w:w="800" w:type="dxa"/>
            <w:shd w:val="pct10" w:color="auto" w:fill="FFFFFF"/>
          </w:tcPr>
          <w:p w14:paraId="454051EF" w14:textId="77777777" w:rsidR="008B79E1" w:rsidRDefault="00AD3D85">
            <w:pPr>
              <w:pStyle w:val="TAL"/>
              <w:rPr>
                <w:b/>
                <w:sz w:val="16"/>
              </w:rPr>
            </w:pPr>
            <w:r>
              <w:rPr>
                <w:b/>
                <w:sz w:val="16"/>
              </w:rPr>
              <w:t>Date</w:t>
            </w:r>
          </w:p>
        </w:tc>
        <w:tc>
          <w:tcPr>
            <w:tcW w:w="800" w:type="dxa"/>
            <w:shd w:val="pct10" w:color="auto" w:fill="FFFFFF"/>
          </w:tcPr>
          <w:p w14:paraId="454051F0" w14:textId="77777777" w:rsidR="008B79E1" w:rsidRDefault="00AD3D85">
            <w:pPr>
              <w:pStyle w:val="TAL"/>
              <w:rPr>
                <w:b/>
                <w:sz w:val="16"/>
              </w:rPr>
            </w:pPr>
            <w:r>
              <w:rPr>
                <w:b/>
                <w:sz w:val="16"/>
              </w:rPr>
              <w:t>Meeting</w:t>
            </w:r>
          </w:p>
        </w:tc>
        <w:tc>
          <w:tcPr>
            <w:tcW w:w="1094" w:type="dxa"/>
            <w:shd w:val="pct10" w:color="auto" w:fill="FFFFFF"/>
          </w:tcPr>
          <w:p w14:paraId="454051F1" w14:textId="77777777" w:rsidR="008B79E1" w:rsidRDefault="00AD3D85">
            <w:pPr>
              <w:pStyle w:val="TAL"/>
              <w:rPr>
                <w:b/>
                <w:sz w:val="16"/>
              </w:rPr>
            </w:pPr>
            <w:r>
              <w:rPr>
                <w:b/>
                <w:sz w:val="16"/>
              </w:rPr>
              <w:t>TDoc</w:t>
            </w:r>
          </w:p>
        </w:tc>
        <w:tc>
          <w:tcPr>
            <w:tcW w:w="425" w:type="dxa"/>
            <w:shd w:val="pct10" w:color="auto" w:fill="FFFFFF"/>
          </w:tcPr>
          <w:p w14:paraId="454051F2" w14:textId="77777777" w:rsidR="008B79E1" w:rsidRDefault="00AD3D85">
            <w:pPr>
              <w:pStyle w:val="TAL"/>
              <w:rPr>
                <w:b/>
                <w:sz w:val="16"/>
              </w:rPr>
            </w:pPr>
            <w:r>
              <w:rPr>
                <w:b/>
                <w:sz w:val="16"/>
              </w:rPr>
              <w:t>CR</w:t>
            </w:r>
          </w:p>
        </w:tc>
        <w:tc>
          <w:tcPr>
            <w:tcW w:w="425" w:type="dxa"/>
            <w:shd w:val="pct10" w:color="auto" w:fill="FFFFFF"/>
          </w:tcPr>
          <w:p w14:paraId="454051F3" w14:textId="77777777" w:rsidR="008B79E1" w:rsidRDefault="00AD3D85">
            <w:pPr>
              <w:pStyle w:val="TAL"/>
              <w:rPr>
                <w:b/>
                <w:sz w:val="16"/>
              </w:rPr>
            </w:pPr>
            <w:r>
              <w:rPr>
                <w:b/>
                <w:sz w:val="16"/>
              </w:rPr>
              <w:t>Rev</w:t>
            </w:r>
          </w:p>
        </w:tc>
        <w:tc>
          <w:tcPr>
            <w:tcW w:w="425" w:type="dxa"/>
            <w:shd w:val="pct10" w:color="auto" w:fill="FFFFFF"/>
          </w:tcPr>
          <w:p w14:paraId="454051F4" w14:textId="77777777" w:rsidR="008B79E1" w:rsidRDefault="00AD3D85">
            <w:pPr>
              <w:pStyle w:val="TAL"/>
              <w:rPr>
                <w:b/>
                <w:sz w:val="16"/>
              </w:rPr>
            </w:pPr>
            <w:r>
              <w:rPr>
                <w:b/>
                <w:sz w:val="16"/>
              </w:rPr>
              <w:t>Cat</w:t>
            </w:r>
          </w:p>
        </w:tc>
        <w:tc>
          <w:tcPr>
            <w:tcW w:w="4962" w:type="dxa"/>
            <w:shd w:val="pct10" w:color="auto" w:fill="FFFFFF"/>
          </w:tcPr>
          <w:p w14:paraId="454051F5" w14:textId="77777777" w:rsidR="008B79E1" w:rsidRDefault="00AD3D85">
            <w:pPr>
              <w:pStyle w:val="TAL"/>
              <w:rPr>
                <w:b/>
                <w:sz w:val="16"/>
              </w:rPr>
            </w:pPr>
            <w:r>
              <w:rPr>
                <w:b/>
                <w:sz w:val="16"/>
              </w:rPr>
              <w:t>Subject/Comment</w:t>
            </w:r>
          </w:p>
        </w:tc>
        <w:tc>
          <w:tcPr>
            <w:tcW w:w="708" w:type="dxa"/>
            <w:shd w:val="pct10" w:color="auto" w:fill="FFFFFF"/>
          </w:tcPr>
          <w:p w14:paraId="454051F6" w14:textId="77777777" w:rsidR="008B79E1" w:rsidRDefault="00AD3D85">
            <w:pPr>
              <w:pStyle w:val="TAL"/>
              <w:rPr>
                <w:b/>
                <w:sz w:val="16"/>
              </w:rPr>
            </w:pPr>
            <w:r>
              <w:rPr>
                <w:b/>
                <w:sz w:val="16"/>
              </w:rPr>
              <w:t>New version</w:t>
            </w:r>
          </w:p>
        </w:tc>
      </w:tr>
      <w:tr w:rsidR="00CD02E2" w14:paraId="45405200" w14:textId="77777777" w:rsidTr="00AC4033">
        <w:tc>
          <w:tcPr>
            <w:tcW w:w="800" w:type="dxa"/>
            <w:vMerge w:val="restart"/>
            <w:shd w:val="solid" w:color="FFFFFF" w:fill="auto"/>
          </w:tcPr>
          <w:p w14:paraId="454051F8" w14:textId="7008D1E2" w:rsidR="00CD02E2" w:rsidRDefault="00CD02E2" w:rsidP="00CD02E2">
            <w:pPr>
              <w:pStyle w:val="TAC"/>
              <w:rPr>
                <w:sz w:val="16"/>
                <w:szCs w:val="16"/>
              </w:rPr>
            </w:pPr>
            <w:r>
              <w:rPr>
                <w:sz w:val="16"/>
                <w:szCs w:val="16"/>
              </w:rPr>
              <w:t>2025-10</w:t>
            </w:r>
          </w:p>
        </w:tc>
        <w:tc>
          <w:tcPr>
            <w:tcW w:w="800" w:type="dxa"/>
            <w:vMerge w:val="restart"/>
            <w:shd w:val="solid" w:color="FFFFFF" w:fill="auto"/>
          </w:tcPr>
          <w:p w14:paraId="454051F9" w14:textId="58046464" w:rsidR="00CD02E2" w:rsidRDefault="00CD02E2" w:rsidP="00CD02E2">
            <w:pPr>
              <w:pStyle w:val="TAC"/>
              <w:rPr>
                <w:sz w:val="16"/>
                <w:szCs w:val="16"/>
              </w:rPr>
            </w:pPr>
            <w:r>
              <w:rPr>
                <w:sz w:val="16"/>
                <w:szCs w:val="16"/>
              </w:rPr>
              <w:t>SA5#163</w:t>
            </w:r>
          </w:p>
        </w:tc>
        <w:tc>
          <w:tcPr>
            <w:tcW w:w="1094" w:type="dxa"/>
            <w:shd w:val="solid" w:color="FFFFFF" w:fill="auto"/>
          </w:tcPr>
          <w:p w14:paraId="454051FA" w14:textId="086A6F44" w:rsidR="00CD02E2" w:rsidRDefault="00CD02E2">
            <w:pPr>
              <w:pStyle w:val="TAC"/>
              <w:rPr>
                <w:sz w:val="16"/>
                <w:szCs w:val="16"/>
              </w:rPr>
            </w:pPr>
            <w:r w:rsidRPr="00600304">
              <w:rPr>
                <w:sz w:val="16"/>
                <w:szCs w:val="16"/>
              </w:rPr>
              <w:t>S5-254377</w:t>
            </w:r>
          </w:p>
        </w:tc>
        <w:tc>
          <w:tcPr>
            <w:tcW w:w="425" w:type="dxa"/>
            <w:shd w:val="solid" w:color="FFFFFF" w:fill="auto"/>
          </w:tcPr>
          <w:p w14:paraId="454051FB" w14:textId="3B8C2B97" w:rsidR="00CD02E2" w:rsidRDefault="00CD02E2" w:rsidP="00600304">
            <w:pPr>
              <w:pStyle w:val="TAL"/>
              <w:jc w:val="center"/>
              <w:rPr>
                <w:sz w:val="16"/>
                <w:szCs w:val="16"/>
              </w:rPr>
            </w:pPr>
          </w:p>
        </w:tc>
        <w:tc>
          <w:tcPr>
            <w:tcW w:w="425" w:type="dxa"/>
            <w:shd w:val="solid" w:color="FFFFFF" w:fill="auto"/>
          </w:tcPr>
          <w:p w14:paraId="454051FC" w14:textId="0B7122D7" w:rsidR="00CD02E2" w:rsidRDefault="00CD02E2" w:rsidP="00FC665B">
            <w:pPr>
              <w:pStyle w:val="TAR"/>
              <w:jc w:val="center"/>
              <w:rPr>
                <w:sz w:val="16"/>
                <w:szCs w:val="16"/>
              </w:rPr>
            </w:pPr>
          </w:p>
        </w:tc>
        <w:tc>
          <w:tcPr>
            <w:tcW w:w="425" w:type="dxa"/>
            <w:shd w:val="solid" w:color="FFFFFF" w:fill="auto"/>
          </w:tcPr>
          <w:p w14:paraId="454051FD" w14:textId="0E524390" w:rsidR="00CD02E2" w:rsidRDefault="00CD02E2">
            <w:pPr>
              <w:pStyle w:val="TAC"/>
              <w:rPr>
                <w:sz w:val="16"/>
                <w:szCs w:val="16"/>
              </w:rPr>
            </w:pPr>
          </w:p>
        </w:tc>
        <w:tc>
          <w:tcPr>
            <w:tcW w:w="4962" w:type="dxa"/>
            <w:shd w:val="solid" w:color="FFFFFF" w:fill="auto"/>
          </w:tcPr>
          <w:p w14:paraId="454051FE" w14:textId="14847B81" w:rsidR="00CD02E2" w:rsidRDefault="00CD02E2">
            <w:pPr>
              <w:pStyle w:val="TAL"/>
              <w:rPr>
                <w:sz w:val="16"/>
                <w:szCs w:val="16"/>
              </w:rPr>
            </w:pPr>
            <w:r>
              <w:rPr>
                <w:sz w:val="16"/>
                <w:szCs w:val="16"/>
              </w:rPr>
              <w:t>Initial skeleton</w:t>
            </w:r>
          </w:p>
        </w:tc>
        <w:tc>
          <w:tcPr>
            <w:tcW w:w="708" w:type="dxa"/>
            <w:vMerge w:val="restart"/>
            <w:shd w:val="solid" w:color="FFFFFF" w:fill="auto"/>
          </w:tcPr>
          <w:p w14:paraId="454051FF" w14:textId="35B74DE3" w:rsidR="00CD02E2" w:rsidRDefault="00CD02E2" w:rsidP="00A661E6">
            <w:pPr>
              <w:pStyle w:val="TAC"/>
              <w:rPr>
                <w:sz w:val="16"/>
                <w:szCs w:val="16"/>
              </w:rPr>
            </w:pPr>
            <w:r>
              <w:rPr>
                <w:sz w:val="16"/>
                <w:szCs w:val="16"/>
              </w:rPr>
              <w:t>0.0.1</w:t>
            </w:r>
          </w:p>
        </w:tc>
      </w:tr>
      <w:tr w:rsidR="00CD02E2" w14:paraId="6F1CDE3B" w14:textId="77777777" w:rsidTr="00AC4033">
        <w:tc>
          <w:tcPr>
            <w:tcW w:w="800" w:type="dxa"/>
            <w:vMerge/>
            <w:shd w:val="solid" w:color="FFFFFF" w:fill="auto"/>
          </w:tcPr>
          <w:p w14:paraId="7DC26B34" w14:textId="50D8C5A4" w:rsidR="00CD02E2" w:rsidRDefault="00CD02E2">
            <w:pPr>
              <w:pStyle w:val="TAC"/>
              <w:rPr>
                <w:sz w:val="16"/>
                <w:szCs w:val="16"/>
              </w:rPr>
            </w:pPr>
          </w:p>
        </w:tc>
        <w:tc>
          <w:tcPr>
            <w:tcW w:w="800" w:type="dxa"/>
            <w:vMerge/>
            <w:shd w:val="solid" w:color="FFFFFF" w:fill="auto"/>
          </w:tcPr>
          <w:p w14:paraId="26979723" w14:textId="3CA4A893" w:rsidR="00CD02E2" w:rsidRDefault="00CD02E2">
            <w:pPr>
              <w:pStyle w:val="TAC"/>
              <w:rPr>
                <w:sz w:val="16"/>
                <w:szCs w:val="16"/>
              </w:rPr>
            </w:pPr>
          </w:p>
        </w:tc>
        <w:tc>
          <w:tcPr>
            <w:tcW w:w="1094" w:type="dxa"/>
            <w:shd w:val="solid" w:color="FFFFFF" w:fill="auto"/>
          </w:tcPr>
          <w:p w14:paraId="208DED43" w14:textId="18D19930" w:rsidR="00CD02E2" w:rsidRPr="00600304" w:rsidRDefault="00CD02E2">
            <w:pPr>
              <w:pStyle w:val="TAC"/>
              <w:rPr>
                <w:sz w:val="16"/>
                <w:szCs w:val="16"/>
              </w:rPr>
            </w:pPr>
            <w:r>
              <w:rPr>
                <w:sz w:val="16"/>
                <w:szCs w:val="16"/>
              </w:rPr>
              <w:t>S5-254730</w:t>
            </w:r>
          </w:p>
        </w:tc>
        <w:tc>
          <w:tcPr>
            <w:tcW w:w="425" w:type="dxa"/>
            <w:shd w:val="solid" w:color="FFFFFF" w:fill="auto"/>
          </w:tcPr>
          <w:p w14:paraId="7FD3EB1E" w14:textId="038A04D1" w:rsidR="00CD02E2" w:rsidRDefault="00CD02E2" w:rsidP="00600304">
            <w:pPr>
              <w:pStyle w:val="TAL"/>
              <w:jc w:val="center"/>
              <w:rPr>
                <w:sz w:val="16"/>
                <w:szCs w:val="16"/>
              </w:rPr>
            </w:pPr>
          </w:p>
        </w:tc>
        <w:tc>
          <w:tcPr>
            <w:tcW w:w="425" w:type="dxa"/>
            <w:shd w:val="solid" w:color="FFFFFF" w:fill="auto"/>
          </w:tcPr>
          <w:p w14:paraId="7FEFDE8C" w14:textId="60E78A09" w:rsidR="00CD02E2" w:rsidRDefault="00CD02E2" w:rsidP="00CF1465">
            <w:pPr>
              <w:pStyle w:val="TAR"/>
              <w:jc w:val="center"/>
              <w:rPr>
                <w:sz w:val="16"/>
                <w:szCs w:val="16"/>
              </w:rPr>
            </w:pPr>
          </w:p>
        </w:tc>
        <w:tc>
          <w:tcPr>
            <w:tcW w:w="425" w:type="dxa"/>
            <w:shd w:val="solid" w:color="FFFFFF" w:fill="auto"/>
          </w:tcPr>
          <w:p w14:paraId="30399C6B" w14:textId="2DA75962" w:rsidR="00CD02E2" w:rsidRDefault="00CD02E2">
            <w:pPr>
              <w:pStyle w:val="TAC"/>
              <w:rPr>
                <w:sz w:val="16"/>
                <w:szCs w:val="16"/>
              </w:rPr>
            </w:pPr>
          </w:p>
        </w:tc>
        <w:tc>
          <w:tcPr>
            <w:tcW w:w="4962" w:type="dxa"/>
            <w:shd w:val="solid" w:color="FFFFFF" w:fill="auto"/>
          </w:tcPr>
          <w:p w14:paraId="2D327C94" w14:textId="3E6D6615" w:rsidR="00CD02E2" w:rsidRDefault="00CD02E2">
            <w:pPr>
              <w:pStyle w:val="TAL"/>
              <w:rPr>
                <w:sz w:val="16"/>
                <w:szCs w:val="16"/>
              </w:rPr>
            </w:pPr>
            <w:r>
              <w:rPr>
                <w:sz w:val="16"/>
                <w:szCs w:val="16"/>
              </w:rPr>
              <w:t>Scope</w:t>
            </w:r>
          </w:p>
        </w:tc>
        <w:tc>
          <w:tcPr>
            <w:tcW w:w="708" w:type="dxa"/>
            <w:vMerge/>
            <w:shd w:val="solid" w:color="FFFFFF" w:fill="auto"/>
          </w:tcPr>
          <w:p w14:paraId="04E20D17" w14:textId="14E9DC34" w:rsidR="00CD02E2" w:rsidRDefault="00CD02E2">
            <w:pPr>
              <w:pStyle w:val="TAC"/>
              <w:rPr>
                <w:sz w:val="16"/>
                <w:szCs w:val="16"/>
              </w:rPr>
            </w:pPr>
          </w:p>
        </w:tc>
      </w:tr>
      <w:tr w:rsidR="00CD02E2" w14:paraId="7460181E" w14:textId="77777777" w:rsidTr="00AC4033">
        <w:tc>
          <w:tcPr>
            <w:tcW w:w="800" w:type="dxa"/>
            <w:vMerge w:val="restart"/>
            <w:shd w:val="solid" w:color="FFFFFF" w:fill="auto"/>
          </w:tcPr>
          <w:p w14:paraId="773A3AEE" w14:textId="317DE8B9" w:rsidR="00CD02E2" w:rsidRDefault="00CD02E2" w:rsidP="00CD02E2">
            <w:pPr>
              <w:pStyle w:val="TAC"/>
              <w:rPr>
                <w:sz w:val="16"/>
                <w:szCs w:val="16"/>
              </w:rPr>
            </w:pPr>
            <w:r>
              <w:rPr>
                <w:sz w:val="16"/>
                <w:szCs w:val="16"/>
              </w:rPr>
              <w:t>2025-11</w:t>
            </w:r>
          </w:p>
        </w:tc>
        <w:tc>
          <w:tcPr>
            <w:tcW w:w="800" w:type="dxa"/>
            <w:vMerge w:val="restart"/>
            <w:shd w:val="solid" w:color="FFFFFF" w:fill="auto"/>
          </w:tcPr>
          <w:p w14:paraId="0FF3B566" w14:textId="2E0636D4" w:rsidR="00CD02E2" w:rsidRDefault="00CD02E2" w:rsidP="00CD02E2">
            <w:pPr>
              <w:pStyle w:val="TAC"/>
              <w:rPr>
                <w:sz w:val="16"/>
                <w:szCs w:val="16"/>
              </w:rPr>
            </w:pPr>
            <w:r>
              <w:rPr>
                <w:sz w:val="16"/>
                <w:szCs w:val="16"/>
              </w:rPr>
              <w:t>SA5#164</w:t>
            </w:r>
          </w:p>
        </w:tc>
        <w:tc>
          <w:tcPr>
            <w:tcW w:w="1094" w:type="dxa"/>
            <w:shd w:val="solid" w:color="FFFFFF" w:fill="auto"/>
          </w:tcPr>
          <w:p w14:paraId="1382C421" w14:textId="58F8C1B4" w:rsidR="00CD02E2" w:rsidRDefault="00CD02E2">
            <w:pPr>
              <w:pStyle w:val="TAC"/>
              <w:rPr>
                <w:sz w:val="16"/>
                <w:szCs w:val="16"/>
              </w:rPr>
            </w:pPr>
            <w:r>
              <w:rPr>
                <w:sz w:val="16"/>
                <w:szCs w:val="16"/>
              </w:rPr>
              <w:t>S5-255606</w:t>
            </w:r>
          </w:p>
        </w:tc>
        <w:tc>
          <w:tcPr>
            <w:tcW w:w="425" w:type="dxa"/>
            <w:shd w:val="solid" w:color="FFFFFF" w:fill="auto"/>
          </w:tcPr>
          <w:p w14:paraId="1AAAD0B3" w14:textId="137605D3" w:rsidR="00CD02E2" w:rsidRDefault="00CD02E2" w:rsidP="00600304">
            <w:pPr>
              <w:pStyle w:val="TAL"/>
              <w:jc w:val="center"/>
              <w:rPr>
                <w:sz w:val="16"/>
                <w:szCs w:val="16"/>
              </w:rPr>
            </w:pPr>
          </w:p>
        </w:tc>
        <w:tc>
          <w:tcPr>
            <w:tcW w:w="425" w:type="dxa"/>
            <w:shd w:val="solid" w:color="FFFFFF" w:fill="auto"/>
          </w:tcPr>
          <w:p w14:paraId="26152B09" w14:textId="657A89AE" w:rsidR="00CD02E2" w:rsidRDefault="00CD02E2" w:rsidP="00CF1465">
            <w:pPr>
              <w:pStyle w:val="TAR"/>
              <w:jc w:val="center"/>
              <w:rPr>
                <w:sz w:val="16"/>
                <w:szCs w:val="16"/>
              </w:rPr>
            </w:pPr>
          </w:p>
        </w:tc>
        <w:tc>
          <w:tcPr>
            <w:tcW w:w="425" w:type="dxa"/>
            <w:shd w:val="solid" w:color="FFFFFF" w:fill="auto"/>
          </w:tcPr>
          <w:p w14:paraId="1520C11A" w14:textId="15F4A56A" w:rsidR="00CD02E2" w:rsidRDefault="00CD02E2">
            <w:pPr>
              <w:pStyle w:val="TAC"/>
              <w:rPr>
                <w:sz w:val="16"/>
                <w:szCs w:val="16"/>
              </w:rPr>
            </w:pPr>
          </w:p>
        </w:tc>
        <w:tc>
          <w:tcPr>
            <w:tcW w:w="4962" w:type="dxa"/>
            <w:shd w:val="solid" w:color="FFFFFF" w:fill="auto"/>
          </w:tcPr>
          <w:p w14:paraId="249CCB34" w14:textId="43545CAE" w:rsidR="00CD02E2" w:rsidRDefault="00CD02E2">
            <w:pPr>
              <w:pStyle w:val="TAL"/>
              <w:rPr>
                <w:sz w:val="16"/>
                <w:szCs w:val="16"/>
              </w:rPr>
            </w:pPr>
            <w:r>
              <w:rPr>
                <w:sz w:val="16"/>
                <w:szCs w:val="16"/>
              </w:rPr>
              <w:t>Introduction</w:t>
            </w:r>
          </w:p>
        </w:tc>
        <w:tc>
          <w:tcPr>
            <w:tcW w:w="708" w:type="dxa"/>
            <w:vMerge w:val="restart"/>
            <w:shd w:val="solid" w:color="FFFFFF" w:fill="auto"/>
          </w:tcPr>
          <w:p w14:paraId="2E2C4BAE" w14:textId="53DDF865" w:rsidR="00CD02E2" w:rsidRDefault="00CD02E2" w:rsidP="00CD02E2">
            <w:pPr>
              <w:pStyle w:val="TAC"/>
              <w:rPr>
                <w:sz w:val="16"/>
                <w:szCs w:val="16"/>
              </w:rPr>
            </w:pPr>
            <w:r>
              <w:rPr>
                <w:sz w:val="16"/>
                <w:szCs w:val="16"/>
              </w:rPr>
              <w:t>0.1.0</w:t>
            </w:r>
          </w:p>
        </w:tc>
      </w:tr>
      <w:tr w:rsidR="00CD02E2" w14:paraId="6FB3B805" w14:textId="77777777" w:rsidTr="00AC4033">
        <w:tc>
          <w:tcPr>
            <w:tcW w:w="800" w:type="dxa"/>
            <w:vMerge/>
            <w:shd w:val="solid" w:color="FFFFFF" w:fill="auto"/>
          </w:tcPr>
          <w:p w14:paraId="23885F43" w14:textId="519D48A5" w:rsidR="00CD02E2" w:rsidRDefault="00CD02E2" w:rsidP="00CD02E2">
            <w:pPr>
              <w:pStyle w:val="TAC"/>
              <w:rPr>
                <w:sz w:val="16"/>
                <w:szCs w:val="16"/>
              </w:rPr>
            </w:pPr>
          </w:p>
        </w:tc>
        <w:tc>
          <w:tcPr>
            <w:tcW w:w="800" w:type="dxa"/>
            <w:vMerge/>
            <w:shd w:val="solid" w:color="FFFFFF" w:fill="auto"/>
          </w:tcPr>
          <w:p w14:paraId="41BB6083" w14:textId="7F85F6AC" w:rsidR="00CD02E2" w:rsidRDefault="00CD02E2" w:rsidP="00CD02E2">
            <w:pPr>
              <w:pStyle w:val="TAC"/>
              <w:rPr>
                <w:sz w:val="16"/>
                <w:szCs w:val="16"/>
              </w:rPr>
            </w:pPr>
          </w:p>
        </w:tc>
        <w:tc>
          <w:tcPr>
            <w:tcW w:w="1094" w:type="dxa"/>
            <w:shd w:val="solid" w:color="FFFFFF" w:fill="auto"/>
          </w:tcPr>
          <w:p w14:paraId="4C724CE4" w14:textId="28AE47CB" w:rsidR="00CD02E2" w:rsidRDefault="00CD02E2" w:rsidP="00CD02E2">
            <w:pPr>
              <w:pStyle w:val="TAC"/>
              <w:rPr>
                <w:sz w:val="16"/>
                <w:szCs w:val="16"/>
              </w:rPr>
            </w:pPr>
            <w:r>
              <w:rPr>
                <w:sz w:val="16"/>
                <w:szCs w:val="16"/>
              </w:rPr>
              <w:t>S5-255607</w:t>
            </w:r>
          </w:p>
        </w:tc>
        <w:tc>
          <w:tcPr>
            <w:tcW w:w="425" w:type="dxa"/>
            <w:shd w:val="solid" w:color="FFFFFF" w:fill="auto"/>
          </w:tcPr>
          <w:p w14:paraId="57FCB5B9" w14:textId="00AA99A2" w:rsidR="00CD02E2" w:rsidRDefault="00CD02E2" w:rsidP="00CD02E2">
            <w:pPr>
              <w:pStyle w:val="TAL"/>
              <w:jc w:val="center"/>
              <w:rPr>
                <w:sz w:val="16"/>
                <w:szCs w:val="16"/>
              </w:rPr>
            </w:pPr>
          </w:p>
        </w:tc>
        <w:tc>
          <w:tcPr>
            <w:tcW w:w="425" w:type="dxa"/>
            <w:shd w:val="solid" w:color="FFFFFF" w:fill="auto"/>
          </w:tcPr>
          <w:p w14:paraId="14D44D75" w14:textId="349564EF" w:rsidR="00CD02E2" w:rsidRDefault="00CD02E2" w:rsidP="00CD02E2">
            <w:pPr>
              <w:pStyle w:val="TAR"/>
              <w:jc w:val="center"/>
              <w:rPr>
                <w:sz w:val="16"/>
                <w:szCs w:val="16"/>
              </w:rPr>
            </w:pPr>
          </w:p>
        </w:tc>
        <w:tc>
          <w:tcPr>
            <w:tcW w:w="425" w:type="dxa"/>
            <w:shd w:val="solid" w:color="FFFFFF" w:fill="auto"/>
          </w:tcPr>
          <w:p w14:paraId="2FAC2D6A" w14:textId="31CA2FB8" w:rsidR="00CD02E2" w:rsidRDefault="00CD02E2" w:rsidP="00CD02E2">
            <w:pPr>
              <w:pStyle w:val="TAC"/>
              <w:rPr>
                <w:sz w:val="16"/>
                <w:szCs w:val="16"/>
              </w:rPr>
            </w:pPr>
          </w:p>
        </w:tc>
        <w:tc>
          <w:tcPr>
            <w:tcW w:w="4962" w:type="dxa"/>
            <w:shd w:val="solid" w:color="FFFFFF" w:fill="auto"/>
          </w:tcPr>
          <w:p w14:paraId="7B56FFEA" w14:textId="6583FB5D" w:rsidR="00CD02E2" w:rsidRDefault="00CD02E2" w:rsidP="00CD02E2">
            <w:pPr>
              <w:pStyle w:val="TAL"/>
              <w:rPr>
                <w:sz w:val="16"/>
                <w:szCs w:val="16"/>
              </w:rPr>
            </w:pPr>
            <w:r>
              <w:rPr>
                <w:sz w:val="16"/>
                <w:szCs w:val="16"/>
              </w:rPr>
              <w:t>Section in concepts and background</w:t>
            </w:r>
          </w:p>
        </w:tc>
        <w:tc>
          <w:tcPr>
            <w:tcW w:w="708" w:type="dxa"/>
            <w:vMerge/>
            <w:shd w:val="solid" w:color="FFFFFF" w:fill="auto"/>
          </w:tcPr>
          <w:p w14:paraId="53A4ADFD" w14:textId="73838F54" w:rsidR="00CD02E2" w:rsidRDefault="00CD02E2" w:rsidP="00CD02E2">
            <w:pPr>
              <w:pStyle w:val="TAC"/>
              <w:rPr>
                <w:sz w:val="16"/>
                <w:szCs w:val="16"/>
              </w:rPr>
            </w:pPr>
          </w:p>
        </w:tc>
      </w:tr>
      <w:tr w:rsidR="00CD02E2" w14:paraId="371FB4E5" w14:textId="77777777" w:rsidTr="00AC4033">
        <w:tc>
          <w:tcPr>
            <w:tcW w:w="800" w:type="dxa"/>
            <w:vMerge/>
            <w:shd w:val="solid" w:color="FFFFFF" w:fill="auto"/>
          </w:tcPr>
          <w:p w14:paraId="2236BA46" w14:textId="35BB8C5E" w:rsidR="00CD02E2" w:rsidRDefault="00CD02E2" w:rsidP="00CD02E2">
            <w:pPr>
              <w:pStyle w:val="TAC"/>
              <w:rPr>
                <w:sz w:val="16"/>
                <w:szCs w:val="16"/>
              </w:rPr>
            </w:pPr>
          </w:p>
        </w:tc>
        <w:tc>
          <w:tcPr>
            <w:tcW w:w="800" w:type="dxa"/>
            <w:vMerge/>
            <w:shd w:val="solid" w:color="FFFFFF" w:fill="auto"/>
          </w:tcPr>
          <w:p w14:paraId="2894E2FA" w14:textId="0A2D446D" w:rsidR="00CD02E2" w:rsidRDefault="00CD02E2" w:rsidP="00CD02E2">
            <w:pPr>
              <w:pStyle w:val="TAC"/>
              <w:rPr>
                <w:sz w:val="16"/>
                <w:szCs w:val="16"/>
              </w:rPr>
            </w:pPr>
          </w:p>
        </w:tc>
        <w:tc>
          <w:tcPr>
            <w:tcW w:w="1094" w:type="dxa"/>
            <w:shd w:val="solid" w:color="FFFFFF" w:fill="auto"/>
          </w:tcPr>
          <w:p w14:paraId="72D45899" w14:textId="6D7E7C08" w:rsidR="00CD02E2" w:rsidRDefault="00CD02E2" w:rsidP="00CD02E2">
            <w:pPr>
              <w:pStyle w:val="TAC"/>
              <w:rPr>
                <w:sz w:val="16"/>
                <w:szCs w:val="16"/>
              </w:rPr>
            </w:pPr>
            <w:r>
              <w:rPr>
                <w:sz w:val="16"/>
                <w:szCs w:val="16"/>
              </w:rPr>
              <w:t>S5-255608</w:t>
            </w:r>
          </w:p>
        </w:tc>
        <w:tc>
          <w:tcPr>
            <w:tcW w:w="425" w:type="dxa"/>
            <w:shd w:val="solid" w:color="FFFFFF" w:fill="auto"/>
          </w:tcPr>
          <w:p w14:paraId="5757E63C" w14:textId="5E4EC1FC" w:rsidR="00CD02E2" w:rsidRDefault="00CD02E2" w:rsidP="00CD02E2">
            <w:pPr>
              <w:pStyle w:val="TAL"/>
              <w:jc w:val="center"/>
              <w:rPr>
                <w:sz w:val="16"/>
                <w:szCs w:val="16"/>
              </w:rPr>
            </w:pPr>
          </w:p>
        </w:tc>
        <w:tc>
          <w:tcPr>
            <w:tcW w:w="425" w:type="dxa"/>
            <w:shd w:val="solid" w:color="FFFFFF" w:fill="auto"/>
          </w:tcPr>
          <w:p w14:paraId="622860FD" w14:textId="16DE606C" w:rsidR="00CD02E2" w:rsidRDefault="00CD02E2" w:rsidP="00CD02E2">
            <w:pPr>
              <w:pStyle w:val="TAR"/>
              <w:jc w:val="center"/>
              <w:rPr>
                <w:sz w:val="16"/>
                <w:szCs w:val="16"/>
              </w:rPr>
            </w:pPr>
          </w:p>
        </w:tc>
        <w:tc>
          <w:tcPr>
            <w:tcW w:w="425" w:type="dxa"/>
            <w:shd w:val="solid" w:color="FFFFFF" w:fill="auto"/>
          </w:tcPr>
          <w:p w14:paraId="421DB7E8" w14:textId="2BD49ED7" w:rsidR="00CD02E2" w:rsidRDefault="00CD02E2" w:rsidP="00CD02E2">
            <w:pPr>
              <w:pStyle w:val="TAC"/>
              <w:rPr>
                <w:sz w:val="16"/>
                <w:szCs w:val="16"/>
              </w:rPr>
            </w:pPr>
          </w:p>
        </w:tc>
        <w:tc>
          <w:tcPr>
            <w:tcW w:w="4962" w:type="dxa"/>
            <w:shd w:val="solid" w:color="FFFFFF" w:fill="auto"/>
          </w:tcPr>
          <w:p w14:paraId="09250BA3" w14:textId="3B520059" w:rsidR="00CD02E2" w:rsidRDefault="00CD02E2" w:rsidP="00CD02E2">
            <w:pPr>
              <w:pStyle w:val="TAL"/>
              <w:rPr>
                <w:sz w:val="16"/>
                <w:szCs w:val="16"/>
              </w:rPr>
            </w:pPr>
            <w:r>
              <w:rPr>
                <w:sz w:val="16"/>
                <w:szCs w:val="16"/>
              </w:rPr>
              <w:t>Section in concepts and background and description of use case 1</w:t>
            </w:r>
          </w:p>
        </w:tc>
        <w:tc>
          <w:tcPr>
            <w:tcW w:w="708" w:type="dxa"/>
            <w:vMerge/>
            <w:shd w:val="solid" w:color="FFFFFF" w:fill="auto"/>
          </w:tcPr>
          <w:p w14:paraId="6D3C2336" w14:textId="081F7CE2" w:rsidR="00CD02E2" w:rsidRDefault="00CD02E2" w:rsidP="00CD02E2">
            <w:pPr>
              <w:pStyle w:val="TAC"/>
              <w:rPr>
                <w:sz w:val="16"/>
                <w:szCs w:val="16"/>
              </w:rPr>
            </w:pPr>
          </w:p>
        </w:tc>
      </w:tr>
    </w:tbl>
    <w:p w14:paraId="45405494" w14:textId="77777777" w:rsidR="008B79E1" w:rsidRDefault="008B79E1"/>
    <w:sectPr w:rsidR="008B79E1">
      <w:headerReference w:type="default" r:id="rId11"/>
      <w:footerReference w:type="even" r:id="rId12"/>
      <w:footerReference w:type="default" r:id="rId13"/>
      <w:footerReference w:type="firs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11629F" w14:textId="77777777" w:rsidR="00047B61" w:rsidRDefault="00047B61">
      <w:pPr>
        <w:spacing w:after="0"/>
      </w:pPr>
      <w:r>
        <w:separator/>
      </w:r>
    </w:p>
  </w:endnote>
  <w:endnote w:type="continuationSeparator" w:id="0">
    <w:p w14:paraId="4E33E985" w14:textId="77777777" w:rsidR="00047B61" w:rsidRDefault="00047B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871E" w14:textId="667D2FBE" w:rsidR="00B6665D" w:rsidRDefault="00B666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D" w14:textId="053CBF9D" w:rsidR="008B79E1" w:rsidRDefault="00AD3D8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D8EBC" w14:textId="39B75339" w:rsidR="00B6665D" w:rsidRDefault="00B666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1553D" w14:textId="77777777" w:rsidR="00047B61" w:rsidRDefault="00047B61">
      <w:pPr>
        <w:spacing w:after="0"/>
      </w:pPr>
      <w:r>
        <w:separator/>
      </w:r>
    </w:p>
  </w:footnote>
  <w:footnote w:type="continuationSeparator" w:id="0">
    <w:p w14:paraId="2C5E9EA6" w14:textId="77777777" w:rsidR="00047B61" w:rsidRDefault="00047B6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4054C9" w14:textId="2850C030" w:rsidR="008B79E1" w:rsidRDefault="00AD3D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7BD6">
      <w:rPr>
        <w:rFonts w:ascii="Arial" w:hAnsi="Arial" w:cs="Arial"/>
        <w:b/>
        <w:noProof/>
        <w:sz w:val="18"/>
        <w:szCs w:val="18"/>
      </w:rPr>
      <w:t>3GPP TR 28.892 V0.1.0 (2025-11)</w:t>
    </w:r>
    <w:r>
      <w:rPr>
        <w:rFonts w:ascii="Arial" w:hAnsi="Arial" w:cs="Arial"/>
        <w:b/>
        <w:sz w:val="18"/>
        <w:szCs w:val="18"/>
      </w:rPr>
      <w:fldChar w:fldCharType="end"/>
    </w:r>
  </w:p>
  <w:p w14:paraId="454054CA" w14:textId="77777777" w:rsidR="008B79E1" w:rsidRDefault="00AD3D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454054CB" w14:textId="6FCC389A" w:rsidR="008B79E1" w:rsidRDefault="00AD3D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7BD6">
      <w:rPr>
        <w:rFonts w:ascii="Arial" w:hAnsi="Arial" w:cs="Arial"/>
        <w:b/>
        <w:noProof/>
        <w:sz w:val="18"/>
        <w:szCs w:val="18"/>
      </w:rPr>
      <w:t>Release 20</w:t>
    </w:r>
    <w:r>
      <w:rPr>
        <w:rFonts w:ascii="Arial" w:hAnsi="Arial" w:cs="Arial"/>
        <w:b/>
        <w:sz w:val="18"/>
        <w:szCs w:val="18"/>
      </w:rPr>
      <w:fldChar w:fldCharType="end"/>
    </w:r>
  </w:p>
  <w:p w14:paraId="454054CC" w14:textId="77777777" w:rsidR="008B79E1" w:rsidRDefault="008B7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3B306BB"/>
    <w:multiLevelType w:val="multilevel"/>
    <w:tmpl w:val="03B306B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50120538">
    <w:abstractNumId w:val="2"/>
  </w:num>
  <w:num w:numId="2" w16cid:durableId="1837919570">
    <w:abstractNumId w:val="1"/>
  </w:num>
  <w:num w:numId="3" w16cid:durableId="58024230">
    <w:abstractNumId w:val="0"/>
  </w:num>
  <w:num w:numId="4" w16cid:durableId="11717968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s>
  <w:rsids>
    <w:rsidRoot w:val="004E213A"/>
    <w:rsid w:val="00001263"/>
    <w:rsid w:val="0000586D"/>
    <w:rsid w:val="00013F81"/>
    <w:rsid w:val="00016CA5"/>
    <w:rsid w:val="00024B19"/>
    <w:rsid w:val="00024C97"/>
    <w:rsid w:val="00033397"/>
    <w:rsid w:val="000342EA"/>
    <w:rsid w:val="00040095"/>
    <w:rsid w:val="00047B61"/>
    <w:rsid w:val="000516E5"/>
    <w:rsid w:val="00051834"/>
    <w:rsid w:val="00054A22"/>
    <w:rsid w:val="00062023"/>
    <w:rsid w:val="00063004"/>
    <w:rsid w:val="000655A6"/>
    <w:rsid w:val="000661F9"/>
    <w:rsid w:val="00071014"/>
    <w:rsid w:val="000748FA"/>
    <w:rsid w:val="00076A76"/>
    <w:rsid w:val="00080512"/>
    <w:rsid w:val="00086966"/>
    <w:rsid w:val="0008701B"/>
    <w:rsid w:val="0008720C"/>
    <w:rsid w:val="00090FEA"/>
    <w:rsid w:val="000937A8"/>
    <w:rsid w:val="000979A1"/>
    <w:rsid w:val="000A061A"/>
    <w:rsid w:val="000A0E52"/>
    <w:rsid w:val="000A1C24"/>
    <w:rsid w:val="000A5937"/>
    <w:rsid w:val="000B119C"/>
    <w:rsid w:val="000B1A2A"/>
    <w:rsid w:val="000C47C3"/>
    <w:rsid w:val="000C6C96"/>
    <w:rsid w:val="000C796E"/>
    <w:rsid w:val="000D0B52"/>
    <w:rsid w:val="000D0C01"/>
    <w:rsid w:val="000D58AB"/>
    <w:rsid w:val="000E06D9"/>
    <w:rsid w:val="000E1F46"/>
    <w:rsid w:val="000E6992"/>
    <w:rsid w:val="00101E50"/>
    <w:rsid w:val="0010644C"/>
    <w:rsid w:val="00110295"/>
    <w:rsid w:val="001128F1"/>
    <w:rsid w:val="00120D7F"/>
    <w:rsid w:val="001230C0"/>
    <w:rsid w:val="00124123"/>
    <w:rsid w:val="00133525"/>
    <w:rsid w:val="00145B9E"/>
    <w:rsid w:val="00151DB7"/>
    <w:rsid w:val="0015469B"/>
    <w:rsid w:val="00163D46"/>
    <w:rsid w:val="0017088F"/>
    <w:rsid w:val="0017534C"/>
    <w:rsid w:val="00180969"/>
    <w:rsid w:val="00180E5B"/>
    <w:rsid w:val="00181AEC"/>
    <w:rsid w:val="0019265F"/>
    <w:rsid w:val="00193A0B"/>
    <w:rsid w:val="00194C9B"/>
    <w:rsid w:val="00197FFC"/>
    <w:rsid w:val="001A0AD5"/>
    <w:rsid w:val="001A4C42"/>
    <w:rsid w:val="001A7420"/>
    <w:rsid w:val="001B0976"/>
    <w:rsid w:val="001B614C"/>
    <w:rsid w:val="001B6637"/>
    <w:rsid w:val="001B7451"/>
    <w:rsid w:val="001C0F9F"/>
    <w:rsid w:val="001C1A49"/>
    <w:rsid w:val="001C21C3"/>
    <w:rsid w:val="001D02C2"/>
    <w:rsid w:val="001E0B24"/>
    <w:rsid w:val="001E1BC9"/>
    <w:rsid w:val="001E25AB"/>
    <w:rsid w:val="001E5D0E"/>
    <w:rsid w:val="001E62E3"/>
    <w:rsid w:val="001E647B"/>
    <w:rsid w:val="001F0C1D"/>
    <w:rsid w:val="001F1132"/>
    <w:rsid w:val="001F168B"/>
    <w:rsid w:val="001F1FC7"/>
    <w:rsid w:val="002347A2"/>
    <w:rsid w:val="00243E71"/>
    <w:rsid w:val="00257820"/>
    <w:rsid w:val="00263621"/>
    <w:rsid w:val="00263679"/>
    <w:rsid w:val="00264610"/>
    <w:rsid w:val="00265168"/>
    <w:rsid w:val="002675F0"/>
    <w:rsid w:val="0027513E"/>
    <w:rsid w:val="002760EE"/>
    <w:rsid w:val="00287E7E"/>
    <w:rsid w:val="0029359E"/>
    <w:rsid w:val="00295C93"/>
    <w:rsid w:val="002A4280"/>
    <w:rsid w:val="002A620B"/>
    <w:rsid w:val="002B6339"/>
    <w:rsid w:val="002C0F48"/>
    <w:rsid w:val="002C226D"/>
    <w:rsid w:val="002C361A"/>
    <w:rsid w:val="002C42DF"/>
    <w:rsid w:val="002D2EBA"/>
    <w:rsid w:val="002E00EE"/>
    <w:rsid w:val="00307F14"/>
    <w:rsid w:val="00316A54"/>
    <w:rsid w:val="003172DC"/>
    <w:rsid w:val="00320D09"/>
    <w:rsid w:val="00323179"/>
    <w:rsid w:val="003262C3"/>
    <w:rsid w:val="00335AA5"/>
    <w:rsid w:val="00336C58"/>
    <w:rsid w:val="003425BD"/>
    <w:rsid w:val="003525C2"/>
    <w:rsid w:val="003534E6"/>
    <w:rsid w:val="003541FE"/>
    <w:rsid w:val="0035462D"/>
    <w:rsid w:val="00356555"/>
    <w:rsid w:val="0035731C"/>
    <w:rsid w:val="00360CB3"/>
    <w:rsid w:val="00364710"/>
    <w:rsid w:val="00366595"/>
    <w:rsid w:val="003765B8"/>
    <w:rsid w:val="00384097"/>
    <w:rsid w:val="00384937"/>
    <w:rsid w:val="00391EFA"/>
    <w:rsid w:val="00393C35"/>
    <w:rsid w:val="00397FB7"/>
    <w:rsid w:val="003B641B"/>
    <w:rsid w:val="003C3971"/>
    <w:rsid w:val="003C6246"/>
    <w:rsid w:val="003D755F"/>
    <w:rsid w:val="003E47F5"/>
    <w:rsid w:val="00404570"/>
    <w:rsid w:val="00405C8E"/>
    <w:rsid w:val="00410A96"/>
    <w:rsid w:val="00413D56"/>
    <w:rsid w:val="00422C6D"/>
    <w:rsid w:val="00423334"/>
    <w:rsid w:val="00423984"/>
    <w:rsid w:val="00425801"/>
    <w:rsid w:val="00426A2C"/>
    <w:rsid w:val="004318D5"/>
    <w:rsid w:val="004345EC"/>
    <w:rsid w:val="00437856"/>
    <w:rsid w:val="00440F41"/>
    <w:rsid w:val="00442324"/>
    <w:rsid w:val="00445839"/>
    <w:rsid w:val="00464683"/>
    <w:rsid w:val="00465515"/>
    <w:rsid w:val="004674F6"/>
    <w:rsid w:val="004745EB"/>
    <w:rsid w:val="0047506B"/>
    <w:rsid w:val="00477FC4"/>
    <w:rsid w:val="00483D88"/>
    <w:rsid w:val="00492058"/>
    <w:rsid w:val="00495F46"/>
    <w:rsid w:val="0049751D"/>
    <w:rsid w:val="004A7D96"/>
    <w:rsid w:val="004B2077"/>
    <w:rsid w:val="004B3FA8"/>
    <w:rsid w:val="004C30AC"/>
    <w:rsid w:val="004C4D08"/>
    <w:rsid w:val="004D3578"/>
    <w:rsid w:val="004D5FD0"/>
    <w:rsid w:val="004E213A"/>
    <w:rsid w:val="004E684A"/>
    <w:rsid w:val="004F0988"/>
    <w:rsid w:val="004F1171"/>
    <w:rsid w:val="004F3340"/>
    <w:rsid w:val="00501950"/>
    <w:rsid w:val="0052333D"/>
    <w:rsid w:val="0053388B"/>
    <w:rsid w:val="00535773"/>
    <w:rsid w:val="00537ED2"/>
    <w:rsid w:val="00540693"/>
    <w:rsid w:val="0054132B"/>
    <w:rsid w:val="00543E6C"/>
    <w:rsid w:val="00546BD4"/>
    <w:rsid w:val="00551B70"/>
    <w:rsid w:val="00561EEB"/>
    <w:rsid w:val="00565087"/>
    <w:rsid w:val="005674E4"/>
    <w:rsid w:val="0057310F"/>
    <w:rsid w:val="00584D68"/>
    <w:rsid w:val="00592C30"/>
    <w:rsid w:val="00596B5A"/>
    <w:rsid w:val="00597B11"/>
    <w:rsid w:val="005A6BCF"/>
    <w:rsid w:val="005B5CDE"/>
    <w:rsid w:val="005D2E01"/>
    <w:rsid w:val="005D6196"/>
    <w:rsid w:val="005D7526"/>
    <w:rsid w:val="005D7B20"/>
    <w:rsid w:val="005E4BB2"/>
    <w:rsid w:val="005E646E"/>
    <w:rsid w:val="005E7700"/>
    <w:rsid w:val="005F21FF"/>
    <w:rsid w:val="005F5081"/>
    <w:rsid w:val="005F5AFF"/>
    <w:rsid w:val="005F757F"/>
    <w:rsid w:val="005F788A"/>
    <w:rsid w:val="00600304"/>
    <w:rsid w:val="00601148"/>
    <w:rsid w:val="00602AEA"/>
    <w:rsid w:val="0060780A"/>
    <w:rsid w:val="00613BF3"/>
    <w:rsid w:val="00614F29"/>
    <w:rsid w:val="00614FDF"/>
    <w:rsid w:val="00622B93"/>
    <w:rsid w:val="0062369D"/>
    <w:rsid w:val="0063543D"/>
    <w:rsid w:val="00647114"/>
    <w:rsid w:val="0064773B"/>
    <w:rsid w:val="00657549"/>
    <w:rsid w:val="00657707"/>
    <w:rsid w:val="006624FA"/>
    <w:rsid w:val="006675ED"/>
    <w:rsid w:val="00682946"/>
    <w:rsid w:val="006912E9"/>
    <w:rsid w:val="00692BF5"/>
    <w:rsid w:val="006949F6"/>
    <w:rsid w:val="006965EE"/>
    <w:rsid w:val="006A323F"/>
    <w:rsid w:val="006B30D0"/>
    <w:rsid w:val="006B5C6D"/>
    <w:rsid w:val="006C2CB7"/>
    <w:rsid w:val="006C3D95"/>
    <w:rsid w:val="006C5C69"/>
    <w:rsid w:val="006D7B5D"/>
    <w:rsid w:val="006E0D64"/>
    <w:rsid w:val="006E2C58"/>
    <w:rsid w:val="006E5C86"/>
    <w:rsid w:val="006F23CA"/>
    <w:rsid w:val="00701116"/>
    <w:rsid w:val="007039C9"/>
    <w:rsid w:val="0071174C"/>
    <w:rsid w:val="0071279E"/>
    <w:rsid w:val="00713C44"/>
    <w:rsid w:val="0071790D"/>
    <w:rsid w:val="00721DE2"/>
    <w:rsid w:val="00724C3B"/>
    <w:rsid w:val="00725ABB"/>
    <w:rsid w:val="007262D1"/>
    <w:rsid w:val="00734A5B"/>
    <w:rsid w:val="0074026F"/>
    <w:rsid w:val="007429F6"/>
    <w:rsid w:val="00744E76"/>
    <w:rsid w:val="0075260E"/>
    <w:rsid w:val="00754028"/>
    <w:rsid w:val="00765EA3"/>
    <w:rsid w:val="007718F0"/>
    <w:rsid w:val="00774DA4"/>
    <w:rsid w:val="007812CE"/>
    <w:rsid w:val="00781F0F"/>
    <w:rsid w:val="007A11B2"/>
    <w:rsid w:val="007A27E6"/>
    <w:rsid w:val="007B0FE4"/>
    <w:rsid w:val="007B18E1"/>
    <w:rsid w:val="007B27F4"/>
    <w:rsid w:val="007B3C6A"/>
    <w:rsid w:val="007B600E"/>
    <w:rsid w:val="007B664E"/>
    <w:rsid w:val="007C05C3"/>
    <w:rsid w:val="007C05F5"/>
    <w:rsid w:val="007C5D37"/>
    <w:rsid w:val="007C7593"/>
    <w:rsid w:val="007D3CD9"/>
    <w:rsid w:val="007E4EED"/>
    <w:rsid w:val="007F0F4A"/>
    <w:rsid w:val="007F5DD1"/>
    <w:rsid w:val="008028A4"/>
    <w:rsid w:val="00816488"/>
    <w:rsid w:val="0082553F"/>
    <w:rsid w:val="00830747"/>
    <w:rsid w:val="00840DFF"/>
    <w:rsid w:val="00842894"/>
    <w:rsid w:val="00843F4E"/>
    <w:rsid w:val="008479D6"/>
    <w:rsid w:val="0085754C"/>
    <w:rsid w:val="00860FA3"/>
    <w:rsid w:val="008611B7"/>
    <w:rsid w:val="008656E6"/>
    <w:rsid w:val="008702C9"/>
    <w:rsid w:val="00871E04"/>
    <w:rsid w:val="0087577D"/>
    <w:rsid w:val="008768CA"/>
    <w:rsid w:val="008776D5"/>
    <w:rsid w:val="00890E03"/>
    <w:rsid w:val="008A5873"/>
    <w:rsid w:val="008A71E2"/>
    <w:rsid w:val="008B79E1"/>
    <w:rsid w:val="008C3043"/>
    <w:rsid w:val="008C31A2"/>
    <w:rsid w:val="008C384C"/>
    <w:rsid w:val="008C6887"/>
    <w:rsid w:val="008C734B"/>
    <w:rsid w:val="008D5564"/>
    <w:rsid w:val="008D61F4"/>
    <w:rsid w:val="008E2D68"/>
    <w:rsid w:val="008E3CFE"/>
    <w:rsid w:val="008E6756"/>
    <w:rsid w:val="008E77C0"/>
    <w:rsid w:val="008F125C"/>
    <w:rsid w:val="008F6272"/>
    <w:rsid w:val="008F7820"/>
    <w:rsid w:val="0090271F"/>
    <w:rsid w:val="00902E23"/>
    <w:rsid w:val="009114D7"/>
    <w:rsid w:val="0091348E"/>
    <w:rsid w:val="00917CCB"/>
    <w:rsid w:val="00920FF4"/>
    <w:rsid w:val="009228F1"/>
    <w:rsid w:val="00923E62"/>
    <w:rsid w:val="0092767B"/>
    <w:rsid w:val="00932D06"/>
    <w:rsid w:val="00933FB0"/>
    <w:rsid w:val="00941773"/>
    <w:rsid w:val="00942EC2"/>
    <w:rsid w:val="0094724B"/>
    <w:rsid w:val="009538F3"/>
    <w:rsid w:val="00955CBC"/>
    <w:rsid w:val="00957711"/>
    <w:rsid w:val="009639DE"/>
    <w:rsid w:val="0099519D"/>
    <w:rsid w:val="009B0437"/>
    <w:rsid w:val="009B1CEB"/>
    <w:rsid w:val="009B6F6A"/>
    <w:rsid w:val="009C1C92"/>
    <w:rsid w:val="009D6F99"/>
    <w:rsid w:val="009D7A4E"/>
    <w:rsid w:val="009E2556"/>
    <w:rsid w:val="009E34A3"/>
    <w:rsid w:val="009F37B7"/>
    <w:rsid w:val="009F6550"/>
    <w:rsid w:val="009F67D5"/>
    <w:rsid w:val="00A10F02"/>
    <w:rsid w:val="00A1433B"/>
    <w:rsid w:val="00A164B4"/>
    <w:rsid w:val="00A25A94"/>
    <w:rsid w:val="00A26956"/>
    <w:rsid w:val="00A27486"/>
    <w:rsid w:val="00A333EE"/>
    <w:rsid w:val="00A36C03"/>
    <w:rsid w:val="00A42EBF"/>
    <w:rsid w:val="00A434A2"/>
    <w:rsid w:val="00A53724"/>
    <w:rsid w:val="00A554B1"/>
    <w:rsid w:val="00A56066"/>
    <w:rsid w:val="00A61B9E"/>
    <w:rsid w:val="00A64F4B"/>
    <w:rsid w:val="00A71047"/>
    <w:rsid w:val="00A71D09"/>
    <w:rsid w:val="00A73129"/>
    <w:rsid w:val="00A77854"/>
    <w:rsid w:val="00A77AB7"/>
    <w:rsid w:val="00A82346"/>
    <w:rsid w:val="00A87D8B"/>
    <w:rsid w:val="00A92BA1"/>
    <w:rsid w:val="00A95A32"/>
    <w:rsid w:val="00A95B93"/>
    <w:rsid w:val="00AA2B99"/>
    <w:rsid w:val="00AA3078"/>
    <w:rsid w:val="00AA4A8E"/>
    <w:rsid w:val="00AB4A5D"/>
    <w:rsid w:val="00AB68E1"/>
    <w:rsid w:val="00AC16E6"/>
    <w:rsid w:val="00AC2EED"/>
    <w:rsid w:val="00AC2F6D"/>
    <w:rsid w:val="00AC4033"/>
    <w:rsid w:val="00AC6BC6"/>
    <w:rsid w:val="00AD3844"/>
    <w:rsid w:val="00AD3D85"/>
    <w:rsid w:val="00AE59B8"/>
    <w:rsid w:val="00AE65E2"/>
    <w:rsid w:val="00AE78C5"/>
    <w:rsid w:val="00AE7EC6"/>
    <w:rsid w:val="00AF1074"/>
    <w:rsid w:val="00AF1460"/>
    <w:rsid w:val="00B15449"/>
    <w:rsid w:val="00B15463"/>
    <w:rsid w:val="00B157D5"/>
    <w:rsid w:val="00B16698"/>
    <w:rsid w:val="00B232B9"/>
    <w:rsid w:val="00B25B37"/>
    <w:rsid w:val="00B32C3A"/>
    <w:rsid w:val="00B34BFD"/>
    <w:rsid w:val="00B37FC5"/>
    <w:rsid w:val="00B43E19"/>
    <w:rsid w:val="00B544FC"/>
    <w:rsid w:val="00B57DAB"/>
    <w:rsid w:val="00B61378"/>
    <w:rsid w:val="00B62FCC"/>
    <w:rsid w:val="00B6665D"/>
    <w:rsid w:val="00B6696A"/>
    <w:rsid w:val="00B67BD6"/>
    <w:rsid w:val="00B70D74"/>
    <w:rsid w:val="00B86765"/>
    <w:rsid w:val="00B93086"/>
    <w:rsid w:val="00B935FB"/>
    <w:rsid w:val="00B938DB"/>
    <w:rsid w:val="00B939BC"/>
    <w:rsid w:val="00BA19ED"/>
    <w:rsid w:val="00BA2FF0"/>
    <w:rsid w:val="00BA36E0"/>
    <w:rsid w:val="00BA4B8D"/>
    <w:rsid w:val="00BB1F2C"/>
    <w:rsid w:val="00BB46B8"/>
    <w:rsid w:val="00BB5424"/>
    <w:rsid w:val="00BC0F7D"/>
    <w:rsid w:val="00BC1521"/>
    <w:rsid w:val="00BC22E7"/>
    <w:rsid w:val="00BD56A9"/>
    <w:rsid w:val="00BD7D31"/>
    <w:rsid w:val="00BD7F88"/>
    <w:rsid w:val="00BE3255"/>
    <w:rsid w:val="00BE7ECE"/>
    <w:rsid w:val="00BF128E"/>
    <w:rsid w:val="00BF50A2"/>
    <w:rsid w:val="00C074DD"/>
    <w:rsid w:val="00C135AC"/>
    <w:rsid w:val="00C1496A"/>
    <w:rsid w:val="00C212CD"/>
    <w:rsid w:val="00C3018A"/>
    <w:rsid w:val="00C3128E"/>
    <w:rsid w:val="00C32351"/>
    <w:rsid w:val="00C33079"/>
    <w:rsid w:val="00C35FEA"/>
    <w:rsid w:val="00C41AC7"/>
    <w:rsid w:val="00C45231"/>
    <w:rsid w:val="00C551FF"/>
    <w:rsid w:val="00C6652F"/>
    <w:rsid w:val="00C666F3"/>
    <w:rsid w:val="00C72833"/>
    <w:rsid w:val="00C75852"/>
    <w:rsid w:val="00C80F1D"/>
    <w:rsid w:val="00C837CE"/>
    <w:rsid w:val="00C83845"/>
    <w:rsid w:val="00C91962"/>
    <w:rsid w:val="00C93F40"/>
    <w:rsid w:val="00CA3D0C"/>
    <w:rsid w:val="00CA4258"/>
    <w:rsid w:val="00CA6177"/>
    <w:rsid w:val="00CB244B"/>
    <w:rsid w:val="00CB2AEF"/>
    <w:rsid w:val="00CB3FEC"/>
    <w:rsid w:val="00CC11E9"/>
    <w:rsid w:val="00CD01DD"/>
    <w:rsid w:val="00CD02E2"/>
    <w:rsid w:val="00CD0902"/>
    <w:rsid w:val="00CD0960"/>
    <w:rsid w:val="00CD1A1C"/>
    <w:rsid w:val="00CD6E0A"/>
    <w:rsid w:val="00CF1465"/>
    <w:rsid w:val="00CF1F65"/>
    <w:rsid w:val="00D02B51"/>
    <w:rsid w:val="00D12A3E"/>
    <w:rsid w:val="00D30F8F"/>
    <w:rsid w:val="00D33DE8"/>
    <w:rsid w:val="00D43C91"/>
    <w:rsid w:val="00D47E63"/>
    <w:rsid w:val="00D51405"/>
    <w:rsid w:val="00D522E4"/>
    <w:rsid w:val="00D53C92"/>
    <w:rsid w:val="00D55007"/>
    <w:rsid w:val="00D55B1D"/>
    <w:rsid w:val="00D57972"/>
    <w:rsid w:val="00D675A9"/>
    <w:rsid w:val="00D738D6"/>
    <w:rsid w:val="00D74317"/>
    <w:rsid w:val="00D755EB"/>
    <w:rsid w:val="00D76048"/>
    <w:rsid w:val="00D8013F"/>
    <w:rsid w:val="00D811AD"/>
    <w:rsid w:val="00D82E6F"/>
    <w:rsid w:val="00D83C03"/>
    <w:rsid w:val="00D83C92"/>
    <w:rsid w:val="00D87E00"/>
    <w:rsid w:val="00D9134D"/>
    <w:rsid w:val="00D91C28"/>
    <w:rsid w:val="00D93166"/>
    <w:rsid w:val="00DA0589"/>
    <w:rsid w:val="00DA7A03"/>
    <w:rsid w:val="00DB1818"/>
    <w:rsid w:val="00DB7928"/>
    <w:rsid w:val="00DC309B"/>
    <w:rsid w:val="00DC4DA2"/>
    <w:rsid w:val="00DC691A"/>
    <w:rsid w:val="00DD101C"/>
    <w:rsid w:val="00DD4C17"/>
    <w:rsid w:val="00DD74A5"/>
    <w:rsid w:val="00DE0DF4"/>
    <w:rsid w:val="00DE47BF"/>
    <w:rsid w:val="00DE5755"/>
    <w:rsid w:val="00DE5F04"/>
    <w:rsid w:val="00DF27F2"/>
    <w:rsid w:val="00DF2B1F"/>
    <w:rsid w:val="00DF2CE1"/>
    <w:rsid w:val="00DF3AD1"/>
    <w:rsid w:val="00DF40B8"/>
    <w:rsid w:val="00DF62CD"/>
    <w:rsid w:val="00E01275"/>
    <w:rsid w:val="00E16509"/>
    <w:rsid w:val="00E20A32"/>
    <w:rsid w:val="00E44582"/>
    <w:rsid w:val="00E526DC"/>
    <w:rsid w:val="00E62935"/>
    <w:rsid w:val="00E7315B"/>
    <w:rsid w:val="00E77645"/>
    <w:rsid w:val="00E83999"/>
    <w:rsid w:val="00E90CC8"/>
    <w:rsid w:val="00E915E6"/>
    <w:rsid w:val="00E9318A"/>
    <w:rsid w:val="00EA15B0"/>
    <w:rsid w:val="00EA5EA7"/>
    <w:rsid w:val="00EA7CC3"/>
    <w:rsid w:val="00EB12FE"/>
    <w:rsid w:val="00EB4D48"/>
    <w:rsid w:val="00EC4A25"/>
    <w:rsid w:val="00ED6F2D"/>
    <w:rsid w:val="00EE47F6"/>
    <w:rsid w:val="00EE76CF"/>
    <w:rsid w:val="00EF0DDC"/>
    <w:rsid w:val="00EF33D9"/>
    <w:rsid w:val="00EF56AB"/>
    <w:rsid w:val="00EF608C"/>
    <w:rsid w:val="00F025A2"/>
    <w:rsid w:val="00F04712"/>
    <w:rsid w:val="00F06645"/>
    <w:rsid w:val="00F12BE9"/>
    <w:rsid w:val="00F13360"/>
    <w:rsid w:val="00F20599"/>
    <w:rsid w:val="00F22C04"/>
    <w:rsid w:val="00F22EC7"/>
    <w:rsid w:val="00F230FD"/>
    <w:rsid w:val="00F2365D"/>
    <w:rsid w:val="00F24125"/>
    <w:rsid w:val="00F27738"/>
    <w:rsid w:val="00F325C8"/>
    <w:rsid w:val="00F377BC"/>
    <w:rsid w:val="00F40074"/>
    <w:rsid w:val="00F418C7"/>
    <w:rsid w:val="00F421A4"/>
    <w:rsid w:val="00F474B1"/>
    <w:rsid w:val="00F56C1A"/>
    <w:rsid w:val="00F63C41"/>
    <w:rsid w:val="00F653B8"/>
    <w:rsid w:val="00F7364C"/>
    <w:rsid w:val="00F762A2"/>
    <w:rsid w:val="00F76EA3"/>
    <w:rsid w:val="00F812B1"/>
    <w:rsid w:val="00F845CC"/>
    <w:rsid w:val="00F87037"/>
    <w:rsid w:val="00F9008D"/>
    <w:rsid w:val="00F9266F"/>
    <w:rsid w:val="00FA1266"/>
    <w:rsid w:val="00FA57B7"/>
    <w:rsid w:val="00FB0829"/>
    <w:rsid w:val="00FC1192"/>
    <w:rsid w:val="00FC3467"/>
    <w:rsid w:val="00FC3EF2"/>
    <w:rsid w:val="00FC665B"/>
    <w:rsid w:val="00FE7D95"/>
    <w:rsid w:val="00FF0E31"/>
    <w:rsid w:val="01011432"/>
    <w:rsid w:val="010C3DC8"/>
    <w:rsid w:val="012845F2"/>
    <w:rsid w:val="013159AB"/>
    <w:rsid w:val="01474EA6"/>
    <w:rsid w:val="014D4677"/>
    <w:rsid w:val="015D5B9A"/>
    <w:rsid w:val="019D7E34"/>
    <w:rsid w:val="01DA7C98"/>
    <w:rsid w:val="023B6A38"/>
    <w:rsid w:val="028945B9"/>
    <w:rsid w:val="0302517C"/>
    <w:rsid w:val="033E5493"/>
    <w:rsid w:val="03575F0B"/>
    <w:rsid w:val="03695E25"/>
    <w:rsid w:val="03833C83"/>
    <w:rsid w:val="04012103"/>
    <w:rsid w:val="041F2F14"/>
    <w:rsid w:val="04367AF8"/>
    <w:rsid w:val="04C560E2"/>
    <w:rsid w:val="04F3592C"/>
    <w:rsid w:val="050D64D6"/>
    <w:rsid w:val="052054F7"/>
    <w:rsid w:val="05654966"/>
    <w:rsid w:val="058938A1"/>
    <w:rsid w:val="0597643A"/>
    <w:rsid w:val="06420522"/>
    <w:rsid w:val="06914AB6"/>
    <w:rsid w:val="06A500C1"/>
    <w:rsid w:val="06B0399D"/>
    <w:rsid w:val="06B63A32"/>
    <w:rsid w:val="06DB57CD"/>
    <w:rsid w:val="06FC3783"/>
    <w:rsid w:val="07696BBA"/>
    <w:rsid w:val="076E6040"/>
    <w:rsid w:val="078A6CA2"/>
    <w:rsid w:val="07D73479"/>
    <w:rsid w:val="07EA7807"/>
    <w:rsid w:val="07EE658E"/>
    <w:rsid w:val="081E2961"/>
    <w:rsid w:val="082779ED"/>
    <w:rsid w:val="08292EF0"/>
    <w:rsid w:val="08344B05"/>
    <w:rsid w:val="08502DB0"/>
    <w:rsid w:val="08DB07BA"/>
    <w:rsid w:val="08DE171A"/>
    <w:rsid w:val="093B1AB4"/>
    <w:rsid w:val="09623EF2"/>
    <w:rsid w:val="098531AD"/>
    <w:rsid w:val="09A301DE"/>
    <w:rsid w:val="09AF3FF1"/>
    <w:rsid w:val="09D516AE"/>
    <w:rsid w:val="09F25D5F"/>
    <w:rsid w:val="0A23066B"/>
    <w:rsid w:val="0A94336A"/>
    <w:rsid w:val="0A9F38F9"/>
    <w:rsid w:val="0ABA1F25"/>
    <w:rsid w:val="0AE740D8"/>
    <w:rsid w:val="0B591E2E"/>
    <w:rsid w:val="0B5965AB"/>
    <w:rsid w:val="0BB66944"/>
    <w:rsid w:val="0C143C8C"/>
    <w:rsid w:val="0C1F08F2"/>
    <w:rsid w:val="0C741C5C"/>
    <w:rsid w:val="0C8C24F7"/>
    <w:rsid w:val="0CAA6F1B"/>
    <w:rsid w:val="0CAB757A"/>
    <w:rsid w:val="0CCB0A0B"/>
    <w:rsid w:val="0CE22E7B"/>
    <w:rsid w:val="0CE54E38"/>
    <w:rsid w:val="0D12337E"/>
    <w:rsid w:val="0D152578"/>
    <w:rsid w:val="0D190EAC"/>
    <w:rsid w:val="0D1E65B5"/>
    <w:rsid w:val="0D5A6FF5"/>
    <w:rsid w:val="0D9D056C"/>
    <w:rsid w:val="0DBA593F"/>
    <w:rsid w:val="0DC5162B"/>
    <w:rsid w:val="0DEA2F31"/>
    <w:rsid w:val="0E086A73"/>
    <w:rsid w:val="0E773F4A"/>
    <w:rsid w:val="0F4723DD"/>
    <w:rsid w:val="0F7F4E5E"/>
    <w:rsid w:val="100706CE"/>
    <w:rsid w:val="10A4146A"/>
    <w:rsid w:val="1113130F"/>
    <w:rsid w:val="11157AD9"/>
    <w:rsid w:val="115D048A"/>
    <w:rsid w:val="117F1CC3"/>
    <w:rsid w:val="118659EA"/>
    <w:rsid w:val="119A02EF"/>
    <w:rsid w:val="11D72467"/>
    <w:rsid w:val="11EF6778"/>
    <w:rsid w:val="12686E40"/>
    <w:rsid w:val="126B0E01"/>
    <w:rsid w:val="12811933"/>
    <w:rsid w:val="12936308"/>
    <w:rsid w:val="1389559C"/>
    <w:rsid w:val="13987DB4"/>
    <w:rsid w:val="13B576E5"/>
    <w:rsid w:val="13E54630"/>
    <w:rsid w:val="141E5A8F"/>
    <w:rsid w:val="144B7858"/>
    <w:rsid w:val="145C3375"/>
    <w:rsid w:val="14BA1191"/>
    <w:rsid w:val="14CE7A3E"/>
    <w:rsid w:val="155F7720"/>
    <w:rsid w:val="157C59CB"/>
    <w:rsid w:val="158B2E44"/>
    <w:rsid w:val="1606331B"/>
    <w:rsid w:val="161E2FD6"/>
    <w:rsid w:val="162D57EF"/>
    <w:rsid w:val="163208F8"/>
    <w:rsid w:val="16FE5DD1"/>
    <w:rsid w:val="170C772B"/>
    <w:rsid w:val="174F6BCB"/>
    <w:rsid w:val="17845DA0"/>
    <w:rsid w:val="17864B27"/>
    <w:rsid w:val="17C11489"/>
    <w:rsid w:val="17D932AC"/>
    <w:rsid w:val="17F43647"/>
    <w:rsid w:val="183A204C"/>
    <w:rsid w:val="18775734"/>
    <w:rsid w:val="19070F50"/>
    <w:rsid w:val="191355B2"/>
    <w:rsid w:val="193A2E44"/>
    <w:rsid w:val="19A21CEB"/>
    <w:rsid w:val="19CA3A5C"/>
    <w:rsid w:val="19E36B84"/>
    <w:rsid w:val="1A0A259C"/>
    <w:rsid w:val="1A11228E"/>
    <w:rsid w:val="1A1D2447"/>
    <w:rsid w:val="1A270DB0"/>
    <w:rsid w:val="1A4972DD"/>
    <w:rsid w:val="1AF26D42"/>
    <w:rsid w:val="1B065A6A"/>
    <w:rsid w:val="1B1F390E"/>
    <w:rsid w:val="1B8E4A3B"/>
    <w:rsid w:val="1BAD3552"/>
    <w:rsid w:val="1C8E3DF2"/>
    <w:rsid w:val="1CF21D0A"/>
    <w:rsid w:val="1D01483C"/>
    <w:rsid w:val="1D4C369E"/>
    <w:rsid w:val="1D663D28"/>
    <w:rsid w:val="1D854AFC"/>
    <w:rsid w:val="1DE245CF"/>
    <w:rsid w:val="1DE67EEF"/>
    <w:rsid w:val="1DF7046D"/>
    <w:rsid w:val="1E011EC8"/>
    <w:rsid w:val="1E920393"/>
    <w:rsid w:val="1EE267D0"/>
    <w:rsid w:val="1F117B06"/>
    <w:rsid w:val="1F3B7069"/>
    <w:rsid w:val="1F4821DF"/>
    <w:rsid w:val="1F4B0BE5"/>
    <w:rsid w:val="1F535FF1"/>
    <w:rsid w:val="1F7652AC"/>
    <w:rsid w:val="1F79042F"/>
    <w:rsid w:val="1FA8682E"/>
    <w:rsid w:val="1FAF2E88"/>
    <w:rsid w:val="1FCA4FBB"/>
    <w:rsid w:val="1FFE368A"/>
    <w:rsid w:val="20327BDE"/>
    <w:rsid w:val="20625340"/>
    <w:rsid w:val="206606A2"/>
    <w:rsid w:val="207867AB"/>
    <w:rsid w:val="20A47F1D"/>
    <w:rsid w:val="21100F5E"/>
    <w:rsid w:val="214A00D2"/>
    <w:rsid w:val="216337D3"/>
    <w:rsid w:val="21B13918"/>
    <w:rsid w:val="21FE1453"/>
    <w:rsid w:val="223E223C"/>
    <w:rsid w:val="2245229E"/>
    <w:rsid w:val="2251345B"/>
    <w:rsid w:val="22712A81"/>
    <w:rsid w:val="23140F9B"/>
    <w:rsid w:val="2316168F"/>
    <w:rsid w:val="231D18AB"/>
    <w:rsid w:val="23734838"/>
    <w:rsid w:val="239925D4"/>
    <w:rsid w:val="23B75AB4"/>
    <w:rsid w:val="23C358BC"/>
    <w:rsid w:val="23E53872"/>
    <w:rsid w:val="23E5651D"/>
    <w:rsid w:val="24082B2D"/>
    <w:rsid w:val="24117BB9"/>
    <w:rsid w:val="242A2CE1"/>
    <w:rsid w:val="247A3D65"/>
    <w:rsid w:val="248F0487"/>
    <w:rsid w:val="24A4042D"/>
    <w:rsid w:val="24BF5664"/>
    <w:rsid w:val="24E737F8"/>
    <w:rsid w:val="24E87C1C"/>
    <w:rsid w:val="254F5042"/>
    <w:rsid w:val="25C35001"/>
    <w:rsid w:val="25D10BC1"/>
    <w:rsid w:val="25EE3551"/>
    <w:rsid w:val="260C4691"/>
    <w:rsid w:val="261E5451"/>
    <w:rsid w:val="26217022"/>
    <w:rsid w:val="263D1448"/>
    <w:rsid w:val="264755DA"/>
    <w:rsid w:val="273127B8"/>
    <w:rsid w:val="27393759"/>
    <w:rsid w:val="274A3B83"/>
    <w:rsid w:val="27E965F8"/>
    <w:rsid w:val="280D4A74"/>
    <w:rsid w:val="283F3197"/>
    <w:rsid w:val="28612834"/>
    <w:rsid w:val="28894CB8"/>
    <w:rsid w:val="28BE14E7"/>
    <w:rsid w:val="29496239"/>
    <w:rsid w:val="29496ECC"/>
    <w:rsid w:val="296E2584"/>
    <w:rsid w:val="29A504DF"/>
    <w:rsid w:val="29EF145C"/>
    <w:rsid w:val="2A070421"/>
    <w:rsid w:val="2A174F9B"/>
    <w:rsid w:val="2A423861"/>
    <w:rsid w:val="2A585C2C"/>
    <w:rsid w:val="2A8049CB"/>
    <w:rsid w:val="2AA81F4C"/>
    <w:rsid w:val="2ABE6A2E"/>
    <w:rsid w:val="2ACF1F33"/>
    <w:rsid w:val="2B035E9D"/>
    <w:rsid w:val="2B2E6BE2"/>
    <w:rsid w:val="2B5513F3"/>
    <w:rsid w:val="2B754ED7"/>
    <w:rsid w:val="2BC12DE6"/>
    <w:rsid w:val="2BDF21EC"/>
    <w:rsid w:val="2C3C309E"/>
    <w:rsid w:val="2C5B7993"/>
    <w:rsid w:val="2C5E5ABB"/>
    <w:rsid w:val="2C873A9B"/>
    <w:rsid w:val="2CD12078"/>
    <w:rsid w:val="2CD53B9A"/>
    <w:rsid w:val="2CE72BBB"/>
    <w:rsid w:val="2CE9283B"/>
    <w:rsid w:val="2D5E725E"/>
    <w:rsid w:val="2DA873F6"/>
    <w:rsid w:val="2DB83D30"/>
    <w:rsid w:val="2DD97BC5"/>
    <w:rsid w:val="2E2C79CF"/>
    <w:rsid w:val="2E8C546A"/>
    <w:rsid w:val="2ED15F5E"/>
    <w:rsid w:val="2ED90DEC"/>
    <w:rsid w:val="2F6E12E0"/>
    <w:rsid w:val="2F8D75E8"/>
    <w:rsid w:val="2FCF57DF"/>
    <w:rsid w:val="2FED7630"/>
    <w:rsid w:val="2FF3707B"/>
    <w:rsid w:val="2FF83FFE"/>
    <w:rsid w:val="30004F88"/>
    <w:rsid w:val="30054CD6"/>
    <w:rsid w:val="309E3961"/>
    <w:rsid w:val="30B04157"/>
    <w:rsid w:val="30E42053"/>
    <w:rsid w:val="31453464"/>
    <w:rsid w:val="315C7971"/>
    <w:rsid w:val="31971BEA"/>
    <w:rsid w:val="31A04A78"/>
    <w:rsid w:val="31AB088A"/>
    <w:rsid w:val="31C0752B"/>
    <w:rsid w:val="31CB614C"/>
    <w:rsid w:val="32013817"/>
    <w:rsid w:val="32074EFF"/>
    <w:rsid w:val="32142838"/>
    <w:rsid w:val="321574BA"/>
    <w:rsid w:val="323D39DC"/>
    <w:rsid w:val="325E19B3"/>
    <w:rsid w:val="326D0948"/>
    <w:rsid w:val="32B46B3E"/>
    <w:rsid w:val="32B92FC6"/>
    <w:rsid w:val="33157C43"/>
    <w:rsid w:val="332A4E7B"/>
    <w:rsid w:val="332B6C7D"/>
    <w:rsid w:val="333D579D"/>
    <w:rsid w:val="336530DF"/>
    <w:rsid w:val="34253971"/>
    <w:rsid w:val="342C7624"/>
    <w:rsid w:val="3439473C"/>
    <w:rsid w:val="3464132B"/>
    <w:rsid w:val="34764968"/>
    <w:rsid w:val="34A075E3"/>
    <w:rsid w:val="353558D8"/>
    <w:rsid w:val="355C5798"/>
    <w:rsid w:val="356A0331"/>
    <w:rsid w:val="359A307E"/>
    <w:rsid w:val="35A47211"/>
    <w:rsid w:val="36121A43"/>
    <w:rsid w:val="362C1C30"/>
    <w:rsid w:val="36300FF3"/>
    <w:rsid w:val="36602543"/>
    <w:rsid w:val="366053C6"/>
    <w:rsid w:val="366423F8"/>
    <w:rsid w:val="366D0E58"/>
    <w:rsid w:val="3682557A"/>
    <w:rsid w:val="36E3211C"/>
    <w:rsid w:val="36FB19C1"/>
    <w:rsid w:val="37A543D8"/>
    <w:rsid w:val="37D75D30"/>
    <w:rsid w:val="37F213C0"/>
    <w:rsid w:val="38387233"/>
    <w:rsid w:val="3860038E"/>
    <w:rsid w:val="3861258D"/>
    <w:rsid w:val="3875702F"/>
    <w:rsid w:val="38B769D3"/>
    <w:rsid w:val="38C61688"/>
    <w:rsid w:val="38D75A4F"/>
    <w:rsid w:val="38EE7BF2"/>
    <w:rsid w:val="39A54F4F"/>
    <w:rsid w:val="39E27206"/>
    <w:rsid w:val="39EB1601"/>
    <w:rsid w:val="3A4C16DA"/>
    <w:rsid w:val="3A573895"/>
    <w:rsid w:val="3A740CF3"/>
    <w:rsid w:val="3A865A1C"/>
    <w:rsid w:val="3AFE2E55"/>
    <w:rsid w:val="3B3B3211"/>
    <w:rsid w:val="3B844F77"/>
    <w:rsid w:val="3BEC0D65"/>
    <w:rsid w:val="3BED055F"/>
    <w:rsid w:val="3C0C3393"/>
    <w:rsid w:val="3C1D1543"/>
    <w:rsid w:val="3C306A4A"/>
    <w:rsid w:val="3C3B330D"/>
    <w:rsid w:val="3C666382"/>
    <w:rsid w:val="3C6E4331"/>
    <w:rsid w:val="3C7030B7"/>
    <w:rsid w:val="3CC42B41"/>
    <w:rsid w:val="3CCC214C"/>
    <w:rsid w:val="3D1141CF"/>
    <w:rsid w:val="3D2A7BD0"/>
    <w:rsid w:val="3D38727D"/>
    <w:rsid w:val="3D3F6C08"/>
    <w:rsid w:val="3D436353"/>
    <w:rsid w:val="3D5B7F51"/>
    <w:rsid w:val="3D6A127C"/>
    <w:rsid w:val="3D7808A5"/>
    <w:rsid w:val="3DBF3C2B"/>
    <w:rsid w:val="3DD46CC0"/>
    <w:rsid w:val="3EB84F39"/>
    <w:rsid w:val="3EE372B8"/>
    <w:rsid w:val="3F112386"/>
    <w:rsid w:val="3F2932B0"/>
    <w:rsid w:val="3F3B0FCC"/>
    <w:rsid w:val="3F4B7ECC"/>
    <w:rsid w:val="3F56502F"/>
    <w:rsid w:val="3FAE3509"/>
    <w:rsid w:val="3FC849F9"/>
    <w:rsid w:val="3FE25210"/>
    <w:rsid w:val="3FE71217"/>
    <w:rsid w:val="40A92188"/>
    <w:rsid w:val="40FA1EA6"/>
    <w:rsid w:val="41076FBE"/>
    <w:rsid w:val="410924C1"/>
    <w:rsid w:val="41262559"/>
    <w:rsid w:val="413E5E17"/>
    <w:rsid w:val="41504E33"/>
    <w:rsid w:val="418C4A04"/>
    <w:rsid w:val="41C9110B"/>
    <w:rsid w:val="423B3B37"/>
    <w:rsid w:val="423D577F"/>
    <w:rsid w:val="42427A34"/>
    <w:rsid w:val="42573468"/>
    <w:rsid w:val="43842BD5"/>
    <w:rsid w:val="43BB2C0A"/>
    <w:rsid w:val="44307B77"/>
    <w:rsid w:val="44357175"/>
    <w:rsid w:val="448A687F"/>
    <w:rsid w:val="452C1C8C"/>
    <w:rsid w:val="45980FBB"/>
    <w:rsid w:val="45A61287"/>
    <w:rsid w:val="4639577C"/>
    <w:rsid w:val="4649335D"/>
    <w:rsid w:val="465A1079"/>
    <w:rsid w:val="466337B8"/>
    <w:rsid w:val="466C2618"/>
    <w:rsid w:val="46A70232"/>
    <w:rsid w:val="47175473"/>
    <w:rsid w:val="478A5491"/>
    <w:rsid w:val="478D0171"/>
    <w:rsid w:val="479123FB"/>
    <w:rsid w:val="479E040B"/>
    <w:rsid w:val="47DD11F5"/>
    <w:rsid w:val="481A340A"/>
    <w:rsid w:val="481F54E2"/>
    <w:rsid w:val="485350A5"/>
    <w:rsid w:val="489D137C"/>
    <w:rsid w:val="48B956E0"/>
    <w:rsid w:val="490004CB"/>
    <w:rsid w:val="49244D8F"/>
    <w:rsid w:val="49780F96"/>
    <w:rsid w:val="49B145F3"/>
    <w:rsid w:val="49CB2F9F"/>
    <w:rsid w:val="49DE79B3"/>
    <w:rsid w:val="49FE46F2"/>
    <w:rsid w:val="4A570604"/>
    <w:rsid w:val="4A5B4D2A"/>
    <w:rsid w:val="4A901A63"/>
    <w:rsid w:val="4B0F1634"/>
    <w:rsid w:val="4B1B113C"/>
    <w:rsid w:val="4B50081C"/>
    <w:rsid w:val="4B554CA4"/>
    <w:rsid w:val="4B6068B8"/>
    <w:rsid w:val="4B61433A"/>
    <w:rsid w:val="4B876778"/>
    <w:rsid w:val="4BC230D9"/>
    <w:rsid w:val="4BFF2F3E"/>
    <w:rsid w:val="4C0B64C3"/>
    <w:rsid w:val="4C617760"/>
    <w:rsid w:val="4D241A1C"/>
    <w:rsid w:val="4D53613E"/>
    <w:rsid w:val="4D5C3245"/>
    <w:rsid w:val="4D935553"/>
    <w:rsid w:val="4DFC3BB8"/>
    <w:rsid w:val="4E20643C"/>
    <w:rsid w:val="4E4C2F6B"/>
    <w:rsid w:val="4E7A01FB"/>
    <w:rsid w:val="4E907D68"/>
    <w:rsid w:val="4EBB663A"/>
    <w:rsid w:val="4F036A2F"/>
    <w:rsid w:val="4F634FFE"/>
    <w:rsid w:val="4FEA34A9"/>
    <w:rsid w:val="4FF377A9"/>
    <w:rsid w:val="502E79F8"/>
    <w:rsid w:val="50565F2F"/>
    <w:rsid w:val="507C2A18"/>
    <w:rsid w:val="50914F3C"/>
    <w:rsid w:val="50CF4A20"/>
    <w:rsid w:val="50F95CF6"/>
    <w:rsid w:val="510428FB"/>
    <w:rsid w:val="51455A2F"/>
    <w:rsid w:val="515802E8"/>
    <w:rsid w:val="51D81E1D"/>
    <w:rsid w:val="51E909F0"/>
    <w:rsid w:val="52282A2B"/>
    <w:rsid w:val="522C4A05"/>
    <w:rsid w:val="522D01E0"/>
    <w:rsid w:val="52376571"/>
    <w:rsid w:val="52497B10"/>
    <w:rsid w:val="52A75A87"/>
    <w:rsid w:val="52B41F50"/>
    <w:rsid w:val="52B54C41"/>
    <w:rsid w:val="52B87DC4"/>
    <w:rsid w:val="52DD5EBB"/>
    <w:rsid w:val="52E90C98"/>
    <w:rsid w:val="52EB127C"/>
    <w:rsid w:val="53171462"/>
    <w:rsid w:val="536072D8"/>
    <w:rsid w:val="538F45A4"/>
    <w:rsid w:val="53DF341E"/>
    <w:rsid w:val="542C656A"/>
    <w:rsid w:val="54402576"/>
    <w:rsid w:val="54646E83"/>
    <w:rsid w:val="546E6190"/>
    <w:rsid w:val="547D09A9"/>
    <w:rsid w:val="54982858"/>
    <w:rsid w:val="54994D35"/>
    <w:rsid w:val="549E2BDE"/>
    <w:rsid w:val="54DF7A1E"/>
    <w:rsid w:val="54E570D4"/>
    <w:rsid w:val="552F624E"/>
    <w:rsid w:val="553B3FF0"/>
    <w:rsid w:val="55786012"/>
    <w:rsid w:val="557C08CC"/>
    <w:rsid w:val="55A80497"/>
    <w:rsid w:val="55D52260"/>
    <w:rsid w:val="55DB3175"/>
    <w:rsid w:val="561B7151"/>
    <w:rsid w:val="56376E63"/>
    <w:rsid w:val="564020F3"/>
    <w:rsid w:val="568F4F11"/>
    <w:rsid w:val="569D0CC1"/>
    <w:rsid w:val="56B70654"/>
    <w:rsid w:val="56BB1258"/>
    <w:rsid w:val="56CC4F00"/>
    <w:rsid w:val="56CE1235"/>
    <w:rsid w:val="56EC7829"/>
    <w:rsid w:val="56F810BD"/>
    <w:rsid w:val="57063CBF"/>
    <w:rsid w:val="570738D6"/>
    <w:rsid w:val="57231E8C"/>
    <w:rsid w:val="573D632F"/>
    <w:rsid w:val="579E184B"/>
    <w:rsid w:val="57B701F7"/>
    <w:rsid w:val="57DB21BA"/>
    <w:rsid w:val="57DE5EB8"/>
    <w:rsid w:val="57EA01C0"/>
    <w:rsid w:val="58481CE4"/>
    <w:rsid w:val="58607961"/>
    <w:rsid w:val="586C319D"/>
    <w:rsid w:val="589A626B"/>
    <w:rsid w:val="58B34C17"/>
    <w:rsid w:val="58BE7B6B"/>
    <w:rsid w:val="58CF6576"/>
    <w:rsid w:val="58D21C48"/>
    <w:rsid w:val="58E7636A"/>
    <w:rsid w:val="59877343"/>
    <w:rsid w:val="59961530"/>
    <w:rsid w:val="5A254A64"/>
    <w:rsid w:val="5A9A490B"/>
    <w:rsid w:val="5A9D30EE"/>
    <w:rsid w:val="5ABE26ED"/>
    <w:rsid w:val="5AE34EAB"/>
    <w:rsid w:val="5AE37050"/>
    <w:rsid w:val="5B553F49"/>
    <w:rsid w:val="5B784F71"/>
    <w:rsid w:val="5BB55204"/>
    <w:rsid w:val="5BBA168B"/>
    <w:rsid w:val="5BEC60DC"/>
    <w:rsid w:val="5C137935"/>
    <w:rsid w:val="5CAD799A"/>
    <w:rsid w:val="5CF3268D"/>
    <w:rsid w:val="5D0C6E0B"/>
    <w:rsid w:val="5D5104A8"/>
    <w:rsid w:val="5D724260"/>
    <w:rsid w:val="5D886403"/>
    <w:rsid w:val="5DA622BA"/>
    <w:rsid w:val="5DB37248"/>
    <w:rsid w:val="5DB736CF"/>
    <w:rsid w:val="5DDD4757"/>
    <w:rsid w:val="5DE97E4A"/>
    <w:rsid w:val="5DEC06A6"/>
    <w:rsid w:val="5E045510"/>
    <w:rsid w:val="5E17116A"/>
    <w:rsid w:val="5E222AB4"/>
    <w:rsid w:val="5E222D7F"/>
    <w:rsid w:val="5E49437A"/>
    <w:rsid w:val="5E700652"/>
    <w:rsid w:val="5F184590"/>
    <w:rsid w:val="5F780D47"/>
    <w:rsid w:val="5F872646"/>
    <w:rsid w:val="5F9C2D9A"/>
    <w:rsid w:val="5FB70C17"/>
    <w:rsid w:val="5FD83212"/>
    <w:rsid w:val="5FE252DE"/>
    <w:rsid w:val="600E3824"/>
    <w:rsid w:val="6038246A"/>
    <w:rsid w:val="603F5678"/>
    <w:rsid w:val="60465003"/>
    <w:rsid w:val="60923DFD"/>
    <w:rsid w:val="60A31B19"/>
    <w:rsid w:val="60DF3EFC"/>
    <w:rsid w:val="60E6704E"/>
    <w:rsid w:val="611D39E1"/>
    <w:rsid w:val="6151253D"/>
    <w:rsid w:val="61826B42"/>
    <w:rsid w:val="61BB02D2"/>
    <w:rsid w:val="627D587D"/>
    <w:rsid w:val="63515EFF"/>
    <w:rsid w:val="639C7ED5"/>
    <w:rsid w:val="63D94FF4"/>
    <w:rsid w:val="64211C72"/>
    <w:rsid w:val="64480A16"/>
    <w:rsid w:val="64530FA5"/>
    <w:rsid w:val="645657AD"/>
    <w:rsid w:val="64775CE1"/>
    <w:rsid w:val="649966D5"/>
    <w:rsid w:val="64D05F6E"/>
    <w:rsid w:val="64E05F15"/>
    <w:rsid w:val="64EB5CA0"/>
    <w:rsid w:val="653C51D9"/>
    <w:rsid w:val="657F18B3"/>
    <w:rsid w:val="65803F95"/>
    <w:rsid w:val="65805F41"/>
    <w:rsid w:val="662B0176"/>
    <w:rsid w:val="665A38F8"/>
    <w:rsid w:val="66A42A73"/>
    <w:rsid w:val="66A47CE3"/>
    <w:rsid w:val="66A72D9A"/>
    <w:rsid w:val="66B6078F"/>
    <w:rsid w:val="66B634FA"/>
    <w:rsid w:val="66B64012"/>
    <w:rsid w:val="671E273D"/>
    <w:rsid w:val="67C167A5"/>
    <w:rsid w:val="682C7077"/>
    <w:rsid w:val="6843121A"/>
    <w:rsid w:val="686A495D"/>
    <w:rsid w:val="68AD08CA"/>
    <w:rsid w:val="691F7904"/>
    <w:rsid w:val="69842EAC"/>
    <w:rsid w:val="69993D0F"/>
    <w:rsid w:val="69BB0E9B"/>
    <w:rsid w:val="6A0F720C"/>
    <w:rsid w:val="6A100511"/>
    <w:rsid w:val="6A300028"/>
    <w:rsid w:val="6A5F7391"/>
    <w:rsid w:val="6AAD5E11"/>
    <w:rsid w:val="6ACC2E43"/>
    <w:rsid w:val="6AD74A57"/>
    <w:rsid w:val="6B1B690C"/>
    <w:rsid w:val="6B226B91"/>
    <w:rsid w:val="6B2D7B77"/>
    <w:rsid w:val="6BC73B7A"/>
    <w:rsid w:val="6BE321A3"/>
    <w:rsid w:val="6C2947EF"/>
    <w:rsid w:val="6C3F2D24"/>
    <w:rsid w:val="6C497137"/>
    <w:rsid w:val="6C686B68"/>
    <w:rsid w:val="6CD31019"/>
    <w:rsid w:val="6D003892"/>
    <w:rsid w:val="6D095C70"/>
    <w:rsid w:val="6D1A178E"/>
    <w:rsid w:val="6D480FD8"/>
    <w:rsid w:val="6D706919"/>
    <w:rsid w:val="6D7D3A31"/>
    <w:rsid w:val="6D806BB4"/>
    <w:rsid w:val="6E393DE4"/>
    <w:rsid w:val="6E4459F8"/>
    <w:rsid w:val="6E4E63F9"/>
    <w:rsid w:val="6E621725"/>
    <w:rsid w:val="6E8D386E"/>
    <w:rsid w:val="6EB105AA"/>
    <w:rsid w:val="6F134DCC"/>
    <w:rsid w:val="6F853E06"/>
    <w:rsid w:val="6F8A5598"/>
    <w:rsid w:val="70157E72"/>
    <w:rsid w:val="701F35AB"/>
    <w:rsid w:val="702F0A1B"/>
    <w:rsid w:val="70483B44"/>
    <w:rsid w:val="70606FEC"/>
    <w:rsid w:val="707E401E"/>
    <w:rsid w:val="7099044B"/>
    <w:rsid w:val="71096180"/>
    <w:rsid w:val="71305347"/>
    <w:rsid w:val="719402E3"/>
    <w:rsid w:val="71A9654C"/>
    <w:rsid w:val="71B561E1"/>
    <w:rsid w:val="71CB623E"/>
    <w:rsid w:val="722F5F63"/>
    <w:rsid w:val="729D6597"/>
    <w:rsid w:val="72AA58AC"/>
    <w:rsid w:val="72CD12E4"/>
    <w:rsid w:val="730C2989"/>
    <w:rsid w:val="732954B1"/>
    <w:rsid w:val="73643E47"/>
    <w:rsid w:val="73651863"/>
    <w:rsid w:val="73703E7E"/>
    <w:rsid w:val="73EC4FBF"/>
    <w:rsid w:val="73ED71BD"/>
    <w:rsid w:val="73FD0276"/>
    <w:rsid w:val="742B51B0"/>
    <w:rsid w:val="74640101"/>
    <w:rsid w:val="74884E3D"/>
    <w:rsid w:val="74FD4DFC"/>
    <w:rsid w:val="75077F3B"/>
    <w:rsid w:val="75373CDC"/>
    <w:rsid w:val="75776CC4"/>
    <w:rsid w:val="75D2195C"/>
    <w:rsid w:val="75FD289E"/>
    <w:rsid w:val="761323C6"/>
    <w:rsid w:val="763428FA"/>
    <w:rsid w:val="766146C3"/>
    <w:rsid w:val="76736DCE"/>
    <w:rsid w:val="770167CB"/>
    <w:rsid w:val="77433B0A"/>
    <w:rsid w:val="77712302"/>
    <w:rsid w:val="7841038D"/>
    <w:rsid w:val="7861768C"/>
    <w:rsid w:val="78991B86"/>
    <w:rsid w:val="78ED4439"/>
    <w:rsid w:val="78F45D01"/>
    <w:rsid w:val="790318C7"/>
    <w:rsid w:val="79345466"/>
    <w:rsid w:val="79583C5B"/>
    <w:rsid w:val="79701A33"/>
    <w:rsid w:val="79913601"/>
    <w:rsid w:val="79BC1EC7"/>
    <w:rsid w:val="79F3157C"/>
    <w:rsid w:val="79F964A8"/>
    <w:rsid w:val="7A173EB7"/>
    <w:rsid w:val="7A186A8A"/>
    <w:rsid w:val="7A3D151B"/>
    <w:rsid w:val="7A6077CA"/>
    <w:rsid w:val="7AC73CCF"/>
    <w:rsid w:val="7ACE7785"/>
    <w:rsid w:val="7AE50EF3"/>
    <w:rsid w:val="7B2F0F06"/>
    <w:rsid w:val="7B311A28"/>
    <w:rsid w:val="7B7C4426"/>
    <w:rsid w:val="7B9E3410"/>
    <w:rsid w:val="7BB045D8"/>
    <w:rsid w:val="7BB42002"/>
    <w:rsid w:val="7BC131B9"/>
    <w:rsid w:val="7BC4481A"/>
    <w:rsid w:val="7BDF0ACE"/>
    <w:rsid w:val="7BF24065"/>
    <w:rsid w:val="7C3073CD"/>
    <w:rsid w:val="7C3A7CDC"/>
    <w:rsid w:val="7C5F4699"/>
    <w:rsid w:val="7C9A23A6"/>
    <w:rsid w:val="7CBF7F35"/>
    <w:rsid w:val="7D5A778E"/>
    <w:rsid w:val="7D7654E6"/>
    <w:rsid w:val="7D7A4821"/>
    <w:rsid w:val="7D9B4421"/>
    <w:rsid w:val="7D9D293A"/>
    <w:rsid w:val="7DC73FEB"/>
    <w:rsid w:val="7DCC4BF0"/>
    <w:rsid w:val="7DFF0E69"/>
    <w:rsid w:val="7EA11750"/>
    <w:rsid w:val="7EF127D4"/>
    <w:rsid w:val="7F1B620C"/>
    <w:rsid w:val="7F5F07EF"/>
    <w:rsid w:val="7FA966FF"/>
    <w:rsid w:val="7FBD0C23"/>
    <w:rsid w:val="7FE665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404E80"/>
  <w15:docId w15:val="{8E6250B5-8DC4-4289-B79E-C27DD4A96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spacing w:before="0"/>
      <w:ind w:left="851" w:hanging="851"/>
    </w:pPr>
    <w:rPr>
      <w:sz w:val="20"/>
    </w:rPr>
  </w:style>
  <w:style w:type="paragraph" w:styleId="TOC1">
    <w:name w:val="toc 1"/>
    <w:uiPriority w:val="39"/>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link w:val="TableofAuthoritiesChar"/>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563C1"/>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1">
    <w:name w:val="未处理的提及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imes New Roman"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0">
    <w:name w:val="修订1"/>
    <w:hidden/>
    <w:uiPriority w:val="99"/>
    <w:semiHidden/>
    <w:qFormat/>
    <w:rPr>
      <w:rFonts w:eastAsia="Times New Roman"/>
      <w:lang w:eastAsia="en-US"/>
    </w:rPr>
  </w:style>
  <w:style w:type="character" w:customStyle="1" w:styleId="ui-provider">
    <w:name w:val="ui-provider"/>
    <w:basedOn w:val="DefaultParagraphFont"/>
    <w:qFormat/>
  </w:style>
  <w:style w:type="character" w:customStyle="1" w:styleId="TableofAuthoritiesChar">
    <w:name w:val="Table of Authorities Char"/>
    <w:link w:val="TableofAuthorities"/>
    <w:qFormat/>
    <w:rPr>
      <w:rFonts w:eastAsia="Times New Roman"/>
      <w:lang w:eastAsia="en-US"/>
    </w:rPr>
  </w:style>
  <w:style w:type="paragraph" w:customStyle="1" w:styleId="2">
    <w:name w:val="修订2"/>
    <w:hidden/>
    <w:uiPriority w:val="99"/>
    <w:unhideWhenUsed/>
    <w:qFormat/>
    <w:rPr>
      <w:rFonts w:eastAsia="Times New Roman"/>
      <w:lang w:eastAsia="en-US"/>
    </w:rPr>
  </w:style>
  <w:style w:type="character" w:customStyle="1" w:styleId="20">
    <w:name w:val="未处理的提及2"/>
    <w:uiPriority w:val="99"/>
    <w:semiHidden/>
    <w:unhideWhenUsed/>
    <w:qFormat/>
    <w:rPr>
      <w:color w:val="605E5C"/>
      <w:shd w:val="clear" w:color="auto" w:fill="E1DFDD"/>
    </w:rPr>
  </w:style>
  <w:style w:type="character" w:customStyle="1" w:styleId="Heading4Char">
    <w:name w:val="Heading 4 Char"/>
    <w:link w:val="Heading4"/>
    <w:qFormat/>
    <w:rPr>
      <w:rFonts w:ascii="Arial" w:eastAsia="Times New Roman" w:hAnsi="Arial"/>
      <w:sz w:val="24"/>
      <w:lang w:eastAsia="en-US"/>
    </w:rPr>
  </w:style>
  <w:style w:type="paragraph" w:customStyle="1" w:styleId="3">
    <w:name w:val="修订3"/>
    <w:hidden/>
    <w:uiPriority w:val="99"/>
    <w:unhideWhenUsed/>
    <w:qFormat/>
    <w:rPr>
      <w:rFonts w:eastAsia="Times New Roman"/>
      <w:lang w:eastAsia="en-US"/>
    </w:rPr>
  </w:style>
  <w:style w:type="paragraph" w:customStyle="1" w:styleId="FL">
    <w:name w:val="FL"/>
    <w:basedOn w:val="Normal"/>
    <w:qFormat/>
    <w:pPr>
      <w:keepNext/>
      <w:keepLines/>
      <w:spacing w:before="60"/>
      <w:jc w:val="center"/>
    </w:pPr>
    <w:rPr>
      <w:rFonts w:ascii="Arial" w:hAnsi="Arial"/>
      <w:b/>
    </w:rPr>
  </w:style>
  <w:style w:type="character" w:customStyle="1" w:styleId="30">
    <w:name w:val="未处理的提及3"/>
    <w:uiPriority w:val="99"/>
    <w:semiHidden/>
    <w:unhideWhenUsed/>
    <w:qFormat/>
    <w:rPr>
      <w:color w:val="605E5C"/>
      <w:shd w:val="clear" w:color="auto" w:fill="E1DFDD"/>
    </w:rPr>
  </w:style>
  <w:style w:type="paragraph" w:customStyle="1" w:styleId="Revision1">
    <w:name w:val="Revision1"/>
    <w:hidden/>
    <w:uiPriority w:val="99"/>
    <w:unhideWhenUsed/>
    <w:qFormat/>
    <w:rPr>
      <w:rFonts w:eastAsia="Times New Roman"/>
      <w:lang w:eastAsia="en-US"/>
    </w:rPr>
  </w:style>
  <w:style w:type="character" w:customStyle="1" w:styleId="Heading9Char">
    <w:name w:val="Heading 9 Char"/>
    <w:link w:val="Heading9"/>
    <w:qFormat/>
    <w:rPr>
      <w:rFonts w:ascii="Arial" w:eastAsia="Times New Roman" w:hAnsi="Arial"/>
      <w:sz w:val="36"/>
      <w:lang w:eastAsia="en-US"/>
    </w:rPr>
  </w:style>
  <w:style w:type="character" w:customStyle="1" w:styleId="Heading8Char">
    <w:name w:val="Heading 8 Char"/>
    <w:link w:val="Heading8"/>
    <w:qFormat/>
    <w:rPr>
      <w:rFonts w:ascii="Arial" w:eastAsia="Times New Roman" w:hAnsi="Arial"/>
      <w:sz w:val="36"/>
      <w:lang w:eastAsia="en-US"/>
    </w:rPr>
  </w:style>
  <w:style w:type="paragraph" w:customStyle="1" w:styleId="4">
    <w:name w:val="修订4"/>
    <w:hidden/>
    <w:uiPriority w:val="99"/>
    <w:unhideWhenUsed/>
    <w:qFormat/>
    <w:rPr>
      <w:rFonts w:eastAsia="Times New Roman"/>
      <w:lang w:eastAsia="en-US"/>
    </w:rPr>
  </w:style>
  <w:style w:type="paragraph" w:customStyle="1" w:styleId="Reference">
    <w:name w:val="Reference"/>
    <w:basedOn w:val="Normal"/>
    <w:qFormat/>
    <w:pPr>
      <w:tabs>
        <w:tab w:val="left" w:pos="851"/>
      </w:tabs>
      <w:ind w:left="851" w:hanging="851"/>
    </w:pPr>
  </w:style>
  <w:style w:type="paragraph" w:customStyle="1" w:styleId="Revision2">
    <w:name w:val="Revision2"/>
    <w:hidden/>
    <w:uiPriority w:val="99"/>
    <w:unhideWhenUsed/>
    <w:qFormat/>
    <w:rPr>
      <w:rFonts w:eastAsia="Times New Roman"/>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B6665D"/>
    <w:rPr>
      <w:rFonts w:eastAsia="Times New Roman"/>
      <w:lang w:eastAsia="en-US"/>
    </w:rPr>
  </w:style>
  <w:style w:type="paragraph" w:customStyle="1" w:styleId="Guidance">
    <w:name w:val="Guidance"/>
    <w:basedOn w:val="Normal"/>
    <w:rsid w:val="000748FA"/>
    <w:pPr>
      <w:overflowPunct/>
      <w:autoSpaceDE/>
      <w:autoSpaceDN/>
      <w:adjustRightInd/>
      <w:textAlignment w:val="auto"/>
    </w:pPr>
    <w:rPr>
      <w:i/>
      <w:color w:val="0000FF"/>
    </w:rPr>
  </w:style>
  <w:style w:type="paragraph" w:styleId="Bibliography">
    <w:name w:val="Bibliography"/>
    <w:basedOn w:val="Normal"/>
    <w:next w:val="Normal"/>
    <w:uiPriority w:val="37"/>
    <w:semiHidden/>
    <w:unhideWhenUsed/>
    <w:rsid w:val="009F6550"/>
  </w:style>
  <w:style w:type="paragraph" w:styleId="TOCHeading">
    <w:name w:val="TOC Heading"/>
    <w:basedOn w:val="Heading1"/>
    <w:next w:val="Normal"/>
    <w:uiPriority w:val="39"/>
    <w:semiHidden/>
    <w:unhideWhenUsed/>
    <w:qFormat/>
    <w:rsid w:val="009F655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10910">
      <w:bodyDiv w:val="1"/>
      <w:marLeft w:val="0"/>
      <w:marRight w:val="0"/>
      <w:marTop w:val="0"/>
      <w:marBottom w:val="0"/>
      <w:divBdr>
        <w:top w:val="none" w:sz="0" w:space="0" w:color="auto"/>
        <w:left w:val="none" w:sz="0" w:space="0" w:color="auto"/>
        <w:bottom w:val="none" w:sz="0" w:space="0" w:color="auto"/>
        <w:right w:val="none" w:sz="0" w:space="0" w:color="auto"/>
      </w:divBdr>
    </w:div>
    <w:div w:id="458688103">
      <w:bodyDiv w:val="1"/>
      <w:marLeft w:val="0"/>
      <w:marRight w:val="0"/>
      <w:marTop w:val="0"/>
      <w:marBottom w:val="0"/>
      <w:divBdr>
        <w:top w:val="none" w:sz="0" w:space="0" w:color="auto"/>
        <w:left w:val="none" w:sz="0" w:space="0" w:color="auto"/>
        <w:bottom w:val="none" w:sz="0" w:space="0" w:color="auto"/>
        <w:right w:val="none" w:sz="0" w:space="0" w:color="auto"/>
      </w:divBdr>
    </w:div>
    <w:div w:id="1000814958">
      <w:bodyDiv w:val="1"/>
      <w:marLeft w:val="0"/>
      <w:marRight w:val="0"/>
      <w:marTop w:val="0"/>
      <w:marBottom w:val="0"/>
      <w:divBdr>
        <w:top w:val="none" w:sz="0" w:space="0" w:color="auto"/>
        <w:left w:val="none" w:sz="0" w:space="0" w:color="auto"/>
        <w:bottom w:val="none" w:sz="0" w:space="0" w:color="auto"/>
        <w:right w:val="none" w:sz="0" w:space="0" w:color="auto"/>
      </w:divBdr>
    </w:div>
    <w:div w:id="12136111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61D34-7661-4741-BE21-74FB1442C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11</Pages>
  <Words>3392</Words>
  <Characters>19335</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v010 - after SA5#164</cp:lastModifiedBy>
  <cp:revision>17</cp:revision>
  <cp:lastPrinted>2019-02-25T14:05:00Z</cp:lastPrinted>
  <dcterms:created xsi:type="dcterms:W3CDTF">2025-10-02T10:17:00Z</dcterms:created>
  <dcterms:modified xsi:type="dcterms:W3CDTF">2025-11-21T16:18:00Z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2052-12.8.2.19315</vt:lpwstr>
  </property>
  <property fmtid="{D5CDD505-2E9C-101B-9397-08002B2CF9AE}" pid="15" name="ICV">
    <vt:lpwstr>E72C5AC6647C4FC48AB1BF5CA44CEEA1</vt:lpwstr>
  </property>
  <property fmtid="{D5CDD505-2E9C-101B-9397-08002B2CF9AE}" pid="16" name="MSIP_Label_17da11e7-ad83-4459-98c6-12a88e2eac78_Enabled">
    <vt:lpwstr>true</vt:lpwstr>
  </property>
  <property fmtid="{D5CDD505-2E9C-101B-9397-08002B2CF9AE}" pid="17" name="MSIP_Label_17da11e7-ad83-4459-98c6-12a88e2eac78_SetDate">
    <vt:lpwstr>2025-09-03T00:28:44Z</vt:lpwstr>
  </property>
  <property fmtid="{D5CDD505-2E9C-101B-9397-08002B2CF9AE}" pid="18" name="MSIP_Label_17da11e7-ad83-4459-98c6-12a88e2eac78_Method">
    <vt:lpwstr>Privileged</vt:lpwstr>
  </property>
  <property fmtid="{D5CDD505-2E9C-101B-9397-08002B2CF9AE}" pid="19" name="MSIP_Label_17da11e7-ad83-4459-98c6-12a88e2eac78_Name">
    <vt:lpwstr>17da11e7-ad83-4459-98c6-12a88e2eac78</vt:lpwstr>
  </property>
  <property fmtid="{D5CDD505-2E9C-101B-9397-08002B2CF9AE}" pid="20" name="MSIP_Label_17da11e7-ad83-4459-98c6-12a88e2eac78_SiteId">
    <vt:lpwstr>68283f3b-8487-4c86-adb3-a5228f18b893</vt:lpwstr>
  </property>
  <property fmtid="{D5CDD505-2E9C-101B-9397-08002B2CF9AE}" pid="21" name="MSIP_Label_17da11e7-ad83-4459-98c6-12a88e2eac78_ActionId">
    <vt:lpwstr>78badd01-43a5-40cd-ab51-2a5063bfe85a</vt:lpwstr>
  </property>
  <property fmtid="{D5CDD505-2E9C-101B-9397-08002B2CF9AE}" pid="22" name="MSIP_Label_17da11e7-ad83-4459-98c6-12a88e2eac78_ContentBits">
    <vt:lpwstr>0</vt:lpwstr>
  </property>
  <property fmtid="{D5CDD505-2E9C-101B-9397-08002B2CF9AE}" pid="23" name="MSIP_Label_17da11e7-ad83-4459-98c6-12a88e2eac78_Tag">
    <vt:lpwstr>10, 0, 1, 1</vt:lpwstr>
  </property>
</Properties>
</file>