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A071" w14:textId="6BBAB7B8" w:rsidR="00794CA5" w:rsidRPr="00375490" w:rsidRDefault="00754F73" w:rsidP="00375490">
      <w:pPr>
        <w:pStyle w:val="Heading1"/>
        <w:rPr>
          <w:rFonts w:eastAsia="Times New Roman"/>
          <w:color w:val="2F5496"/>
          <w:sz w:val="16"/>
          <w:szCs w:val="16"/>
        </w:rPr>
      </w:pPr>
      <w:bookmarkStart w:id="0" w:name="_Hlk114665436"/>
      <w:r w:rsidRPr="00375490">
        <w:rPr>
          <w:sz w:val="40"/>
          <w:szCs w:val="40"/>
        </w:rPr>
        <w:t xml:space="preserve">Monetization capabilities </w:t>
      </w:r>
      <w:r w:rsidR="00261595" w:rsidRPr="00375490">
        <w:rPr>
          <w:sz w:val="40"/>
          <w:szCs w:val="40"/>
        </w:rPr>
        <w:t xml:space="preserve"> introduced</w:t>
      </w:r>
      <w:r w:rsidR="00FA52B5" w:rsidRPr="00375490">
        <w:rPr>
          <w:sz w:val="40"/>
          <w:szCs w:val="40"/>
        </w:rPr>
        <w:t xml:space="preserve"> </w:t>
      </w:r>
      <w:r w:rsidRPr="00375490">
        <w:rPr>
          <w:sz w:val="40"/>
          <w:szCs w:val="40"/>
        </w:rPr>
        <w:t xml:space="preserve">for </w:t>
      </w:r>
      <w:r w:rsidR="00FA52B5" w:rsidRPr="00375490">
        <w:rPr>
          <w:sz w:val="40"/>
          <w:szCs w:val="40"/>
        </w:rPr>
        <w:t xml:space="preserve">Release 17 </w:t>
      </w:r>
    </w:p>
    <w:p w14:paraId="53CA05DB" w14:textId="1E411DAB" w:rsidR="00746DE3" w:rsidRPr="00794CA5" w:rsidRDefault="00754F73" w:rsidP="00375490">
      <w:r w:rsidRPr="00794CA5">
        <w:rPr>
          <w:rFonts w:ascii="Calibri Light" w:eastAsia="Times New Roman" w:hAnsi="Calibri Light"/>
          <w:color w:val="2F5496"/>
          <w:sz w:val="26"/>
          <w:szCs w:val="26"/>
        </w:rPr>
        <w:t>Proximity based services charging</w:t>
      </w:r>
      <w:r w:rsidR="00F013F2">
        <w:rPr>
          <w:rFonts w:ascii="Calibri Light" w:eastAsia="Times New Roman" w:hAnsi="Calibri Light"/>
          <w:color w:val="2F5496"/>
          <w:sz w:val="26"/>
          <w:szCs w:val="26"/>
        </w:rPr>
        <w:t xml:space="preserve"> (TS 32.277)</w:t>
      </w:r>
    </w:p>
    <w:p w14:paraId="10D6D4B4" w14:textId="6EEBD393" w:rsidR="00AD38F6" w:rsidRDefault="00754F73">
      <w:pPr>
        <w:sectPr w:rsidR="00AD38F6">
          <w:pgSz w:w="11906" w:h="16838"/>
          <w:pgMar w:top="1440" w:right="1440" w:bottom="1440" w:left="1440" w:header="720" w:footer="720" w:gutter="0"/>
          <w:cols w:space="720"/>
        </w:sectPr>
      </w:pPr>
      <w:r>
        <w:t>Proximity based services support by 5GS introduced in Rel</w:t>
      </w:r>
      <w:r w:rsidR="00794CA5">
        <w:t>-</w:t>
      </w:r>
      <w:r>
        <w:t xml:space="preserve">17, is enhanced by support of the Converged Charging framework , allowing monetization by Operators when used by 5G ProSe-enabled UEs being in proximity to each other using NR. </w:t>
      </w:r>
      <w:r w:rsidR="00794CA5">
        <w:t>5G ProSe Direct Discovery charging relies</w:t>
      </w:r>
      <w:r w:rsidR="004407B9">
        <w:t xml:space="preserve"> on</w:t>
      </w:r>
      <w:r w:rsidR="00794CA5">
        <w:t xml:space="preserve"> the 5G Direct Discovery Name Management Function (</w:t>
      </w:r>
      <w:r w:rsidR="00BB6A32">
        <w:t xml:space="preserve">5G </w:t>
      </w:r>
      <w:r w:rsidR="00794CA5">
        <w:t xml:space="preserve">DDNMF) embedded Charging Trigger Function (CTF) </w:t>
      </w:r>
      <w:r w:rsidR="004407B9">
        <w:t xml:space="preserve">using </w:t>
      </w:r>
      <w:r w:rsidR="00794CA5">
        <w:t>CHF Nchf API during UE 5G ProSe Direct Discovery procedures.</w:t>
      </w:r>
    </w:p>
    <w:p w14:paraId="64187455" w14:textId="444B5018" w:rsidR="00AD38F6" w:rsidRDefault="00794CA5" w:rsidP="00BB7743">
      <w:pPr>
        <w:tabs>
          <w:tab w:val="left" w:pos="4680"/>
        </w:tabs>
        <w:spacing w:after="120"/>
        <w:ind w:right="-180"/>
      </w:pPr>
      <w:r>
        <w:t xml:space="preserve">5G ProSe Direct Communication over NR (broadcast mode, groupcast mode, and unicast mode), used for commercial services, can be </w:t>
      </w:r>
      <w:r w:rsidR="004407B9">
        <w:t>monetized</w:t>
      </w:r>
      <w:r>
        <w:t xml:space="preserve"> based on QoS amongst other criteria. The split CTF, between UE CTF-</w:t>
      </w:r>
      <w:r w:rsidR="00AD38F6">
        <w:t xml:space="preserve">(AMC Accounting Metrics Collection) and 5G DDNMF CTF-(ADF Accounting Data Forwarding) enables usage reporting from UE </w:t>
      </w:r>
      <w:r w:rsidR="00AD38F6">
        <w:rPr>
          <w:lang w:bidi="ar-IQ"/>
        </w:rPr>
        <w:t>to</w:t>
      </w:r>
      <w:r w:rsidR="00AD38F6">
        <w:t xml:space="preserve"> CHF categorized </w:t>
      </w:r>
      <w:r w:rsidR="00AD38F6">
        <w:rPr>
          <w:lang w:bidi="ar-IQ"/>
        </w:rPr>
        <w:t>per QoS Flow.</w:t>
      </w:r>
    </w:p>
    <w:p w14:paraId="4A125881" w14:textId="7879DCD7" w:rsidR="00AD38F6" w:rsidRDefault="00BB7743" w:rsidP="00BB7743">
      <w:pPr>
        <w:ind w:right="-144"/>
        <w:jc w:val="right"/>
      </w:pPr>
      <w:r>
        <w:object w:dxaOrig="8790" w:dyaOrig="2460" w14:anchorId="754BC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102.75pt" o:ole="">
            <v:imagedata r:id="rId8" o:title=""/>
          </v:shape>
          <o:OLEObject Type="Embed" ProgID="Visio.Drawing.15" ShapeID="_x0000_i1025" DrawAspect="Content" ObjectID="_1725717742" r:id="rId9"/>
        </w:object>
      </w:r>
    </w:p>
    <w:p w14:paraId="1CAAC553" w14:textId="6836B6D0" w:rsidR="00AD38F6" w:rsidRDefault="00AD38F6">
      <w:pPr>
        <w:sectPr w:rsidR="00AD38F6" w:rsidSect="00BB7743">
          <w:type w:val="continuous"/>
          <w:pgSz w:w="11906" w:h="16838"/>
          <w:pgMar w:top="1440" w:right="1556" w:bottom="1440" w:left="1440" w:header="720" w:footer="720" w:gutter="0"/>
          <w:cols w:num="2" w:space="26"/>
        </w:sectPr>
      </w:pPr>
    </w:p>
    <w:p w14:paraId="5670E8BB" w14:textId="5909538B" w:rsidR="00E85761" w:rsidRDefault="00E85761" w:rsidP="00E85761">
      <w:pPr>
        <w:pStyle w:val="Standard"/>
        <w:rPr>
          <w:rFonts w:ascii="Calibri Light" w:eastAsia="Times New Roman" w:hAnsi="Calibri Light"/>
          <w:color w:val="2F5496"/>
          <w:sz w:val="26"/>
          <w:szCs w:val="26"/>
        </w:rPr>
      </w:pPr>
      <w:r>
        <w:t xml:space="preserve">ProSe Direct Discovery over PC5 reference point and ProSe UE-to-Network Direct Communication are also covered. </w:t>
      </w:r>
    </w:p>
    <w:p w14:paraId="50287E09" w14:textId="08FBAA5D" w:rsidR="00746DE3" w:rsidRDefault="00754F73">
      <w:pPr>
        <w:rPr>
          <w:rFonts w:ascii="Calibri Light" w:eastAsia="Times New Roman" w:hAnsi="Calibri Light"/>
          <w:color w:val="2F5496"/>
          <w:sz w:val="26"/>
          <w:szCs w:val="26"/>
        </w:rPr>
      </w:pPr>
      <w:r>
        <w:rPr>
          <w:rFonts w:ascii="Calibri Light" w:eastAsia="Times New Roman" w:hAnsi="Calibri Light"/>
          <w:color w:val="2F5496"/>
          <w:sz w:val="26"/>
          <w:szCs w:val="26"/>
        </w:rPr>
        <w:t>Edge Computing charging</w:t>
      </w:r>
      <w:r w:rsidR="00F013F2">
        <w:rPr>
          <w:rFonts w:ascii="Calibri Light" w:eastAsia="Times New Roman" w:hAnsi="Calibri Light"/>
          <w:color w:val="2F5496"/>
          <w:sz w:val="26"/>
          <w:szCs w:val="26"/>
        </w:rPr>
        <w:t xml:space="preserve"> (TS 32.257)</w:t>
      </w:r>
    </w:p>
    <w:p w14:paraId="3C77F36A" w14:textId="070AD6FC" w:rsidR="00746DE3" w:rsidRDefault="00754F73">
      <w:r>
        <w:t xml:space="preserve">While end user charging for accessing edge applications is already covered from earlier releases under the existing 5G data connectivity charging (by using dedicated identifications), new areas of Edge Computing (EC) are extended with Charging capabilities in Rel-17 for: </w:t>
      </w:r>
    </w:p>
    <w:p w14:paraId="60C202AC" w14:textId="4D18192F" w:rsidR="00746DE3" w:rsidRDefault="00754F73">
      <w:pPr>
        <w:pStyle w:val="ListParagraph"/>
        <w:numPr>
          <w:ilvl w:val="0"/>
          <w:numId w:val="1"/>
        </w:numPr>
      </w:pPr>
      <w:r>
        <w:t xml:space="preserve">edge enabling services </w:t>
      </w:r>
      <w:r w:rsidR="00CF3C83">
        <w:rPr>
          <w:lang w:bidi="ar-IQ"/>
        </w:rPr>
        <w:t xml:space="preserve">exposed </w:t>
      </w:r>
      <w:r>
        <w:t xml:space="preserve"> by Edge Computing Service Providers (ECSP) to Application Service Providers (ASP)</w:t>
      </w:r>
      <w:r w:rsidR="00CF3C83">
        <w:t xml:space="preserve"> and </w:t>
      </w:r>
      <w:r w:rsidR="009B5814">
        <w:t xml:space="preserve">ECSP </w:t>
      </w:r>
      <w:r w:rsidR="00CF3C83">
        <w:t>edge enabling infrastructure resources usage</w:t>
      </w:r>
      <w:r w:rsidR="001E1091">
        <w:t xml:space="preserve"> by ASP</w:t>
      </w:r>
    </w:p>
    <w:p w14:paraId="2BFA0935" w14:textId="308B0D52" w:rsidR="001A2D63" w:rsidRDefault="00754F73" w:rsidP="0080648E">
      <w:pPr>
        <w:pStyle w:val="ListParagraph"/>
        <w:numPr>
          <w:ilvl w:val="0"/>
          <w:numId w:val="1"/>
        </w:numPr>
      </w:pPr>
      <w:r>
        <w:t>Edge Application Server (EAS) deployment (</w:t>
      </w:r>
      <w:r>
        <w:rPr>
          <w:lang w:bidi="ar-IQ"/>
        </w:rPr>
        <w:t>instantiation, upgrade,</w:t>
      </w:r>
      <w:r>
        <w:rPr>
          <w:lang w:eastAsia="zh-CN"/>
        </w:rPr>
        <w:t xml:space="preserve"> termination)</w:t>
      </w:r>
      <w:r>
        <w:t xml:space="preserve"> by an ECSP for an ASP.</w:t>
      </w:r>
    </w:p>
    <w:p w14:paraId="668F29BC" w14:textId="2E5B9885" w:rsidR="00746DE3" w:rsidRDefault="00754F73">
      <w:pPr>
        <w:pStyle w:val="Heading2"/>
      </w:pPr>
      <w:r>
        <w:t>Other</w:t>
      </w:r>
      <w:r w:rsidR="00FA52B5">
        <w:t xml:space="preserve"> enhancement</w:t>
      </w:r>
      <w:r>
        <w:t>s</w:t>
      </w:r>
      <w:r w:rsidR="00FA52B5">
        <w:t xml:space="preserve"> as partial conclusion of </w:t>
      </w:r>
      <w:r w:rsidR="00261595">
        <w:t>ongoing</w:t>
      </w:r>
      <w:r w:rsidR="00FA52B5">
        <w:t xml:space="preserve"> stud</w:t>
      </w:r>
      <w:r w:rsidR="00261595">
        <w:t xml:space="preserve">ies  </w:t>
      </w:r>
    </w:p>
    <w:p w14:paraId="1D410284" w14:textId="77777777" w:rsidR="00746DE3" w:rsidRDefault="00746DE3">
      <w:pPr>
        <w:spacing w:after="0"/>
      </w:pPr>
    </w:p>
    <w:p w14:paraId="587F6F3E" w14:textId="77777777" w:rsidR="00AD38F6" w:rsidRDefault="00AD38F6">
      <w:pPr>
        <w:spacing w:after="0"/>
        <w:sectPr w:rsidR="00AD38F6" w:rsidSect="00AD38F6">
          <w:type w:val="continuous"/>
          <w:pgSz w:w="11906" w:h="16838"/>
          <w:pgMar w:top="1440" w:right="1440" w:bottom="1440" w:left="1440" w:header="720" w:footer="720" w:gutter="0"/>
          <w:cols w:space="720"/>
        </w:sectPr>
      </w:pPr>
    </w:p>
    <w:p w14:paraId="60E20BC6" w14:textId="29B4DAC8" w:rsidR="00AD38F6" w:rsidRDefault="00375490">
      <w:pPr>
        <w:spacing w:after="0"/>
      </w:pPr>
      <w:r w:rsidRPr="000D2E94">
        <w:rPr>
          <w:lang w:bidi="ar-IQ"/>
        </w:rPr>
        <w:object w:dxaOrig="6435" w:dyaOrig="4186" w14:anchorId="17516C4F">
          <v:shape id="_x0000_i1026" type="#_x0000_t75" style="width:205.5pt;height:133.5pt" o:ole="">
            <v:imagedata r:id="rId10" o:title=""/>
          </v:shape>
          <o:OLEObject Type="Embed" ProgID="Visio.Drawing.11" ShapeID="_x0000_i1026" DrawAspect="Content" ObjectID="_1725717743" r:id="rId11"/>
        </w:object>
      </w:r>
    </w:p>
    <w:p w14:paraId="70D1A517" w14:textId="77777777" w:rsidR="00375490" w:rsidRDefault="00375490">
      <w:pPr>
        <w:spacing w:after="0"/>
        <w:rPr>
          <w:lang w:bidi="ar-IQ"/>
        </w:rPr>
      </w:pPr>
    </w:p>
    <w:p w14:paraId="51A6655A" w14:textId="1851EDB1" w:rsidR="00375490" w:rsidRDefault="00375490" w:rsidP="0045534E">
      <w:pPr>
        <w:spacing w:after="0"/>
        <w:rPr>
          <w:lang w:bidi="ar-IQ"/>
        </w:rPr>
      </w:pPr>
      <w:r>
        <w:t xml:space="preserve">Charging for roamers with 5G data connectivity is covered since Rel-15, however only in home routed scenario. Rel-17 introduces a charging solution for roamers in local breakout covering both wholesale between MNOs and UEs retail charging. A new N47 </w:t>
      </w:r>
      <w:r w:rsidRPr="000D2E94">
        <w:t xml:space="preserve">reference point </w:t>
      </w:r>
      <w:r>
        <w:t>enables per UE quota management from the Home MNO.</w:t>
      </w:r>
      <w:r w:rsidR="0045534E">
        <w:t xml:space="preserve"> More solutions are being studied in R</w:t>
      </w:r>
      <w:r w:rsidR="003A1189">
        <w:t>el-</w:t>
      </w:r>
      <w:r w:rsidR="0045534E">
        <w:t>18.</w:t>
      </w:r>
    </w:p>
    <w:p w14:paraId="0D0FF0A6" w14:textId="2E914D5B" w:rsidR="00AD38F6" w:rsidRDefault="00AD38F6">
      <w:pPr>
        <w:spacing w:after="0"/>
      </w:pPr>
    </w:p>
    <w:p w14:paraId="2BDB8D65" w14:textId="77777777" w:rsidR="00AD38F6" w:rsidRDefault="00AD38F6">
      <w:pPr>
        <w:spacing w:after="0"/>
        <w:sectPr w:rsidR="00AD38F6" w:rsidSect="00375490">
          <w:type w:val="continuous"/>
          <w:pgSz w:w="11906" w:h="16838"/>
          <w:pgMar w:top="1440" w:right="1440" w:bottom="1440" w:left="1440" w:header="720" w:footer="720" w:gutter="0"/>
          <w:cols w:num="2" w:space="720"/>
        </w:sectPr>
      </w:pPr>
    </w:p>
    <w:p w14:paraId="108EE338" w14:textId="1A185687" w:rsidR="00746DE3" w:rsidRDefault="00AD38F6" w:rsidP="00375490">
      <w:pPr>
        <w:textAlignment w:val="auto"/>
      </w:pPr>
      <w:r>
        <w:t xml:space="preserve">As the result of Network Slice (NS) study partial conclusion, a simplified option for NS usage charging based on individual UEs 5G data connectivity charging is </w:t>
      </w:r>
      <w:r w:rsidR="003A646A">
        <w:t xml:space="preserve">enhanced </w:t>
      </w:r>
      <w:r>
        <w:t>for Rel</w:t>
      </w:r>
      <w:r w:rsidR="00794CA5">
        <w:t>-</w:t>
      </w:r>
      <w:r>
        <w:t>17 in a TS 32.255 Annex</w:t>
      </w:r>
      <w:r w:rsidR="00794CA5">
        <w:t xml:space="preserve"> D</w:t>
      </w:r>
      <w:r>
        <w:t xml:space="preserve">. In this option, the Converged Charging System (CCS) serves individual UEs as well as NS Tenants </w:t>
      </w:r>
      <w:r>
        <w:lastRenderedPageBreak/>
        <w:t xml:space="preserve">based on internal specific implementation, for the purpose of monetization by Communication Service Providers (CSP) of NS usage by Tenants. </w:t>
      </w:r>
      <w:bookmarkEnd w:id="0"/>
    </w:p>
    <w:sectPr w:rsidR="00746DE3" w:rsidSect="00AD38F6">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6F033" w14:textId="77777777" w:rsidR="0019352E" w:rsidRDefault="0019352E">
      <w:pPr>
        <w:spacing w:after="0" w:line="240" w:lineRule="auto"/>
      </w:pPr>
      <w:r>
        <w:separator/>
      </w:r>
    </w:p>
  </w:endnote>
  <w:endnote w:type="continuationSeparator" w:id="0">
    <w:p w14:paraId="6972C28C" w14:textId="77777777" w:rsidR="0019352E" w:rsidRDefault="0019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D5CC" w14:textId="77777777" w:rsidR="0019352E" w:rsidRDefault="0019352E">
      <w:pPr>
        <w:spacing w:after="0" w:line="240" w:lineRule="auto"/>
      </w:pPr>
      <w:r>
        <w:rPr>
          <w:color w:val="000000"/>
        </w:rPr>
        <w:separator/>
      </w:r>
    </w:p>
  </w:footnote>
  <w:footnote w:type="continuationSeparator" w:id="0">
    <w:p w14:paraId="3B193F10" w14:textId="77777777" w:rsidR="0019352E" w:rsidRDefault="0019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967"/>
    <w:multiLevelType w:val="multilevel"/>
    <w:tmpl w:val="2716D7C2"/>
    <w:lvl w:ilvl="0">
      <w:numFmt w:val="bullet"/>
      <w:lvlText w:val="-"/>
      <w:lvlJc w:val="left"/>
      <w:pPr>
        <w:ind w:left="720" w:hanging="360"/>
      </w:pPr>
      <w:rPr>
        <w:rFonts w:ascii="Calibri" w:eastAsia="SimSu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6633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E3"/>
    <w:rsid w:val="000438DB"/>
    <w:rsid w:val="00050BD1"/>
    <w:rsid w:val="00074777"/>
    <w:rsid w:val="000D0F1E"/>
    <w:rsid w:val="0019352E"/>
    <w:rsid w:val="001A2D63"/>
    <w:rsid w:val="001C29CF"/>
    <w:rsid w:val="001E1091"/>
    <w:rsid w:val="002324AD"/>
    <w:rsid w:val="00261595"/>
    <w:rsid w:val="002F05D3"/>
    <w:rsid w:val="00332BA6"/>
    <w:rsid w:val="00375490"/>
    <w:rsid w:val="003A1189"/>
    <w:rsid w:val="003A646A"/>
    <w:rsid w:val="004407B9"/>
    <w:rsid w:val="0045534E"/>
    <w:rsid w:val="004B39E9"/>
    <w:rsid w:val="004D7F0C"/>
    <w:rsid w:val="005F0170"/>
    <w:rsid w:val="00746DE3"/>
    <w:rsid w:val="00754F73"/>
    <w:rsid w:val="00794CA5"/>
    <w:rsid w:val="007F2275"/>
    <w:rsid w:val="0080648E"/>
    <w:rsid w:val="008901B6"/>
    <w:rsid w:val="009168F1"/>
    <w:rsid w:val="00984852"/>
    <w:rsid w:val="009B5814"/>
    <w:rsid w:val="00A62EF8"/>
    <w:rsid w:val="00AD38F6"/>
    <w:rsid w:val="00AE6035"/>
    <w:rsid w:val="00B10DC5"/>
    <w:rsid w:val="00B526B9"/>
    <w:rsid w:val="00B5294C"/>
    <w:rsid w:val="00BB6A32"/>
    <w:rsid w:val="00BB7743"/>
    <w:rsid w:val="00BD6B52"/>
    <w:rsid w:val="00C20E95"/>
    <w:rsid w:val="00CF3C83"/>
    <w:rsid w:val="00D230EF"/>
    <w:rsid w:val="00D9402C"/>
    <w:rsid w:val="00E85761"/>
    <w:rsid w:val="00EB738B"/>
    <w:rsid w:val="00ED0FCD"/>
    <w:rsid w:val="00F013F2"/>
    <w:rsid w:val="00F34D29"/>
    <w:rsid w:val="00F5348B"/>
    <w:rsid w:val="00FA52B5"/>
    <w:rsid w:val="00FE11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F1FBA"/>
  <w15:docId w15:val="{534F84D9-D6C8-4DD6-83A5-F5B7F918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lang w:eastAsia="en-GB"/>
    </w:rPr>
  </w:style>
  <w:style w:type="paragraph" w:styleId="Heading1">
    <w:name w:val="heading 1"/>
    <w:basedOn w:val="Normal"/>
    <w:next w:val="Normal"/>
    <w:uiPriority w:val="9"/>
    <w:qFormat/>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SimSun" w:hAnsi="Calibri Light" w:cs="Times New Roman"/>
      <w:color w:val="1F4E79"/>
      <w:sz w:val="36"/>
      <w:szCs w:val="36"/>
      <w:lang w:eastAsia="en-GB"/>
    </w:rPr>
  </w:style>
  <w:style w:type="paragraph" w:customStyle="1" w:styleId="B1">
    <w:name w:val="B1"/>
    <w:basedOn w:val="List"/>
    <w:pPr>
      <w:suppressAutoHyphens w:val="0"/>
      <w:spacing w:after="180" w:line="240" w:lineRule="auto"/>
      <w:ind w:left="568" w:hanging="284"/>
      <w:textAlignment w:val="auto"/>
    </w:pPr>
    <w:rPr>
      <w:rFonts w:ascii="Times New Roman" w:eastAsia="Times New Roman" w:hAnsi="Times New Roman"/>
      <w:sz w:val="20"/>
      <w:szCs w:val="20"/>
      <w:lang w:eastAsia="en-US"/>
    </w:rPr>
  </w:style>
  <w:style w:type="character" w:customStyle="1" w:styleId="B1Char">
    <w:name w:val="B1 Char"/>
    <w:rPr>
      <w:rFonts w:ascii="Times New Roman" w:eastAsia="Times New Roman" w:hAnsi="Times New Roman"/>
      <w:sz w:val="20"/>
      <w:szCs w:val="20"/>
    </w:rPr>
  </w:style>
  <w:style w:type="paragraph" w:styleId="List">
    <w:name w:val="List"/>
    <w:basedOn w:val="Normal"/>
    <w:pPr>
      <w:ind w:left="283" w:hanging="283"/>
    </w:pPr>
  </w:style>
  <w:style w:type="character" w:customStyle="1" w:styleId="NOChar">
    <w:name w:val="NO Char"/>
  </w:style>
  <w:style w:type="paragraph" w:customStyle="1" w:styleId="NO">
    <w:name w:val="NO"/>
    <w:basedOn w:val="Normal"/>
    <w:pPr>
      <w:keepLines/>
      <w:suppressAutoHyphens w:val="0"/>
      <w:overflowPunct w:val="0"/>
      <w:autoSpaceDE w:val="0"/>
      <w:spacing w:after="180" w:line="240" w:lineRule="auto"/>
      <w:ind w:left="1135" w:hanging="851"/>
      <w:textAlignment w:val="auto"/>
    </w:pPr>
    <w:rPr>
      <w:rFonts w:eastAsia="Calibri"/>
    </w:rPr>
  </w:style>
  <w:style w:type="paragraph" w:styleId="ListParagraph">
    <w:name w:val="List Paragraph"/>
    <w:basedOn w:val="Normal"/>
    <w:pPr>
      <w:ind w:left="720"/>
    </w:pPr>
  </w:style>
  <w:style w:type="character" w:customStyle="1" w:styleId="Heading2Char">
    <w:name w:val="Heading 2 Char"/>
    <w:basedOn w:val="DefaultParagraphFont"/>
    <w:rPr>
      <w:rFonts w:ascii="Calibri Light" w:eastAsia="Times New Roman" w:hAnsi="Calibri Light" w:cs="Times New Roman"/>
      <w:color w:val="2F5496"/>
      <w:sz w:val="26"/>
      <w:szCs w:val="26"/>
      <w:lang w:eastAsia="en-GB"/>
    </w:rPr>
  </w:style>
  <w:style w:type="paragraph" w:styleId="Revision">
    <w:name w:val="Revision"/>
    <w:hidden/>
    <w:uiPriority w:val="99"/>
    <w:semiHidden/>
    <w:rsid w:val="00FA52B5"/>
    <w:pPr>
      <w:autoSpaceDN/>
      <w:spacing w:after="0" w:line="240" w:lineRule="auto"/>
      <w:textAlignment w:val="auto"/>
    </w:pPr>
    <w:rPr>
      <w:rFonts w:eastAsia="SimSun"/>
      <w:lang w:eastAsia="en-GB"/>
    </w:rPr>
  </w:style>
  <w:style w:type="character" w:styleId="CommentReference">
    <w:name w:val="annotation reference"/>
    <w:basedOn w:val="DefaultParagraphFont"/>
    <w:uiPriority w:val="99"/>
    <w:semiHidden/>
    <w:unhideWhenUsed/>
    <w:rsid w:val="001A2D63"/>
    <w:rPr>
      <w:sz w:val="21"/>
      <w:szCs w:val="21"/>
    </w:rPr>
  </w:style>
  <w:style w:type="paragraph" w:styleId="CommentText">
    <w:name w:val="annotation text"/>
    <w:basedOn w:val="Normal"/>
    <w:link w:val="CommentTextChar"/>
    <w:uiPriority w:val="99"/>
    <w:semiHidden/>
    <w:unhideWhenUsed/>
    <w:rsid w:val="001A2D63"/>
  </w:style>
  <w:style w:type="character" w:customStyle="1" w:styleId="CommentTextChar">
    <w:name w:val="Comment Text Char"/>
    <w:basedOn w:val="DefaultParagraphFont"/>
    <w:link w:val="CommentText"/>
    <w:uiPriority w:val="99"/>
    <w:semiHidden/>
    <w:rsid w:val="001A2D63"/>
    <w:rPr>
      <w:rFonts w:eastAsia="SimSun"/>
      <w:lang w:eastAsia="en-GB"/>
    </w:rPr>
  </w:style>
  <w:style w:type="paragraph" w:styleId="CommentSubject">
    <w:name w:val="annotation subject"/>
    <w:basedOn w:val="CommentText"/>
    <w:next w:val="CommentText"/>
    <w:link w:val="CommentSubjectChar"/>
    <w:uiPriority w:val="99"/>
    <w:semiHidden/>
    <w:unhideWhenUsed/>
    <w:rsid w:val="001A2D63"/>
    <w:rPr>
      <w:b/>
      <w:bCs/>
    </w:rPr>
  </w:style>
  <w:style w:type="character" w:customStyle="1" w:styleId="CommentSubjectChar">
    <w:name w:val="Comment Subject Char"/>
    <w:basedOn w:val="CommentTextChar"/>
    <w:link w:val="CommentSubject"/>
    <w:uiPriority w:val="99"/>
    <w:semiHidden/>
    <w:rsid w:val="001A2D63"/>
    <w:rPr>
      <w:rFonts w:eastAsia="SimSun"/>
      <w:b/>
      <w:bCs/>
      <w:lang w:eastAsia="en-GB"/>
    </w:rPr>
  </w:style>
  <w:style w:type="paragraph" w:styleId="BalloonText">
    <w:name w:val="Balloon Text"/>
    <w:basedOn w:val="Normal"/>
    <w:link w:val="BalloonTextChar"/>
    <w:uiPriority w:val="99"/>
    <w:semiHidden/>
    <w:unhideWhenUsed/>
    <w:rsid w:val="001A2D63"/>
    <w:pPr>
      <w:spacing w:after="0" w:line="240" w:lineRule="auto"/>
    </w:pPr>
    <w:rPr>
      <w:sz w:val="18"/>
      <w:szCs w:val="18"/>
    </w:rPr>
  </w:style>
  <w:style w:type="character" w:customStyle="1" w:styleId="BalloonTextChar">
    <w:name w:val="Balloon Text Char"/>
    <w:basedOn w:val="DefaultParagraphFont"/>
    <w:link w:val="BalloonText"/>
    <w:uiPriority w:val="99"/>
    <w:semiHidden/>
    <w:rsid w:val="001A2D63"/>
    <w:rPr>
      <w:rFonts w:eastAsia="SimSun"/>
      <w:sz w:val="18"/>
      <w:szCs w:val="18"/>
      <w:lang w:eastAsia="en-GB"/>
    </w:rPr>
  </w:style>
  <w:style w:type="paragraph" w:customStyle="1" w:styleId="Standard">
    <w:name w:val="Standard"/>
    <w:rsid w:val="00E85761"/>
    <w:pPr>
      <w:suppressAutoHyphens/>
      <w:spacing w:line="240" w:lineRule="auto"/>
    </w:pPr>
    <w:rPr>
      <w:rFonts w:eastAsia="Calibri" w:cs="Tahoma"/>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724B6-8D5B-45D9-A654-77E8329B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MATRIXX Software</dc:creator>
  <dc:description/>
  <cp:lastModifiedBy>MATRIXX Software</cp:lastModifiedBy>
  <cp:revision>2</cp:revision>
  <dcterms:created xsi:type="dcterms:W3CDTF">2022-09-26T15:16:00Z</dcterms:created>
  <dcterms:modified xsi:type="dcterms:W3CDTF">2022-09-26T15:16:00Z</dcterms:modified>
</cp:coreProperties>
</file>