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4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S3-21xxxx</w:t>
      </w:r>
    </w:p>
    <w:p>
      <w:pPr>
        <w:pStyle w:val="23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 xml:space="preserve">e-meeting, </w:t>
      </w:r>
      <w:r>
        <w:rPr>
          <w:rFonts w:hint="eastAsia" w:eastAsia="宋体"/>
          <w:sz w:val="24"/>
          <w:lang w:val="en-US" w:eastAsia="zh-CN"/>
        </w:rPr>
        <w:t>14</w:t>
      </w:r>
      <w:r>
        <w:rPr>
          <w:sz w:val="24"/>
        </w:rPr>
        <w:t xml:space="preserve"> - </w:t>
      </w:r>
      <w:r>
        <w:rPr>
          <w:rFonts w:hint="eastAsia" w:eastAsia="宋体"/>
          <w:sz w:val="24"/>
          <w:lang w:val="en-US" w:eastAsia="zh-CN"/>
        </w:rPr>
        <w:t>25</w:t>
      </w:r>
      <w:r>
        <w:rPr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>February</w:t>
      </w:r>
      <w:r>
        <w:rPr>
          <w:sz w:val="24"/>
        </w:rPr>
        <w:t xml:space="preserve"> 202</w:t>
      </w:r>
      <w:r>
        <w:rPr>
          <w:rFonts w:hint="eastAsia" w:eastAsia="宋体"/>
          <w:sz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>
      <w:pPr>
        <w:pStyle w:val="23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>
      <w:pPr>
        <w:pStyle w:val="23"/>
        <w:tabs>
          <w:tab w:val="right" w:pos="9638"/>
        </w:tabs>
        <w:rPr>
          <w:sz w:val="20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ZTE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W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ID 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A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uthentication and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K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ey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M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anagement for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A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pplications (A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KMA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)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push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function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xxx</w:t>
      </w:r>
    </w:p>
    <w:p>
      <w:pPr>
        <w:pStyle w:val="10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0"/>
        <w:ind w:left="1015" w:leftChars="0" w:hanging="1015" w:firstLineChars="0"/>
        <w:rPr>
          <w:rFonts w:hint="default" w:eastAsia="宋体"/>
          <w:i w:val="0"/>
          <w:iCs/>
          <w:lang w:val="en-US" w:eastAsia="zh-CN"/>
        </w:rPr>
      </w:pPr>
      <w:r>
        <w:t>Title: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  <w:i w:val="0"/>
          <w:iCs/>
        </w:rPr>
        <w:t xml:space="preserve">Authentication and Key Management for Applications (AKMA) </w:t>
      </w:r>
      <w:r>
        <w:rPr>
          <w:rFonts w:hint="eastAsia" w:eastAsia="宋体"/>
          <w:i w:val="0"/>
          <w:iCs/>
          <w:lang w:val="en-US" w:eastAsia="zh-CN"/>
        </w:rPr>
        <w:t>push function</w:t>
      </w:r>
    </w:p>
    <w:p>
      <w:pPr>
        <w:pStyle w:val="10"/>
        <w:rPr>
          <w:rFonts w:hint="default" w:eastAsia="宋体"/>
          <w:lang w:val="en-US" w:eastAsia="zh-CN"/>
        </w:rPr>
      </w:pPr>
      <w:r>
        <w:t>Acronym:</w:t>
      </w:r>
      <w:r>
        <w:tab/>
      </w:r>
      <w:r>
        <w:rPr>
          <w:rFonts w:hint="eastAsia" w:eastAsia="宋体"/>
          <w:lang w:val="en-US" w:eastAsia="zh-CN"/>
        </w:rPr>
        <w:t>AKMA_push</w:t>
      </w:r>
    </w:p>
    <w:p>
      <w:pPr>
        <w:pStyle w:val="10"/>
      </w:pPr>
      <w:r>
        <w:t>Unique identifier:</w:t>
      </w:r>
      <w:r>
        <w:tab/>
      </w:r>
    </w:p>
    <w:p>
      <w:pPr>
        <w:pStyle w:val="10"/>
      </w:pPr>
      <w:r>
        <w:t>Potential target Release:</w:t>
      </w:r>
      <w:r>
        <w:tab/>
      </w:r>
      <w:r>
        <w:rPr>
          <w:i w:val="0"/>
          <w:iCs w:val="0"/>
        </w:rPr>
        <w:t>Rel-</w:t>
      </w:r>
      <w:r>
        <w:rPr>
          <w:rFonts w:hint="eastAsia" w:eastAsia="宋体"/>
          <w:i w:val="0"/>
          <w:iCs w:val="0"/>
          <w:lang w:val="en-US" w:eastAsia="zh-CN"/>
        </w:rPr>
        <w:t>18</w:t>
      </w:r>
    </w:p>
    <w:p>
      <w:pPr>
        <w:pStyle w:val="2"/>
      </w:pPr>
      <w:r>
        <w:t>1</w:t>
      </w:r>
      <w:r>
        <w:tab/>
      </w:r>
      <w:r>
        <w:t>Impacts</w:t>
      </w:r>
    </w:p>
    <w:tbl>
      <w:tblPr>
        <w:tblStyle w:val="2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9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9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0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9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0"/>
            </w:pPr>
          </w:p>
        </w:tc>
        <w:tc>
          <w:tcPr>
            <w:tcW w:w="1037" w:type="dxa"/>
          </w:tcPr>
          <w:p>
            <w:pPr>
              <w:pStyle w:val="30"/>
            </w:pPr>
          </w:p>
        </w:tc>
        <w:tc>
          <w:tcPr>
            <w:tcW w:w="850" w:type="dxa"/>
          </w:tcPr>
          <w:p>
            <w:pPr>
              <w:pStyle w:val="3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1" w:type="dxa"/>
          </w:tcPr>
          <w:p>
            <w:pPr>
              <w:pStyle w:val="30"/>
            </w:pPr>
          </w:p>
        </w:tc>
        <w:tc>
          <w:tcPr>
            <w:tcW w:w="1752" w:type="dxa"/>
          </w:tcPr>
          <w:p>
            <w:pPr>
              <w:pStyle w:val="3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9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30"/>
            </w:pPr>
          </w:p>
        </w:tc>
        <w:tc>
          <w:tcPr>
            <w:tcW w:w="850" w:type="dxa"/>
          </w:tcPr>
          <w:p>
            <w:pPr>
              <w:pStyle w:val="30"/>
            </w:pPr>
          </w:p>
        </w:tc>
        <w:tc>
          <w:tcPr>
            <w:tcW w:w="851" w:type="dxa"/>
          </w:tcPr>
          <w:p>
            <w:pPr>
              <w:pStyle w:val="30"/>
            </w:pPr>
          </w:p>
        </w:tc>
        <w:tc>
          <w:tcPr>
            <w:tcW w:w="1752" w:type="dxa"/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9"/>
            </w:pP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pStyle w:val="30"/>
            </w:pPr>
          </w:p>
        </w:tc>
        <w:tc>
          <w:tcPr>
            <w:tcW w:w="850" w:type="dxa"/>
          </w:tcPr>
          <w:p>
            <w:pPr>
              <w:pStyle w:val="30"/>
            </w:pPr>
          </w:p>
        </w:tc>
        <w:tc>
          <w:tcPr>
            <w:tcW w:w="851" w:type="dxa"/>
          </w:tcPr>
          <w:p>
            <w:pPr>
              <w:pStyle w:val="30"/>
            </w:pPr>
          </w:p>
        </w:tc>
        <w:tc>
          <w:tcPr>
            <w:tcW w:w="1752" w:type="dxa"/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pPr>
        <w:pStyle w:val="4"/>
      </w:pPr>
      <w:r>
        <w:t>This work item is a …</w:t>
      </w:r>
    </w:p>
    <w:tbl>
      <w:tblPr>
        <w:tblStyle w:val="2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0"/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9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29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0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29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9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tbl>
      <w:tblPr>
        <w:tblStyle w:val="2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9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9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9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9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9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</w:pPr>
            <w:r>
              <w:t>N/A</w:t>
            </w:r>
          </w:p>
        </w:tc>
        <w:tc>
          <w:tcPr>
            <w:tcW w:w="1101" w:type="dxa"/>
          </w:tcPr>
          <w:p>
            <w:pPr>
              <w:pStyle w:val="27"/>
            </w:pPr>
            <w:r>
              <w:t>N/A</w:t>
            </w:r>
          </w:p>
        </w:tc>
        <w:tc>
          <w:tcPr>
            <w:tcW w:w="1101" w:type="dxa"/>
          </w:tcPr>
          <w:p>
            <w:pPr>
              <w:pStyle w:val="27"/>
            </w:pPr>
            <w:r>
              <w:t>N/A</w:t>
            </w:r>
          </w:p>
        </w:tc>
        <w:tc>
          <w:tcPr>
            <w:tcW w:w="6010" w:type="dxa"/>
          </w:tcPr>
          <w:p>
            <w:pPr>
              <w:pStyle w:val="27"/>
            </w:pPr>
            <w:r>
              <w:t>N/A</w:t>
            </w:r>
          </w:p>
        </w:tc>
      </w:tr>
    </w:tbl>
    <w:p/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2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9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9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9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9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</w:pPr>
            <w:r>
              <w:rPr>
                <w:rFonts w:hint="eastAsia"/>
              </w:rPr>
              <w:t>850021</w:t>
            </w:r>
          </w:p>
        </w:tc>
        <w:tc>
          <w:tcPr>
            <w:tcW w:w="3326" w:type="dxa"/>
          </w:tcPr>
          <w:p>
            <w:pPr>
              <w:pStyle w:val="27"/>
            </w:pPr>
            <w:r>
              <w:rPr>
                <w:rFonts w:hint="eastAsia"/>
              </w:rPr>
              <w:t>Authentication and Key Management for Applications (AKMA) based on 3GPP credentials in the 5G System (5GS)</w:t>
            </w:r>
          </w:p>
        </w:tc>
        <w:tc>
          <w:tcPr>
            <w:tcW w:w="5099" w:type="dxa"/>
          </w:tcPr>
          <w:p>
            <w:pPr>
              <w:pStyle w:val="6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Times New Roman" w:cs="Times New Roman"/>
                <w:i w:val="0"/>
                <w:color w:val="000000"/>
                <w:sz w:val="18"/>
                <w:lang w:val="en-US" w:eastAsia="zh-CN" w:bidi="ar-SA"/>
              </w:rPr>
              <w:t>Related work item</w:t>
            </w:r>
            <w:r>
              <w:rPr>
                <w:rFonts w:hint="eastAsia" w:ascii="Arial" w:hAnsi="Arial" w:cs="Times New Roman"/>
                <w:i w:val="0"/>
                <w:color w:val="000000"/>
                <w:sz w:val="18"/>
                <w:lang w:val="en-US" w:eastAsia="zh-CN" w:bidi="ar-SA"/>
              </w:rPr>
              <w:t xml:space="preserve"> for AKMA.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800036</w:t>
            </w:r>
          </w:p>
        </w:tc>
        <w:tc>
          <w:tcPr>
            <w:tcW w:w="3326" w:type="dxa"/>
          </w:tcPr>
          <w:p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Study on authentication and key management for applications based on 3GPP credential in 5G</w:t>
            </w:r>
          </w:p>
        </w:tc>
        <w:tc>
          <w:tcPr>
            <w:tcW w:w="5099" w:type="dxa"/>
          </w:tcPr>
          <w:p>
            <w:pPr>
              <w:pStyle w:val="27"/>
              <w:rPr>
                <w:rFonts w:hint="eastAsia" w:ascii="Arial" w:hAnsi="Arial" w:eastAsia="Times New Roman" w:cs="Times New Roman"/>
                <w:i w:val="0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 xml:space="preserve">Related study item for </w:t>
            </w:r>
            <w:r>
              <w:rPr>
                <w:rFonts w:hint="eastAsia"/>
              </w:rPr>
              <w:t>AKMA</w:t>
            </w:r>
          </w:p>
        </w:tc>
      </w:tr>
    </w:tbl>
    <w:p>
      <w:pPr>
        <w:pStyle w:val="39"/>
      </w:pPr>
    </w:p>
    <w:p>
      <w:pPr>
        <w:pStyle w:val="2"/>
      </w:pPr>
      <w:r>
        <w:t>3</w:t>
      </w:r>
      <w:r>
        <w:tab/>
      </w:r>
      <w:r>
        <w:t>Justification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3GPP defined the </w:t>
      </w:r>
      <w:r>
        <w:rPr>
          <w:rFonts w:hint="eastAsia"/>
          <w:lang w:eastAsia="zh-CN"/>
        </w:rPr>
        <w:t>Authentication and Key Management for Applications</w:t>
      </w:r>
      <w:r>
        <w:rPr>
          <w:rFonts w:hint="eastAsia"/>
          <w:lang w:val="en-US" w:eastAsia="zh-CN"/>
        </w:rPr>
        <w:t xml:space="preserve"> (AKMA) in TS 33.535. It supports the </w:t>
      </w:r>
      <w:r>
        <w:rPr>
          <w:rFonts w:hint="eastAsia"/>
          <w:lang w:eastAsia="zh-CN"/>
        </w:rPr>
        <w:t>generation of application session keys based on 3GPP credential in 5G, in order to establish mutual communication between the UE and the application server securely.</w:t>
      </w:r>
      <w:r>
        <w:rPr>
          <w:rFonts w:hint="eastAsia"/>
          <w:lang w:val="en-US" w:eastAsia="zh-CN"/>
        </w:rPr>
        <w:t xml:space="preserve"> </w:t>
      </w:r>
      <w:r>
        <w:t xml:space="preserve">In this </w:t>
      </w:r>
      <w:r>
        <w:rPr>
          <w:rFonts w:hint="eastAsia" w:eastAsia="宋体"/>
          <w:lang w:val="en-US" w:eastAsia="zh-CN"/>
        </w:rPr>
        <w:t>work item, the aim is to fulfil the not yet supported push feature for AKMA, which has been discussed in TS 33.835.</w:t>
      </w:r>
    </w:p>
    <w:p>
      <w:pPr>
        <w:numPr>
          <w:ilvl w:val="-1"/>
          <w:numId w:val="0"/>
        </w:numPr>
        <w:rPr>
          <w:rFonts w:hint="default" w:eastAsia="宋体"/>
          <w:lang w:val="en-US" w:eastAsia="zh-CN"/>
        </w:rPr>
      </w:pPr>
      <w:r>
        <w:rPr>
          <w:rFonts w:eastAsiaTheme="minorEastAsia"/>
        </w:rPr>
        <w:t>The GBA push feature specified in TS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</w:rPr>
        <w:t>33.223 is a mechanism to bootstrap the security between a NAF and a UE, without forcing the UE to contact the BSF to initiate the bootstrapping. With the GBA push, the NAF can share a secret key with the UE, and to push messages to UE securely.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</w:rPr>
        <w:t>Considering that the push mech</w:t>
      </w:r>
      <w:r>
        <w:rPr>
          <w:rFonts w:eastAsiaTheme="minorEastAsia"/>
          <w:lang w:eastAsia="zh-CN"/>
        </w:rPr>
        <w:t>a</w:t>
      </w:r>
      <w:r>
        <w:rPr>
          <w:rFonts w:hint="eastAsia" w:eastAsiaTheme="minorEastAsia"/>
          <w:lang w:eastAsia="zh-CN"/>
        </w:rPr>
        <w:t>n</w:t>
      </w:r>
      <w:r>
        <w:rPr>
          <w:rFonts w:eastAsiaTheme="minorEastAsia"/>
        </w:rPr>
        <w:t>ism is an efficient way for the message transmission initiated by application fu</w:t>
      </w:r>
      <w:r>
        <w:rPr>
          <w:rFonts w:hint="eastAsia" w:eastAsiaTheme="minorEastAsia"/>
          <w:lang w:eastAsia="zh-CN"/>
        </w:rPr>
        <w:t>n</w:t>
      </w:r>
      <w:r>
        <w:rPr>
          <w:rFonts w:eastAsiaTheme="minorEastAsia"/>
        </w:rPr>
        <w:t>ction,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</w:rPr>
        <w:t>it would be beneficial to support the push mechanism for the AKMA.</w:t>
      </w:r>
      <w:r>
        <w:rPr>
          <w:rFonts w:hint="eastAsia" w:eastAsiaTheme="minorEastAsia"/>
          <w:lang w:val="en-US" w:eastAsia="zh-CN"/>
        </w:rPr>
        <w:t xml:space="preserve"> For instance, AFs </w:t>
      </w:r>
      <w:r>
        <w:t>send information to the UE to trigger the UE to perform application action</w:t>
      </w:r>
      <w:r>
        <w:rPr>
          <w:rFonts w:hint="eastAsia" w:eastAsia="宋体"/>
          <w:lang w:val="en-US" w:eastAsia="zh-CN"/>
        </w:rPr>
        <w:t>s in IoT scenarios.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It should be mentioned that </w:t>
      </w:r>
      <w:r>
        <w:rPr>
          <w:rFonts w:eastAsiaTheme="minorEastAsia"/>
        </w:rPr>
        <w:t>the GBA push security solution cannot be reused here</w:t>
      </w:r>
      <w:r>
        <w:rPr>
          <w:rFonts w:hint="eastAsia" w:eastAsiaTheme="minorEastAsia"/>
          <w:lang w:val="en-US" w:eastAsia="zh-CN"/>
        </w:rPr>
        <w:t xml:space="preserve">. A new </w:t>
      </w:r>
      <w:r>
        <w:rPr>
          <w:rFonts w:eastAsiaTheme="minorEastAsia"/>
        </w:rPr>
        <w:t>security mechanism</w:t>
      </w:r>
      <w:r>
        <w:rPr>
          <w:rFonts w:hint="eastAsia" w:eastAsiaTheme="minorEastAsia"/>
          <w:lang w:val="en-US" w:eastAsia="zh-CN"/>
        </w:rPr>
        <w:t xml:space="preserve"> is needed since </w:t>
      </w:r>
      <w:r>
        <w:rPr>
          <w:rFonts w:eastAsiaTheme="minorEastAsia"/>
        </w:rPr>
        <w:t>AKMA has defined different authentication procedures compared with authentication method specified in GBA, e.g., EAP AKA', 5G AKA, etc</w:t>
      </w:r>
      <w:r>
        <w:rPr>
          <w:rFonts w:hint="eastAsia" w:eastAsiaTheme="minorEastAsia"/>
          <w:lang w:val="en-US" w:eastAsia="zh-CN"/>
        </w:rPr>
        <w:t>. Therefore, it is necessary to normalize the AKMA push function.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pStyle w:val="2"/>
      </w:pPr>
      <w:r>
        <w:t>4</w:t>
      </w:r>
      <w:r>
        <w:tab/>
      </w:r>
      <w:r>
        <w:t>Objective</w:t>
      </w:r>
    </w:p>
    <w:p>
      <w:r>
        <w:t xml:space="preserve">The objectives of this </w:t>
      </w:r>
      <w:r>
        <w:rPr>
          <w:rFonts w:hint="eastAsia" w:eastAsia="宋体"/>
          <w:lang w:val="en-US" w:eastAsia="zh-CN"/>
        </w:rPr>
        <w:t>work item</w:t>
      </w:r>
      <w:r>
        <w:t xml:space="preserve"> are</w:t>
      </w:r>
      <w:r>
        <w:rPr>
          <w:rFonts w:hint="eastAsia" w:eastAsia="宋体"/>
          <w:lang w:val="en-US" w:eastAsia="zh-CN"/>
        </w:rPr>
        <w:t xml:space="preserve"> to:</w:t>
      </w:r>
      <w:r>
        <w:t xml:space="preserve"> </w:t>
      </w:r>
    </w:p>
    <w:p>
      <w:pPr>
        <w:ind w:left="0" w:leftChars="0" w:firstLine="40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Specify AKMA push architecture</w:t>
      </w:r>
    </w:p>
    <w:p>
      <w:pPr>
        <w:ind w:left="0" w:leftChars="0" w:firstLine="40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Specify AKMA push requirements on network functions</w:t>
      </w:r>
    </w:p>
    <w:p>
      <w:pPr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Specify AKMA</w:t>
      </w:r>
      <w:r>
        <w:t xml:space="preserve"> </w:t>
      </w:r>
      <w:r>
        <w:rPr>
          <w:rFonts w:hint="eastAsia" w:eastAsia="宋体"/>
          <w:lang w:val="en-US" w:eastAsia="zh-CN"/>
        </w:rPr>
        <w:t>p</w:t>
      </w:r>
      <w:r>
        <w:t>ush</w:t>
      </w:r>
      <w:r>
        <w:rPr>
          <w:rFonts w:hint="eastAsia" w:eastAsia="宋体"/>
          <w:lang w:val="en-US" w:eastAsia="zh-CN"/>
        </w:rPr>
        <w:t xml:space="preserve"> procedure</w:t>
      </w:r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03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8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 xml:space="preserve">Type </w:t>
            </w:r>
          </w:p>
        </w:tc>
        <w:tc>
          <w:tcPr>
            <w:tcW w:w="140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9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8" w:type="dxa"/>
          </w:tcPr>
          <w:p>
            <w:pPr>
              <w:pStyle w:val="62"/>
              <w:spacing w:after="0"/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TS</w:t>
            </w:r>
          </w:p>
        </w:tc>
        <w:tc>
          <w:tcPr>
            <w:tcW w:w="1403" w:type="dxa"/>
          </w:tcPr>
          <w:p>
            <w:pPr>
              <w:pStyle w:val="6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TS 33</w:t>
            </w:r>
            <w:r>
              <w:rPr>
                <w:i w:val="0"/>
                <w:iCs/>
              </w:rPr>
              <w:t>.XXX</w:t>
            </w:r>
          </w:p>
        </w:tc>
        <w:tc>
          <w:tcPr>
            <w:tcW w:w="2409" w:type="dxa"/>
          </w:tcPr>
          <w:p>
            <w:pPr>
              <w:pStyle w:val="6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 xml:space="preserve">Study </w:t>
            </w:r>
            <w:r>
              <w:rPr>
                <w:rFonts w:hint="eastAsia"/>
                <w:i w:val="0"/>
                <w:iCs/>
              </w:rPr>
              <w:t>on Authentication and Key Management for Applications (AKMA) push function</w:t>
            </w:r>
          </w:p>
        </w:tc>
        <w:tc>
          <w:tcPr>
            <w:tcW w:w="993" w:type="dxa"/>
          </w:tcPr>
          <w:p>
            <w:pPr>
              <w:pStyle w:val="62"/>
              <w:spacing w:after="0"/>
              <w:rPr>
                <w:rFonts w:hint="default" w:eastAsia="宋体"/>
                <w:lang w:val="en-US" w:eastAsia="zh-CN"/>
              </w:rPr>
            </w:pPr>
            <w:r>
              <w:t>TSG#</w:t>
            </w:r>
            <w:r>
              <w:rPr>
                <w:rFonts w:hint="eastAsia" w:eastAsia="宋体"/>
                <w:lang w:val="en-US" w:eastAsia="zh-CN"/>
              </w:rPr>
              <w:t>98</w:t>
            </w:r>
          </w:p>
        </w:tc>
        <w:tc>
          <w:tcPr>
            <w:tcW w:w="1074" w:type="dxa"/>
          </w:tcPr>
          <w:p>
            <w:pPr>
              <w:pStyle w:val="62"/>
              <w:spacing w:after="0"/>
            </w:pPr>
            <w:r>
              <w:t>TSG#9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2186" w:type="dxa"/>
          </w:tcPr>
          <w:p>
            <w:pPr>
              <w:pStyle w:val="62"/>
            </w:pPr>
            <w:r>
              <w:rPr>
                <w:rFonts w:hint="eastAsia"/>
                <w:i w:val="0"/>
                <w:iCs/>
                <w:lang w:val="en-US" w:eastAsia="zh-CN"/>
              </w:rPr>
              <w:t>Zhen Xing</w:t>
            </w:r>
            <w:r>
              <w:rPr>
                <w:rFonts w:hint="eastAsia"/>
                <w:i w:val="0"/>
                <w:iCs/>
                <w:lang w:eastAsia="zh-CN"/>
              </w:rPr>
              <w:t xml:space="preserve">, 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>ZTE</w:t>
            </w:r>
            <w:r>
              <w:rPr>
                <w:rFonts w:hint="eastAsia"/>
                <w:i w:val="0"/>
                <w:iCs/>
                <w:lang w:eastAsia="zh-CN"/>
              </w:rPr>
              <w:t xml:space="preserve">, 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>xing.zhen</w:t>
            </w:r>
            <w:r>
              <w:rPr>
                <w:rFonts w:hint="eastAsia"/>
                <w:i w:val="0"/>
                <w:iCs/>
              </w:rPr>
              <w:t>@zte.com.cn</w:t>
            </w:r>
          </w:p>
        </w:tc>
      </w:tr>
    </w:tbl>
    <w:p/>
    <w:tbl>
      <w:tblPr>
        <w:tblStyle w:val="2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9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9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9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9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9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after="0"/>
              <w:rPr>
                <w:rFonts w:hint="default"/>
                <w:lang w:val="en-US"/>
              </w:rPr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after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after="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after="0"/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pStyle w:val="62"/>
        <w:rPr>
          <w:rFonts w:hint="eastAsia"/>
          <w:i w:val="0"/>
          <w:iCs/>
        </w:rPr>
      </w:pPr>
      <w:r>
        <w:rPr>
          <w:rFonts w:hint="eastAsia"/>
          <w:i w:val="0"/>
          <w:iCs/>
          <w:lang w:val="en-US" w:eastAsia="zh-CN"/>
        </w:rPr>
        <w:t>Zhen Xing</w:t>
      </w:r>
      <w:r>
        <w:rPr>
          <w:rFonts w:hint="eastAsia"/>
          <w:i w:val="0"/>
          <w:iCs/>
          <w:lang w:eastAsia="zh-CN"/>
        </w:rPr>
        <w:t xml:space="preserve">, </w:t>
      </w:r>
      <w:r>
        <w:rPr>
          <w:rFonts w:hint="eastAsia" w:eastAsia="宋体"/>
          <w:i w:val="0"/>
          <w:iCs/>
          <w:lang w:val="en-US" w:eastAsia="zh-CN"/>
        </w:rPr>
        <w:t>ZTE</w:t>
      </w:r>
      <w:r>
        <w:rPr>
          <w:rFonts w:hint="eastAsia"/>
          <w:i w:val="0"/>
          <w:iCs/>
          <w:lang w:eastAsia="zh-CN"/>
        </w:rPr>
        <w:t xml:space="preserve">, </w:t>
      </w:r>
      <w:r>
        <w:rPr>
          <w:rFonts w:hint="eastAsia" w:eastAsia="宋体"/>
          <w:i w:val="0"/>
          <w:iCs/>
          <w:lang w:val="en-US" w:eastAsia="zh-CN"/>
        </w:rPr>
        <w:t>xing.zhen</w:t>
      </w:r>
      <w:r>
        <w:rPr>
          <w:rFonts w:hint="eastAsia"/>
          <w:i w:val="0"/>
          <w:iCs/>
        </w:rPr>
        <w:t>@zte.com.cn</w:t>
      </w:r>
    </w:p>
    <w:p>
      <w:pPr>
        <w:pStyle w:val="2"/>
      </w:pPr>
      <w:r>
        <w:t>7</w:t>
      </w:r>
      <w:r>
        <w:tab/>
      </w:r>
      <w:r>
        <w:t>Work item leadership</w:t>
      </w:r>
    </w:p>
    <w:p>
      <w:pPr>
        <w:pStyle w:val="62"/>
        <w:rPr>
          <w:rFonts w:hint="default"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SA3</w:t>
      </w:r>
    </w:p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rPr>
          <w:rFonts w:hint="eastAsia"/>
          <w:lang w:eastAsia="zh-CN"/>
        </w:rPr>
      </w:pPr>
      <w:r>
        <w:rPr>
          <w:rFonts w:hint="eastAsia" w:eastAsia="宋体"/>
          <w:lang w:val="en-US" w:eastAsia="zh-CN"/>
        </w:rPr>
        <w:t>P</w:t>
      </w:r>
      <w:r>
        <w:t>otentially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eastAsia="zh-CN"/>
        </w:rPr>
        <w:t>SA2</w:t>
      </w:r>
      <w:r>
        <w:rPr>
          <w:rFonts w:hint="eastAsia"/>
          <w:lang w:val="en-US" w:eastAsia="zh-CN"/>
        </w:rPr>
        <w:t xml:space="preserve"> for</w:t>
      </w:r>
      <w:r>
        <w:t xml:space="preserve"> system architecture and procedure. </w:t>
      </w:r>
    </w:p>
    <w:p>
      <w:pPr>
        <w:rPr>
          <w:lang w:eastAsia="zh-CN"/>
        </w:rPr>
      </w:pPr>
      <w:r>
        <w:rPr>
          <w:rFonts w:hint="eastAsia" w:eastAsia="宋体"/>
          <w:lang w:val="en-US" w:eastAsia="zh-CN"/>
        </w:rPr>
        <w:t>P</w:t>
      </w:r>
      <w:r>
        <w:t>otentially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eastAsia="zh-CN"/>
        </w:rPr>
        <w:t xml:space="preserve">CT1, CT3 and CT4 </w:t>
      </w:r>
      <w:r>
        <w:rPr>
          <w:rFonts w:hint="eastAsia"/>
          <w:lang w:val="en-US" w:eastAsia="zh-CN"/>
        </w:rPr>
        <w:t xml:space="preserve">for </w:t>
      </w:r>
      <w:r>
        <w:rPr>
          <w:rFonts w:hint="eastAsia"/>
          <w:lang w:eastAsia="zh-CN"/>
        </w:rPr>
        <w:t>Stage-3 work</w:t>
      </w:r>
      <w:r>
        <w:rPr>
          <w:lang w:eastAsia="zh-CN"/>
        </w:rPr>
        <w:t>.</w:t>
      </w:r>
    </w:p>
    <w:p>
      <w:pPr>
        <w:pStyle w:val="2"/>
      </w:pPr>
      <w:r>
        <w:t>9</w:t>
      </w:r>
      <w:r>
        <w:tab/>
      </w:r>
      <w:r>
        <w:t>Supporting Individual Members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9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2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88E6970"/>
    <w:rsid w:val="089B0AC1"/>
    <w:rsid w:val="1988186B"/>
    <w:rsid w:val="1F1369BD"/>
    <w:rsid w:val="224C15D1"/>
    <w:rsid w:val="292D042C"/>
    <w:rsid w:val="2ED0569E"/>
    <w:rsid w:val="34787C29"/>
    <w:rsid w:val="44AC33C9"/>
    <w:rsid w:val="48A74FDD"/>
    <w:rsid w:val="4F824729"/>
    <w:rsid w:val="51EC1556"/>
    <w:rsid w:val="58BD313F"/>
    <w:rsid w:val="5CD73065"/>
    <w:rsid w:val="65FF595E"/>
    <w:rsid w:val="669D0885"/>
    <w:rsid w:val="67CF45AB"/>
    <w:rsid w:val="6C3F21CA"/>
    <w:rsid w:val="74E136A2"/>
    <w:rsid w:val="785C57FA"/>
    <w:rsid w:val="7D8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2835" w:hanging="2835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19">
    <w:name w:val="annotation text"/>
    <w:basedOn w:val="1"/>
    <w:qFormat/>
    <w:uiPriority w:val="0"/>
    <w:pPr>
      <w:jc w:val="left"/>
    </w:pPr>
  </w:style>
  <w:style w:type="paragraph" w:styleId="20">
    <w:name w:val="Body Text"/>
    <w:basedOn w:val="1"/>
    <w:link w:val="63"/>
    <w:qFormat/>
    <w:uiPriority w:val="0"/>
    <w:pPr>
      <w:widowControl w:val="0"/>
    </w:pPr>
    <w:rPr>
      <w:i/>
      <w:lang w:val="en-US"/>
    </w:rPr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4">
    <w:name w:val="toc 9"/>
    <w:basedOn w:val="21"/>
    <w:next w:val="1"/>
    <w:semiHidden/>
    <w:qFormat/>
    <w:uiPriority w:val="0"/>
    <w:pPr>
      <w:ind w:left="1418" w:hanging="1418"/>
    </w:pPr>
  </w:style>
  <w:style w:type="paragraph" w:customStyle="1" w:styleId="2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28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29">
    <w:name w:val="TAH"/>
    <w:basedOn w:val="30"/>
    <w:qFormat/>
    <w:uiPriority w:val="0"/>
    <w:rPr>
      <w:b/>
    </w:rPr>
  </w:style>
  <w:style w:type="paragraph" w:customStyle="1" w:styleId="30">
    <w:name w:val="TAC"/>
    <w:basedOn w:val="27"/>
    <w:qFormat/>
    <w:uiPriority w:val="0"/>
    <w:pPr>
      <w:jc w:val="center"/>
    </w:pPr>
  </w:style>
  <w:style w:type="paragraph" w:customStyle="1" w:styleId="31">
    <w:name w:val="HE"/>
    <w:basedOn w:val="1"/>
    <w:qFormat/>
    <w:uiPriority w:val="0"/>
    <w:rPr>
      <w:rFonts w:ascii="Arial" w:hAnsi="Arial"/>
      <w:b/>
    </w:rPr>
  </w:style>
  <w:style w:type="paragraph" w:customStyle="1" w:styleId="3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34">
    <w:name w:val="TT"/>
    <w:basedOn w:val="2"/>
    <w:next w:val="1"/>
    <w:qFormat/>
    <w:uiPriority w:val="0"/>
    <w:pPr>
      <w:outlineLvl w:val="9"/>
    </w:pPr>
  </w:style>
  <w:style w:type="paragraph" w:customStyle="1" w:styleId="35">
    <w:name w:val="TF"/>
    <w:basedOn w:val="36"/>
    <w:qFormat/>
    <w:uiPriority w:val="0"/>
    <w:pPr>
      <w:keepNext w:val="0"/>
      <w:spacing w:before="0" w:after="240"/>
    </w:pPr>
  </w:style>
  <w:style w:type="paragraph" w:customStyle="1" w:styleId="36">
    <w:name w:val="TH"/>
    <w:basedOn w:val="1"/>
    <w:link w:val="6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7">
    <w:name w:val="NO"/>
    <w:basedOn w:val="1"/>
    <w:qFormat/>
    <w:uiPriority w:val="0"/>
    <w:pPr>
      <w:keepLines/>
      <w:ind w:left="1135" w:hanging="851"/>
    </w:pPr>
  </w:style>
  <w:style w:type="paragraph" w:customStyle="1" w:styleId="38">
    <w:name w:val="EX"/>
    <w:basedOn w:val="1"/>
    <w:qFormat/>
    <w:uiPriority w:val="0"/>
    <w:pPr>
      <w:keepLines/>
      <w:ind w:left="1702" w:hanging="1418"/>
    </w:pPr>
  </w:style>
  <w:style w:type="paragraph" w:customStyle="1" w:styleId="39">
    <w:name w:val="FP"/>
    <w:basedOn w:val="1"/>
    <w:qFormat/>
    <w:uiPriority w:val="0"/>
    <w:pPr>
      <w:spacing w:after="0"/>
    </w:pPr>
  </w:style>
  <w:style w:type="paragraph" w:customStyle="1" w:styleId="4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41">
    <w:name w:val="NW"/>
    <w:basedOn w:val="37"/>
    <w:qFormat/>
    <w:uiPriority w:val="0"/>
    <w:pPr>
      <w:spacing w:after="0"/>
    </w:pPr>
  </w:style>
  <w:style w:type="paragraph" w:customStyle="1" w:styleId="42">
    <w:name w:val="EW"/>
    <w:basedOn w:val="38"/>
    <w:qFormat/>
    <w:uiPriority w:val="0"/>
    <w:pPr>
      <w:spacing w:after="0"/>
    </w:pPr>
  </w:style>
  <w:style w:type="paragraph" w:customStyle="1" w:styleId="4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4">
    <w:name w:val="NF"/>
    <w:basedOn w:val="3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46">
    <w:name w:val="TAR"/>
    <w:basedOn w:val="27"/>
    <w:qFormat/>
    <w:uiPriority w:val="0"/>
    <w:pPr>
      <w:jc w:val="right"/>
    </w:pPr>
  </w:style>
  <w:style w:type="paragraph" w:customStyle="1" w:styleId="47">
    <w:name w:val="TAN"/>
    <w:basedOn w:val="27"/>
    <w:qFormat/>
    <w:uiPriority w:val="0"/>
    <w:pPr>
      <w:ind w:left="851" w:hanging="851"/>
    </w:pPr>
  </w:style>
  <w:style w:type="paragraph" w:customStyle="1" w:styleId="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4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5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2">
    <w:name w:val="ZV"/>
    <w:basedOn w:val="51"/>
    <w:qFormat/>
    <w:uiPriority w:val="0"/>
    <w:pPr>
      <w:framePr w:y="16161"/>
    </w:pPr>
  </w:style>
  <w:style w:type="character" w:customStyle="1" w:styleId="53">
    <w:name w:val="ZGSM"/>
    <w:qFormat/>
    <w:uiPriority w:val="0"/>
  </w:style>
  <w:style w:type="paragraph" w:customStyle="1" w:styleId="5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5">
    <w:name w:val="B1"/>
    <w:basedOn w:val="1"/>
    <w:qFormat/>
    <w:uiPriority w:val="0"/>
    <w:pPr>
      <w:ind w:left="568" w:hanging="284"/>
    </w:pPr>
  </w:style>
  <w:style w:type="paragraph" w:customStyle="1" w:styleId="56">
    <w:name w:val="B2"/>
    <w:basedOn w:val="1"/>
    <w:qFormat/>
    <w:uiPriority w:val="0"/>
    <w:pPr>
      <w:ind w:left="851" w:hanging="284"/>
    </w:pPr>
  </w:style>
  <w:style w:type="paragraph" w:customStyle="1" w:styleId="57">
    <w:name w:val="B3"/>
    <w:basedOn w:val="1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ZTD"/>
    <w:basedOn w:val="49"/>
    <w:qFormat/>
    <w:uiPriority w:val="0"/>
    <w:pPr>
      <w:framePr w:hRule="auto" w:y="852"/>
    </w:pPr>
    <w:rPr>
      <w:i w:val="0"/>
      <w:sz w:val="40"/>
    </w:rPr>
  </w:style>
  <w:style w:type="character" w:customStyle="1" w:styleId="61">
    <w:name w:val="TH Char"/>
    <w:link w:val="36"/>
    <w:qFormat/>
    <w:uiPriority w:val="0"/>
    <w:rPr>
      <w:rFonts w:ascii="Arial" w:hAnsi="Arial"/>
      <w:b/>
      <w:color w:val="000000"/>
      <w:lang w:eastAsia="ja-JP"/>
    </w:rPr>
  </w:style>
  <w:style w:type="paragraph" w:customStyle="1" w:styleId="62">
    <w:name w:val="Guidance"/>
    <w:basedOn w:val="1"/>
    <w:qFormat/>
    <w:uiPriority w:val="0"/>
    <w:rPr>
      <w:i/>
    </w:rPr>
  </w:style>
  <w:style w:type="character" w:customStyle="1" w:styleId="63">
    <w:name w:val="Body Text Char"/>
    <w:basedOn w:val="26"/>
    <w:link w:val="20"/>
    <w:qFormat/>
    <w:uiPriority w:val="0"/>
    <w:rPr>
      <w:i/>
      <w:color w:val="000000"/>
      <w:lang w:val="en-US" w:eastAsia="ja-JP"/>
    </w:rPr>
  </w:style>
  <w:style w:type="paragraph" w:customStyle="1" w:styleId="6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1066</Words>
  <Characters>6079</Characters>
  <Lines>50</Lines>
  <Paragraphs>14</Paragraphs>
  <TotalTime>18</TotalTime>
  <ScaleCrop>false</ScaleCrop>
  <LinksUpToDate>false</LinksUpToDate>
  <CharactersWithSpaces>7131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2021-06-24T09:05:00Z</dcterms:created>
  <dc:creator>MCC/Alain Sultan</dc:creator>
  <cp:keywords>WID template</cp:keywords>
  <cp:lastModifiedBy>ZTE-XING Zhen</cp:lastModifiedBy>
  <cp:lastPrinted>2000-02-29T11:31:00Z</cp:lastPrinted>
  <dcterms:modified xsi:type="dcterms:W3CDTF">2022-01-12T07:44:53Z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2052-11.8.2.9022</vt:lpwstr>
  </property>
</Properties>
</file>