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0544"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939"/>
        <w:gridCol w:w="5605"/>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87" w:hRule="atLeast"/>
        </w:trPr>
        <w:tc>
          <w:tcPr>
            <w:tcW w:w="10544" w:type="dxa"/>
            <w:gridSpan w:val="2"/>
            <w:tcBorders>
              <w:top w:val="nil"/>
              <w:left w:val="nil"/>
              <w:bottom w:val="nil"/>
              <w:right w:val="nil"/>
            </w:tcBorders>
            <w:shd w:val="clear" w:color="auto" w:fill="auto"/>
          </w:tcPr>
          <w:p>
            <w:pPr>
              <w:pStyle w:val="115"/>
              <w:framePr w:w="0" w:hRule="auto" w:wrap="auto" w:vAnchor="margin" w:hAnchor="text" w:yAlign="inline"/>
            </w:pPr>
            <w:bookmarkStart w:id="0" w:name="page1"/>
            <w:bookmarkStart w:id="1" w:name="_Toc5966"/>
            <w:bookmarkStart w:id="2" w:name="_Toc159226025"/>
            <w:bookmarkStart w:id="3" w:name="_Toc9731"/>
            <w:bookmarkStart w:id="4" w:name="_Toc19792"/>
            <w:bookmarkStart w:id="5" w:name="_Toc27007"/>
            <w:bookmarkStart w:id="6" w:name="_Toc175815957"/>
            <w:r>
              <w:rPr>
                <w:sz w:val="64"/>
              </w:rPr>
              <w:t xml:space="preserve">3GPP </w:t>
            </w:r>
            <w:bookmarkStart w:id="7" w:name="specType1"/>
            <w:r>
              <w:rPr>
                <w:sz w:val="64"/>
              </w:rPr>
              <w:t>TR</w:t>
            </w:r>
            <w:bookmarkEnd w:id="7"/>
            <w:r>
              <w:rPr>
                <w:sz w:val="64"/>
              </w:rPr>
              <w:t xml:space="preserve"> </w:t>
            </w:r>
            <w:bookmarkStart w:id="8" w:name="specNumber"/>
            <w:r>
              <w:rPr>
                <w:sz w:val="64"/>
              </w:rPr>
              <w:t>33.7</w:t>
            </w:r>
            <w:bookmarkEnd w:id="8"/>
            <w:r>
              <w:rPr>
                <w:sz w:val="64"/>
              </w:rPr>
              <w:t xml:space="preserve">57 </w:t>
            </w:r>
            <w:r>
              <w:t>V</w:t>
            </w:r>
            <w:bookmarkStart w:id="9" w:name="specVersion"/>
            <w:r>
              <w:t>0.</w:t>
            </w:r>
            <w:r>
              <w:rPr>
                <w:rFonts w:hint="eastAsia"/>
                <w:lang w:val="en-US" w:eastAsia="zh-CN"/>
              </w:rPr>
              <w:t>7</w:t>
            </w:r>
            <w:r>
              <w:t>.</w:t>
            </w:r>
            <w:bookmarkEnd w:id="9"/>
            <w:r>
              <w:t xml:space="preserve">0 </w:t>
            </w:r>
            <w:r>
              <w:rPr>
                <w:sz w:val="32"/>
              </w:rPr>
              <w:t>(</w:t>
            </w:r>
            <w:bookmarkStart w:id="10" w:name="issueDate"/>
            <w:r>
              <w:rPr>
                <w:sz w:val="32"/>
              </w:rPr>
              <w:t>202</w:t>
            </w:r>
            <w:r>
              <w:rPr>
                <w:rFonts w:hint="eastAsia"/>
                <w:sz w:val="32"/>
                <w:lang w:val="en-US" w:eastAsia="zh-CN"/>
              </w:rPr>
              <w:t>5</w:t>
            </w:r>
            <w:r>
              <w:rPr>
                <w:sz w:val="32"/>
              </w:rPr>
              <w:t>-</w:t>
            </w:r>
            <w:bookmarkEnd w:id="10"/>
            <w:r>
              <w:rPr>
                <w:rFonts w:hint="eastAsia"/>
                <w:sz w:val="32"/>
                <w:lang w:val="en-US" w:eastAsia="zh-CN"/>
              </w:rPr>
              <w:t>02</w:t>
            </w:r>
            <w:r>
              <w:rPr>
                <w:sz w:val="32"/>
              </w:rP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7" w:hRule="exact"/>
        </w:trPr>
        <w:tc>
          <w:tcPr>
            <w:tcW w:w="10544" w:type="dxa"/>
            <w:gridSpan w:val="2"/>
            <w:tcBorders>
              <w:top w:val="nil"/>
              <w:left w:val="nil"/>
              <w:bottom w:val="nil"/>
              <w:right w:val="nil"/>
            </w:tcBorders>
            <w:shd w:val="clear" w:color="auto" w:fill="auto"/>
          </w:tcPr>
          <w:p>
            <w:pPr>
              <w:pStyle w:val="116"/>
              <w:framePr w:w="0" w:hRule="auto" w:wrap="auto" w:vAnchor="margin" w:hAnchor="text" w:yAlign="inline"/>
            </w:pPr>
            <w:r>
              <w:t xml:space="preserve">Technical </w:t>
            </w:r>
            <w:bookmarkStart w:id="11" w:name="spectype2"/>
            <w:r>
              <w:t>Report</w:t>
            </w:r>
            <w:bookmarkEnd w:id="11"/>
          </w:p>
          <w:p>
            <w:pPr>
              <w:pStyle w:val="130"/>
            </w:pPr>
            <w:r>
              <w:br w:type="textWrapping"/>
            </w:r>
            <w:r>
              <w:br w:type="textWrapp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314" w:hRule="exact"/>
        </w:trPr>
        <w:tc>
          <w:tcPr>
            <w:tcW w:w="10544" w:type="dxa"/>
            <w:gridSpan w:val="2"/>
            <w:tcBorders>
              <w:top w:val="nil"/>
              <w:left w:val="nil"/>
              <w:bottom w:val="nil"/>
              <w:right w:val="nil"/>
            </w:tcBorders>
            <w:shd w:val="clear" w:color="auto" w:fill="auto"/>
          </w:tcPr>
          <w:p>
            <w:pPr>
              <w:pStyle w:val="117"/>
              <w:framePr w:wrap="auto" w:vAnchor="margin" w:hAnchor="text" w:yAlign="inline"/>
            </w:pPr>
            <w:r>
              <w:t>3rd Generation Partnership Project;</w:t>
            </w:r>
          </w:p>
          <w:p>
            <w:pPr>
              <w:pStyle w:val="117"/>
              <w:framePr w:wrap="auto" w:vAnchor="margin" w:hAnchor="text" w:yAlign="inline"/>
            </w:pPr>
            <w:r>
              <w:t xml:space="preserve">Technical Specification Group </w:t>
            </w:r>
            <w:bookmarkStart w:id="12" w:name="specTitle"/>
            <w:r>
              <w:t>Services and System Aspects;</w:t>
            </w:r>
          </w:p>
          <w:p>
            <w:pPr>
              <w:pStyle w:val="117"/>
              <w:framePr w:wrap="auto" w:vAnchor="margin" w:hAnchor="text" w:yAlign="inline"/>
              <w:rPr>
                <w:highlight w:val="yellow"/>
              </w:rPr>
            </w:pPr>
            <w:r>
              <w:t>Study on security for PLMN hosting a NPN</w:t>
            </w:r>
          </w:p>
          <w:bookmarkEnd w:id="12"/>
          <w:p>
            <w:pPr>
              <w:pStyle w:val="117"/>
              <w:framePr w:wrap="auto" w:vAnchor="margin" w:hAnchor="text" w:yAlign="inline"/>
              <w:rPr>
                <w:i/>
                <w:sz w:val="28"/>
              </w:rPr>
            </w:pPr>
            <w:r>
              <w:t>(</w:t>
            </w:r>
            <w:r>
              <w:rPr>
                <w:rStyle w:val="97"/>
              </w:rPr>
              <w:t xml:space="preserve">Release </w:t>
            </w:r>
            <w:bookmarkStart w:id="13" w:name="specRelease"/>
            <w:r>
              <w:rPr>
                <w:rStyle w:val="97"/>
              </w:rPr>
              <w:t>19</w:t>
            </w:r>
            <w:bookmarkEnd w:id="13"/>
            <w: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1" w:hRule="atLeast"/>
        </w:trPr>
        <w:tc>
          <w:tcPr>
            <w:tcW w:w="10544" w:type="dxa"/>
            <w:gridSpan w:val="2"/>
            <w:tcBorders>
              <w:top w:val="nil"/>
              <w:left w:val="nil"/>
              <w:bottom w:val="nil"/>
              <w:right w:val="nil"/>
            </w:tcBorders>
            <w:shd w:val="clear" w:color="auto" w:fill="auto"/>
          </w:tcPr>
          <w:p>
            <w:pPr>
              <w:pStyle w:val="118"/>
              <w:framePr w:w="0" w:wrap="auto" w:vAnchor="margin" w:hAnchor="text" w:yAlign="inline"/>
              <w:tabs>
                <w:tab w:val="right" w:pos="10206"/>
              </w:tabs>
              <w:jc w:val="left"/>
              <w:rPr>
                <w:color w:val="0000FF"/>
              </w:rPr>
            </w:pPr>
            <w:r>
              <w:rPr>
                <w:color w:val="0000FF"/>
              </w:rPr>
              <w:tab/>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535" w:hRule="exact"/>
        </w:trPr>
        <w:tc>
          <w:tcPr>
            <w:tcW w:w="4939" w:type="dxa"/>
            <w:tcBorders>
              <w:top w:val="nil"/>
              <w:left w:val="nil"/>
              <w:bottom w:val="nil"/>
              <w:right w:val="nil"/>
            </w:tcBorders>
            <w:shd w:val="clear" w:color="auto" w:fill="auto"/>
          </w:tcPr>
          <w:p>
            <w:pPr>
              <w:rPr>
                <w:i/>
              </w:rPr>
            </w:pPr>
            <w:r>
              <w:rPr>
                <w:i/>
                <w:lang w:val="en-US" w:eastAsia="zh-CN"/>
              </w:rPr>
              <w:drawing>
                <wp:inline distT="0" distB="0" distL="0" distR="0">
                  <wp:extent cx="1289050" cy="7937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pPr>
              <w:jc w:val="right"/>
            </w:pPr>
            <w:r>
              <w:rPr>
                <w:lang w:val="en-US" w:eastAsia="zh-CN"/>
              </w:rPr>
              <w:drawing>
                <wp:inline distT="0" distB="0" distL="0" distR="0">
                  <wp:extent cx="1619250" cy="9525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7338" w:hRule="exact"/>
        </w:trPr>
        <w:tc>
          <w:tcPr>
            <w:tcW w:w="10544" w:type="dxa"/>
            <w:gridSpan w:val="2"/>
            <w:tcBorders>
              <w:top w:val="nil"/>
              <w:left w:val="nil"/>
              <w:bottom w:val="nil"/>
              <w:right w:val="nil"/>
            </w:tcBorders>
            <w:shd w:val="clear" w:color="auto" w:fill="auto"/>
          </w:tcPr>
          <w:p>
            <w:pPr>
              <w:rPr>
                <w:sz w:val="16"/>
              </w:rPr>
            </w:pPr>
            <w:bookmarkStart w:id="14" w:name="warningNotice"/>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4"/>
          </w:p>
          <w:p>
            <w:pPr>
              <w:pStyle w:val="128"/>
            </w:pPr>
          </w:p>
          <w:p>
            <w:pPr>
              <w:rPr>
                <w:sz w:val="16"/>
              </w:rPr>
            </w:pPr>
          </w:p>
        </w:tc>
      </w:tr>
      <w:bookmarkEnd w:id="0"/>
    </w:tbl>
    <w:p>
      <w:pPr>
        <w:sectPr>
          <w:footnotePr>
            <w:numRestart w:val="eachSect"/>
          </w:footnotePr>
          <w:pgSz w:w="11907" w:h="16840"/>
          <w:pgMar w:top="1134" w:right="851" w:bottom="397" w:left="851" w:header="0" w:footer="0" w:gutter="0"/>
          <w:cols w:space="720" w:num="1"/>
        </w:sectPr>
      </w:pPr>
    </w:p>
    <w:tbl>
      <w:tblPr>
        <w:tblStyle w:val="89"/>
        <w:tblW w:w="10423" w:type="dxa"/>
        <w:tblInd w:w="0" w:type="dxa"/>
        <w:tblLayout w:type="autofit"/>
        <w:tblCellMar>
          <w:top w:w="0" w:type="dxa"/>
          <w:left w:w="108" w:type="dxa"/>
          <w:bottom w:w="0" w:type="dxa"/>
          <w:right w:w="108" w:type="dxa"/>
        </w:tblCellMar>
      </w:tblPr>
      <w:tblGrid>
        <w:gridCol w:w="10423"/>
      </w:tblGrid>
      <w:tr>
        <w:tblPrEx>
          <w:tblCellMar>
            <w:top w:w="0" w:type="dxa"/>
            <w:left w:w="108" w:type="dxa"/>
            <w:bottom w:w="0" w:type="dxa"/>
            <w:right w:w="108" w:type="dxa"/>
          </w:tblCellMar>
        </w:tblPrEx>
        <w:trPr>
          <w:trHeight w:val="5670" w:hRule="exact"/>
        </w:trPr>
        <w:tc>
          <w:tcPr>
            <w:tcW w:w="10423" w:type="dxa"/>
            <w:shd w:val="clear" w:color="auto" w:fill="auto"/>
          </w:tcPr>
          <w:p>
            <w:pPr>
              <w:pStyle w:val="130"/>
            </w:pPr>
            <w:bookmarkStart w:id="15" w:name="page2"/>
          </w:p>
        </w:tc>
      </w:tr>
      <w:tr>
        <w:tblPrEx>
          <w:tblCellMar>
            <w:top w:w="0" w:type="dxa"/>
            <w:left w:w="108" w:type="dxa"/>
            <w:bottom w:w="0" w:type="dxa"/>
            <w:right w:w="108" w:type="dxa"/>
          </w:tblCellMar>
        </w:tblPrEx>
        <w:trPr>
          <w:trHeight w:val="5387" w:hRule="exact"/>
        </w:trPr>
        <w:tc>
          <w:tcPr>
            <w:tcW w:w="10423" w:type="dxa"/>
            <w:shd w:val="clear" w:color="auto" w:fill="auto"/>
          </w:tcPr>
          <w:p>
            <w:pPr>
              <w:pStyle w:val="109"/>
              <w:spacing w:after="240"/>
              <w:ind w:left="2835" w:right="2835"/>
              <w:jc w:val="center"/>
              <w:rPr>
                <w:rFonts w:ascii="Arial" w:hAnsi="Arial"/>
                <w:b/>
                <w:i/>
              </w:rPr>
            </w:pPr>
            <w:bookmarkStart w:id="16" w:name="coords3gpp"/>
            <w:r>
              <w:rPr>
                <w:rFonts w:ascii="Arial" w:hAnsi="Arial"/>
                <w:b/>
                <w:i/>
              </w:rPr>
              <w:t>3GPP</w:t>
            </w:r>
          </w:p>
          <w:p>
            <w:pPr>
              <w:pStyle w:val="109"/>
              <w:pBdr>
                <w:bottom w:val="single" w:color="auto" w:sz="6" w:space="1"/>
              </w:pBdr>
              <w:ind w:left="2835" w:right="2835"/>
              <w:jc w:val="center"/>
            </w:pPr>
            <w:r>
              <w:t>Postal address</w:t>
            </w:r>
          </w:p>
          <w:p>
            <w:pPr>
              <w:pStyle w:val="109"/>
              <w:ind w:left="2835" w:right="2835"/>
              <w:jc w:val="center"/>
              <w:rPr>
                <w:rFonts w:ascii="Arial" w:hAnsi="Arial"/>
                <w:sz w:val="18"/>
              </w:rPr>
            </w:pPr>
          </w:p>
          <w:p>
            <w:pPr>
              <w:pStyle w:val="109"/>
              <w:pBdr>
                <w:bottom w:val="single" w:color="auto" w:sz="6" w:space="1"/>
              </w:pBdr>
              <w:spacing w:before="240"/>
              <w:ind w:left="2835" w:right="2835"/>
              <w:jc w:val="center"/>
            </w:pPr>
            <w:r>
              <w:t>3GPP support office address</w:t>
            </w:r>
          </w:p>
          <w:p>
            <w:pPr>
              <w:pStyle w:val="109"/>
              <w:ind w:left="2835" w:right="2835"/>
              <w:jc w:val="center"/>
              <w:rPr>
                <w:rFonts w:ascii="Arial" w:hAnsi="Arial"/>
                <w:sz w:val="18"/>
                <w:lang w:val="fr-FR"/>
              </w:rPr>
            </w:pPr>
            <w:r>
              <w:rPr>
                <w:rFonts w:ascii="Arial" w:hAnsi="Arial"/>
                <w:sz w:val="18"/>
                <w:lang w:val="fr-FR"/>
              </w:rPr>
              <w:t>650 Route des Lucioles - Sophia Antipolis</w:t>
            </w:r>
          </w:p>
          <w:p>
            <w:pPr>
              <w:pStyle w:val="109"/>
              <w:ind w:left="2835" w:right="2835"/>
              <w:jc w:val="center"/>
              <w:rPr>
                <w:rFonts w:ascii="Arial" w:hAnsi="Arial"/>
                <w:sz w:val="18"/>
                <w:lang w:val="fr-FR"/>
              </w:rPr>
            </w:pPr>
            <w:r>
              <w:rPr>
                <w:rFonts w:ascii="Arial" w:hAnsi="Arial"/>
                <w:sz w:val="18"/>
                <w:lang w:val="fr-FR"/>
              </w:rPr>
              <w:t>Valbonne - FRANCE</w:t>
            </w:r>
          </w:p>
          <w:p>
            <w:pPr>
              <w:pStyle w:val="109"/>
              <w:spacing w:after="20"/>
              <w:ind w:left="2835" w:right="2835"/>
              <w:jc w:val="center"/>
              <w:rPr>
                <w:rFonts w:ascii="Arial" w:hAnsi="Arial"/>
                <w:sz w:val="18"/>
              </w:rPr>
            </w:pPr>
            <w:r>
              <w:rPr>
                <w:rFonts w:ascii="Arial" w:hAnsi="Arial"/>
                <w:sz w:val="18"/>
              </w:rPr>
              <w:t>Tel.: +33 4 92 94 42 00 Fax: +33 4 93 65 47 16</w:t>
            </w:r>
          </w:p>
          <w:p>
            <w:pPr>
              <w:pStyle w:val="109"/>
              <w:pBdr>
                <w:bottom w:val="single" w:color="auto" w:sz="6" w:space="1"/>
              </w:pBdr>
              <w:spacing w:before="240"/>
              <w:ind w:left="2835" w:right="2835"/>
              <w:jc w:val="center"/>
            </w:pPr>
            <w:r>
              <w:t>Internet</w:t>
            </w:r>
          </w:p>
          <w:p>
            <w:pPr>
              <w:pStyle w:val="109"/>
              <w:ind w:left="2835" w:right="2835"/>
              <w:jc w:val="center"/>
              <w:rPr>
                <w:rFonts w:ascii="Arial" w:hAnsi="Arial"/>
                <w:sz w:val="18"/>
              </w:rPr>
            </w:pPr>
            <w:r>
              <w:rPr>
                <w:rFonts w:ascii="Arial" w:hAnsi="Arial"/>
                <w:sz w:val="18"/>
              </w:rPr>
              <w:t>http://www.3gpp.org</w:t>
            </w:r>
            <w:bookmarkEnd w:id="16"/>
          </w:p>
          <w:p/>
        </w:tc>
      </w:tr>
      <w:tr>
        <w:tblPrEx>
          <w:tblCellMar>
            <w:top w:w="0" w:type="dxa"/>
            <w:left w:w="108" w:type="dxa"/>
            <w:bottom w:w="0" w:type="dxa"/>
            <w:right w:w="108" w:type="dxa"/>
          </w:tblCellMar>
        </w:tblPrEx>
        <w:tc>
          <w:tcPr>
            <w:tcW w:w="10423" w:type="dxa"/>
            <w:shd w:val="clear" w:color="auto" w:fill="auto"/>
            <w:vAlign w:val="bottom"/>
          </w:tcPr>
          <w:p>
            <w:pPr>
              <w:pStyle w:val="109"/>
              <w:pBdr>
                <w:bottom w:val="single" w:color="auto" w:sz="6" w:space="1"/>
              </w:pBdr>
              <w:spacing w:after="240"/>
              <w:jc w:val="center"/>
              <w:rPr>
                <w:rFonts w:ascii="Arial" w:hAnsi="Arial"/>
                <w:b/>
                <w:i/>
              </w:rPr>
            </w:pPr>
            <w:bookmarkStart w:id="17" w:name="copyrightNotification"/>
            <w:r>
              <w:rPr>
                <w:rFonts w:ascii="Arial" w:hAnsi="Arial"/>
                <w:b/>
                <w:i/>
              </w:rPr>
              <w:t>Copyright Notification</w:t>
            </w:r>
          </w:p>
          <w:p>
            <w:pPr>
              <w:pStyle w:val="109"/>
              <w:jc w:val="center"/>
            </w:pPr>
            <w:r>
              <w:t>No part may be reproduced except as authorized by written permission.</w:t>
            </w:r>
            <w:r>
              <w:br w:type="textWrapping"/>
            </w:r>
            <w:r>
              <w:t>The copyright and the foregoing restriction extend to reproduction in all media.</w:t>
            </w:r>
          </w:p>
          <w:p>
            <w:pPr>
              <w:pStyle w:val="109"/>
              <w:jc w:val="center"/>
            </w:pPr>
          </w:p>
          <w:p>
            <w:pPr>
              <w:pStyle w:val="109"/>
              <w:jc w:val="center"/>
              <w:rPr>
                <w:sz w:val="18"/>
              </w:rPr>
            </w:pPr>
            <w:r>
              <w:rPr>
                <w:sz w:val="18"/>
              </w:rPr>
              <w:t xml:space="preserve">© </w:t>
            </w:r>
            <w:bookmarkStart w:id="18" w:name="copyrightDate"/>
            <w:r>
              <w:rPr>
                <w:sz w:val="18"/>
              </w:rPr>
              <w:t>202</w:t>
            </w:r>
            <w:bookmarkEnd w:id="18"/>
            <w:r>
              <w:rPr>
                <w:sz w:val="18"/>
              </w:rPr>
              <w:t>4, 3GPP Organizational Partners (ARIB, ATIS, CCSA, ETSI, TSDSI, TTA, TTC).</w:t>
            </w:r>
            <w:bookmarkStart w:id="19" w:name="copyrightaddon"/>
            <w:bookmarkEnd w:id="19"/>
          </w:p>
          <w:p>
            <w:pPr>
              <w:pStyle w:val="109"/>
              <w:jc w:val="center"/>
              <w:rPr>
                <w:sz w:val="18"/>
              </w:rPr>
            </w:pPr>
            <w:r>
              <w:rPr>
                <w:sz w:val="18"/>
              </w:rPr>
              <w:t>All rights reserved.</w:t>
            </w:r>
          </w:p>
          <w:p>
            <w:pPr>
              <w:pStyle w:val="109"/>
              <w:rPr>
                <w:sz w:val="18"/>
              </w:rPr>
            </w:pPr>
          </w:p>
          <w:p>
            <w:pPr>
              <w:pStyle w:val="109"/>
              <w:rPr>
                <w:sz w:val="18"/>
              </w:rPr>
            </w:pPr>
            <w:r>
              <w:rPr>
                <w:sz w:val="18"/>
              </w:rPr>
              <w:t>UMTS™ is a Trade Mark of ETSI registered for the benefit of its members</w:t>
            </w:r>
          </w:p>
          <w:p>
            <w:pPr>
              <w:pStyle w:val="109"/>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109"/>
              <w:rPr>
                <w:sz w:val="18"/>
              </w:rPr>
            </w:pPr>
            <w:r>
              <w:rPr>
                <w:sz w:val="18"/>
              </w:rPr>
              <w:t>GSM® and the GSM logo are registered and owned by the GSM Association</w:t>
            </w:r>
            <w:bookmarkEnd w:id="17"/>
          </w:p>
          <w:p/>
        </w:tc>
      </w:tr>
      <w:bookmarkEnd w:id="15"/>
    </w:tbl>
    <w:p>
      <w:pPr>
        <w:pStyle w:val="99"/>
      </w:pPr>
      <w:r>
        <w:br w:type="page"/>
      </w:r>
      <w:bookmarkStart w:id="20" w:name="tableOfContents"/>
      <w:bookmarkEnd w:id="20"/>
      <w:r>
        <w:t>Contents</w:t>
      </w:r>
    </w:p>
    <w:p>
      <w:pPr>
        <w:pStyle w:val="20"/>
        <w:tabs>
          <w:tab w:val="right" w:leader="dot" w:pos="9641"/>
          <w:tab w:val="clear" w:pos="9639"/>
        </w:tabs>
      </w:pPr>
      <w:r>
        <w:fldChar w:fldCharType="begin"/>
      </w:r>
      <w:r>
        <w:instrText xml:space="preserve"> TOC \o "1-9" </w:instrText>
      </w:r>
      <w:r>
        <w:fldChar w:fldCharType="separate"/>
      </w:r>
      <w:r>
        <w:t>Foreword</w:t>
      </w:r>
      <w:r>
        <w:tab/>
      </w:r>
      <w:r>
        <w:fldChar w:fldCharType="begin"/>
      </w:r>
      <w:r>
        <w:instrText xml:space="preserve"> PAGEREF _Toc19642 \h </w:instrText>
      </w:r>
      <w:r>
        <w:fldChar w:fldCharType="separate"/>
      </w:r>
      <w:r>
        <w:t>6</w:t>
      </w:r>
      <w:r>
        <w:fldChar w:fldCharType="end"/>
      </w:r>
    </w:p>
    <w:p>
      <w:pPr>
        <w:pStyle w:val="20"/>
        <w:tabs>
          <w:tab w:val="right" w:pos="2000"/>
          <w:tab w:val="right" w:leader="dot" w:pos="9641"/>
          <w:tab w:val="clear" w:pos="9639"/>
        </w:tabs>
      </w:pPr>
      <w:r>
        <w:t>1</w:t>
      </w:r>
      <w:r>
        <w:tab/>
      </w:r>
      <w:r>
        <w:t>Scope</w:t>
      </w:r>
      <w:r>
        <w:tab/>
      </w:r>
      <w:r>
        <w:tab/>
      </w:r>
      <w:r>
        <w:fldChar w:fldCharType="begin"/>
      </w:r>
      <w:r>
        <w:instrText xml:space="preserve"> PAGEREF _Toc17768 \h </w:instrText>
      </w:r>
      <w:r>
        <w:fldChar w:fldCharType="separate"/>
      </w:r>
      <w:r>
        <w:t>8</w:t>
      </w:r>
      <w:r>
        <w:fldChar w:fldCharType="end"/>
      </w:r>
    </w:p>
    <w:p>
      <w:pPr>
        <w:pStyle w:val="20"/>
        <w:tabs>
          <w:tab w:val="right" w:pos="2000"/>
          <w:tab w:val="right" w:leader="dot" w:pos="9641"/>
          <w:tab w:val="clear" w:pos="9639"/>
        </w:tabs>
      </w:pPr>
      <w:r>
        <w:t>2</w:t>
      </w:r>
      <w:r>
        <w:tab/>
      </w:r>
      <w:r>
        <w:t>References</w:t>
      </w:r>
      <w:r>
        <w:tab/>
      </w:r>
      <w:r>
        <w:tab/>
      </w:r>
      <w:r>
        <w:fldChar w:fldCharType="begin"/>
      </w:r>
      <w:r>
        <w:instrText xml:space="preserve"> PAGEREF _Toc17165 \h </w:instrText>
      </w:r>
      <w:r>
        <w:fldChar w:fldCharType="separate"/>
      </w:r>
      <w:r>
        <w:t>8</w:t>
      </w:r>
      <w:r>
        <w:fldChar w:fldCharType="end"/>
      </w:r>
    </w:p>
    <w:p>
      <w:pPr>
        <w:pStyle w:val="20"/>
        <w:tabs>
          <w:tab w:val="right" w:pos="2000"/>
          <w:tab w:val="right" w:leader="dot" w:pos="9641"/>
          <w:tab w:val="clear" w:pos="9639"/>
        </w:tabs>
      </w:pPr>
      <w:r>
        <w:t>3</w:t>
      </w:r>
      <w:r>
        <w:tab/>
      </w:r>
      <w:r>
        <w:t>Definitions of terms, symbols and abbreviations</w:t>
      </w:r>
      <w:r>
        <w:tab/>
      </w:r>
      <w:r>
        <w:fldChar w:fldCharType="begin"/>
      </w:r>
      <w:r>
        <w:instrText xml:space="preserve"> PAGEREF _Toc8516 \h </w:instrText>
      </w:r>
      <w:r>
        <w:fldChar w:fldCharType="separate"/>
      </w:r>
      <w:r>
        <w:t>8</w:t>
      </w:r>
      <w:r>
        <w:fldChar w:fldCharType="end"/>
      </w:r>
    </w:p>
    <w:p>
      <w:pPr>
        <w:pStyle w:val="19"/>
        <w:tabs>
          <w:tab w:val="right" w:pos="2000"/>
          <w:tab w:val="right" w:leader="dot" w:pos="9641"/>
          <w:tab w:val="clear" w:pos="9639"/>
        </w:tabs>
      </w:pPr>
      <w:r>
        <w:t>3.1</w:t>
      </w:r>
      <w:r>
        <w:tab/>
      </w:r>
      <w:r>
        <w:t>Terms</w:t>
      </w:r>
      <w:r>
        <w:tab/>
      </w:r>
      <w:r>
        <w:tab/>
      </w:r>
      <w:r>
        <w:fldChar w:fldCharType="begin"/>
      </w:r>
      <w:r>
        <w:instrText xml:space="preserve"> PAGEREF _Toc5786 \h </w:instrText>
      </w:r>
      <w:r>
        <w:fldChar w:fldCharType="separate"/>
      </w:r>
      <w:r>
        <w:t>8</w:t>
      </w:r>
      <w:r>
        <w:fldChar w:fldCharType="end"/>
      </w:r>
    </w:p>
    <w:p>
      <w:pPr>
        <w:pStyle w:val="19"/>
        <w:tabs>
          <w:tab w:val="right" w:pos="2000"/>
          <w:tab w:val="right" w:leader="dot" w:pos="9641"/>
          <w:tab w:val="clear" w:pos="9639"/>
        </w:tabs>
      </w:pPr>
      <w:r>
        <w:t>3.2</w:t>
      </w:r>
      <w:r>
        <w:tab/>
      </w:r>
      <w:r>
        <w:t>Symbols</w:t>
      </w:r>
      <w:r>
        <w:tab/>
      </w:r>
      <w:r>
        <w:tab/>
      </w:r>
      <w:r>
        <w:fldChar w:fldCharType="begin"/>
      </w:r>
      <w:r>
        <w:instrText xml:space="preserve"> PAGEREF _Toc1621 \h </w:instrText>
      </w:r>
      <w:r>
        <w:fldChar w:fldCharType="separate"/>
      </w:r>
      <w:r>
        <w:t>9</w:t>
      </w:r>
      <w:r>
        <w:fldChar w:fldCharType="end"/>
      </w:r>
    </w:p>
    <w:p>
      <w:pPr>
        <w:pStyle w:val="19"/>
        <w:tabs>
          <w:tab w:val="right" w:pos="2000"/>
          <w:tab w:val="right" w:leader="dot" w:pos="9641"/>
          <w:tab w:val="clear" w:pos="9639"/>
        </w:tabs>
      </w:pPr>
      <w:r>
        <w:t>3.3</w:t>
      </w:r>
      <w:r>
        <w:tab/>
      </w:r>
      <w:r>
        <w:t>Abbreviations</w:t>
      </w:r>
      <w:r>
        <w:tab/>
      </w:r>
      <w:r>
        <w:tab/>
      </w:r>
      <w:r>
        <w:fldChar w:fldCharType="begin"/>
      </w:r>
      <w:r>
        <w:instrText xml:space="preserve"> PAGEREF _Toc2273 \h </w:instrText>
      </w:r>
      <w:r>
        <w:fldChar w:fldCharType="separate"/>
      </w:r>
      <w:r>
        <w:t>9</w:t>
      </w:r>
      <w:r>
        <w:fldChar w:fldCharType="end"/>
      </w:r>
    </w:p>
    <w:p>
      <w:pPr>
        <w:pStyle w:val="20"/>
        <w:tabs>
          <w:tab w:val="right" w:pos="2000"/>
          <w:tab w:val="right" w:leader="dot" w:pos="9641"/>
          <w:tab w:val="clear" w:pos="9639"/>
        </w:tabs>
      </w:pPr>
      <w:r>
        <w:t>4</w:t>
      </w:r>
      <w:r>
        <w:tab/>
      </w:r>
      <w:r>
        <w:rPr>
          <w:rFonts w:hint="eastAsia"/>
          <w:lang w:eastAsia="zh-CN"/>
        </w:rPr>
        <w:t>Overview</w:t>
      </w:r>
      <w:r>
        <w:tab/>
      </w:r>
      <w:r>
        <w:tab/>
      </w:r>
      <w:r>
        <w:fldChar w:fldCharType="begin"/>
      </w:r>
      <w:r>
        <w:instrText xml:space="preserve"> PAGEREF _Toc2357 \h </w:instrText>
      </w:r>
      <w:r>
        <w:fldChar w:fldCharType="separate"/>
      </w:r>
      <w:r>
        <w:t>9</w:t>
      </w:r>
      <w:r>
        <w:fldChar w:fldCharType="end"/>
      </w:r>
    </w:p>
    <w:p>
      <w:pPr>
        <w:pStyle w:val="20"/>
        <w:tabs>
          <w:tab w:val="right" w:pos="2000"/>
          <w:tab w:val="right" w:leader="dot" w:pos="9641"/>
          <w:tab w:val="clear" w:pos="9639"/>
        </w:tabs>
      </w:pPr>
      <w:r>
        <w:rPr>
          <w:rFonts w:hint="eastAsia"/>
          <w:lang w:val="en-US" w:eastAsia="zh-CN"/>
        </w:rPr>
        <w:t>5</w:t>
      </w:r>
      <w:r>
        <w:tab/>
      </w:r>
      <w:r>
        <w:rPr>
          <w:rFonts w:hint="eastAsia"/>
          <w:lang w:val="en-US" w:eastAsia="zh-CN"/>
        </w:rPr>
        <w:t>Security assumptions</w:t>
      </w:r>
      <w:r>
        <w:tab/>
      </w:r>
      <w:r>
        <w:fldChar w:fldCharType="begin"/>
      </w:r>
      <w:r>
        <w:instrText xml:space="preserve"> PAGEREF _Toc14529 \h </w:instrText>
      </w:r>
      <w:r>
        <w:fldChar w:fldCharType="separate"/>
      </w:r>
      <w:r>
        <w:t>11</w:t>
      </w:r>
      <w:r>
        <w:fldChar w:fldCharType="end"/>
      </w:r>
    </w:p>
    <w:p>
      <w:pPr>
        <w:pStyle w:val="20"/>
        <w:tabs>
          <w:tab w:val="right" w:pos="2000"/>
          <w:tab w:val="right" w:leader="dot" w:pos="9641"/>
          <w:tab w:val="clear" w:pos="9639"/>
        </w:tabs>
      </w:pPr>
      <w:r>
        <w:rPr>
          <w:rFonts w:hint="eastAsia"/>
          <w:lang w:val="en-US" w:eastAsia="zh-CN"/>
        </w:rPr>
        <w:t>6</w:t>
      </w:r>
      <w:r>
        <w:tab/>
      </w:r>
      <w:r>
        <w:t>Key issues</w:t>
      </w:r>
      <w:r>
        <w:tab/>
      </w:r>
      <w:r>
        <w:tab/>
      </w:r>
      <w:r>
        <w:fldChar w:fldCharType="begin"/>
      </w:r>
      <w:r>
        <w:instrText xml:space="preserve"> PAGEREF _Toc32561 \h </w:instrText>
      </w:r>
      <w:r>
        <w:fldChar w:fldCharType="separate"/>
      </w:r>
      <w:r>
        <w:t>11</w:t>
      </w:r>
      <w:r>
        <w:fldChar w:fldCharType="end"/>
      </w:r>
    </w:p>
    <w:p>
      <w:pPr>
        <w:pStyle w:val="19"/>
        <w:tabs>
          <w:tab w:val="right" w:pos="2000"/>
          <w:tab w:val="right" w:leader="dot" w:pos="9641"/>
          <w:tab w:val="clear" w:pos="9639"/>
        </w:tabs>
      </w:pPr>
      <w:r>
        <w:rPr>
          <w:rFonts w:hint="eastAsia"/>
          <w:lang w:val="en-US" w:eastAsia="zh-CN"/>
        </w:rPr>
        <w:t>6</w:t>
      </w:r>
      <w:r>
        <w:rPr>
          <w:lang w:val="en-US"/>
        </w:rPr>
        <w:t>.</w:t>
      </w:r>
      <w:r>
        <w:rPr>
          <w:rFonts w:hint="eastAsia"/>
          <w:lang w:val="en-US" w:eastAsia="zh-CN"/>
        </w:rPr>
        <w:t>1</w:t>
      </w:r>
      <w:r>
        <w:rPr>
          <w:lang w:val="en-US"/>
        </w:rPr>
        <w:tab/>
      </w:r>
      <w:r>
        <w:rPr>
          <w:lang w:val="en-US"/>
        </w:rPr>
        <w:t>Key Issue #</w:t>
      </w:r>
      <w:r>
        <w:rPr>
          <w:rFonts w:hint="eastAsia"/>
          <w:lang w:val="en-US" w:eastAsia="zh-CN"/>
        </w:rPr>
        <w:t>1</w:t>
      </w:r>
      <w:r>
        <w:rPr>
          <w:lang w:val="en-US"/>
        </w:rPr>
        <w:t xml:space="preserve">: </w:t>
      </w:r>
      <w:r>
        <w:rPr>
          <w:rFonts w:hint="eastAsia"/>
          <w:lang w:val="en-US" w:eastAsia="zh-CN"/>
        </w:rPr>
        <w:t>S</w:t>
      </w:r>
      <w:r>
        <w:rPr>
          <w:rFonts w:hint="eastAsia" w:ascii="Times New Roman" w:hAnsi="Times New Roman"/>
          <w:lang w:val="en-US" w:eastAsia="zh-CN"/>
        </w:rPr>
        <w:t xml:space="preserve">ecurity for </w:t>
      </w:r>
      <w:r>
        <w:rPr>
          <w:rFonts w:hint="eastAsia"/>
          <w:lang w:val="en-US" w:eastAsia="zh-CN"/>
        </w:rPr>
        <w:t>dedicated UPF interacting with PLMN through N4 interface</w:t>
      </w:r>
      <w:r>
        <w:tab/>
      </w:r>
      <w:r>
        <w:fldChar w:fldCharType="begin"/>
      </w:r>
      <w:r>
        <w:instrText xml:space="preserve"> PAGEREF _Toc14489 \h </w:instrText>
      </w:r>
      <w:r>
        <w:fldChar w:fldCharType="separate"/>
      </w:r>
      <w:r>
        <w:t>11</w:t>
      </w:r>
      <w:r>
        <w:fldChar w:fldCharType="end"/>
      </w:r>
    </w:p>
    <w:p>
      <w:pPr>
        <w:pStyle w:val="18"/>
        <w:tabs>
          <w:tab w:val="right" w:pos="2000"/>
          <w:tab w:val="right" w:leader="dot" w:pos="9641"/>
          <w:tab w:val="clear" w:pos="9639"/>
        </w:tabs>
      </w:pPr>
      <w:r>
        <w:rPr>
          <w:rFonts w:hint="eastAsia"/>
          <w:lang w:val="en-US" w:eastAsia="zh-CN"/>
        </w:rPr>
        <w:t>6</w:t>
      </w:r>
      <w:r>
        <w:rPr>
          <w:lang w:val="en-US"/>
        </w:rPr>
        <w:t>.</w:t>
      </w:r>
      <w:r>
        <w:rPr>
          <w:rFonts w:hint="eastAsia"/>
          <w:lang w:val="en-US" w:eastAsia="zh-CN"/>
        </w:rPr>
        <w:t>1</w:t>
      </w:r>
      <w:r>
        <w:rPr>
          <w:lang w:val="en-US"/>
        </w:rPr>
        <w:t>.1</w:t>
      </w:r>
      <w:r>
        <w:rPr>
          <w:lang w:val="en-US"/>
        </w:rPr>
        <w:tab/>
      </w:r>
      <w:r>
        <w:rPr>
          <w:lang w:val="en-US"/>
        </w:rPr>
        <w:t>Key issue details</w:t>
      </w:r>
      <w:r>
        <w:tab/>
      </w:r>
      <w:r>
        <w:fldChar w:fldCharType="begin"/>
      </w:r>
      <w:r>
        <w:instrText xml:space="preserve"> PAGEREF _Toc613 \h </w:instrText>
      </w:r>
      <w:r>
        <w:fldChar w:fldCharType="separate"/>
      </w:r>
      <w:r>
        <w:t>11</w:t>
      </w:r>
      <w:r>
        <w:fldChar w:fldCharType="end"/>
      </w:r>
    </w:p>
    <w:p>
      <w:pPr>
        <w:pStyle w:val="18"/>
        <w:tabs>
          <w:tab w:val="right" w:pos="2000"/>
          <w:tab w:val="right" w:leader="dot" w:pos="9641"/>
          <w:tab w:val="clear" w:pos="9639"/>
        </w:tabs>
      </w:pPr>
      <w:r>
        <w:rPr>
          <w:rFonts w:hint="eastAsia"/>
          <w:lang w:val="en-US" w:eastAsia="zh-CN"/>
        </w:rPr>
        <w:t>6</w:t>
      </w:r>
      <w:r>
        <w:rPr>
          <w:lang w:val="en-US"/>
        </w:rPr>
        <w:t>.</w:t>
      </w:r>
      <w:r>
        <w:rPr>
          <w:rFonts w:hint="eastAsia"/>
          <w:lang w:val="en-US" w:eastAsia="zh-CN"/>
        </w:rPr>
        <w:t>1</w:t>
      </w:r>
      <w:r>
        <w:rPr>
          <w:lang w:val="en-US"/>
        </w:rPr>
        <w:t>.2</w:t>
      </w:r>
      <w:r>
        <w:rPr>
          <w:lang w:val="en-US"/>
        </w:rPr>
        <w:tab/>
      </w:r>
      <w:r>
        <w:rPr>
          <w:lang w:val="en-US"/>
        </w:rPr>
        <w:t>Security threats</w:t>
      </w:r>
      <w:r>
        <w:tab/>
      </w:r>
      <w:r>
        <w:fldChar w:fldCharType="begin"/>
      </w:r>
      <w:r>
        <w:instrText xml:space="preserve"> PAGEREF _Toc11877 \h </w:instrText>
      </w:r>
      <w:r>
        <w:fldChar w:fldCharType="separate"/>
      </w:r>
      <w:r>
        <w:t>11</w:t>
      </w:r>
      <w:r>
        <w:fldChar w:fldCharType="end"/>
      </w:r>
    </w:p>
    <w:p>
      <w:pPr>
        <w:pStyle w:val="18"/>
        <w:tabs>
          <w:tab w:val="right" w:pos="2000"/>
          <w:tab w:val="right" w:leader="dot" w:pos="9641"/>
          <w:tab w:val="clear" w:pos="9639"/>
        </w:tabs>
      </w:pPr>
      <w:r>
        <w:rPr>
          <w:rFonts w:hint="eastAsia"/>
          <w:lang w:val="en-US" w:eastAsia="zh-CN"/>
        </w:rPr>
        <w:t>6</w:t>
      </w:r>
      <w:r>
        <w:rPr>
          <w:lang w:val="en-US"/>
        </w:rPr>
        <w:t>.</w:t>
      </w:r>
      <w:r>
        <w:rPr>
          <w:rFonts w:hint="eastAsia"/>
          <w:lang w:val="en-US" w:eastAsia="zh-CN"/>
        </w:rPr>
        <w:t>1</w:t>
      </w:r>
      <w:r>
        <w:rPr>
          <w:lang w:val="en-US"/>
        </w:rPr>
        <w:t>.3</w:t>
      </w:r>
      <w:r>
        <w:rPr>
          <w:lang w:val="en-US"/>
        </w:rPr>
        <w:tab/>
      </w:r>
      <w:r>
        <w:rPr>
          <w:lang w:val="en-US"/>
        </w:rPr>
        <w:t>Potential security requirements</w:t>
      </w:r>
      <w:r>
        <w:tab/>
      </w:r>
      <w:r>
        <w:fldChar w:fldCharType="begin"/>
      </w:r>
      <w:r>
        <w:instrText xml:space="preserve"> PAGEREF _Toc3050 \h </w:instrText>
      </w:r>
      <w:r>
        <w:fldChar w:fldCharType="separate"/>
      </w:r>
      <w:r>
        <w:t>11</w:t>
      </w:r>
      <w:r>
        <w:fldChar w:fldCharType="end"/>
      </w:r>
    </w:p>
    <w:p>
      <w:pPr>
        <w:pStyle w:val="19"/>
        <w:tabs>
          <w:tab w:val="right" w:pos="2000"/>
          <w:tab w:val="right" w:leader="dot" w:pos="9641"/>
          <w:tab w:val="clear" w:pos="9639"/>
        </w:tabs>
      </w:pPr>
      <w:r>
        <w:rPr>
          <w:rFonts w:hint="eastAsia"/>
          <w:lang w:val="en-US" w:eastAsia="zh-CN"/>
        </w:rPr>
        <w:t>6</w:t>
      </w:r>
      <w:r>
        <w:rPr>
          <w:lang w:val="en-US"/>
        </w:rPr>
        <w:t>.</w:t>
      </w:r>
      <w:r>
        <w:rPr>
          <w:rFonts w:hint="eastAsia"/>
          <w:lang w:val="en-US" w:eastAsia="zh-CN"/>
        </w:rPr>
        <w:t>2</w:t>
      </w:r>
      <w:r>
        <w:rPr>
          <w:lang w:val="en-US"/>
        </w:rPr>
        <w:tab/>
      </w:r>
      <w:r>
        <w:rPr>
          <w:lang w:val="en-US"/>
        </w:rPr>
        <w:t>Key Issue #</w:t>
      </w:r>
      <w:r>
        <w:rPr>
          <w:rFonts w:hint="eastAsia"/>
          <w:lang w:val="en-US" w:eastAsia="zh-CN"/>
        </w:rPr>
        <w:t>2</w:t>
      </w:r>
      <w:r>
        <w:rPr>
          <w:lang w:val="en-US"/>
        </w:rPr>
        <w:t xml:space="preserve">: </w:t>
      </w:r>
      <w:r>
        <w:rPr>
          <w:rFonts w:hint="eastAsia"/>
          <w:lang w:val="en-US" w:eastAsia="zh-CN"/>
        </w:rPr>
        <w:t>Dedicated NFs interacting with PLMN through SBA interface</w:t>
      </w:r>
      <w:r>
        <w:tab/>
      </w:r>
      <w:r>
        <w:fldChar w:fldCharType="begin"/>
      </w:r>
      <w:r>
        <w:instrText xml:space="preserve"> PAGEREF _Toc5566 \h </w:instrText>
      </w:r>
      <w:r>
        <w:fldChar w:fldCharType="separate"/>
      </w:r>
      <w:r>
        <w:t>12</w:t>
      </w:r>
      <w:r>
        <w:fldChar w:fldCharType="end"/>
      </w:r>
    </w:p>
    <w:p>
      <w:pPr>
        <w:pStyle w:val="18"/>
        <w:tabs>
          <w:tab w:val="right" w:pos="2000"/>
          <w:tab w:val="right" w:leader="dot" w:pos="9641"/>
          <w:tab w:val="clear" w:pos="9639"/>
        </w:tabs>
      </w:pPr>
      <w:r>
        <w:rPr>
          <w:rFonts w:hint="eastAsia"/>
          <w:lang w:val="en-US" w:eastAsia="zh-CN"/>
        </w:rPr>
        <w:t>6</w:t>
      </w:r>
      <w:r>
        <w:rPr>
          <w:lang w:val="en-US"/>
        </w:rPr>
        <w:t>.</w:t>
      </w:r>
      <w:r>
        <w:rPr>
          <w:rFonts w:hint="eastAsia"/>
          <w:lang w:val="en-US" w:eastAsia="zh-CN"/>
        </w:rPr>
        <w:t>2</w:t>
      </w:r>
      <w:r>
        <w:rPr>
          <w:lang w:val="en-US"/>
        </w:rPr>
        <w:t>.1</w:t>
      </w:r>
      <w:r>
        <w:rPr>
          <w:lang w:val="en-US"/>
        </w:rPr>
        <w:tab/>
      </w:r>
      <w:r>
        <w:rPr>
          <w:lang w:val="en-US"/>
        </w:rPr>
        <w:t>Key issue details</w:t>
      </w:r>
      <w:r>
        <w:tab/>
      </w:r>
      <w:r>
        <w:fldChar w:fldCharType="begin"/>
      </w:r>
      <w:r>
        <w:instrText xml:space="preserve"> PAGEREF _Toc31821 \h </w:instrText>
      </w:r>
      <w:r>
        <w:fldChar w:fldCharType="separate"/>
      </w:r>
      <w:r>
        <w:t>12</w:t>
      </w:r>
      <w:r>
        <w:fldChar w:fldCharType="end"/>
      </w:r>
    </w:p>
    <w:p>
      <w:pPr>
        <w:pStyle w:val="18"/>
        <w:tabs>
          <w:tab w:val="right" w:pos="2000"/>
          <w:tab w:val="right" w:leader="dot" w:pos="9641"/>
          <w:tab w:val="clear" w:pos="9639"/>
        </w:tabs>
      </w:pPr>
      <w:r>
        <w:rPr>
          <w:rFonts w:hint="eastAsia"/>
          <w:lang w:val="en-US" w:eastAsia="zh-CN"/>
        </w:rPr>
        <w:t>6</w:t>
      </w:r>
      <w:r>
        <w:rPr>
          <w:lang w:val="en-US"/>
        </w:rPr>
        <w:t>.</w:t>
      </w:r>
      <w:r>
        <w:rPr>
          <w:rFonts w:hint="eastAsia"/>
          <w:lang w:val="en-US" w:eastAsia="zh-CN"/>
        </w:rPr>
        <w:t>2</w:t>
      </w:r>
      <w:r>
        <w:rPr>
          <w:lang w:val="en-US"/>
        </w:rPr>
        <w:t>.2</w:t>
      </w:r>
      <w:r>
        <w:rPr>
          <w:lang w:val="en-US"/>
        </w:rPr>
        <w:tab/>
      </w:r>
      <w:r>
        <w:rPr>
          <w:lang w:val="en-US"/>
        </w:rPr>
        <w:t>Security threats</w:t>
      </w:r>
      <w:r>
        <w:tab/>
      </w:r>
      <w:r>
        <w:fldChar w:fldCharType="begin"/>
      </w:r>
      <w:r>
        <w:instrText xml:space="preserve"> PAGEREF _Toc15081 \h </w:instrText>
      </w:r>
      <w:r>
        <w:fldChar w:fldCharType="separate"/>
      </w:r>
      <w:r>
        <w:t>12</w:t>
      </w:r>
      <w:r>
        <w:fldChar w:fldCharType="end"/>
      </w:r>
    </w:p>
    <w:p>
      <w:pPr>
        <w:pStyle w:val="18"/>
        <w:tabs>
          <w:tab w:val="right" w:pos="2000"/>
          <w:tab w:val="right" w:leader="dot" w:pos="9641"/>
          <w:tab w:val="clear" w:pos="9639"/>
        </w:tabs>
      </w:pPr>
      <w:r>
        <w:rPr>
          <w:rFonts w:hint="eastAsia"/>
          <w:lang w:val="en-US" w:eastAsia="zh-CN"/>
        </w:rPr>
        <w:t>6</w:t>
      </w:r>
      <w:r>
        <w:rPr>
          <w:lang w:val="en-US"/>
        </w:rPr>
        <w:t>.</w:t>
      </w:r>
      <w:r>
        <w:rPr>
          <w:rFonts w:hint="eastAsia"/>
          <w:lang w:val="en-US" w:eastAsia="zh-CN"/>
        </w:rPr>
        <w:t>2</w:t>
      </w:r>
      <w:r>
        <w:rPr>
          <w:lang w:val="en-US"/>
        </w:rPr>
        <w:t>.3</w:t>
      </w:r>
      <w:r>
        <w:rPr>
          <w:lang w:val="en-US"/>
        </w:rPr>
        <w:tab/>
      </w:r>
      <w:r>
        <w:rPr>
          <w:lang w:val="en-US"/>
        </w:rPr>
        <w:t>Potential security requirements</w:t>
      </w:r>
      <w:r>
        <w:tab/>
      </w:r>
      <w:r>
        <w:fldChar w:fldCharType="begin"/>
      </w:r>
      <w:r>
        <w:instrText xml:space="preserve"> PAGEREF _Toc27882 \h </w:instrText>
      </w:r>
      <w:r>
        <w:fldChar w:fldCharType="separate"/>
      </w:r>
      <w:r>
        <w:t>12</w:t>
      </w:r>
      <w:r>
        <w:fldChar w:fldCharType="end"/>
      </w:r>
    </w:p>
    <w:p>
      <w:pPr>
        <w:pStyle w:val="19"/>
        <w:tabs>
          <w:tab w:val="right" w:pos="2000"/>
          <w:tab w:val="right" w:leader="dot" w:pos="9641"/>
          <w:tab w:val="clear" w:pos="9639"/>
        </w:tabs>
      </w:pPr>
      <w:r>
        <w:rPr>
          <w:rFonts w:hint="eastAsia"/>
          <w:lang w:val="en-US" w:eastAsia="zh-CN"/>
        </w:rPr>
        <w:t>6</w:t>
      </w:r>
      <w:r>
        <w:rPr>
          <w:lang w:val="en-US"/>
        </w:rPr>
        <w:t>.</w:t>
      </w:r>
      <w:r>
        <w:rPr>
          <w:rFonts w:hint="eastAsia"/>
          <w:lang w:val="en-US" w:eastAsia="zh-CN"/>
        </w:rPr>
        <w:t>3</w:t>
      </w:r>
      <w:r>
        <w:rPr>
          <w:lang w:val="en-US"/>
        </w:rPr>
        <w:tab/>
      </w:r>
      <w:r>
        <w:rPr>
          <w:lang w:val="en-US"/>
        </w:rPr>
        <w:t>Key issue #</w:t>
      </w:r>
      <w:r>
        <w:rPr>
          <w:rFonts w:hint="eastAsia"/>
          <w:lang w:val="en-US" w:eastAsia="zh-CN"/>
        </w:rPr>
        <w:t>3</w:t>
      </w:r>
      <w:r>
        <w:rPr>
          <w:lang w:val="en-US"/>
        </w:rPr>
        <w:t>: SUPI privacy issue in PLMN hosting NPN scenario</w:t>
      </w:r>
      <w:r>
        <w:tab/>
      </w:r>
      <w:r>
        <w:fldChar w:fldCharType="begin"/>
      </w:r>
      <w:r>
        <w:instrText xml:space="preserve"> PAGEREF _Toc32603 \h </w:instrText>
      </w:r>
      <w:r>
        <w:fldChar w:fldCharType="separate"/>
      </w:r>
      <w:r>
        <w:t>13</w:t>
      </w:r>
      <w:r>
        <w:fldChar w:fldCharType="end"/>
      </w:r>
    </w:p>
    <w:p>
      <w:pPr>
        <w:pStyle w:val="18"/>
        <w:tabs>
          <w:tab w:val="right" w:pos="2000"/>
          <w:tab w:val="right" w:leader="dot" w:pos="9641"/>
          <w:tab w:val="clear" w:pos="9639"/>
        </w:tabs>
      </w:pPr>
      <w:r>
        <w:rPr>
          <w:rFonts w:hint="eastAsia"/>
          <w:lang w:val="en-US" w:eastAsia="zh-CN"/>
        </w:rPr>
        <w:t>6</w:t>
      </w:r>
      <w:r>
        <w:rPr>
          <w:lang w:val="en-US"/>
        </w:rPr>
        <w:t>.</w:t>
      </w:r>
      <w:r>
        <w:rPr>
          <w:rFonts w:hint="eastAsia"/>
          <w:lang w:val="en-US" w:eastAsia="zh-CN"/>
        </w:rPr>
        <w:t>3</w:t>
      </w:r>
      <w:r>
        <w:rPr>
          <w:lang w:val="en-US"/>
        </w:rPr>
        <w:t>.1</w:t>
      </w:r>
      <w:r>
        <w:rPr>
          <w:lang w:val="en-US"/>
        </w:rPr>
        <w:tab/>
      </w:r>
      <w:r>
        <w:rPr>
          <w:lang w:val="en-US"/>
        </w:rPr>
        <w:t>Key issue details</w:t>
      </w:r>
      <w:r>
        <w:tab/>
      </w:r>
      <w:r>
        <w:fldChar w:fldCharType="begin"/>
      </w:r>
      <w:r>
        <w:instrText xml:space="preserve"> PAGEREF _Toc14553 \h </w:instrText>
      </w:r>
      <w:r>
        <w:fldChar w:fldCharType="separate"/>
      </w:r>
      <w:r>
        <w:t>13</w:t>
      </w:r>
      <w:r>
        <w:fldChar w:fldCharType="end"/>
      </w:r>
    </w:p>
    <w:p>
      <w:pPr>
        <w:pStyle w:val="18"/>
        <w:tabs>
          <w:tab w:val="right" w:pos="2000"/>
          <w:tab w:val="right" w:leader="dot" w:pos="9641"/>
          <w:tab w:val="clear" w:pos="9639"/>
        </w:tabs>
      </w:pPr>
      <w:r>
        <w:rPr>
          <w:rFonts w:hint="eastAsia"/>
          <w:lang w:val="en-US" w:eastAsia="zh-CN"/>
        </w:rPr>
        <w:t>6</w:t>
      </w:r>
      <w:r>
        <w:rPr>
          <w:lang w:val="en-US"/>
        </w:rPr>
        <w:t>.</w:t>
      </w:r>
      <w:r>
        <w:rPr>
          <w:rFonts w:hint="eastAsia"/>
          <w:lang w:val="en-US" w:eastAsia="zh-CN"/>
        </w:rPr>
        <w:t>3</w:t>
      </w:r>
      <w:r>
        <w:rPr>
          <w:lang w:val="en-US"/>
        </w:rPr>
        <w:t>.2</w:t>
      </w:r>
      <w:r>
        <w:rPr>
          <w:lang w:val="en-US"/>
        </w:rPr>
        <w:tab/>
      </w:r>
      <w:r>
        <w:rPr>
          <w:lang w:val="en-US"/>
        </w:rPr>
        <w:t>Security Threats</w:t>
      </w:r>
      <w:r>
        <w:tab/>
      </w:r>
      <w:r>
        <w:fldChar w:fldCharType="begin"/>
      </w:r>
      <w:r>
        <w:instrText xml:space="preserve"> PAGEREF _Toc15196 \h </w:instrText>
      </w:r>
      <w:r>
        <w:fldChar w:fldCharType="separate"/>
      </w:r>
      <w:r>
        <w:t>13</w:t>
      </w:r>
      <w:r>
        <w:fldChar w:fldCharType="end"/>
      </w:r>
    </w:p>
    <w:p>
      <w:pPr>
        <w:pStyle w:val="18"/>
        <w:tabs>
          <w:tab w:val="right" w:pos="2000"/>
          <w:tab w:val="right" w:leader="dot" w:pos="9641"/>
          <w:tab w:val="clear" w:pos="9639"/>
        </w:tabs>
      </w:pPr>
      <w:r>
        <w:rPr>
          <w:rFonts w:hint="eastAsia"/>
          <w:lang w:val="en-US" w:eastAsia="zh-CN"/>
        </w:rPr>
        <w:t>6</w:t>
      </w:r>
      <w:r>
        <w:rPr>
          <w:lang w:val="en-US"/>
        </w:rPr>
        <w:t>.</w:t>
      </w:r>
      <w:r>
        <w:rPr>
          <w:rFonts w:hint="eastAsia"/>
          <w:lang w:val="en-US" w:eastAsia="zh-CN"/>
        </w:rPr>
        <w:t>3</w:t>
      </w:r>
      <w:r>
        <w:rPr>
          <w:lang w:val="en-US"/>
        </w:rPr>
        <w:t>.3</w:t>
      </w:r>
      <w:r>
        <w:rPr>
          <w:lang w:val="en-US"/>
        </w:rPr>
        <w:tab/>
      </w:r>
      <w:r>
        <w:rPr>
          <w:lang w:val="en-US"/>
        </w:rPr>
        <w:t>Potential security requirements</w:t>
      </w:r>
      <w:r>
        <w:tab/>
      </w:r>
      <w:r>
        <w:fldChar w:fldCharType="begin"/>
      </w:r>
      <w:r>
        <w:instrText xml:space="preserve"> PAGEREF _Toc25233 \h </w:instrText>
      </w:r>
      <w:r>
        <w:fldChar w:fldCharType="separate"/>
      </w:r>
      <w:r>
        <w:t>13</w:t>
      </w:r>
      <w:r>
        <w:fldChar w:fldCharType="end"/>
      </w:r>
    </w:p>
    <w:p>
      <w:pPr>
        <w:pStyle w:val="20"/>
        <w:tabs>
          <w:tab w:val="right" w:pos="2000"/>
          <w:tab w:val="right" w:leader="dot" w:pos="9641"/>
          <w:tab w:val="clear" w:pos="9639"/>
        </w:tabs>
      </w:pPr>
      <w:r>
        <w:rPr>
          <w:rFonts w:hint="eastAsia"/>
          <w:lang w:val="en-US" w:eastAsia="zh-CN"/>
        </w:rPr>
        <w:t>7</w:t>
      </w:r>
      <w:r>
        <w:tab/>
      </w:r>
      <w:r>
        <w:t>Solutions</w:t>
      </w:r>
      <w:r>
        <w:tab/>
      </w:r>
      <w:r>
        <w:tab/>
      </w:r>
      <w:r>
        <w:fldChar w:fldCharType="begin"/>
      </w:r>
      <w:r>
        <w:instrText xml:space="preserve"> PAGEREF _Toc28071 \h </w:instrText>
      </w:r>
      <w:r>
        <w:fldChar w:fldCharType="separate"/>
      </w:r>
      <w:r>
        <w:t>14</w:t>
      </w:r>
      <w:r>
        <w:fldChar w:fldCharType="end"/>
      </w:r>
    </w:p>
    <w:p>
      <w:pPr>
        <w:pStyle w:val="19"/>
        <w:tabs>
          <w:tab w:val="right" w:pos="2000"/>
          <w:tab w:val="right" w:leader="dot" w:pos="9641"/>
          <w:tab w:val="clear" w:pos="9639"/>
        </w:tabs>
      </w:pPr>
      <w:r>
        <w:rPr>
          <w:lang w:val="en-US" w:eastAsia="zh-CN"/>
        </w:rPr>
        <w:t>7.0</w:t>
      </w:r>
      <w:r>
        <w:rPr>
          <w:lang w:val="en-US" w:eastAsia="zh-CN"/>
        </w:rPr>
        <w:tab/>
      </w:r>
      <w:r>
        <w:rPr>
          <w:lang w:val="en-US" w:eastAsia="zh-CN"/>
        </w:rPr>
        <w:t>Mapping solutions to key issues</w:t>
      </w:r>
      <w:r>
        <w:tab/>
      </w:r>
      <w:r>
        <w:fldChar w:fldCharType="begin"/>
      </w:r>
      <w:r>
        <w:instrText xml:space="preserve"> PAGEREF _Toc25462 \h </w:instrText>
      </w:r>
      <w:r>
        <w:fldChar w:fldCharType="separate"/>
      </w:r>
      <w:r>
        <w:t>14</w:t>
      </w:r>
      <w:r>
        <w:fldChar w:fldCharType="end"/>
      </w:r>
    </w:p>
    <w:p>
      <w:pPr>
        <w:pStyle w:val="19"/>
        <w:tabs>
          <w:tab w:val="right" w:pos="2000"/>
          <w:tab w:val="right" w:leader="dot" w:pos="9641"/>
          <w:tab w:val="clear" w:pos="9639"/>
        </w:tabs>
      </w:pPr>
      <w:r>
        <w:rPr>
          <w:rFonts w:hint="eastAsia"/>
          <w:lang w:val="en-US" w:eastAsia="zh-CN"/>
        </w:rPr>
        <w:t>7</w:t>
      </w:r>
      <w:r>
        <w:t>.</w:t>
      </w:r>
      <w:r>
        <w:rPr>
          <w:rFonts w:hint="eastAsia"/>
          <w:lang w:val="en-US" w:eastAsia="zh-CN"/>
        </w:rPr>
        <w:t>1</w:t>
      </w:r>
      <w:r>
        <w:tab/>
      </w:r>
      <w:r>
        <w:t>Solution #</w:t>
      </w:r>
      <w:r>
        <w:rPr>
          <w:rFonts w:hint="eastAsia"/>
          <w:lang w:val="en-US" w:eastAsia="zh-CN"/>
        </w:rPr>
        <w:t>1</w:t>
      </w:r>
      <w:r>
        <w:t xml:space="preserve">: </w:t>
      </w:r>
      <w:r>
        <w:rPr>
          <w:rFonts w:hint="eastAsia"/>
          <w:lang w:val="en-US" w:eastAsia="zh-CN"/>
        </w:rPr>
        <w:t xml:space="preserve">Secure </w:t>
      </w:r>
      <w:r>
        <w:rPr>
          <w:lang w:val="en-US" w:eastAsia="zh-CN"/>
        </w:rPr>
        <w:t>N4</w:t>
      </w:r>
      <w:r>
        <w:rPr>
          <w:rFonts w:hint="eastAsia"/>
          <w:lang w:val="en-US" w:eastAsia="zh-CN"/>
        </w:rPr>
        <w:t xml:space="preserve"> interface with Security Gateway</w:t>
      </w:r>
      <w:r>
        <w:tab/>
      </w:r>
      <w:r>
        <w:fldChar w:fldCharType="begin"/>
      </w:r>
      <w:r>
        <w:instrText xml:space="preserve"> PAGEREF _Toc12611 \h </w:instrText>
      </w:r>
      <w:r>
        <w:fldChar w:fldCharType="separate"/>
      </w:r>
      <w:r>
        <w:t>14</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1</w:t>
      </w:r>
      <w:r>
        <w:t>.1</w:t>
      </w:r>
      <w:r>
        <w:tab/>
      </w:r>
      <w:r>
        <w:t>Introduction</w:t>
      </w:r>
      <w:r>
        <w:tab/>
      </w:r>
      <w:r>
        <w:fldChar w:fldCharType="begin"/>
      </w:r>
      <w:r>
        <w:instrText xml:space="preserve"> PAGEREF _Toc7394 \h </w:instrText>
      </w:r>
      <w:r>
        <w:fldChar w:fldCharType="separate"/>
      </w:r>
      <w:r>
        <w:t>14</w:t>
      </w:r>
      <w:r>
        <w:fldChar w:fldCharType="end"/>
      </w:r>
    </w:p>
    <w:p>
      <w:pPr>
        <w:pStyle w:val="18"/>
        <w:tabs>
          <w:tab w:val="right" w:pos="2000"/>
          <w:tab w:val="right" w:leader="dot" w:pos="9641"/>
          <w:tab w:val="clear" w:pos="9639"/>
        </w:tabs>
      </w:pPr>
      <w:r>
        <w:rPr>
          <w:rFonts w:hint="eastAsia"/>
          <w:lang w:val="en-US" w:eastAsia="zh-CN"/>
        </w:rPr>
        <w:t>7.1</w:t>
      </w:r>
      <w:r>
        <w:t>.2</w:t>
      </w:r>
      <w:r>
        <w:tab/>
      </w:r>
      <w:r>
        <w:t>Solution details</w:t>
      </w:r>
      <w:r>
        <w:tab/>
      </w:r>
      <w:r>
        <w:fldChar w:fldCharType="begin"/>
      </w:r>
      <w:r>
        <w:instrText xml:space="preserve"> PAGEREF _Toc29412 \h </w:instrText>
      </w:r>
      <w:r>
        <w:fldChar w:fldCharType="separate"/>
      </w:r>
      <w:r>
        <w:t>14</w:t>
      </w:r>
      <w:r>
        <w:fldChar w:fldCharType="end"/>
      </w:r>
    </w:p>
    <w:p>
      <w:pPr>
        <w:pStyle w:val="17"/>
        <w:tabs>
          <w:tab w:val="right" w:leader="dot" w:pos="9641"/>
          <w:tab w:val="clear" w:pos="9639"/>
        </w:tabs>
      </w:pPr>
      <w:r>
        <w:rPr>
          <w:rFonts w:hint="eastAsia"/>
          <w:lang w:val="en-US" w:eastAsia="zh-CN"/>
        </w:rPr>
        <w:t>7</w:t>
      </w:r>
      <w:r>
        <w:rPr>
          <w:lang w:val="en-US"/>
        </w:rPr>
        <w:t>.</w:t>
      </w:r>
      <w:r>
        <w:rPr>
          <w:rFonts w:hint="eastAsia"/>
          <w:lang w:val="en-US" w:eastAsia="zh-CN"/>
        </w:rPr>
        <w:t>1</w:t>
      </w:r>
      <w:r>
        <w:rPr>
          <w:lang w:val="en-US"/>
        </w:rPr>
        <w:t xml:space="preserve">.2.1 </w:t>
      </w:r>
      <w:r>
        <w:rPr>
          <w:rFonts w:hint="eastAsia"/>
          <w:lang w:val="en-US" w:eastAsia="zh-CN"/>
        </w:rPr>
        <w:t xml:space="preserve">        Topology </w:t>
      </w:r>
      <w:r>
        <w:rPr>
          <w:lang w:val="en-US" w:eastAsia="zh-CN"/>
        </w:rPr>
        <w:t xml:space="preserve">information </w:t>
      </w:r>
      <w:r>
        <w:rPr>
          <w:rFonts w:hint="eastAsia"/>
          <w:lang w:val="en-US" w:eastAsia="zh-CN"/>
        </w:rPr>
        <w:t>hiding</w:t>
      </w:r>
      <w:r>
        <w:tab/>
      </w:r>
      <w:r>
        <w:fldChar w:fldCharType="begin"/>
      </w:r>
      <w:r>
        <w:instrText xml:space="preserve"> PAGEREF _Toc7788 \h </w:instrText>
      </w:r>
      <w:r>
        <w:fldChar w:fldCharType="separate"/>
      </w:r>
      <w:r>
        <w:t>15</w:t>
      </w:r>
      <w:r>
        <w:fldChar w:fldCharType="end"/>
      </w:r>
    </w:p>
    <w:p>
      <w:pPr>
        <w:pStyle w:val="17"/>
        <w:tabs>
          <w:tab w:val="right" w:leader="dot" w:pos="9641"/>
          <w:tab w:val="clear" w:pos="9639"/>
        </w:tabs>
      </w:pPr>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2</w:t>
      </w:r>
      <w:r>
        <w:rPr>
          <w:lang w:val="en-US"/>
        </w:rPr>
        <w:t xml:space="preserve"> </w:t>
      </w:r>
      <w:r>
        <w:rPr>
          <w:rFonts w:hint="eastAsia"/>
          <w:lang w:val="en-US" w:eastAsia="zh-CN"/>
        </w:rPr>
        <w:t xml:space="preserve">        Signalling inspection and message filtration</w:t>
      </w:r>
      <w:r>
        <w:tab/>
      </w:r>
      <w:r>
        <w:fldChar w:fldCharType="begin"/>
      </w:r>
      <w:r>
        <w:instrText xml:space="preserve"> PAGEREF _Toc27288 \h </w:instrText>
      </w:r>
      <w:r>
        <w:fldChar w:fldCharType="separate"/>
      </w:r>
      <w:r>
        <w:t>15</w:t>
      </w:r>
      <w:r>
        <w:fldChar w:fldCharType="end"/>
      </w:r>
    </w:p>
    <w:p>
      <w:pPr>
        <w:pStyle w:val="17"/>
        <w:tabs>
          <w:tab w:val="right" w:leader="dot" w:pos="9641"/>
          <w:tab w:val="clear" w:pos="9639"/>
        </w:tabs>
      </w:pPr>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rPr>
        <w:t xml:space="preserve"> </w:t>
      </w:r>
      <w:r>
        <w:rPr>
          <w:rFonts w:hint="eastAsia"/>
          <w:lang w:val="en-US" w:eastAsia="zh-CN"/>
        </w:rPr>
        <w:t xml:space="preserve">        </w:t>
      </w:r>
      <w:r>
        <w:rPr>
          <w:lang w:val="en-US" w:eastAsia="zh-CN"/>
        </w:rPr>
        <w:t>Security betwe</w:t>
      </w:r>
      <w:r>
        <w:rPr>
          <w:rFonts w:eastAsia="宋体"/>
          <w:lang w:val="en-US" w:eastAsia="zh-CN"/>
        </w:rPr>
        <w:t xml:space="preserve">en </w:t>
      </w:r>
      <w:r>
        <w:rPr>
          <w:rFonts w:eastAsia="宋体"/>
        </w:rPr>
        <w:t xml:space="preserve">the </w:t>
      </w:r>
      <w:r>
        <w:rPr>
          <w:rFonts w:eastAsia="宋体"/>
          <w:lang w:val="en-US" w:eastAsia="zh-CN"/>
        </w:rPr>
        <w:t>dedicated UPF</w:t>
      </w:r>
      <w:r>
        <w:rPr>
          <w:rFonts w:eastAsia="宋体"/>
        </w:rPr>
        <w:t xml:space="preserve"> a</w:t>
      </w:r>
      <w:r>
        <w:t>nd the Se</w:t>
      </w:r>
      <w:r>
        <w:rPr>
          <w:lang w:val="en-US"/>
        </w:rPr>
        <w:t xml:space="preserve">curity </w:t>
      </w:r>
      <w:r>
        <w:t>G</w:t>
      </w:r>
      <w:r>
        <w:rPr>
          <w:lang w:val="en-US"/>
        </w:rPr>
        <w:t>ateway</w:t>
      </w:r>
      <w:r>
        <w:tab/>
      </w:r>
      <w:r>
        <w:fldChar w:fldCharType="begin"/>
      </w:r>
      <w:r>
        <w:instrText xml:space="preserve"> PAGEREF _Toc21372 \h </w:instrText>
      </w:r>
      <w:r>
        <w:fldChar w:fldCharType="separate"/>
      </w:r>
      <w:r>
        <w:t>16</w:t>
      </w:r>
      <w:r>
        <w:fldChar w:fldCharType="end"/>
      </w:r>
    </w:p>
    <w:p>
      <w:pPr>
        <w:pStyle w:val="16"/>
        <w:tabs>
          <w:tab w:val="right" w:leader="dot" w:pos="9641"/>
          <w:tab w:val="clear" w:pos="9639"/>
        </w:tabs>
      </w:pPr>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 xml:space="preserve">.1 </w:t>
      </w:r>
      <w:r>
        <w:rPr>
          <w:rFonts w:hint="eastAsia"/>
          <w:lang w:val="en-US" w:eastAsia="zh-CN"/>
        </w:rPr>
        <w:t xml:space="preserve">         </w:t>
      </w:r>
      <w:r>
        <w:rPr>
          <w:lang w:val="en-US" w:eastAsia="zh-CN"/>
        </w:rPr>
        <w:t>Authentication</w:t>
      </w:r>
      <w:r>
        <w:tab/>
      </w:r>
      <w:r>
        <w:fldChar w:fldCharType="begin"/>
      </w:r>
      <w:r>
        <w:instrText xml:space="preserve"> PAGEREF _Toc17287 \h </w:instrText>
      </w:r>
      <w:r>
        <w:fldChar w:fldCharType="separate"/>
      </w:r>
      <w:r>
        <w:t>16</w:t>
      </w:r>
      <w:r>
        <w:fldChar w:fldCharType="end"/>
      </w:r>
    </w:p>
    <w:p>
      <w:pPr>
        <w:pStyle w:val="16"/>
        <w:tabs>
          <w:tab w:val="right" w:leader="dot" w:pos="9641"/>
          <w:tab w:val="clear" w:pos="9639"/>
        </w:tabs>
      </w:pPr>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 xml:space="preserve">.2 </w:t>
      </w:r>
      <w:r>
        <w:rPr>
          <w:rFonts w:hint="eastAsia"/>
          <w:lang w:val="en-US" w:eastAsia="zh-CN"/>
        </w:rPr>
        <w:t xml:space="preserve">         </w:t>
      </w:r>
      <w:r>
        <w:rPr>
          <w:lang w:val="en-US" w:eastAsia="zh-CN"/>
        </w:rPr>
        <w:t>T</w:t>
      </w:r>
      <w:r>
        <w:t>ransport</w:t>
      </w:r>
      <w:r>
        <w:rPr>
          <w:rFonts w:eastAsia="宋体"/>
        </w:rPr>
        <w:t xml:space="preserve"> </w:t>
      </w:r>
      <w:r>
        <w:rPr>
          <w:rFonts w:eastAsia="宋体"/>
          <w:lang w:val="en-US" w:eastAsia="zh-CN"/>
        </w:rPr>
        <w:t>protection between the dedicated UPF</w:t>
      </w:r>
      <w:r>
        <w:rPr>
          <w:rFonts w:eastAsia="宋体"/>
        </w:rPr>
        <w:t xml:space="preserve"> </w:t>
      </w:r>
      <w:r>
        <w:rPr>
          <w:rFonts w:eastAsia="宋体"/>
          <w:lang w:val="en-US"/>
        </w:rPr>
        <w:t>a</w:t>
      </w:r>
      <w:r>
        <w:rPr>
          <w:lang w:val="en-US"/>
        </w:rPr>
        <w:t xml:space="preserve">nd </w:t>
      </w:r>
      <w:r>
        <w:t>the Se</w:t>
      </w:r>
      <w:r>
        <w:rPr>
          <w:lang w:val="en-US"/>
        </w:rPr>
        <w:t xml:space="preserve">curity </w:t>
      </w:r>
      <w:r>
        <w:t>G</w:t>
      </w:r>
      <w:r>
        <w:rPr>
          <w:lang w:val="en-US"/>
        </w:rPr>
        <w:t>ateway</w:t>
      </w:r>
      <w:r>
        <w:tab/>
      </w:r>
      <w:r>
        <w:fldChar w:fldCharType="begin"/>
      </w:r>
      <w:r>
        <w:instrText xml:space="preserve"> PAGEREF _Toc31342 \h </w:instrText>
      </w:r>
      <w:r>
        <w:fldChar w:fldCharType="separate"/>
      </w:r>
      <w:r>
        <w:t>16</w:t>
      </w:r>
      <w:r>
        <w:fldChar w:fldCharType="end"/>
      </w:r>
    </w:p>
    <w:p>
      <w:pPr>
        <w:pStyle w:val="17"/>
        <w:tabs>
          <w:tab w:val="right" w:leader="dot" w:pos="9641"/>
          <w:tab w:val="clear" w:pos="9639"/>
        </w:tabs>
      </w:pPr>
      <w:r>
        <w:rPr>
          <w:rFonts w:hint="eastAsia"/>
          <w:lang w:val="en-US" w:eastAsia="zh-CN"/>
        </w:rPr>
        <w:t>7</w:t>
      </w:r>
      <w:r>
        <w:rPr>
          <w:lang w:val="en-US"/>
        </w:rPr>
        <w:t>.</w:t>
      </w:r>
      <w:r>
        <w:rPr>
          <w:rFonts w:hint="eastAsia"/>
          <w:lang w:val="en-US" w:eastAsia="zh-CN"/>
        </w:rPr>
        <w:t>1</w:t>
      </w:r>
      <w:r>
        <w:rPr>
          <w:lang w:val="en-US"/>
        </w:rPr>
        <w:t xml:space="preserve">.2.4 </w:t>
      </w:r>
      <w:r>
        <w:rPr>
          <w:rFonts w:hint="eastAsia"/>
          <w:lang w:val="en-US" w:eastAsia="zh-CN"/>
        </w:rPr>
        <w:t xml:space="preserve">        </w:t>
      </w:r>
      <w:r>
        <w:rPr>
          <w:lang w:val="en-US" w:eastAsia="zh-CN"/>
        </w:rPr>
        <w:t>Access control</w:t>
      </w:r>
      <w:r>
        <w:tab/>
      </w:r>
      <w:r>
        <w:fldChar w:fldCharType="begin"/>
      </w:r>
      <w:r>
        <w:instrText xml:space="preserve"> PAGEREF _Toc27410 \h </w:instrText>
      </w:r>
      <w:r>
        <w:fldChar w:fldCharType="separate"/>
      </w:r>
      <w:r>
        <w:t>16</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1</w:t>
      </w:r>
      <w:r>
        <w:t>.3</w:t>
      </w:r>
      <w:r>
        <w:tab/>
      </w:r>
      <w:r>
        <w:t>Evaluation</w:t>
      </w:r>
      <w:r>
        <w:tab/>
      </w:r>
      <w:r>
        <w:fldChar w:fldCharType="begin"/>
      </w:r>
      <w:r>
        <w:instrText xml:space="preserve"> PAGEREF _Toc6604 \h </w:instrText>
      </w:r>
      <w:r>
        <w:fldChar w:fldCharType="separate"/>
      </w:r>
      <w:r>
        <w:t>16</w:t>
      </w:r>
      <w:r>
        <w:fldChar w:fldCharType="end"/>
      </w:r>
    </w:p>
    <w:p>
      <w:pPr>
        <w:pStyle w:val="19"/>
        <w:tabs>
          <w:tab w:val="right" w:pos="2000"/>
          <w:tab w:val="right" w:leader="dot" w:pos="9641"/>
          <w:tab w:val="clear" w:pos="9639"/>
        </w:tabs>
      </w:pPr>
      <w:r>
        <w:rPr>
          <w:lang w:val="en-US" w:eastAsia="zh-CN"/>
        </w:rPr>
        <w:t>7</w:t>
      </w:r>
      <w:r>
        <w:rPr>
          <w:lang w:val="en-US"/>
        </w:rPr>
        <w:t>.</w:t>
      </w:r>
      <w:r>
        <w:rPr>
          <w:rFonts w:hint="eastAsia"/>
          <w:lang w:val="en-US" w:eastAsia="zh-CN"/>
        </w:rPr>
        <w:t>2</w:t>
      </w:r>
      <w:r>
        <w:rPr>
          <w:lang w:val="en-US"/>
        </w:rPr>
        <w:tab/>
      </w:r>
      <w:r>
        <w:rPr>
          <w:lang w:val="en-US"/>
        </w:rPr>
        <w:t>Solution #</w:t>
      </w:r>
      <w:r>
        <w:rPr>
          <w:rFonts w:hint="eastAsia"/>
          <w:lang w:val="en-US" w:eastAsia="zh-CN"/>
        </w:rPr>
        <w:t>2</w:t>
      </w:r>
      <w:r>
        <w:rPr>
          <w:lang w:val="en-US"/>
        </w:rPr>
        <w:t xml:space="preserve">: </w:t>
      </w:r>
      <w:r>
        <w:rPr>
          <w:rFonts w:hint="eastAsia"/>
          <w:lang w:val="en-US"/>
        </w:rPr>
        <w:t xml:space="preserve">CIWF for </w:t>
      </w:r>
      <w:r>
        <w:rPr>
          <w:rFonts w:hint="eastAsia"/>
          <w:lang w:val="en-US" w:eastAsia="zh-CN"/>
        </w:rPr>
        <w:t>N4</w:t>
      </w:r>
      <w:r>
        <w:rPr>
          <w:rFonts w:hint="eastAsia"/>
          <w:lang w:val="en-US"/>
        </w:rPr>
        <w:t xml:space="preserve"> interface</w:t>
      </w:r>
      <w:r>
        <w:tab/>
      </w:r>
      <w:r>
        <w:fldChar w:fldCharType="begin"/>
      </w:r>
      <w:r>
        <w:instrText xml:space="preserve"> PAGEREF _Toc2457 \h </w:instrText>
      </w:r>
      <w:r>
        <w:fldChar w:fldCharType="separate"/>
      </w:r>
      <w:r>
        <w:t>17</w:t>
      </w:r>
      <w:r>
        <w:fldChar w:fldCharType="end"/>
      </w:r>
    </w:p>
    <w:p>
      <w:pPr>
        <w:pStyle w:val="18"/>
        <w:tabs>
          <w:tab w:val="right" w:pos="2000"/>
          <w:tab w:val="right" w:leader="dot" w:pos="9641"/>
          <w:tab w:val="clear" w:pos="9639"/>
        </w:tabs>
      </w:pPr>
      <w:r>
        <w:rPr>
          <w:lang w:val="en-US" w:eastAsia="zh-CN"/>
        </w:rPr>
        <w:t>7</w:t>
      </w:r>
      <w:r>
        <w:rPr>
          <w:lang w:val="en-US"/>
        </w:rPr>
        <w:t>.</w:t>
      </w:r>
      <w:r>
        <w:rPr>
          <w:rFonts w:hint="eastAsia"/>
          <w:lang w:val="en-US" w:eastAsia="zh-CN"/>
        </w:rPr>
        <w:t>2</w:t>
      </w:r>
      <w:r>
        <w:rPr>
          <w:lang w:val="en-US"/>
        </w:rPr>
        <w:t>.1</w:t>
      </w:r>
      <w:r>
        <w:rPr>
          <w:rFonts w:ascii="Times New Roman" w:hAnsi="Times New Roman" w:eastAsia="等线"/>
          <w:lang w:val="en-US" w:bidi="ar"/>
        </w:rPr>
        <w:tab/>
      </w:r>
      <w:r>
        <w:rPr>
          <w:lang w:val="en-US"/>
        </w:rPr>
        <w:t>Introduction</w:t>
      </w:r>
      <w:r>
        <w:tab/>
      </w:r>
      <w:r>
        <w:fldChar w:fldCharType="begin"/>
      </w:r>
      <w:r>
        <w:instrText xml:space="preserve"> PAGEREF _Toc3183 \h </w:instrText>
      </w:r>
      <w:r>
        <w:fldChar w:fldCharType="separate"/>
      </w:r>
      <w:r>
        <w:t>17</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2</w:t>
      </w:r>
      <w:r>
        <w:t>.2</w:t>
      </w:r>
      <w:r>
        <w:tab/>
      </w:r>
      <w:r>
        <w:t>Solution details</w:t>
      </w:r>
      <w:r>
        <w:tab/>
      </w:r>
      <w:r>
        <w:fldChar w:fldCharType="begin"/>
      </w:r>
      <w:r>
        <w:instrText xml:space="preserve"> PAGEREF _Toc31399 \h </w:instrText>
      </w:r>
      <w:r>
        <w:fldChar w:fldCharType="separate"/>
      </w:r>
      <w:r>
        <w:t>17</w:t>
      </w:r>
      <w:r>
        <w:fldChar w:fldCharType="end"/>
      </w:r>
    </w:p>
    <w:p>
      <w:pPr>
        <w:pStyle w:val="17"/>
        <w:tabs>
          <w:tab w:val="right" w:pos="2400"/>
          <w:tab w:val="right" w:leader="dot" w:pos="9641"/>
          <w:tab w:val="clear" w:pos="9639"/>
        </w:tabs>
      </w:pPr>
      <w:r>
        <w:rPr>
          <w:rFonts w:hint="eastAsia"/>
          <w:lang w:val="en-US" w:eastAsia="zh-CN"/>
        </w:rPr>
        <w:t>7</w:t>
      </w:r>
      <w:r>
        <w:rPr>
          <w:lang w:val="en-US"/>
        </w:rPr>
        <w:t>.</w:t>
      </w:r>
      <w:r>
        <w:rPr>
          <w:rFonts w:hint="eastAsia"/>
          <w:lang w:val="en-US" w:eastAsia="zh-CN"/>
        </w:rPr>
        <w:t>2</w:t>
      </w:r>
      <w:r>
        <w:rPr>
          <w:lang w:val="en-US"/>
        </w:rPr>
        <w:t>.2.1</w:t>
      </w:r>
      <w:r>
        <w:rPr>
          <w:lang w:val="en-US"/>
        </w:rPr>
        <w:tab/>
      </w:r>
      <w:r>
        <w:rPr>
          <w:lang w:val="en-US"/>
        </w:rPr>
        <w:t>General</w:t>
      </w:r>
      <w:r>
        <w:tab/>
      </w:r>
      <w:r>
        <w:tab/>
      </w:r>
      <w:r>
        <w:fldChar w:fldCharType="begin"/>
      </w:r>
      <w:r>
        <w:instrText xml:space="preserve"> PAGEREF _Toc17282 \h </w:instrText>
      </w:r>
      <w:r>
        <w:fldChar w:fldCharType="separate"/>
      </w:r>
      <w:r>
        <w:t>17</w:t>
      </w:r>
      <w:r>
        <w:fldChar w:fldCharType="end"/>
      </w:r>
    </w:p>
    <w:p>
      <w:pPr>
        <w:pStyle w:val="17"/>
        <w:tabs>
          <w:tab w:val="right" w:pos="2400"/>
          <w:tab w:val="right" w:leader="dot" w:pos="9641"/>
          <w:tab w:val="clear" w:pos="9639"/>
        </w:tabs>
      </w:pPr>
      <w:r>
        <w:rPr>
          <w:rFonts w:hint="eastAsia"/>
          <w:lang w:val="en-US"/>
        </w:rPr>
        <w:t>7</w:t>
      </w:r>
      <w:r>
        <w:rPr>
          <w:lang w:val="en-US"/>
        </w:rPr>
        <w:t>.</w:t>
      </w:r>
      <w:r>
        <w:rPr>
          <w:rFonts w:hint="eastAsia"/>
          <w:lang w:val="en-US"/>
        </w:rPr>
        <w:t>2</w:t>
      </w:r>
      <w:r>
        <w:rPr>
          <w:lang w:val="en-US"/>
        </w:rPr>
        <w:t>.2.</w:t>
      </w:r>
      <w:r>
        <w:rPr>
          <w:rFonts w:hint="eastAsia"/>
          <w:lang w:val="en-US"/>
        </w:rPr>
        <w:t>2</w:t>
      </w:r>
      <w:r>
        <w:rPr>
          <w:lang w:val="en-US"/>
        </w:rPr>
        <w:tab/>
      </w:r>
      <w:r>
        <w:rPr>
          <w:rFonts w:hint="eastAsia"/>
          <w:lang w:val="en-US"/>
        </w:rPr>
        <w:t xml:space="preserve">Procedure </w:t>
      </w:r>
      <w:r>
        <w:rPr>
          <w:lang w:val="en-US"/>
        </w:rPr>
        <w:t>for CIWF deployed only in the PLMN operational domai</w:t>
      </w:r>
      <w:r>
        <w:rPr>
          <w:rFonts w:hint="eastAsia"/>
          <w:lang w:val="en-US"/>
        </w:rPr>
        <w:t>n</w:t>
      </w:r>
      <w:r>
        <w:tab/>
      </w:r>
      <w:r>
        <w:fldChar w:fldCharType="begin"/>
      </w:r>
      <w:r>
        <w:instrText xml:space="preserve"> PAGEREF _Toc1885 \h </w:instrText>
      </w:r>
      <w:r>
        <w:fldChar w:fldCharType="separate"/>
      </w:r>
      <w:r>
        <w:t>18</w:t>
      </w:r>
      <w:r>
        <w:fldChar w:fldCharType="end"/>
      </w:r>
    </w:p>
    <w:p>
      <w:pPr>
        <w:pStyle w:val="17"/>
        <w:tabs>
          <w:tab w:val="right" w:pos="2400"/>
          <w:tab w:val="right" w:leader="dot" w:pos="9641"/>
          <w:tab w:val="clear" w:pos="9639"/>
        </w:tabs>
      </w:pPr>
      <w:r>
        <w:rPr>
          <w:lang w:val="en-US"/>
        </w:rPr>
        <w:t>7.2.2.3</w:t>
      </w:r>
      <w:r>
        <w:rPr>
          <w:lang w:val="en-US"/>
        </w:rPr>
        <w:tab/>
      </w:r>
      <w:r>
        <w:rPr>
          <w:lang w:val="en-US"/>
        </w:rPr>
        <w:t>Procedu</w:t>
      </w:r>
      <w:r>
        <w:rPr>
          <w:lang w:val="en-US" w:eastAsia="zh-CN"/>
        </w:rPr>
        <w:t>re for CIWF deployed in the PLMN and PNI-NPN operational domain</w:t>
      </w:r>
      <w:r>
        <w:tab/>
      </w:r>
      <w:r>
        <w:fldChar w:fldCharType="begin"/>
      </w:r>
      <w:r>
        <w:instrText xml:space="preserve"> PAGEREF _Toc5560 \h </w:instrText>
      </w:r>
      <w:r>
        <w:fldChar w:fldCharType="separate"/>
      </w:r>
      <w:r>
        <w:t>19</w:t>
      </w:r>
      <w:r>
        <w:fldChar w:fldCharType="end"/>
      </w:r>
    </w:p>
    <w:p>
      <w:pPr>
        <w:pStyle w:val="17"/>
        <w:tabs>
          <w:tab w:val="right" w:pos="2400"/>
          <w:tab w:val="right" w:leader="dot" w:pos="9641"/>
          <w:tab w:val="clear" w:pos="9639"/>
        </w:tabs>
      </w:pPr>
      <w:r>
        <w:rPr>
          <w:lang w:val="en-US"/>
        </w:rPr>
        <w:t>7.2.2.4</w:t>
      </w:r>
      <w:r>
        <w:rPr>
          <w:lang w:val="en-US"/>
        </w:rPr>
        <w:tab/>
      </w:r>
      <w:r>
        <w:rPr>
          <w:lang w:val="en-US"/>
        </w:rPr>
        <w:t>Procedure for CIWF deployed only in the PNI-NPN operational domain</w:t>
      </w:r>
      <w:r>
        <w:tab/>
      </w:r>
      <w:r>
        <w:fldChar w:fldCharType="begin"/>
      </w:r>
      <w:r>
        <w:instrText xml:space="preserve"> PAGEREF _Toc32080 \h </w:instrText>
      </w:r>
      <w:r>
        <w:fldChar w:fldCharType="separate"/>
      </w:r>
      <w:r>
        <w:t>20</w:t>
      </w:r>
      <w:r>
        <w:fldChar w:fldCharType="end"/>
      </w:r>
    </w:p>
    <w:p>
      <w:pPr>
        <w:pStyle w:val="18"/>
        <w:tabs>
          <w:tab w:val="right" w:pos="2000"/>
          <w:tab w:val="right" w:leader="dot" w:pos="9641"/>
          <w:tab w:val="clear" w:pos="9639"/>
        </w:tabs>
      </w:pPr>
      <w:r>
        <w:rPr>
          <w:lang w:val="en-US" w:eastAsia="zh-CN"/>
        </w:rPr>
        <w:t>7</w:t>
      </w:r>
      <w:r>
        <w:rPr>
          <w:lang w:val="en-US"/>
        </w:rPr>
        <w:t>.</w:t>
      </w:r>
      <w:r>
        <w:rPr>
          <w:rFonts w:hint="eastAsia"/>
          <w:lang w:val="en-US" w:eastAsia="zh-CN"/>
        </w:rPr>
        <w:t>2</w:t>
      </w:r>
      <w:r>
        <w:rPr>
          <w:lang w:val="en-US"/>
        </w:rPr>
        <w:t>.3</w:t>
      </w:r>
      <w:r>
        <w:rPr>
          <w:rFonts w:ascii="Times New Roman" w:hAnsi="Times New Roman" w:eastAsia="等线"/>
          <w:lang w:val="en-US" w:bidi="ar"/>
        </w:rPr>
        <w:tab/>
      </w:r>
      <w:r>
        <w:rPr>
          <w:lang w:val="en-US"/>
        </w:rPr>
        <w:t>Evaluation</w:t>
      </w:r>
      <w:r>
        <w:tab/>
      </w:r>
      <w:r>
        <w:fldChar w:fldCharType="begin"/>
      </w:r>
      <w:r>
        <w:instrText xml:space="preserve"> PAGEREF _Toc27969 \h </w:instrText>
      </w:r>
      <w:r>
        <w:fldChar w:fldCharType="separate"/>
      </w:r>
      <w:r>
        <w:t>21</w:t>
      </w:r>
      <w:r>
        <w:fldChar w:fldCharType="end"/>
      </w:r>
    </w:p>
    <w:p>
      <w:pPr>
        <w:pStyle w:val="19"/>
        <w:tabs>
          <w:tab w:val="right" w:pos="2000"/>
          <w:tab w:val="right" w:leader="dot" w:pos="9641"/>
          <w:tab w:val="clear" w:pos="9639"/>
        </w:tabs>
      </w:pPr>
      <w:r>
        <w:rPr>
          <w:rFonts w:hint="eastAsia"/>
          <w:lang w:val="en-US" w:eastAsia="zh-CN"/>
        </w:rPr>
        <w:t>7</w:t>
      </w:r>
      <w:r>
        <w:t>.</w:t>
      </w:r>
      <w:r>
        <w:rPr>
          <w:rFonts w:hint="eastAsia"/>
          <w:lang w:val="en-US" w:eastAsia="zh-CN"/>
        </w:rPr>
        <w:t>3</w:t>
      </w:r>
      <w:r>
        <w:tab/>
      </w:r>
      <w:r>
        <w:t>Solution #</w:t>
      </w:r>
      <w:r>
        <w:rPr>
          <w:rFonts w:hint="eastAsia"/>
          <w:lang w:val="en-US" w:eastAsia="zh-CN"/>
        </w:rPr>
        <w:t>3</w:t>
      </w:r>
      <w:r>
        <w:t>: A perimeter security gateway for N4 and SBI interface.</w:t>
      </w:r>
      <w:r>
        <w:tab/>
      </w:r>
      <w:r>
        <w:fldChar w:fldCharType="begin"/>
      </w:r>
      <w:r>
        <w:instrText xml:space="preserve"> PAGEREF _Toc19763 \h </w:instrText>
      </w:r>
      <w:r>
        <w:fldChar w:fldCharType="separate"/>
      </w:r>
      <w:r>
        <w:t>21</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3</w:t>
      </w:r>
      <w:r>
        <w:t>.1</w:t>
      </w:r>
      <w:r>
        <w:tab/>
      </w:r>
      <w:r>
        <w:rPr>
          <w:lang w:val="en-US"/>
        </w:rPr>
        <w:t>Introduction</w:t>
      </w:r>
      <w:r>
        <w:tab/>
      </w:r>
      <w:r>
        <w:fldChar w:fldCharType="begin"/>
      </w:r>
      <w:r>
        <w:instrText xml:space="preserve"> PAGEREF _Toc29240 \h </w:instrText>
      </w:r>
      <w:r>
        <w:fldChar w:fldCharType="separate"/>
      </w:r>
      <w:r>
        <w:t>21</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3</w:t>
      </w:r>
      <w:r>
        <w:t>.2</w:t>
      </w:r>
      <w:r>
        <w:tab/>
      </w:r>
      <w:r>
        <w:t>Solution details</w:t>
      </w:r>
      <w:r>
        <w:tab/>
      </w:r>
      <w:r>
        <w:fldChar w:fldCharType="begin"/>
      </w:r>
      <w:r>
        <w:instrText xml:space="preserve"> PAGEREF _Toc30732 \h </w:instrText>
      </w:r>
      <w:r>
        <w:fldChar w:fldCharType="separate"/>
      </w:r>
      <w:r>
        <w:t>21</w:t>
      </w:r>
      <w:r>
        <w:fldChar w:fldCharType="end"/>
      </w:r>
    </w:p>
    <w:p>
      <w:pPr>
        <w:pStyle w:val="17"/>
        <w:tabs>
          <w:tab w:val="right" w:pos="2400"/>
          <w:tab w:val="right" w:leader="dot" w:pos="9641"/>
          <w:tab w:val="clear" w:pos="9639"/>
        </w:tabs>
      </w:pPr>
      <w:r>
        <w:rPr>
          <w:lang w:val="en-US" w:eastAsia="zh-CN"/>
        </w:rPr>
        <w:t>7.3.2.1</w:t>
      </w:r>
      <w:r>
        <w:rPr>
          <w:lang w:val="en-US" w:eastAsia="zh-CN"/>
        </w:rPr>
        <w:tab/>
      </w:r>
      <w:r>
        <w:rPr>
          <w:lang w:val="en-US" w:eastAsia="zh-CN"/>
        </w:rPr>
        <w:t>Authentication and Authorization between HNSPP and NFs</w:t>
      </w:r>
      <w:r>
        <w:tab/>
      </w:r>
      <w:r>
        <w:fldChar w:fldCharType="begin"/>
      </w:r>
      <w:r>
        <w:instrText xml:space="preserve"> PAGEREF _Toc32155 \h </w:instrText>
      </w:r>
      <w:r>
        <w:fldChar w:fldCharType="separate"/>
      </w:r>
      <w:r>
        <w:t>23</w:t>
      </w:r>
      <w:r>
        <w:fldChar w:fldCharType="end"/>
      </w:r>
    </w:p>
    <w:p>
      <w:pPr>
        <w:pStyle w:val="17"/>
        <w:tabs>
          <w:tab w:val="right" w:pos="2400"/>
          <w:tab w:val="right" w:leader="dot" w:pos="9641"/>
          <w:tab w:val="clear" w:pos="9639"/>
        </w:tabs>
      </w:pPr>
      <w:r>
        <w:rPr>
          <w:lang w:val="en-US" w:eastAsia="zh-CN"/>
        </w:rPr>
        <w:t>7.3.2.2</w:t>
      </w:r>
      <w:r>
        <w:rPr>
          <w:lang w:val="en-US" w:eastAsia="zh-CN"/>
        </w:rPr>
        <w:tab/>
      </w:r>
      <w:r>
        <w:rPr>
          <w:lang w:val="en-US" w:eastAsia="zh-CN"/>
        </w:rPr>
        <w:t>Authentication and Authorization between HNSPPs</w:t>
      </w:r>
      <w:r>
        <w:tab/>
      </w:r>
      <w:r>
        <w:fldChar w:fldCharType="begin"/>
      </w:r>
      <w:r>
        <w:instrText xml:space="preserve"> PAGEREF _Toc1724 \h </w:instrText>
      </w:r>
      <w:r>
        <w:fldChar w:fldCharType="separate"/>
      </w:r>
      <w:r>
        <w:t>23</w:t>
      </w:r>
      <w:r>
        <w:fldChar w:fldCharType="end"/>
      </w:r>
    </w:p>
    <w:p>
      <w:pPr>
        <w:pStyle w:val="17"/>
        <w:tabs>
          <w:tab w:val="right" w:pos="2400"/>
          <w:tab w:val="right" w:leader="dot" w:pos="9641"/>
          <w:tab w:val="clear" w:pos="9639"/>
        </w:tabs>
      </w:pPr>
      <w:r>
        <w:rPr>
          <w:lang w:val="en-US" w:eastAsia="zh-CN"/>
        </w:rPr>
        <w:t>7.3.2.3</w:t>
      </w:r>
      <w:r>
        <w:rPr>
          <w:lang w:val="en-US" w:eastAsia="zh-CN"/>
        </w:rPr>
        <w:tab/>
      </w:r>
      <w:r>
        <w:rPr>
          <w:lang w:val="en-US" w:eastAsia="zh-CN"/>
        </w:rPr>
        <w:t>Authentication between NFs and Authorization of NF service access</w:t>
      </w:r>
      <w:r>
        <w:tab/>
      </w:r>
      <w:r>
        <w:fldChar w:fldCharType="begin"/>
      </w:r>
      <w:r>
        <w:instrText xml:space="preserve"> PAGEREF _Toc16667 \h </w:instrText>
      </w:r>
      <w:r>
        <w:fldChar w:fldCharType="separate"/>
      </w:r>
      <w:r>
        <w:t>23</w:t>
      </w:r>
      <w:r>
        <w:fldChar w:fldCharType="end"/>
      </w:r>
    </w:p>
    <w:p>
      <w:pPr>
        <w:pStyle w:val="18"/>
        <w:tabs>
          <w:tab w:val="right" w:pos="2000"/>
          <w:tab w:val="right" w:leader="dot" w:pos="9641"/>
          <w:tab w:val="clear" w:pos="9639"/>
        </w:tabs>
      </w:pPr>
      <w:r>
        <w:rPr>
          <w:lang w:val="en-US" w:eastAsia="zh-CN"/>
        </w:rPr>
        <w:t>7</w:t>
      </w:r>
      <w:r>
        <w:t>.</w:t>
      </w:r>
      <w:r>
        <w:rPr>
          <w:lang w:val="en-US" w:eastAsia="zh-CN"/>
        </w:rPr>
        <w:t>3</w:t>
      </w:r>
      <w:r>
        <w:t>.3</w:t>
      </w:r>
      <w:r>
        <w:tab/>
      </w:r>
      <w:r>
        <w:rPr>
          <w:lang w:val="en-US"/>
        </w:rPr>
        <w:t>Evaluation</w:t>
      </w:r>
      <w:r>
        <w:tab/>
      </w:r>
      <w:r>
        <w:fldChar w:fldCharType="begin"/>
      </w:r>
      <w:r>
        <w:instrText xml:space="preserve"> PAGEREF _Toc26407 \h </w:instrText>
      </w:r>
      <w:r>
        <w:fldChar w:fldCharType="separate"/>
      </w:r>
      <w:r>
        <w:t>23</w:t>
      </w:r>
      <w:r>
        <w:fldChar w:fldCharType="end"/>
      </w:r>
    </w:p>
    <w:p>
      <w:pPr>
        <w:pStyle w:val="19"/>
        <w:tabs>
          <w:tab w:val="right" w:pos="2000"/>
          <w:tab w:val="right" w:leader="dot" w:pos="9641"/>
          <w:tab w:val="clear" w:pos="9639"/>
        </w:tabs>
      </w:pPr>
      <w:r>
        <w:rPr>
          <w:rFonts w:hint="eastAsia"/>
        </w:rPr>
        <w:t>7</w:t>
      </w:r>
      <w:r>
        <w:t>.</w:t>
      </w:r>
      <w:r>
        <w:rPr>
          <w:rFonts w:hint="eastAsia"/>
        </w:rPr>
        <w:t>4</w:t>
      </w:r>
      <w:r>
        <w:tab/>
      </w:r>
      <w:r>
        <w:rPr>
          <w:rFonts w:hint="eastAsia"/>
        </w:rPr>
        <w:t>Solution</w:t>
      </w:r>
      <w:r>
        <w:t xml:space="preserve"> </w:t>
      </w:r>
      <w:r>
        <w:rPr>
          <w:rFonts w:hint="eastAsia"/>
        </w:rPr>
        <w:t>#4:</w:t>
      </w:r>
      <w:r>
        <w:t xml:space="preserve"> Security protection to avoid UE information disclosure</w:t>
      </w:r>
      <w:r>
        <w:tab/>
      </w:r>
      <w:r>
        <w:fldChar w:fldCharType="begin"/>
      </w:r>
      <w:r>
        <w:instrText xml:space="preserve"> PAGEREF _Toc12860 \h </w:instrText>
      </w:r>
      <w:r>
        <w:fldChar w:fldCharType="separate"/>
      </w:r>
      <w:r>
        <w:t>23</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4</w:t>
      </w:r>
      <w:r>
        <w:t>.1</w:t>
      </w:r>
      <w:r>
        <w:tab/>
      </w:r>
      <w:r>
        <w:rPr>
          <w:lang w:val="en-US"/>
        </w:rPr>
        <w:t>Introduction</w:t>
      </w:r>
      <w:r>
        <w:tab/>
      </w:r>
      <w:r>
        <w:fldChar w:fldCharType="begin"/>
      </w:r>
      <w:r>
        <w:instrText xml:space="preserve"> PAGEREF _Toc9023 \h </w:instrText>
      </w:r>
      <w:r>
        <w:fldChar w:fldCharType="separate"/>
      </w:r>
      <w:r>
        <w:t>23</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4</w:t>
      </w:r>
      <w:r>
        <w:t>.2</w:t>
      </w:r>
      <w:r>
        <w:tab/>
      </w:r>
      <w:r>
        <w:t>Solution details</w:t>
      </w:r>
      <w:r>
        <w:tab/>
      </w:r>
      <w:r>
        <w:fldChar w:fldCharType="begin"/>
      </w:r>
      <w:r>
        <w:instrText xml:space="preserve"> PAGEREF _Toc31646 \h </w:instrText>
      </w:r>
      <w:r>
        <w:fldChar w:fldCharType="separate"/>
      </w:r>
      <w:r>
        <w:t>24</w:t>
      </w:r>
      <w:r>
        <w:fldChar w:fldCharType="end"/>
      </w:r>
    </w:p>
    <w:p>
      <w:pPr>
        <w:pStyle w:val="18"/>
        <w:tabs>
          <w:tab w:val="right" w:pos="2000"/>
          <w:tab w:val="right" w:leader="dot" w:pos="9641"/>
          <w:tab w:val="clear" w:pos="9639"/>
        </w:tabs>
      </w:pPr>
      <w:r>
        <w:rPr>
          <w:lang w:val="en-US" w:eastAsia="zh-CN"/>
        </w:rPr>
        <w:t>7</w:t>
      </w:r>
      <w:r>
        <w:rPr>
          <w:lang w:val="en-US"/>
        </w:rPr>
        <w:t>.</w:t>
      </w:r>
      <w:r>
        <w:rPr>
          <w:rFonts w:hint="eastAsia"/>
          <w:lang w:val="en-US" w:eastAsia="zh-CN"/>
        </w:rPr>
        <w:t>4</w:t>
      </w:r>
      <w:r>
        <w:rPr>
          <w:lang w:val="en-US"/>
        </w:rPr>
        <w:t>.3</w:t>
      </w:r>
      <w:r>
        <w:rPr>
          <w:rFonts w:ascii="Times New Roman" w:hAnsi="Times New Roman" w:eastAsia="等线"/>
          <w:lang w:val="en-US" w:bidi="ar"/>
        </w:rPr>
        <w:tab/>
      </w:r>
      <w:r>
        <w:rPr>
          <w:lang w:val="en-US"/>
        </w:rPr>
        <w:t>Evaluation</w:t>
      </w:r>
      <w:r>
        <w:tab/>
      </w:r>
      <w:r>
        <w:fldChar w:fldCharType="begin"/>
      </w:r>
      <w:r>
        <w:instrText xml:space="preserve"> PAGEREF _Toc18876 \h </w:instrText>
      </w:r>
      <w:r>
        <w:fldChar w:fldCharType="separate"/>
      </w:r>
      <w:r>
        <w:t>25</w:t>
      </w:r>
      <w:r>
        <w:fldChar w:fldCharType="end"/>
      </w:r>
    </w:p>
    <w:p>
      <w:pPr>
        <w:pStyle w:val="19"/>
        <w:tabs>
          <w:tab w:val="right" w:pos="2000"/>
          <w:tab w:val="right" w:leader="dot" w:pos="9641"/>
          <w:tab w:val="clear" w:pos="9639"/>
        </w:tabs>
      </w:pPr>
      <w:r>
        <w:rPr>
          <w:rFonts w:hint="eastAsia"/>
          <w:lang w:val="en-US" w:eastAsia="zh-CN"/>
        </w:rPr>
        <w:t>7</w:t>
      </w:r>
      <w:r>
        <w:t>.</w:t>
      </w:r>
      <w:r>
        <w:rPr>
          <w:rFonts w:hint="eastAsia"/>
          <w:lang w:val="en-US" w:eastAsia="zh-CN"/>
        </w:rPr>
        <w:t>5</w:t>
      </w:r>
      <w:r>
        <w:tab/>
      </w:r>
      <w:r>
        <w:t>Solution #</w:t>
      </w:r>
      <w:r>
        <w:rPr>
          <w:rFonts w:hint="eastAsia"/>
          <w:lang w:val="en-US" w:eastAsia="zh-CN"/>
        </w:rPr>
        <w:t>5</w:t>
      </w:r>
      <w:r>
        <w:t xml:space="preserve">: </w:t>
      </w:r>
      <w:r>
        <w:rPr>
          <w:rFonts w:hint="eastAsia"/>
          <w:lang w:val="en-US" w:eastAsia="zh-CN"/>
        </w:rPr>
        <w:t xml:space="preserve">Secure </w:t>
      </w:r>
      <w:r>
        <w:rPr>
          <w:lang w:val="en-US" w:eastAsia="zh-CN"/>
        </w:rPr>
        <w:t>SBA</w:t>
      </w:r>
      <w:r>
        <w:rPr>
          <w:rFonts w:hint="eastAsia"/>
          <w:lang w:val="en-US" w:eastAsia="zh-CN"/>
        </w:rPr>
        <w:t xml:space="preserve"> interface with Security Gateway</w:t>
      </w:r>
      <w:r>
        <w:tab/>
      </w:r>
      <w:r>
        <w:fldChar w:fldCharType="begin"/>
      </w:r>
      <w:r>
        <w:instrText xml:space="preserve"> PAGEREF _Toc3429 \h </w:instrText>
      </w:r>
      <w:r>
        <w:fldChar w:fldCharType="separate"/>
      </w:r>
      <w:r>
        <w:t>25</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5</w:t>
      </w:r>
      <w:r>
        <w:t>.1</w:t>
      </w:r>
      <w:r>
        <w:tab/>
      </w:r>
      <w:r>
        <w:t>Introduction</w:t>
      </w:r>
      <w:r>
        <w:tab/>
      </w:r>
      <w:r>
        <w:fldChar w:fldCharType="begin"/>
      </w:r>
      <w:r>
        <w:instrText xml:space="preserve"> PAGEREF _Toc23884 \h </w:instrText>
      </w:r>
      <w:r>
        <w:fldChar w:fldCharType="separate"/>
      </w:r>
      <w:r>
        <w:t>25</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5</w:t>
      </w:r>
      <w:r>
        <w:t>.2</w:t>
      </w:r>
      <w:r>
        <w:tab/>
      </w:r>
      <w:r>
        <w:t>Solution details</w:t>
      </w:r>
      <w:r>
        <w:tab/>
      </w:r>
      <w:r>
        <w:fldChar w:fldCharType="begin"/>
      </w:r>
      <w:r>
        <w:instrText xml:space="preserve"> PAGEREF _Toc28193 \h </w:instrText>
      </w:r>
      <w:r>
        <w:fldChar w:fldCharType="separate"/>
      </w:r>
      <w:r>
        <w:t>25</w:t>
      </w:r>
      <w:r>
        <w:fldChar w:fldCharType="end"/>
      </w:r>
    </w:p>
    <w:p>
      <w:pPr>
        <w:pStyle w:val="17"/>
        <w:tabs>
          <w:tab w:val="right" w:leader="dot" w:pos="9641"/>
          <w:tab w:val="clear" w:pos="9639"/>
        </w:tabs>
      </w:pPr>
      <w:r>
        <w:rPr>
          <w:rFonts w:hint="eastAsia"/>
          <w:lang w:val="en-US" w:eastAsia="zh-CN"/>
        </w:rPr>
        <w:t>7</w:t>
      </w:r>
      <w:r>
        <w:rPr>
          <w:lang w:val="en-US"/>
        </w:rPr>
        <w:t>.</w:t>
      </w:r>
      <w:r>
        <w:rPr>
          <w:rFonts w:hint="eastAsia"/>
          <w:lang w:val="en-US" w:eastAsia="zh-CN"/>
        </w:rPr>
        <w:t>5</w:t>
      </w:r>
      <w:r>
        <w:rPr>
          <w:lang w:val="en-US"/>
        </w:rPr>
        <w:t xml:space="preserve">.2.1 </w:t>
      </w:r>
      <w:r>
        <w:rPr>
          <w:rFonts w:hint="eastAsia"/>
          <w:lang w:val="en-US" w:eastAsia="zh-CN"/>
        </w:rPr>
        <w:t xml:space="preserve">        Topology </w:t>
      </w:r>
      <w:r>
        <w:rPr>
          <w:lang w:val="en-US" w:eastAsia="zh-CN"/>
        </w:rPr>
        <w:t xml:space="preserve">information </w:t>
      </w:r>
      <w:r>
        <w:rPr>
          <w:rFonts w:hint="eastAsia"/>
          <w:lang w:val="en-US" w:eastAsia="zh-CN"/>
        </w:rPr>
        <w:t>hiding</w:t>
      </w:r>
      <w:r>
        <w:tab/>
      </w:r>
      <w:r>
        <w:fldChar w:fldCharType="begin"/>
      </w:r>
      <w:r>
        <w:instrText xml:space="preserve"> PAGEREF _Toc1657 \h </w:instrText>
      </w:r>
      <w:r>
        <w:fldChar w:fldCharType="separate"/>
      </w:r>
      <w:r>
        <w:t>26</w:t>
      </w:r>
      <w:r>
        <w:fldChar w:fldCharType="end"/>
      </w:r>
    </w:p>
    <w:p>
      <w:pPr>
        <w:pStyle w:val="17"/>
        <w:tabs>
          <w:tab w:val="right" w:leader="dot" w:pos="9641"/>
          <w:tab w:val="clear" w:pos="9639"/>
        </w:tabs>
      </w:pPr>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2</w:t>
      </w:r>
      <w:r>
        <w:rPr>
          <w:lang w:val="en-US"/>
        </w:rPr>
        <w:t xml:space="preserve"> </w:t>
      </w:r>
      <w:r>
        <w:rPr>
          <w:rFonts w:hint="eastAsia"/>
          <w:lang w:val="en-US" w:eastAsia="zh-CN"/>
        </w:rPr>
        <w:t xml:space="preserve">        Signalling inspection and message filtration</w:t>
      </w:r>
      <w:r>
        <w:tab/>
      </w:r>
      <w:r>
        <w:fldChar w:fldCharType="begin"/>
      </w:r>
      <w:r>
        <w:instrText xml:space="preserve"> PAGEREF _Toc14237 \h </w:instrText>
      </w:r>
      <w:r>
        <w:fldChar w:fldCharType="separate"/>
      </w:r>
      <w:r>
        <w:t>26</w:t>
      </w:r>
      <w:r>
        <w:fldChar w:fldCharType="end"/>
      </w:r>
    </w:p>
    <w:p>
      <w:pPr>
        <w:pStyle w:val="17"/>
        <w:tabs>
          <w:tab w:val="right" w:leader="dot" w:pos="9641"/>
          <w:tab w:val="clear" w:pos="9639"/>
        </w:tabs>
      </w:pPr>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 xml:space="preserve">3         </w:t>
      </w:r>
      <w:r>
        <w:rPr>
          <w:lang w:val="en-US" w:eastAsia="zh-CN"/>
        </w:rPr>
        <w:t xml:space="preserve">Security between </w:t>
      </w:r>
      <w:r>
        <w:t xml:space="preserve">the </w:t>
      </w:r>
      <w:r>
        <w:rPr>
          <w:rFonts w:hint="eastAsia"/>
          <w:lang w:val="en-US" w:eastAsia="zh-CN"/>
        </w:rPr>
        <w:t>NF in customer premise</w:t>
      </w:r>
      <w:r>
        <w:t xml:space="preserve"> and the Se</w:t>
      </w:r>
      <w:r>
        <w:rPr>
          <w:lang w:val="en-US"/>
        </w:rPr>
        <w:t xml:space="preserve">curity </w:t>
      </w:r>
      <w:r>
        <w:t>G</w:t>
      </w:r>
      <w:r>
        <w:rPr>
          <w:lang w:val="en-US"/>
        </w:rPr>
        <w:t>ateway</w:t>
      </w:r>
      <w:r>
        <w:tab/>
      </w:r>
      <w:r>
        <w:fldChar w:fldCharType="begin"/>
      </w:r>
      <w:r>
        <w:instrText xml:space="preserve"> PAGEREF _Toc26015 \h </w:instrText>
      </w:r>
      <w:r>
        <w:fldChar w:fldCharType="separate"/>
      </w:r>
      <w:r>
        <w:t>27</w:t>
      </w:r>
      <w:r>
        <w:fldChar w:fldCharType="end"/>
      </w:r>
    </w:p>
    <w:p>
      <w:pPr>
        <w:pStyle w:val="16"/>
        <w:tabs>
          <w:tab w:val="right" w:leader="dot" w:pos="9641"/>
          <w:tab w:val="clear" w:pos="9639"/>
        </w:tabs>
      </w:pPr>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 xml:space="preserve">.1 </w:t>
      </w:r>
      <w:r>
        <w:rPr>
          <w:rFonts w:hint="eastAsia"/>
          <w:lang w:val="en-US" w:eastAsia="zh-CN"/>
        </w:rPr>
        <w:t xml:space="preserve">         </w:t>
      </w:r>
      <w:r>
        <w:rPr>
          <w:lang w:val="en-US" w:eastAsia="zh-CN"/>
        </w:rPr>
        <w:t>Authentication</w:t>
      </w:r>
      <w:r>
        <w:tab/>
      </w:r>
      <w:r>
        <w:fldChar w:fldCharType="begin"/>
      </w:r>
      <w:r>
        <w:instrText xml:space="preserve"> PAGEREF _Toc18301 \h </w:instrText>
      </w:r>
      <w:r>
        <w:fldChar w:fldCharType="separate"/>
      </w:r>
      <w:r>
        <w:t>27</w:t>
      </w:r>
      <w:r>
        <w:fldChar w:fldCharType="end"/>
      </w:r>
    </w:p>
    <w:p>
      <w:pPr>
        <w:pStyle w:val="16"/>
        <w:tabs>
          <w:tab w:val="right" w:leader="dot" w:pos="9641"/>
          <w:tab w:val="clear" w:pos="9639"/>
        </w:tabs>
      </w:pPr>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 xml:space="preserve">.2 </w:t>
      </w:r>
      <w:r>
        <w:rPr>
          <w:rFonts w:hint="eastAsia"/>
          <w:lang w:val="en-US" w:eastAsia="zh-CN"/>
        </w:rPr>
        <w:t xml:space="preserve">         </w:t>
      </w:r>
      <w:r>
        <w:rPr>
          <w:lang w:val="en-US" w:eastAsia="zh-CN"/>
        </w:rPr>
        <w:t>Authorization</w:t>
      </w:r>
      <w:r>
        <w:tab/>
      </w:r>
      <w:r>
        <w:fldChar w:fldCharType="begin"/>
      </w:r>
      <w:r>
        <w:instrText xml:space="preserve"> PAGEREF _Toc3490 \h </w:instrText>
      </w:r>
      <w:r>
        <w:fldChar w:fldCharType="separate"/>
      </w:r>
      <w:r>
        <w:t>27</w:t>
      </w:r>
      <w:r>
        <w:fldChar w:fldCharType="end"/>
      </w:r>
    </w:p>
    <w:p>
      <w:pPr>
        <w:pStyle w:val="16"/>
        <w:tabs>
          <w:tab w:val="right" w:leader="dot" w:pos="9641"/>
          <w:tab w:val="clear" w:pos="9639"/>
        </w:tabs>
      </w:pPr>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 xml:space="preserve">.3 </w:t>
      </w:r>
      <w:r>
        <w:rPr>
          <w:rFonts w:hint="eastAsia"/>
          <w:lang w:val="en-US" w:eastAsia="zh-CN"/>
        </w:rPr>
        <w:t xml:space="preserve">         </w:t>
      </w:r>
      <w:r>
        <w:rPr>
          <w:lang w:val="en-US" w:eastAsia="zh-CN"/>
        </w:rPr>
        <w:t>T</w:t>
      </w:r>
      <w:r>
        <w:t xml:space="preserve">ransport </w:t>
      </w:r>
      <w:r>
        <w:rPr>
          <w:lang w:val="en-US" w:eastAsia="zh-CN"/>
        </w:rPr>
        <w:t xml:space="preserve">protection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r>
        <w:tab/>
      </w:r>
      <w:r>
        <w:fldChar w:fldCharType="begin"/>
      </w:r>
      <w:r>
        <w:instrText xml:space="preserve"> PAGEREF _Toc10659 \h </w:instrText>
      </w:r>
      <w:r>
        <w:fldChar w:fldCharType="separate"/>
      </w:r>
      <w:r>
        <w:t>27</w:t>
      </w:r>
      <w:r>
        <w:fldChar w:fldCharType="end"/>
      </w:r>
    </w:p>
    <w:p>
      <w:pPr>
        <w:pStyle w:val="17"/>
        <w:tabs>
          <w:tab w:val="right" w:leader="dot" w:pos="9641"/>
          <w:tab w:val="clear" w:pos="9639"/>
        </w:tabs>
      </w:pPr>
      <w:r>
        <w:rPr>
          <w:rFonts w:hint="eastAsia"/>
          <w:lang w:val="en-US" w:eastAsia="zh-CN"/>
        </w:rPr>
        <w:t>7</w:t>
      </w:r>
      <w:r>
        <w:rPr>
          <w:lang w:val="en-US"/>
        </w:rPr>
        <w:t>.</w:t>
      </w:r>
      <w:r>
        <w:rPr>
          <w:rFonts w:hint="eastAsia"/>
          <w:lang w:val="en-US" w:eastAsia="zh-CN"/>
        </w:rPr>
        <w:t>5</w:t>
      </w:r>
      <w:r>
        <w:rPr>
          <w:lang w:val="en-US"/>
        </w:rPr>
        <w:t xml:space="preserve">.2.4 </w:t>
      </w:r>
      <w:r>
        <w:rPr>
          <w:rFonts w:hint="eastAsia"/>
          <w:lang w:val="en-US" w:eastAsia="zh-CN"/>
        </w:rPr>
        <w:t xml:space="preserve">        </w:t>
      </w:r>
      <w:r>
        <w:rPr>
          <w:lang w:val="en-US" w:eastAsia="zh-CN"/>
        </w:rPr>
        <w:t xml:space="preserve">Security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r>
        <w:tab/>
      </w:r>
      <w:r>
        <w:fldChar w:fldCharType="begin"/>
      </w:r>
      <w:r>
        <w:instrText xml:space="preserve"> PAGEREF _Toc13638 \h </w:instrText>
      </w:r>
      <w:r>
        <w:fldChar w:fldCharType="separate"/>
      </w:r>
      <w:r>
        <w:t>27</w:t>
      </w:r>
      <w:r>
        <w:fldChar w:fldCharType="end"/>
      </w:r>
    </w:p>
    <w:p>
      <w:pPr>
        <w:pStyle w:val="17"/>
        <w:tabs>
          <w:tab w:val="right" w:leader="dot" w:pos="9641"/>
          <w:tab w:val="clear" w:pos="9639"/>
        </w:tabs>
      </w:pPr>
      <w:r>
        <w:rPr>
          <w:rFonts w:hint="eastAsia"/>
          <w:lang w:val="en-US" w:eastAsia="zh-CN"/>
        </w:rPr>
        <w:t>7</w:t>
      </w:r>
      <w:r>
        <w:rPr>
          <w:lang w:val="en-US"/>
        </w:rPr>
        <w:t>.</w:t>
      </w:r>
      <w:r>
        <w:rPr>
          <w:rFonts w:hint="eastAsia"/>
          <w:lang w:val="en-US" w:eastAsia="zh-CN"/>
        </w:rPr>
        <w:t>5</w:t>
      </w:r>
      <w:r>
        <w:rPr>
          <w:lang w:val="en-US"/>
        </w:rPr>
        <w:t xml:space="preserve">.2.5 </w:t>
      </w:r>
      <w:r>
        <w:rPr>
          <w:rFonts w:hint="eastAsia"/>
          <w:lang w:val="en-US" w:eastAsia="zh-CN"/>
        </w:rPr>
        <w:t xml:space="preserve">        </w:t>
      </w:r>
      <w:r>
        <w:rPr>
          <w:lang w:val="en-US" w:eastAsia="zh-CN"/>
        </w:rPr>
        <w:t>Access control</w:t>
      </w:r>
      <w:r>
        <w:tab/>
      </w:r>
      <w:r>
        <w:fldChar w:fldCharType="begin"/>
      </w:r>
      <w:r>
        <w:instrText xml:space="preserve"> PAGEREF _Toc12953 \h </w:instrText>
      </w:r>
      <w:r>
        <w:fldChar w:fldCharType="separate"/>
      </w:r>
      <w:r>
        <w:t>27</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5</w:t>
      </w:r>
      <w:r>
        <w:t>.3</w:t>
      </w:r>
      <w:r>
        <w:tab/>
      </w:r>
      <w:r>
        <w:t>Evaluation</w:t>
      </w:r>
      <w:r>
        <w:tab/>
      </w:r>
      <w:r>
        <w:fldChar w:fldCharType="begin"/>
      </w:r>
      <w:r>
        <w:instrText xml:space="preserve"> PAGEREF _Toc23640 \h </w:instrText>
      </w:r>
      <w:r>
        <w:fldChar w:fldCharType="separate"/>
      </w:r>
      <w:r>
        <w:t>27</w:t>
      </w:r>
      <w:r>
        <w:fldChar w:fldCharType="end"/>
      </w:r>
    </w:p>
    <w:p>
      <w:pPr>
        <w:pStyle w:val="19"/>
        <w:tabs>
          <w:tab w:val="right" w:pos="2000"/>
          <w:tab w:val="right" w:leader="dot" w:pos="9641"/>
          <w:tab w:val="clear" w:pos="9639"/>
        </w:tabs>
      </w:pPr>
      <w:r>
        <w:rPr>
          <w:lang w:val="en-US" w:eastAsia="zh-CN"/>
        </w:rPr>
        <w:t>7</w:t>
      </w:r>
      <w:r>
        <w:rPr>
          <w:lang w:val="en-US"/>
        </w:rPr>
        <w:t>.</w:t>
      </w:r>
      <w:r>
        <w:rPr>
          <w:rFonts w:hint="eastAsia"/>
          <w:lang w:val="en-US" w:eastAsia="zh-CN"/>
        </w:rPr>
        <w:t>6</w:t>
      </w:r>
      <w:r>
        <w:rPr>
          <w:lang w:val="en-US"/>
        </w:rPr>
        <w:tab/>
      </w:r>
      <w:r>
        <w:rPr>
          <w:lang w:val="en-US"/>
        </w:rPr>
        <w:t>Solution #</w:t>
      </w:r>
      <w:r>
        <w:rPr>
          <w:rFonts w:hint="eastAsia"/>
          <w:lang w:val="en-US" w:eastAsia="zh-CN"/>
        </w:rPr>
        <w:t>6</w:t>
      </w:r>
      <w:r>
        <w:rPr>
          <w:lang w:val="en-US"/>
        </w:rPr>
        <w:t xml:space="preserve">: </w:t>
      </w:r>
      <w:r>
        <w:rPr>
          <w:rFonts w:hint="eastAsia"/>
          <w:lang w:val="en-US" w:eastAsia="zh-CN"/>
        </w:rPr>
        <w:t>CIWF as a gateway for SBA interface</w:t>
      </w:r>
      <w:r>
        <w:tab/>
      </w:r>
      <w:r>
        <w:fldChar w:fldCharType="begin"/>
      </w:r>
      <w:r>
        <w:instrText xml:space="preserve"> PAGEREF _Toc12966 \h </w:instrText>
      </w:r>
      <w:r>
        <w:fldChar w:fldCharType="separate"/>
      </w:r>
      <w:r>
        <w:t>27</w:t>
      </w:r>
      <w:r>
        <w:fldChar w:fldCharType="end"/>
      </w:r>
    </w:p>
    <w:p>
      <w:pPr>
        <w:pStyle w:val="18"/>
        <w:tabs>
          <w:tab w:val="right" w:pos="2000"/>
          <w:tab w:val="right" w:leader="dot" w:pos="9641"/>
          <w:tab w:val="clear" w:pos="9639"/>
        </w:tabs>
      </w:pPr>
      <w:r>
        <w:rPr>
          <w:lang w:val="en-US" w:eastAsia="zh-CN"/>
        </w:rPr>
        <w:t>7</w:t>
      </w:r>
      <w:r>
        <w:rPr>
          <w:lang w:val="en-US"/>
        </w:rPr>
        <w:t>.</w:t>
      </w:r>
      <w:r>
        <w:rPr>
          <w:rFonts w:hint="eastAsia"/>
          <w:lang w:val="en-US" w:eastAsia="zh-CN"/>
        </w:rPr>
        <w:t>6</w:t>
      </w:r>
      <w:r>
        <w:rPr>
          <w:lang w:val="en-US"/>
        </w:rPr>
        <w:t>.1</w:t>
      </w:r>
      <w:r>
        <w:rPr>
          <w:rFonts w:ascii="Times New Roman" w:hAnsi="Times New Roman" w:eastAsia="等线"/>
          <w:lang w:val="en-US" w:bidi="ar"/>
        </w:rPr>
        <w:tab/>
      </w:r>
      <w:r>
        <w:rPr>
          <w:lang w:val="en-US"/>
        </w:rPr>
        <w:t>Introduction</w:t>
      </w:r>
      <w:r>
        <w:tab/>
      </w:r>
      <w:r>
        <w:fldChar w:fldCharType="begin"/>
      </w:r>
      <w:r>
        <w:instrText xml:space="preserve"> PAGEREF _Toc19207 \h </w:instrText>
      </w:r>
      <w:r>
        <w:fldChar w:fldCharType="separate"/>
      </w:r>
      <w:r>
        <w:t>27</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6</w:t>
      </w:r>
      <w:r>
        <w:t>.2</w:t>
      </w:r>
      <w:r>
        <w:tab/>
      </w:r>
      <w:r>
        <w:t>Solution details</w:t>
      </w:r>
      <w:r>
        <w:tab/>
      </w:r>
      <w:r>
        <w:fldChar w:fldCharType="begin"/>
      </w:r>
      <w:r>
        <w:instrText xml:space="preserve"> PAGEREF _Toc11832 \h </w:instrText>
      </w:r>
      <w:r>
        <w:fldChar w:fldCharType="separate"/>
      </w:r>
      <w:r>
        <w:t>28</w:t>
      </w:r>
      <w:r>
        <w:fldChar w:fldCharType="end"/>
      </w:r>
    </w:p>
    <w:p>
      <w:pPr>
        <w:pStyle w:val="17"/>
        <w:tabs>
          <w:tab w:val="right" w:pos="2400"/>
          <w:tab w:val="right" w:leader="dot" w:pos="9641"/>
          <w:tab w:val="clear" w:pos="9639"/>
        </w:tabs>
      </w:pPr>
      <w:r>
        <w:rPr>
          <w:rFonts w:hint="eastAsia"/>
          <w:lang w:val="en-US" w:eastAsia="zh-CN"/>
        </w:rPr>
        <w:t>7</w:t>
      </w:r>
      <w:r>
        <w:rPr>
          <w:lang w:val="en-US"/>
        </w:rPr>
        <w:t>.</w:t>
      </w:r>
      <w:r>
        <w:rPr>
          <w:rFonts w:hint="eastAsia"/>
          <w:lang w:val="en-US" w:eastAsia="zh-CN"/>
        </w:rPr>
        <w:t>6</w:t>
      </w:r>
      <w:r>
        <w:rPr>
          <w:lang w:val="en-US"/>
        </w:rPr>
        <w:t>.2.1</w:t>
      </w:r>
      <w:r>
        <w:rPr>
          <w:lang w:val="en-US"/>
        </w:rPr>
        <w:tab/>
      </w:r>
      <w:r>
        <w:rPr>
          <w:lang w:val="en-US"/>
        </w:rPr>
        <w:t>General</w:t>
      </w:r>
      <w:r>
        <w:tab/>
      </w:r>
      <w:r>
        <w:tab/>
      </w:r>
      <w:r>
        <w:fldChar w:fldCharType="begin"/>
      </w:r>
      <w:r>
        <w:instrText xml:space="preserve"> PAGEREF _Toc17692 \h </w:instrText>
      </w:r>
      <w:r>
        <w:fldChar w:fldCharType="separate"/>
      </w:r>
      <w:r>
        <w:t>28</w:t>
      </w:r>
      <w:r>
        <w:fldChar w:fldCharType="end"/>
      </w:r>
    </w:p>
    <w:p>
      <w:pPr>
        <w:pStyle w:val="17"/>
        <w:tabs>
          <w:tab w:val="right" w:pos="2400"/>
          <w:tab w:val="right" w:leader="dot" w:pos="9641"/>
          <w:tab w:val="clear" w:pos="9639"/>
        </w:tabs>
      </w:pPr>
      <w:r>
        <w:rPr>
          <w:rFonts w:hint="eastAsia"/>
          <w:lang w:val="en-US" w:eastAsia="zh-CN"/>
        </w:rPr>
        <w:t>7</w:t>
      </w:r>
      <w:r>
        <w:rPr>
          <w:lang w:val="en-US"/>
        </w:rPr>
        <w:t>.</w:t>
      </w:r>
      <w:r>
        <w:rPr>
          <w:rFonts w:hint="eastAsia"/>
          <w:lang w:val="en-US" w:eastAsia="zh-CN"/>
        </w:rPr>
        <w:t>6</w:t>
      </w:r>
      <w:r>
        <w:rPr>
          <w:lang w:val="en-US"/>
        </w:rPr>
        <w:t>.2.</w:t>
      </w:r>
      <w:r>
        <w:rPr>
          <w:rFonts w:hint="eastAsia"/>
          <w:lang w:val="en-US" w:eastAsia="zh-CN"/>
        </w:rPr>
        <w:t>2</w:t>
      </w:r>
      <w:r>
        <w:rPr>
          <w:lang w:val="en-US"/>
        </w:rPr>
        <w:tab/>
      </w:r>
      <w:r>
        <w:rPr>
          <w:rFonts w:hint="eastAsia"/>
          <w:lang w:val="en-US" w:eastAsia="zh-CN"/>
        </w:rPr>
        <w:t>Procedure</w:t>
      </w:r>
      <w:r>
        <w:rPr>
          <w:lang w:val="en-US" w:eastAsia="zh-CN"/>
        </w:rPr>
        <w:t xml:space="preserve"> for CIWF deployed only in the PLMN operational domain</w:t>
      </w:r>
      <w:r>
        <w:tab/>
      </w:r>
      <w:r>
        <w:fldChar w:fldCharType="begin"/>
      </w:r>
      <w:r>
        <w:instrText xml:space="preserve"> PAGEREF _Toc11960 \h </w:instrText>
      </w:r>
      <w:r>
        <w:fldChar w:fldCharType="separate"/>
      </w:r>
      <w:r>
        <w:t>29</w:t>
      </w:r>
      <w:r>
        <w:fldChar w:fldCharType="end"/>
      </w:r>
    </w:p>
    <w:p>
      <w:pPr>
        <w:pStyle w:val="17"/>
        <w:tabs>
          <w:tab w:val="right" w:pos="2400"/>
          <w:tab w:val="right" w:leader="dot" w:pos="9641"/>
          <w:tab w:val="clear" w:pos="9639"/>
        </w:tabs>
      </w:pPr>
      <w:r>
        <w:rPr>
          <w:lang w:val="en-US"/>
        </w:rPr>
        <w:t>7.6.2.3</w:t>
      </w:r>
      <w:r>
        <w:rPr>
          <w:lang w:val="en-US"/>
        </w:rPr>
        <w:tab/>
      </w:r>
      <w:r>
        <w:rPr>
          <w:lang w:val="en-US"/>
        </w:rPr>
        <w:t>Procedure for CIWF deployed in the PLMN and PNI-NPN operational domain</w:t>
      </w:r>
      <w:r>
        <w:tab/>
      </w:r>
      <w:r>
        <w:fldChar w:fldCharType="begin"/>
      </w:r>
      <w:r>
        <w:instrText xml:space="preserve"> PAGEREF _Toc22524 \h </w:instrText>
      </w:r>
      <w:r>
        <w:fldChar w:fldCharType="separate"/>
      </w:r>
      <w:r>
        <w:t>31</w:t>
      </w:r>
      <w:r>
        <w:fldChar w:fldCharType="end"/>
      </w:r>
    </w:p>
    <w:p>
      <w:pPr>
        <w:pStyle w:val="17"/>
        <w:tabs>
          <w:tab w:val="right" w:pos="2400"/>
          <w:tab w:val="right" w:leader="dot" w:pos="9641"/>
          <w:tab w:val="clear" w:pos="9639"/>
        </w:tabs>
      </w:pPr>
      <w:r>
        <w:rPr>
          <w:lang w:val="en-US"/>
        </w:rPr>
        <w:t>7.6.2.4</w:t>
      </w:r>
      <w:r>
        <w:rPr>
          <w:lang w:val="en-US"/>
        </w:rPr>
        <w:tab/>
      </w:r>
      <w:r>
        <w:rPr>
          <w:lang w:val="en-US"/>
        </w:rPr>
        <w:t>Procedure for CIWF deployed only in the PNI-NPN operational domain</w:t>
      </w:r>
      <w:r>
        <w:tab/>
      </w:r>
      <w:r>
        <w:fldChar w:fldCharType="begin"/>
      </w:r>
      <w:r>
        <w:instrText xml:space="preserve"> PAGEREF _Toc5909 \h </w:instrText>
      </w:r>
      <w:r>
        <w:fldChar w:fldCharType="separate"/>
      </w:r>
      <w:r>
        <w:t>33</w:t>
      </w:r>
      <w:r>
        <w:fldChar w:fldCharType="end"/>
      </w:r>
    </w:p>
    <w:p>
      <w:pPr>
        <w:pStyle w:val="18"/>
        <w:tabs>
          <w:tab w:val="right" w:pos="2000"/>
          <w:tab w:val="right" w:leader="dot" w:pos="9641"/>
          <w:tab w:val="clear" w:pos="9639"/>
        </w:tabs>
      </w:pPr>
      <w:r>
        <w:rPr>
          <w:lang w:val="en-US" w:eastAsia="zh-CN"/>
        </w:rPr>
        <w:t>7</w:t>
      </w:r>
      <w:r>
        <w:rPr>
          <w:lang w:val="en-US"/>
        </w:rPr>
        <w:t>.</w:t>
      </w:r>
      <w:r>
        <w:rPr>
          <w:rFonts w:hint="eastAsia"/>
          <w:lang w:val="en-US" w:eastAsia="zh-CN"/>
        </w:rPr>
        <w:t>6</w:t>
      </w:r>
      <w:r>
        <w:rPr>
          <w:lang w:val="en-US"/>
        </w:rPr>
        <w:t>.3</w:t>
      </w:r>
      <w:r>
        <w:rPr>
          <w:rFonts w:ascii="Times New Roman" w:hAnsi="Times New Roman" w:eastAsia="等线"/>
          <w:lang w:val="en-US" w:bidi="ar"/>
        </w:rPr>
        <w:tab/>
      </w:r>
      <w:r>
        <w:rPr>
          <w:lang w:val="en-US"/>
        </w:rPr>
        <w:t>Evaluation</w:t>
      </w:r>
      <w:r>
        <w:tab/>
      </w:r>
      <w:r>
        <w:fldChar w:fldCharType="begin"/>
      </w:r>
      <w:r>
        <w:instrText xml:space="preserve"> PAGEREF _Toc8591 \h </w:instrText>
      </w:r>
      <w:r>
        <w:fldChar w:fldCharType="separate"/>
      </w:r>
      <w:r>
        <w:t>35</w:t>
      </w:r>
      <w:r>
        <w:fldChar w:fldCharType="end"/>
      </w:r>
    </w:p>
    <w:p>
      <w:pPr>
        <w:pStyle w:val="19"/>
        <w:tabs>
          <w:tab w:val="right" w:pos="2000"/>
          <w:tab w:val="right" w:leader="dot" w:pos="9641"/>
          <w:tab w:val="clear" w:pos="9639"/>
        </w:tabs>
      </w:pPr>
      <w:r>
        <w:rPr>
          <w:lang w:val="en-US" w:eastAsia="zh-CN"/>
        </w:rPr>
        <w:t>7</w:t>
      </w:r>
      <w:r>
        <w:rPr>
          <w:lang w:val="en-US"/>
        </w:rPr>
        <w:t>.</w:t>
      </w:r>
      <w:r>
        <w:rPr>
          <w:rFonts w:hint="eastAsia"/>
          <w:lang w:val="en-US" w:eastAsia="zh-CN"/>
        </w:rPr>
        <w:t>7</w:t>
      </w:r>
      <w:r>
        <w:rPr>
          <w:lang w:val="en-US"/>
        </w:rPr>
        <w:tab/>
      </w:r>
      <w:r>
        <w:rPr>
          <w:lang w:val="en-US"/>
        </w:rPr>
        <w:t>Solution #</w:t>
      </w:r>
      <w:r>
        <w:rPr>
          <w:rFonts w:hint="eastAsia"/>
          <w:lang w:val="en-US" w:eastAsia="zh-CN"/>
        </w:rPr>
        <w:t>7</w:t>
      </w:r>
      <w:r>
        <w:rPr>
          <w:lang w:val="en-US"/>
        </w:rPr>
        <w:t xml:space="preserve">: </w:t>
      </w:r>
      <w:r>
        <w:rPr>
          <w:rFonts w:hint="eastAsia"/>
          <w:lang w:val="en-US" w:eastAsia="zh-CN"/>
        </w:rPr>
        <w:t>CIWF as a delegate for SBA interface</w:t>
      </w:r>
      <w:r>
        <w:tab/>
      </w:r>
      <w:r>
        <w:fldChar w:fldCharType="begin"/>
      </w:r>
      <w:r>
        <w:instrText xml:space="preserve"> PAGEREF _Toc385 \h </w:instrText>
      </w:r>
      <w:r>
        <w:fldChar w:fldCharType="separate"/>
      </w:r>
      <w:r>
        <w:t>35</w:t>
      </w:r>
      <w:r>
        <w:fldChar w:fldCharType="end"/>
      </w:r>
    </w:p>
    <w:p>
      <w:pPr>
        <w:pStyle w:val="18"/>
        <w:tabs>
          <w:tab w:val="right" w:pos="2000"/>
          <w:tab w:val="right" w:leader="dot" w:pos="9641"/>
          <w:tab w:val="clear" w:pos="9639"/>
        </w:tabs>
      </w:pPr>
      <w:r>
        <w:rPr>
          <w:lang w:val="en-US" w:eastAsia="zh-CN"/>
        </w:rPr>
        <w:t>7</w:t>
      </w:r>
      <w:r>
        <w:rPr>
          <w:lang w:val="en-US"/>
        </w:rPr>
        <w:t>.</w:t>
      </w:r>
      <w:r>
        <w:rPr>
          <w:rFonts w:hint="eastAsia"/>
          <w:lang w:val="en-US" w:eastAsia="zh-CN"/>
        </w:rPr>
        <w:t>7</w:t>
      </w:r>
      <w:r>
        <w:rPr>
          <w:lang w:val="en-US"/>
        </w:rPr>
        <w:t>.1</w:t>
      </w:r>
      <w:r>
        <w:rPr>
          <w:rFonts w:ascii="Times New Roman" w:hAnsi="Times New Roman" w:eastAsia="等线"/>
          <w:lang w:val="en-US" w:bidi="ar"/>
        </w:rPr>
        <w:tab/>
      </w:r>
      <w:r>
        <w:rPr>
          <w:lang w:val="en-US"/>
        </w:rPr>
        <w:t>Introduction</w:t>
      </w:r>
      <w:r>
        <w:tab/>
      </w:r>
      <w:r>
        <w:fldChar w:fldCharType="begin"/>
      </w:r>
      <w:r>
        <w:instrText xml:space="preserve"> PAGEREF _Toc8064 \h </w:instrText>
      </w:r>
      <w:r>
        <w:fldChar w:fldCharType="separate"/>
      </w:r>
      <w:r>
        <w:t>35</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7</w:t>
      </w:r>
      <w:r>
        <w:t>.2</w:t>
      </w:r>
      <w:r>
        <w:tab/>
      </w:r>
      <w:r>
        <w:t>Solution details</w:t>
      </w:r>
      <w:r>
        <w:tab/>
      </w:r>
      <w:r>
        <w:fldChar w:fldCharType="begin"/>
      </w:r>
      <w:r>
        <w:instrText xml:space="preserve"> PAGEREF _Toc6194 \h </w:instrText>
      </w:r>
      <w:r>
        <w:fldChar w:fldCharType="separate"/>
      </w:r>
      <w:r>
        <w:t>35</w:t>
      </w:r>
      <w:r>
        <w:fldChar w:fldCharType="end"/>
      </w:r>
    </w:p>
    <w:p>
      <w:pPr>
        <w:pStyle w:val="17"/>
        <w:tabs>
          <w:tab w:val="right" w:pos="2400"/>
          <w:tab w:val="right" w:leader="dot" w:pos="9641"/>
          <w:tab w:val="clear" w:pos="9639"/>
        </w:tabs>
      </w:pPr>
      <w:r>
        <w:rPr>
          <w:rFonts w:hint="eastAsia"/>
          <w:lang w:val="en-US" w:eastAsia="zh-CN"/>
        </w:rPr>
        <w:t>7</w:t>
      </w:r>
      <w:r>
        <w:rPr>
          <w:lang w:val="en-US"/>
        </w:rPr>
        <w:t>.</w:t>
      </w:r>
      <w:r>
        <w:rPr>
          <w:rFonts w:hint="eastAsia"/>
          <w:lang w:val="en-US" w:eastAsia="zh-CN"/>
        </w:rPr>
        <w:t>7</w:t>
      </w:r>
      <w:r>
        <w:rPr>
          <w:lang w:val="en-US"/>
        </w:rPr>
        <w:t>.2.1</w:t>
      </w:r>
      <w:r>
        <w:rPr>
          <w:lang w:val="en-US"/>
        </w:rPr>
        <w:tab/>
      </w:r>
      <w:r>
        <w:rPr>
          <w:lang w:val="en-US"/>
        </w:rPr>
        <w:t>General</w:t>
      </w:r>
      <w:r>
        <w:tab/>
      </w:r>
      <w:r>
        <w:tab/>
      </w:r>
      <w:r>
        <w:fldChar w:fldCharType="begin"/>
      </w:r>
      <w:r>
        <w:instrText xml:space="preserve"> PAGEREF _Toc20859 \h </w:instrText>
      </w:r>
      <w:r>
        <w:fldChar w:fldCharType="separate"/>
      </w:r>
      <w:r>
        <w:t>35</w:t>
      </w:r>
      <w:r>
        <w:fldChar w:fldCharType="end"/>
      </w:r>
    </w:p>
    <w:p>
      <w:pPr>
        <w:pStyle w:val="17"/>
        <w:tabs>
          <w:tab w:val="right" w:pos="2400"/>
          <w:tab w:val="right" w:leader="dot" w:pos="9641"/>
          <w:tab w:val="clear" w:pos="9639"/>
        </w:tabs>
      </w:pPr>
      <w:r>
        <w:rPr>
          <w:rFonts w:hint="eastAsia"/>
          <w:lang w:val="en-US" w:eastAsia="zh-CN"/>
        </w:rPr>
        <w:t>7</w:t>
      </w:r>
      <w:r>
        <w:rPr>
          <w:lang w:val="en-US"/>
        </w:rPr>
        <w:t>.</w:t>
      </w:r>
      <w:r>
        <w:rPr>
          <w:rFonts w:hint="eastAsia"/>
          <w:lang w:val="en-US" w:eastAsia="zh-CN"/>
        </w:rPr>
        <w:t>7</w:t>
      </w:r>
      <w:r>
        <w:rPr>
          <w:lang w:val="en-US"/>
        </w:rPr>
        <w:t>.2.</w:t>
      </w:r>
      <w:r>
        <w:rPr>
          <w:rFonts w:hint="eastAsia"/>
          <w:lang w:val="en-US" w:eastAsia="zh-CN"/>
        </w:rPr>
        <w:t>2</w:t>
      </w:r>
      <w:r>
        <w:rPr>
          <w:lang w:val="en-US"/>
        </w:rPr>
        <w:tab/>
      </w:r>
      <w:r>
        <w:rPr>
          <w:rFonts w:hint="eastAsia"/>
          <w:lang w:val="en-US" w:eastAsia="zh-CN"/>
        </w:rPr>
        <w:t xml:space="preserve">Procedure </w:t>
      </w:r>
      <w:r>
        <w:rPr>
          <w:lang w:val="en-US" w:eastAsia="zh-CN"/>
        </w:rPr>
        <w:t>for CIWF deployed only in the PLMN operational domain</w:t>
      </w:r>
      <w:r>
        <w:tab/>
      </w:r>
      <w:r>
        <w:fldChar w:fldCharType="begin"/>
      </w:r>
      <w:r>
        <w:instrText xml:space="preserve"> PAGEREF _Toc10544 \h </w:instrText>
      </w:r>
      <w:r>
        <w:fldChar w:fldCharType="separate"/>
      </w:r>
      <w:r>
        <w:t>37</w:t>
      </w:r>
      <w:r>
        <w:fldChar w:fldCharType="end"/>
      </w:r>
    </w:p>
    <w:p>
      <w:pPr>
        <w:pStyle w:val="17"/>
        <w:tabs>
          <w:tab w:val="right" w:pos="2400"/>
          <w:tab w:val="right" w:leader="dot" w:pos="9641"/>
          <w:tab w:val="clear" w:pos="9639"/>
        </w:tabs>
      </w:pPr>
      <w:r>
        <w:rPr>
          <w:lang w:val="en-US" w:eastAsia="zh-CN"/>
        </w:rPr>
        <w:t>7.7.2.3</w:t>
      </w:r>
      <w:r>
        <w:rPr>
          <w:lang w:val="en-US" w:eastAsia="zh-CN"/>
        </w:rPr>
        <w:tab/>
      </w:r>
      <w:r>
        <w:rPr>
          <w:lang w:val="en-US" w:eastAsia="zh-CN"/>
        </w:rPr>
        <w:t>Procedure for CIWF deployed in the PLMN and PNI-NPN operational domain</w:t>
      </w:r>
      <w:r>
        <w:tab/>
      </w:r>
      <w:r>
        <w:fldChar w:fldCharType="begin"/>
      </w:r>
      <w:r>
        <w:instrText xml:space="preserve"> PAGEREF _Toc3663 \h </w:instrText>
      </w:r>
      <w:r>
        <w:fldChar w:fldCharType="separate"/>
      </w:r>
      <w:r>
        <w:t>38</w:t>
      </w:r>
      <w:r>
        <w:fldChar w:fldCharType="end"/>
      </w:r>
    </w:p>
    <w:p>
      <w:pPr>
        <w:pStyle w:val="17"/>
        <w:tabs>
          <w:tab w:val="right" w:pos="2400"/>
          <w:tab w:val="right" w:leader="dot" w:pos="9641"/>
          <w:tab w:val="clear" w:pos="9639"/>
        </w:tabs>
      </w:pPr>
      <w:r>
        <w:rPr>
          <w:lang w:val="en-US" w:eastAsia="zh-CN"/>
        </w:rPr>
        <w:t>7.7.2.4</w:t>
      </w:r>
      <w:r>
        <w:rPr>
          <w:lang w:val="en-US" w:eastAsia="zh-CN"/>
        </w:rPr>
        <w:tab/>
      </w:r>
      <w:r>
        <w:rPr>
          <w:lang w:val="en-US" w:eastAsia="zh-CN"/>
        </w:rPr>
        <w:t>Procedure for CIWF deployed only in the PNI-NPN operational domain</w:t>
      </w:r>
      <w:r>
        <w:tab/>
      </w:r>
      <w:r>
        <w:fldChar w:fldCharType="begin"/>
      </w:r>
      <w:r>
        <w:instrText xml:space="preserve"> PAGEREF _Toc30061 \h </w:instrText>
      </w:r>
      <w:r>
        <w:fldChar w:fldCharType="separate"/>
      </w:r>
      <w:r>
        <w:t>40</w:t>
      </w:r>
      <w:r>
        <w:fldChar w:fldCharType="end"/>
      </w:r>
    </w:p>
    <w:p>
      <w:pPr>
        <w:pStyle w:val="18"/>
        <w:tabs>
          <w:tab w:val="right" w:pos="2000"/>
          <w:tab w:val="right" w:leader="dot" w:pos="9641"/>
          <w:tab w:val="clear" w:pos="9639"/>
        </w:tabs>
      </w:pPr>
      <w:r>
        <w:rPr>
          <w:lang w:val="en-US" w:eastAsia="zh-CN"/>
        </w:rPr>
        <w:t>7</w:t>
      </w:r>
      <w:r>
        <w:rPr>
          <w:lang w:val="en-US"/>
        </w:rPr>
        <w:t>.</w:t>
      </w:r>
      <w:r>
        <w:rPr>
          <w:rFonts w:hint="eastAsia"/>
          <w:lang w:val="en-US" w:eastAsia="zh-CN"/>
        </w:rPr>
        <w:t>7</w:t>
      </w:r>
      <w:r>
        <w:rPr>
          <w:lang w:val="en-US"/>
        </w:rPr>
        <w:t>.3</w:t>
      </w:r>
      <w:r>
        <w:rPr>
          <w:rFonts w:ascii="Times New Roman" w:hAnsi="Times New Roman" w:eastAsia="等线"/>
          <w:lang w:val="en-US" w:bidi="ar"/>
        </w:rPr>
        <w:tab/>
      </w:r>
      <w:r>
        <w:rPr>
          <w:lang w:val="en-US"/>
        </w:rPr>
        <w:t>Evaluation</w:t>
      </w:r>
      <w:r>
        <w:tab/>
      </w:r>
      <w:r>
        <w:fldChar w:fldCharType="begin"/>
      </w:r>
      <w:r>
        <w:instrText xml:space="preserve"> PAGEREF _Toc11031 \h </w:instrText>
      </w:r>
      <w:r>
        <w:fldChar w:fldCharType="separate"/>
      </w:r>
      <w:r>
        <w:t>41</w:t>
      </w:r>
      <w:r>
        <w:fldChar w:fldCharType="end"/>
      </w:r>
    </w:p>
    <w:p>
      <w:pPr>
        <w:pStyle w:val="19"/>
        <w:tabs>
          <w:tab w:val="right" w:pos="2000"/>
          <w:tab w:val="right" w:leader="dot" w:pos="9641"/>
          <w:tab w:val="clear" w:pos="9639"/>
        </w:tabs>
      </w:pPr>
      <w:r>
        <w:rPr>
          <w:lang w:val="en-US" w:eastAsia="zh-CN"/>
        </w:rPr>
        <w:t>7</w:t>
      </w:r>
      <w:r>
        <w:rPr>
          <w:lang w:val="en-US"/>
        </w:rPr>
        <w:t>.</w:t>
      </w:r>
      <w:r>
        <w:rPr>
          <w:rFonts w:hint="eastAsia"/>
          <w:lang w:val="en-US" w:eastAsia="zh-CN"/>
        </w:rPr>
        <w:t>8</w:t>
      </w:r>
      <w:r>
        <w:rPr>
          <w:lang w:val="en-US"/>
        </w:rPr>
        <w:tab/>
      </w:r>
      <w:r>
        <w:rPr>
          <w:lang w:val="en-US"/>
        </w:rPr>
        <w:t>Solution #</w:t>
      </w:r>
      <w:r>
        <w:rPr>
          <w:rFonts w:hint="eastAsia"/>
          <w:lang w:val="en-US" w:eastAsia="zh-CN"/>
        </w:rPr>
        <w:t>8</w:t>
      </w:r>
      <w:r>
        <w:rPr>
          <w:lang w:val="en-US"/>
        </w:rPr>
        <w:t xml:space="preserve">: NRF based </w:t>
      </w:r>
      <w:r>
        <w:rPr>
          <w:lang w:val="en-US" w:eastAsia="zh-CN"/>
        </w:rPr>
        <w:t>service and information exchange restriction</w:t>
      </w:r>
      <w:r>
        <w:tab/>
      </w:r>
      <w:r>
        <w:fldChar w:fldCharType="begin"/>
      </w:r>
      <w:r>
        <w:instrText xml:space="preserve"> PAGEREF _Toc32183 \h </w:instrText>
      </w:r>
      <w:r>
        <w:fldChar w:fldCharType="separate"/>
      </w:r>
      <w:r>
        <w:t>42</w:t>
      </w:r>
      <w:r>
        <w:fldChar w:fldCharType="end"/>
      </w:r>
    </w:p>
    <w:p>
      <w:pPr>
        <w:pStyle w:val="18"/>
        <w:tabs>
          <w:tab w:val="right" w:pos="2000"/>
          <w:tab w:val="right" w:leader="dot" w:pos="9641"/>
          <w:tab w:val="clear" w:pos="9639"/>
        </w:tabs>
      </w:pPr>
      <w:r>
        <w:rPr>
          <w:lang w:val="en-US" w:eastAsia="zh-CN"/>
        </w:rPr>
        <w:t>7</w:t>
      </w:r>
      <w:r>
        <w:rPr>
          <w:lang w:val="en-US"/>
        </w:rPr>
        <w:t>.</w:t>
      </w:r>
      <w:r>
        <w:rPr>
          <w:rFonts w:hint="eastAsia"/>
          <w:lang w:val="en-US" w:eastAsia="zh-CN"/>
        </w:rPr>
        <w:t>8</w:t>
      </w:r>
      <w:r>
        <w:rPr>
          <w:lang w:val="en-US"/>
        </w:rPr>
        <w:t>.1</w:t>
      </w:r>
      <w:r>
        <w:rPr>
          <w:lang w:val="en-US"/>
        </w:rPr>
        <w:tab/>
      </w:r>
      <w:r>
        <w:rPr>
          <w:lang w:val="en-US"/>
        </w:rPr>
        <w:t>Introduction</w:t>
      </w:r>
      <w:r>
        <w:tab/>
      </w:r>
      <w:r>
        <w:fldChar w:fldCharType="begin"/>
      </w:r>
      <w:r>
        <w:instrText xml:space="preserve"> PAGEREF _Toc19688 \h </w:instrText>
      </w:r>
      <w:r>
        <w:fldChar w:fldCharType="separate"/>
      </w:r>
      <w:r>
        <w:t>42</w:t>
      </w:r>
      <w:r>
        <w:fldChar w:fldCharType="end"/>
      </w:r>
    </w:p>
    <w:p>
      <w:pPr>
        <w:pStyle w:val="18"/>
        <w:tabs>
          <w:tab w:val="right" w:pos="2000"/>
          <w:tab w:val="right" w:leader="dot" w:pos="9641"/>
          <w:tab w:val="clear" w:pos="9639"/>
        </w:tabs>
      </w:pPr>
      <w:r>
        <w:rPr>
          <w:lang w:val="en-US" w:eastAsia="zh-CN"/>
        </w:rPr>
        <w:t>7</w:t>
      </w:r>
      <w:r>
        <w:rPr>
          <w:lang w:val="en-US"/>
        </w:rPr>
        <w:t>.</w:t>
      </w:r>
      <w:r>
        <w:rPr>
          <w:rFonts w:hint="eastAsia"/>
          <w:lang w:val="en-US" w:eastAsia="zh-CN"/>
        </w:rPr>
        <w:t>8</w:t>
      </w:r>
      <w:r>
        <w:rPr>
          <w:lang w:val="en-US"/>
        </w:rPr>
        <w:t>.2</w:t>
      </w:r>
      <w:r>
        <w:rPr>
          <w:lang w:val="en-US"/>
        </w:rPr>
        <w:tab/>
      </w:r>
      <w:r>
        <w:rPr>
          <w:lang w:val="en-US"/>
        </w:rPr>
        <w:t>Solution details</w:t>
      </w:r>
      <w:r>
        <w:tab/>
      </w:r>
      <w:r>
        <w:fldChar w:fldCharType="begin"/>
      </w:r>
      <w:r>
        <w:instrText xml:space="preserve"> PAGEREF _Toc25684 \h </w:instrText>
      </w:r>
      <w:r>
        <w:fldChar w:fldCharType="separate"/>
      </w:r>
      <w:r>
        <w:t>42</w:t>
      </w:r>
      <w:r>
        <w:fldChar w:fldCharType="end"/>
      </w:r>
    </w:p>
    <w:p>
      <w:pPr>
        <w:pStyle w:val="17"/>
        <w:tabs>
          <w:tab w:val="right" w:pos="2400"/>
          <w:tab w:val="right" w:leader="dot" w:pos="9641"/>
          <w:tab w:val="clear" w:pos="9639"/>
        </w:tabs>
      </w:pPr>
      <w:r>
        <w:rPr>
          <w:rFonts w:hint="eastAsia"/>
          <w:lang w:val="en-US" w:eastAsia="zh-CN" w:bidi="ar"/>
        </w:rPr>
        <w:t>7.8.2.1</w:t>
      </w:r>
      <w:r>
        <w:rPr>
          <w:rFonts w:hint="eastAsia"/>
          <w:lang w:val="en-US" w:eastAsia="zh-CN" w:bidi="ar"/>
        </w:rPr>
        <w:tab/>
      </w:r>
      <w:r>
        <w:rPr>
          <w:rFonts w:hint="eastAsia"/>
          <w:lang w:val="en-US" w:eastAsia="zh-CN" w:bidi="ar"/>
        </w:rPr>
        <w:t>NF Service Producer registration with NRF</w:t>
      </w:r>
      <w:r>
        <w:tab/>
      </w:r>
      <w:r>
        <w:fldChar w:fldCharType="begin"/>
      </w:r>
      <w:r>
        <w:instrText xml:space="preserve"> PAGEREF _Toc16519 \h </w:instrText>
      </w:r>
      <w:r>
        <w:fldChar w:fldCharType="separate"/>
      </w:r>
      <w:r>
        <w:t>42</w:t>
      </w:r>
      <w:r>
        <w:fldChar w:fldCharType="end"/>
      </w:r>
    </w:p>
    <w:p>
      <w:pPr>
        <w:pStyle w:val="17"/>
        <w:tabs>
          <w:tab w:val="right" w:pos="2400"/>
          <w:tab w:val="right" w:leader="dot" w:pos="9641"/>
          <w:tab w:val="clear" w:pos="9639"/>
        </w:tabs>
      </w:pPr>
      <w:r>
        <w:rPr>
          <w:rFonts w:hint="eastAsia"/>
          <w:lang w:val="en-US" w:eastAsia="zh-CN" w:bidi="ar"/>
        </w:rPr>
        <w:t>7.8.2.2</w:t>
      </w:r>
      <w:r>
        <w:rPr>
          <w:rFonts w:hint="eastAsia"/>
          <w:lang w:val="en-US" w:eastAsia="zh-CN" w:bidi="ar"/>
        </w:rPr>
        <w:tab/>
      </w:r>
      <w:r>
        <w:rPr>
          <w:rFonts w:hint="eastAsia"/>
          <w:lang w:val="en-US" w:eastAsia="zh-CN" w:bidi="ar"/>
        </w:rPr>
        <w:t>NF Service Consumer obtaining access token</w:t>
      </w:r>
      <w:r>
        <w:tab/>
      </w:r>
      <w:r>
        <w:fldChar w:fldCharType="begin"/>
      </w:r>
      <w:r>
        <w:instrText xml:space="preserve"> PAGEREF _Toc28728 \h </w:instrText>
      </w:r>
      <w:r>
        <w:fldChar w:fldCharType="separate"/>
      </w:r>
      <w:r>
        <w:t>42</w:t>
      </w:r>
      <w:r>
        <w:fldChar w:fldCharType="end"/>
      </w:r>
    </w:p>
    <w:p>
      <w:pPr>
        <w:pStyle w:val="17"/>
        <w:tabs>
          <w:tab w:val="right" w:pos="2400"/>
          <w:tab w:val="right" w:leader="dot" w:pos="9641"/>
          <w:tab w:val="clear" w:pos="9639"/>
        </w:tabs>
      </w:pPr>
      <w:r>
        <w:rPr>
          <w:rFonts w:hint="eastAsia"/>
          <w:lang w:val="en-US" w:eastAsia="zh-CN" w:bidi="ar"/>
        </w:rPr>
        <w:t>7.8.2.3</w:t>
      </w:r>
      <w:r>
        <w:rPr>
          <w:rFonts w:hint="eastAsia"/>
          <w:lang w:val="en-US" w:eastAsia="zh-CN" w:bidi="ar"/>
        </w:rPr>
        <w:tab/>
      </w:r>
      <w:r>
        <w:rPr>
          <w:rFonts w:hint="eastAsia"/>
          <w:lang w:val="en-US" w:eastAsia="zh-CN" w:bidi="ar"/>
        </w:rPr>
        <w:t>NF Service Consumer requesting service access with an access token</w:t>
      </w:r>
      <w:r>
        <w:tab/>
      </w:r>
      <w:r>
        <w:fldChar w:fldCharType="begin"/>
      </w:r>
      <w:r>
        <w:instrText xml:space="preserve"> PAGEREF _Toc20790 \h </w:instrText>
      </w:r>
      <w:r>
        <w:fldChar w:fldCharType="separate"/>
      </w:r>
      <w:r>
        <w:t>43</w:t>
      </w:r>
      <w:r>
        <w:fldChar w:fldCharType="end"/>
      </w:r>
    </w:p>
    <w:p>
      <w:pPr>
        <w:pStyle w:val="18"/>
        <w:tabs>
          <w:tab w:val="right" w:pos="2000"/>
          <w:tab w:val="right" w:leader="dot" w:pos="9641"/>
          <w:tab w:val="clear" w:pos="9639"/>
        </w:tabs>
      </w:pPr>
      <w:r>
        <w:rPr>
          <w:lang w:val="en-US" w:eastAsia="zh-CN"/>
        </w:rPr>
        <w:t>7</w:t>
      </w:r>
      <w:r>
        <w:rPr>
          <w:lang w:val="en-US"/>
        </w:rPr>
        <w:t>.</w:t>
      </w:r>
      <w:r>
        <w:rPr>
          <w:rFonts w:hint="eastAsia"/>
          <w:lang w:val="en-US" w:eastAsia="zh-CN"/>
        </w:rPr>
        <w:t>8</w:t>
      </w:r>
      <w:r>
        <w:rPr>
          <w:lang w:val="en-US"/>
        </w:rPr>
        <w:t>.3</w:t>
      </w:r>
      <w:r>
        <w:rPr>
          <w:lang w:val="en-US"/>
        </w:rPr>
        <w:tab/>
      </w:r>
      <w:r>
        <w:rPr>
          <w:lang w:val="en-US"/>
        </w:rPr>
        <w:t>Evaluation</w:t>
      </w:r>
      <w:r>
        <w:tab/>
      </w:r>
      <w:r>
        <w:fldChar w:fldCharType="begin"/>
      </w:r>
      <w:r>
        <w:instrText xml:space="preserve"> PAGEREF _Toc26426 \h </w:instrText>
      </w:r>
      <w:r>
        <w:fldChar w:fldCharType="separate"/>
      </w:r>
      <w:r>
        <w:t>44</w:t>
      </w:r>
      <w:r>
        <w:fldChar w:fldCharType="end"/>
      </w:r>
    </w:p>
    <w:p>
      <w:pPr>
        <w:pStyle w:val="19"/>
        <w:tabs>
          <w:tab w:val="right" w:pos="2000"/>
          <w:tab w:val="right" w:leader="dot" w:pos="9641"/>
          <w:tab w:val="clear" w:pos="9639"/>
        </w:tabs>
      </w:pPr>
      <w:r>
        <w:rPr>
          <w:rFonts w:hint="eastAsia"/>
          <w:lang w:val="en-US" w:eastAsia="zh-CN"/>
        </w:rPr>
        <w:t>7</w:t>
      </w:r>
      <w:r>
        <w:t>.</w:t>
      </w:r>
      <w:r>
        <w:rPr>
          <w:rFonts w:hint="eastAsia"/>
          <w:lang w:val="en-US" w:eastAsia="zh-CN"/>
        </w:rPr>
        <w:t>9</w:t>
      </w:r>
      <w:r>
        <w:tab/>
      </w:r>
      <w:r>
        <w:t>Solution #</w:t>
      </w:r>
      <w:r>
        <w:rPr>
          <w:rFonts w:hint="eastAsia"/>
          <w:lang w:val="en-US" w:eastAsia="zh-CN"/>
        </w:rPr>
        <w:t>9</w:t>
      </w:r>
      <w:r>
        <w:t>: DNS Security in PLMN hosting NPN scenario</w:t>
      </w:r>
      <w:r>
        <w:tab/>
      </w:r>
      <w:r>
        <w:fldChar w:fldCharType="begin"/>
      </w:r>
      <w:r>
        <w:instrText xml:space="preserve"> PAGEREF _Toc7843 \h </w:instrText>
      </w:r>
      <w:r>
        <w:fldChar w:fldCharType="separate"/>
      </w:r>
      <w:r>
        <w:t>45</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9</w:t>
      </w:r>
      <w:r>
        <w:t>.1</w:t>
      </w:r>
      <w:r>
        <w:tab/>
      </w:r>
      <w:r>
        <w:t>Introduction</w:t>
      </w:r>
      <w:r>
        <w:tab/>
      </w:r>
      <w:r>
        <w:fldChar w:fldCharType="begin"/>
      </w:r>
      <w:r>
        <w:instrText xml:space="preserve"> PAGEREF _Toc24250 \h </w:instrText>
      </w:r>
      <w:r>
        <w:fldChar w:fldCharType="separate"/>
      </w:r>
      <w:r>
        <w:t>45</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9</w:t>
      </w:r>
      <w:r>
        <w:t>.2</w:t>
      </w:r>
      <w:r>
        <w:tab/>
      </w:r>
      <w:r>
        <w:t>Solution details</w:t>
      </w:r>
      <w:r>
        <w:tab/>
      </w:r>
      <w:r>
        <w:fldChar w:fldCharType="begin"/>
      </w:r>
      <w:r>
        <w:instrText xml:space="preserve"> PAGEREF _Toc13168 \h </w:instrText>
      </w:r>
      <w:r>
        <w:fldChar w:fldCharType="separate"/>
      </w:r>
      <w:r>
        <w:t>45</w:t>
      </w:r>
      <w:r>
        <w:fldChar w:fldCharType="end"/>
      </w:r>
    </w:p>
    <w:p>
      <w:pPr>
        <w:pStyle w:val="18"/>
        <w:tabs>
          <w:tab w:val="right" w:pos="2000"/>
          <w:tab w:val="right" w:leader="dot" w:pos="9641"/>
          <w:tab w:val="clear" w:pos="9639"/>
        </w:tabs>
      </w:pPr>
      <w:r>
        <w:rPr>
          <w:rFonts w:hint="eastAsia"/>
          <w:lang w:val="en-US" w:eastAsia="zh-CN"/>
        </w:rPr>
        <w:t>7</w:t>
      </w:r>
      <w:r>
        <w:t>.</w:t>
      </w:r>
      <w:r>
        <w:rPr>
          <w:rFonts w:hint="eastAsia"/>
          <w:lang w:val="en-US" w:eastAsia="zh-CN"/>
        </w:rPr>
        <w:t>9</w:t>
      </w:r>
      <w:r>
        <w:t>.3</w:t>
      </w:r>
      <w:r>
        <w:tab/>
      </w:r>
      <w:r>
        <w:t>Evaluation</w:t>
      </w:r>
      <w:r>
        <w:tab/>
      </w:r>
      <w:r>
        <w:fldChar w:fldCharType="begin"/>
      </w:r>
      <w:r>
        <w:instrText xml:space="preserve"> PAGEREF _Toc24203 \h </w:instrText>
      </w:r>
      <w:r>
        <w:fldChar w:fldCharType="separate"/>
      </w:r>
      <w:r>
        <w:t>45</w:t>
      </w:r>
      <w:r>
        <w:fldChar w:fldCharType="end"/>
      </w:r>
    </w:p>
    <w:p>
      <w:pPr>
        <w:pStyle w:val="19"/>
        <w:tabs>
          <w:tab w:val="right" w:pos="2000"/>
          <w:tab w:val="right" w:leader="dot" w:pos="9641"/>
          <w:tab w:val="clear" w:pos="9639"/>
        </w:tabs>
      </w:pPr>
      <w:r>
        <w:rPr>
          <w:lang w:val="en-US" w:eastAsia="zh-CN"/>
        </w:rPr>
        <w:t>7</w:t>
      </w:r>
      <w:r>
        <w:rPr>
          <w:lang w:val="en-US"/>
        </w:rPr>
        <w:t>.</w:t>
      </w:r>
      <w:r>
        <w:rPr>
          <w:rFonts w:hint="eastAsia"/>
          <w:lang w:val="en-US" w:eastAsia="zh-CN"/>
        </w:rPr>
        <w:t>10</w:t>
      </w:r>
      <w:r>
        <w:rPr>
          <w:lang w:val="en-US"/>
        </w:rPr>
        <w:tab/>
      </w:r>
      <w:r>
        <w:rPr>
          <w:lang w:val="en-US"/>
        </w:rPr>
        <w:t>Solution #</w:t>
      </w:r>
      <w:r>
        <w:rPr>
          <w:rFonts w:hint="eastAsia"/>
          <w:lang w:val="en-US" w:eastAsia="zh-CN"/>
        </w:rPr>
        <w:t>10</w:t>
      </w:r>
      <w:r>
        <w:rPr>
          <w:lang w:val="en-US"/>
        </w:rPr>
        <w:t xml:space="preserve">: </w:t>
      </w:r>
      <w:r>
        <w:rPr>
          <w:lang w:val="en-US" w:eastAsia="zh-CN"/>
        </w:rPr>
        <w:t>SCP</w:t>
      </w:r>
      <w:r>
        <w:rPr>
          <w:lang w:val="en-US"/>
        </w:rPr>
        <w:t xml:space="preserve"> </w:t>
      </w:r>
      <w:r>
        <w:rPr>
          <w:lang w:val="en-US" w:eastAsia="zh-CN"/>
        </w:rPr>
        <w:t xml:space="preserve">based topology hiding </w:t>
      </w:r>
      <w:r>
        <w:rPr>
          <w:rFonts w:hint="eastAsia"/>
          <w:lang w:val="en-US" w:eastAsia="zh-CN"/>
        </w:rPr>
        <w:t>and</w:t>
      </w:r>
      <w:r>
        <w:rPr>
          <w:lang w:val="en-US" w:eastAsia="zh-CN"/>
        </w:rPr>
        <w:t xml:space="preserve"> </w:t>
      </w:r>
      <w:r>
        <w:rPr>
          <w:rFonts w:hint="eastAsia"/>
          <w:lang w:val="en-US" w:eastAsia="zh-CN"/>
        </w:rPr>
        <w:t>message</w:t>
      </w:r>
      <w:r>
        <w:rPr>
          <w:lang w:val="en-US" w:eastAsia="zh-CN"/>
        </w:rPr>
        <w:t xml:space="preserve"> </w:t>
      </w:r>
      <w:r>
        <w:rPr>
          <w:rFonts w:hint="eastAsia"/>
          <w:lang w:val="en-US" w:eastAsia="zh-CN"/>
        </w:rPr>
        <w:t>handling</w:t>
      </w:r>
      <w:r>
        <w:tab/>
      </w:r>
      <w:r>
        <w:fldChar w:fldCharType="begin"/>
      </w:r>
      <w:r>
        <w:instrText xml:space="preserve"> PAGEREF _Toc26873 \h </w:instrText>
      </w:r>
      <w:r>
        <w:fldChar w:fldCharType="separate"/>
      </w:r>
      <w:r>
        <w:t>45</w:t>
      </w:r>
      <w:r>
        <w:fldChar w:fldCharType="end"/>
      </w:r>
    </w:p>
    <w:p>
      <w:pPr>
        <w:pStyle w:val="18"/>
        <w:tabs>
          <w:tab w:val="right" w:pos="2400"/>
          <w:tab w:val="right" w:leader="dot" w:pos="9641"/>
          <w:tab w:val="clear" w:pos="9639"/>
        </w:tabs>
      </w:pPr>
      <w:r>
        <w:rPr>
          <w:lang w:val="en-US" w:eastAsia="zh-CN"/>
        </w:rPr>
        <w:t>7</w:t>
      </w:r>
      <w:r>
        <w:rPr>
          <w:lang w:val="en-US"/>
        </w:rPr>
        <w:t>.</w:t>
      </w:r>
      <w:r>
        <w:rPr>
          <w:rFonts w:hint="eastAsia"/>
          <w:lang w:val="en-US" w:eastAsia="zh-CN"/>
        </w:rPr>
        <w:t>10</w:t>
      </w:r>
      <w:r>
        <w:rPr>
          <w:lang w:val="en-US"/>
        </w:rPr>
        <w:t>.1</w:t>
      </w:r>
      <w:r>
        <w:rPr>
          <w:lang w:val="en-US"/>
        </w:rPr>
        <w:tab/>
      </w:r>
      <w:r>
        <w:rPr>
          <w:lang w:val="en-US"/>
        </w:rPr>
        <w:t>Introduction</w:t>
      </w:r>
      <w:r>
        <w:tab/>
      </w:r>
      <w:r>
        <w:tab/>
      </w:r>
      <w:r>
        <w:fldChar w:fldCharType="begin"/>
      </w:r>
      <w:r>
        <w:instrText xml:space="preserve"> PAGEREF _Toc20513 \h </w:instrText>
      </w:r>
      <w:r>
        <w:fldChar w:fldCharType="separate"/>
      </w:r>
      <w:r>
        <w:t>45</w:t>
      </w:r>
      <w:r>
        <w:fldChar w:fldCharType="end"/>
      </w:r>
    </w:p>
    <w:p>
      <w:pPr>
        <w:pStyle w:val="18"/>
        <w:tabs>
          <w:tab w:val="right" w:pos="2400"/>
          <w:tab w:val="right" w:leader="dot" w:pos="9641"/>
          <w:tab w:val="clear" w:pos="9639"/>
        </w:tabs>
      </w:pPr>
      <w:r>
        <w:rPr>
          <w:lang w:val="en-US" w:eastAsia="zh-CN"/>
        </w:rPr>
        <w:t>7</w:t>
      </w:r>
      <w:r>
        <w:rPr>
          <w:lang w:val="en-US"/>
        </w:rPr>
        <w:t>.</w:t>
      </w:r>
      <w:r>
        <w:rPr>
          <w:rFonts w:hint="eastAsia"/>
          <w:lang w:val="en-US" w:eastAsia="zh-CN"/>
        </w:rPr>
        <w:t>10</w:t>
      </w:r>
      <w:r>
        <w:rPr>
          <w:lang w:val="en-US"/>
        </w:rPr>
        <w:t>.2</w:t>
      </w:r>
      <w:r>
        <w:rPr>
          <w:lang w:val="en-US"/>
        </w:rPr>
        <w:tab/>
      </w:r>
      <w:r>
        <w:rPr>
          <w:lang w:val="en-US"/>
        </w:rPr>
        <w:t>Solution details</w:t>
      </w:r>
      <w:r>
        <w:tab/>
      </w:r>
      <w:r>
        <w:tab/>
      </w:r>
      <w:r>
        <w:fldChar w:fldCharType="begin"/>
      </w:r>
      <w:r>
        <w:instrText xml:space="preserve"> PAGEREF _Toc19006 \h </w:instrText>
      </w:r>
      <w:r>
        <w:fldChar w:fldCharType="separate"/>
      </w:r>
      <w:r>
        <w:t>46</w:t>
      </w:r>
      <w:r>
        <w:fldChar w:fldCharType="end"/>
      </w:r>
    </w:p>
    <w:p>
      <w:pPr>
        <w:pStyle w:val="18"/>
        <w:tabs>
          <w:tab w:val="right" w:pos="2400"/>
          <w:tab w:val="right" w:leader="dot" w:pos="9641"/>
          <w:tab w:val="clear" w:pos="9639"/>
        </w:tabs>
      </w:pPr>
      <w:r>
        <w:rPr>
          <w:lang w:val="en-US" w:eastAsia="zh-CN"/>
        </w:rPr>
        <w:t>7</w:t>
      </w:r>
      <w:r>
        <w:rPr>
          <w:lang w:val="en-US"/>
        </w:rPr>
        <w:t>.</w:t>
      </w:r>
      <w:r>
        <w:rPr>
          <w:rFonts w:hint="eastAsia"/>
          <w:lang w:val="en-US" w:eastAsia="zh-CN"/>
        </w:rPr>
        <w:t>10</w:t>
      </w:r>
      <w:r>
        <w:rPr>
          <w:lang w:val="en-US"/>
        </w:rPr>
        <w:t>.3</w:t>
      </w:r>
      <w:r>
        <w:rPr>
          <w:lang w:val="en-US"/>
        </w:rPr>
        <w:tab/>
      </w:r>
      <w:r>
        <w:rPr>
          <w:lang w:val="en-US"/>
        </w:rPr>
        <w:t>Evaluation</w:t>
      </w:r>
      <w:r>
        <w:tab/>
      </w:r>
      <w:r>
        <w:tab/>
      </w:r>
      <w:r>
        <w:fldChar w:fldCharType="begin"/>
      </w:r>
      <w:r>
        <w:instrText xml:space="preserve"> PAGEREF _Toc17500 \h </w:instrText>
      </w:r>
      <w:r>
        <w:fldChar w:fldCharType="separate"/>
      </w:r>
      <w:r>
        <w:t>47</w:t>
      </w:r>
      <w:r>
        <w:fldChar w:fldCharType="end"/>
      </w:r>
    </w:p>
    <w:p>
      <w:pPr>
        <w:pStyle w:val="19"/>
        <w:tabs>
          <w:tab w:val="right" w:pos="2000"/>
          <w:tab w:val="right" w:leader="dot" w:pos="9641"/>
          <w:tab w:val="clear" w:pos="9639"/>
        </w:tabs>
      </w:pPr>
      <w:r>
        <w:rPr>
          <w:rFonts w:hint="eastAsia"/>
          <w:lang w:val="en-US" w:eastAsia="zh-CN"/>
        </w:rPr>
        <w:t>7</w:t>
      </w:r>
      <w:r>
        <w:t>.</w:t>
      </w:r>
      <w:r>
        <w:rPr>
          <w:rFonts w:hint="eastAsia"/>
          <w:lang w:val="en-US" w:eastAsia="zh-CN"/>
        </w:rPr>
        <w:t>11</w:t>
      </w:r>
      <w:r>
        <w:tab/>
      </w:r>
      <w:r>
        <w:t>Solution #</w:t>
      </w:r>
      <w:r>
        <w:rPr>
          <w:rFonts w:hint="eastAsia"/>
          <w:lang w:val="en-US" w:eastAsia="zh-CN"/>
        </w:rPr>
        <w:t>11</w:t>
      </w:r>
      <w:r>
        <w:t>: SUPI privacy protection in hosted NPN</w:t>
      </w:r>
      <w:r>
        <w:tab/>
      </w:r>
      <w:r>
        <w:fldChar w:fldCharType="begin"/>
      </w:r>
      <w:r>
        <w:instrText xml:space="preserve"> PAGEREF _Toc30485 \h </w:instrText>
      </w:r>
      <w:r>
        <w:fldChar w:fldCharType="separate"/>
      </w:r>
      <w:r>
        <w:t>48</w:t>
      </w:r>
      <w:r>
        <w:fldChar w:fldCharType="end"/>
      </w:r>
    </w:p>
    <w:p>
      <w:pPr>
        <w:pStyle w:val="18"/>
        <w:tabs>
          <w:tab w:val="right" w:pos="2400"/>
          <w:tab w:val="right" w:leader="dot" w:pos="9641"/>
          <w:tab w:val="clear" w:pos="9639"/>
        </w:tabs>
      </w:pPr>
      <w:r>
        <w:rPr>
          <w:rFonts w:hint="eastAsia"/>
          <w:lang w:val="en-US" w:eastAsia="zh-CN"/>
        </w:rPr>
        <w:t>7</w:t>
      </w:r>
      <w:r>
        <w:t>.</w:t>
      </w:r>
      <w:r>
        <w:rPr>
          <w:rFonts w:hint="eastAsia"/>
          <w:lang w:val="en-US" w:eastAsia="zh-CN"/>
        </w:rPr>
        <w:t>11</w:t>
      </w:r>
      <w:r>
        <w:t>.1</w:t>
      </w:r>
      <w:r>
        <w:tab/>
      </w:r>
      <w:r>
        <w:t>Introduction</w:t>
      </w:r>
      <w:r>
        <w:tab/>
      </w:r>
      <w:r>
        <w:tab/>
      </w:r>
      <w:r>
        <w:fldChar w:fldCharType="begin"/>
      </w:r>
      <w:r>
        <w:instrText xml:space="preserve"> PAGEREF _Toc11357 \h </w:instrText>
      </w:r>
      <w:r>
        <w:fldChar w:fldCharType="separate"/>
      </w:r>
      <w:r>
        <w:t>48</w:t>
      </w:r>
      <w:r>
        <w:fldChar w:fldCharType="end"/>
      </w:r>
    </w:p>
    <w:p>
      <w:pPr>
        <w:pStyle w:val="18"/>
        <w:tabs>
          <w:tab w:val="right" w:pos="2400"/>
          <w:tab w:val="right" w:leader="dot" w:pos="9641"/>
          <w:tab w:val="clear" w:pos="9639"/>
        </w:tabs>
      </w:pPr>
      <w:r>
        <w:rPr>
          <w:rFonts w:hint="eastAsia"/>
          <w:lang w:val="en-US" w:eastAsia="zh-CN"/>
        </w:rPr>
        <w:t>7</w:t>
      </w:r>
      <w:r>
        <w:t>.</w:t>
      </w:r>
      <w:r>
        <w:rPr>
          <w:rFonts w:hint="eastAsia"/>
          <w:lang w:val="en-US" w:eastAsia="zh-CN"/>
        </w:rPr>
        <w:t>11</w:t>
      </w:r>
      <w:r>
        <w:t>.2</w:t>
      </w:r>
      <w:r>
        <w:tab/>
      </w:r>
      <w:r>
        <w:t>Solution details</w:t>
      </w:r>
      <w:r>
        <w:tab/>
      </w:r>
      <w:r>
        <w:tab/>
      </w:r>
      <w:r>
        <w:fldChar w:fldCharType="begin"/>
      </w:r>
      <w:r>
        <w:instrText xml:space="preserve"> PAGEREF _Toc21021 \h </w:instrText>
      </w:r>
      <w:r>
        <w:fldChar w:fldCharType="separate"/>
      </w:r>
      <w:r>
        <w:t>48</w:t>
      </w:r>
      <w:r>
        <w:fldChar w:fldCharType="end"/>
      </w:r>
    </w:p>
    <w:p>
      <w:pPr>
        <w:pStyle w:val="18"/>
        <w:tabs>
          <w:tab w:val="right" w:pos="2400"/>
          <w:tab w:val="right" w:leader="dot" w:pos="9641"/>
          <w:tab w:val="clear" w:pos="9639"/>
        </w:tabs>
      </w:pPr>
      <w:r>
        <w:rPr>
          <w:rFonts w:hint="eastAsia"/>
          <w:lang w:val="en-US" w:eastAsia="zh-CN"/>
        </w:rPr>
        <w:t>7</w:t>
      </w:r>
      <w:r>
        <w:t>.</w:t>
      </w:r>
      <w:r>
        <w:rPr>
          <w:rFonts w:hint="eastAsia"/>
          <w:lang w:val="en-US" w:eastAsia="zh-CN"/>
        </w:rPr>
        <w:t>11</w:t>
      </w:r>
      <w:r>
        <w:t>.3</w:t>
      </w:r>
      <w:r>
        <w:tab/>
      </w:r>
      <w:r>
        <w:t>Evaluation</w:t>
      </w:r>
      <w:r>
        <w:tab/>
      </w:r>
      <w:r>
        <w:tab/>
      </w:r>
      <w:r>
        <w:fldChar w:fldCharType="begin"/>
      </w:r>
      <w:r>
        <w:instrText xml:space="preserve"> PAGEREF _Toc17990 \h </w:instrText>
      </w:r>
      <w:r>
        <w:fldChar w:fldCharType="separate"/>
      </w:r>
      <w:r>
        <w:t>49</w:t>
      </w:r>
      <w:r>
        <w:fldChar w:fldCharType="end"/>
      </w:r>
    </w:p>
    <w:p>
      <w:pPr>
        <w:pStyle w:val="19"/>
        <w:tabs>
          <w:tab w:val="right" w:pos="2000"/>
          <w:tab w:val="right" w:leader="dot" w:pos="9641"/>
          <w:tab w:val="clear" w:pos="9639"/>
        </w:tabs>
      </w:pPr>
      <w:r>
        <w:rPr>
          <w:rFonts w:hint="eastAsia"/>
          <w:lang w:val="en-US" w:eastAsia="zh-CN"/>
        </w:rPr>
        <w:t>7</w:t>
      </w:r>
      <w:r>
        <w:t>.</w:t>
      </w:r>
      <w:r>
        <w:rPr>
          <w:rFonts w:hint="eastAsia"/>
          <w:lang w:val="en-US" w:eastAsia="zh-CN"/>
        </w:rPr>
        <w:t>12</w:t>
      </w:r>
      <w:r>
        <w:tab/>
      </w:r>
      <w:r>
        <w:t>Solution #</w:t>
      </w:r>
      <w:r>
        <w:rPr>
          <w:rFonts w:hint="eastAsia"/>
          <w:lang w:val="en-US" w:eastAsia="zh-CN"/>
        </w:rPr>
        <w:t>12</w:t>
      </w:r>
      <w:r>
        <w:t xml:space="preserve">: </w:t>
      </w:r>
      <w:r>
        <w:rPr>
          <w:rFonts w:hint="eastAsia"/>
          <w:lang w:val="en-US" w:eastAsia="zh-CN"/>
        </w:rPr>
        <w:t>Secure sensitive data with secure e</w:t>
      </w:r>
      <w:r>
        <w:rPr>
          <w:lang w:eastAsia="zh-CN"/>
        </w:rPr>
        <w:t>nvironment</w:t>
      </w:r>
      <w:r>
        <w:tab/>
      </w:r>
      <w:r>
        <w:fldChar w:fldCharType="begin"/>
      </w:r>
      <w:r>
        <w:instrText xml:space="preserve"> PAGEREF _Toc22272 \h </w:instrText>
      </w:r>
      <w:r>
        <w:fldChar w:fldCharType="separate"/>
      </w:r>
      <w:r>
        <w:t>49</w:t>
      </w:r>
      <w:r>
        <w:fldChar w:fldCharType="end"/>
      </w:r>
    </w:p>
    <w:p>
      <w:pPr>
        <w:pStyle w:val="18"/>
        <w:tabs>
          <w:tab w:val="right" w:pos="2400"/>
          <w:tab w:val="right" w:leader="dot" w:pos="9641"/>
          <w:tab w:val="clear" w:pos="9639"/>
        </w:tabs>
      </w:pPr>
      <w:r>
        <w:rPr>
          <w:rFonts w:hint="eastAsia"/>
          <w:lang w:val="en-US" w:eastAsia="zh-CN"/>
        </w:rPr>
        <w:t>7</w:t>
      </w:r>
      <w:r>
        <w:t>.</w:t>
      </w:r>
      <w:r>
        <w:rPr>
          <w:rFonts w:hint="eastAsia"/>
          <w:lang w:val="en-US" w:eastAsia="zh-CN"/>
        </w:rPr>
        <w:t>12</w:t>
      </w:r>
      <w:r>
        <w:t>.1</w:t>
      </w:r>
      <w:r>
        <w:tab/>
      </w:r>
      <w:r>
        <w:t>Introduction</w:t>
      </w:r>
      <w:r>
        <w:tab/>
      </w:r>
      <w:r>
        <w:tab/>
      </w:r>
      <w:r>
        <w:fldChar w:fldCharType="begin"/>
      </w:r>
      <w:r>
        <w:instrText xml:space="preserve"> PAGEREF _Toc17633 \h </w:instrText>
      </w:r>
      <w:r>
        <w:fldChar w:fldCharType="separate"/>
      </w:r>
      <w:r>
        <w:t>49</w:t>
      </w:r>
      <w:r>
        <w:fldChar w:fldCharType="end"/>
      </w:r>
    </w:p>
    <w:p>
      <w:pPr>
        <w:pStyle w:val="18"/>
        <w:tabs>
          <w:tab w:val="right" w:pos="2400"/>
          <w:tab w:val="right" w:leader="dot" w:pos="9641"/>
          <w:tab w:val="clear" w:pos="9639"/>
        </w:tabs>
      </w:pPr>
      <w:r>
        <w:rPr>
          <w:lang w:val="en-US" w:eastAsia="zh-CN"/>
        </w:rPr>
        <w:t>7</w:t>
      </w:r>
      <w:r>
        <w:rPr>
          <w:lang w:val="en-US"/>
        </w:rPr>
        <w:t>.</w:t>
      </w:r>
      <w:r>
        <w:rPr>
          <w:rFonts w:hint="eastAsia"/>
          <w:lang w:val="en-US" w:eastAsia="zh-CN"/>
        </w:rPr>
        <w:t>12</w:t>
      </w:r>
      <w:r>
        <w:rPr>
          <w:lang w:val="en-US"/>
        </w:rPr>
        <w:t>.2</w:t>
      </w:r>
      <w:r>
        <w:rPr>
          <w:lang w:val="en-US"/>
        </w:rPr>
        <w:tab/>
      </w:r>
      <w:r>
        <w:rPr>
          <w:lang w:val="en-US"/>
        </w:rPr>
        <w:t>Solution details</w:t>
      </w:r>
      <w:r>
        <w:tab/>
      </w:r>
      <w:r>
        <w:tab/>
      </w:r>
      <w:r>
        <w:fldChar w:fldCharType="begin"/>
      </w:r>
      <w:r>
        <w:instrText xml:space="preserve"> PAGEREF _Toc9220 \h </w:instrText>
      </w:r>
      <w:r>
        <w:fldChar w:fldCharType="separate"/>
      </w:r>
      <w:r>
        <w:t>50</w:t>
      </w:r>
      <w:r>
        <w:fldChar w:fldCharType="end"/>
      </w:r>
    </w:p>
    <w:p>
      <w:pPr>
        <w:pStyle w:val="18"/>
        <w:tabs>
          <w:tab w:val="right" w:pos="2400"/>
          <w:tab w:val="right" w:leader="dot" w:pos="9641"/>
          <w:tab w:val="clear" w:pos="9639"/>
        </w:tabs>
      </w:pPr>
      <w:r>
        <w:rPr>
          <w:rFonts w:hint="eastAsia"/>
          <w:lang w:val="en-US" w:eastAsia="zh-CN"/>
        </w:rPr>
        <w:t>7</w:t>
      </w:r>
      <w:r>
        <w:t>.</w:t>
      </w:r>
      <w:r>
        <w:rPr>
          <w:rFonts w:hint="eastAsia"/>
          <w:lang w:val="en-US" w:eastAsia="zh-CN"/>
        </w:rPr>
        <w:t>12</w:t>
      </w:r>
      <w:r>
        <w:t>.3</w:t>
      </w:r>
      <w:r>
        <w:tab/>
      </w:r>
      <w:r>
        <w:t>Evaluation</w:t>
      </w:r>
      <w:r>
        <w:tab/>
      </w:r>
      <w:r>
        <w:tab/>
      </w:r>
      <w:r>
        <w:fldChar w:fldCharType="begin"/>
      </w:r>
      <w:r>
        <w:instrText xml:space="preserve"> PAGEREF _Toc12661 \h </w:instrText>
      </w:r>
      <w:r>
        <w:fldChar w:fldCharType="separate"/>
      </w:r>
      <w:r>
        <w:t>50</w:t>
      </w:r>
      <w:r>
        <w:fldChar w:fldCharType="end"/>
      </w:r>
    </w:p>
    <w:p>
      <w:pPr>
        <w:pStyle w:val="19"/>
        <w:tabs>
          <w:tab w:val="right" w:pos="2000"/>
          <w:tab w:val="right" w:leader="dot" w:pos="9641"/>
          <w:tab w:val="clear" w:pos="9639"/>
        </w:tabs>
      </w:pPr>
      <w:r>
        <w:rPr>
          <w:lang w:val="en-US" w:eastAsia="zh-CN"/>
        </w:rPr>
        <w:t>7</w:t>
      </w:r>
      <w:r>
        <w:t>.</w:t>
      </w:r>
      <w:r>
        <w:rPr>
          <w:rFonts w:hint="eastAsia"/>
          <w:lang w:eastAsia="zh-CN"/>
        </w:rPr>
        <w:t>13</w:t>
      </w:r>
      <w:r>
        <w:tab/>
      </w:r>
      <w:r>
        <w:t>Solution #</w:t>
      </w:r>
      <w:r>
        <w:rPr>
          <w:rFonts w:hint="eastAsia"/>
          <w:lang w:eastAsia="zh-CN"/>
        </w:rPr>
        <w:t>13</w:t>
      </w:r>
      <w:r>
        <w:t>: Extended SEG to support topology hiding and message inspection</w:t>
      </w:r>
      <w:r>
        <w:tab/>
      </w:r>
      <w:r>
        <w:fldChar w:fldCharType="begin"/>
      </w:r>
      <w:r>
        <w:instrText xml:space="preserve"> PAGEREF _Toc22790 \h </w:instrText>
      </w:r>
      <w:r>
        <w:fldChar w:fldCharType="separate"/>
      </w:r>
      <w:r>
        <w:t>50</w:t>
      </w:r>
      <w:r>
        <w:fldChar w:fldCharType="end"/>
      </w:r>
    </w:p>
    <w:p>
      <w:pPr>
        <w:pStyle w:val="18"/>
        <w:tabs>
          <w:tab w:val="right" w:pos="2400"/>
          <w:tab w:val="right" w:leader="dot" w:pos="9641"/>
          <w:tab w:val="clear" w:pos="9639"/>
        </w:tabs>
      </w:pPr>
      <w:r>
        <w:t>7.</w:t>
      </w:r>
      <w:r>
        <w:rPr>
          <w:rFonts w:hint="eastAsia"/>
        </w:rPr>
        <w:t>13</w:t>
      </w:r>
      <w:r>
        <w:t>.1</w:t>
      </w:r>
      <w:r>
        <w:tab/>
      </w:r>
      <w:r>
        <w:t>Introduction</w:t>
      </w:r>
      <w:r>
        <w:tab/>
      </w:r>
      <w:r>
        <w:tab/>
      </w:r>
      <w:r>
        <w:fldChar w:fldCharType="begin"/>
      </w:r>
      <w:r>
        <w:instrText xml:space="preserve"> PAGEREF _Toc16727 \h </w:instrText>
      </w:r>
      <w:r>
        <w:fldChar w:fldCharType="separate"/>
      </w:r>
      <w:r>
        <w:t>50</w:t>
      </w:r>
      <w:r>
        <w:fldChar w:fldCharType="end"/>
      </w:r>
    </w:p>
    <w:p>
      <w:pPr>
        <w:pStyle w:val="18"/>
        <w:tabs>
          <w:tab w:val="right" w:pos="2400"/>
          <w:tab w:val="right" w:leader="dot" w:pos="9641"/>
          <w:tab w:val="clear" w:pos="9639"/>
        </w:tabs>
      </w:pPr>
      <w:r>
        <w:rPr>
          <w:lang w:val="en-US" w:eastAsia="zh-CN"/>
        </w:rPr>
        <w:t>7</w:t>
      </w:r>
      <w:r>
        <w:t>.</w:t>
      </w:r>
      <w:r>
        <w:rPr>
          <w:rFonts w:hint="eastAsia"/>
          <w:lang w:eastAsia="zh-CN"/>
        </w:rPr>
        <w:t>13</w:t>
      </w:r>
      <w:r>
        <w:t>.2</w:t>
      </w:r>
      <w:r>
        <w:tab/>
      </w:r>
      <w:r>
        <w:t>Solution detail</w:t>
      </w:r>
      <w:r>
        <w:rPr>
          <w:rFonts w:hint="eastAsia"/>
          <w:lang w:val="en-US" w:eastAsia="zh-CN"/>
        </w:rPr>
        <w:t>s</w:t>
      </w:r>
      <w:r>
        <w:tab/>
      </w:r>
      <w:r>
        <w:tab/>
      </w:r>
      <w:r>
        <w:fldChar w:fldCharType="begin"/>
      </w:r>
      <w:r>
        <w:instrText xml:space="preserve"> PAGEREF _Toc16200 \h </w:instrText>
      </w:r>
      <w:r>
        <w:fldChar w:fldCharType="separate"/>
      </w:r>
      <w:r>
        <w:t>51</w:t>
      </w:r>
      <w:r>
        <w:fldChar w:fldCharType="end"/>
      </w:r>
    </w:p>
    <w:p>
      <w:pPr>
        <w:pStyle w:val="18"/>
        <w:tabs>
          <w:tab w:val="right" w:pos="2400"/>
          <w:tab w:val="right" w:leader="dot" w:pos="9641"/>
          <w:tab w:val="clear" w:pos="9639"/>
        </w:tabs>
      </w:pPr>
      <w:r>
        <w:rPr>
          <w:lang w:val="en-US" w:eastAsia="zh-CN"/>
        </w:rPr>
        <w:t>7</w:t>
      </w:r>
      <w:r>
        <w:t>.</w:t>
      </w:r>
      <w:r>
        <w:rPr>
          <w:rFonts w:hint="eastAsia"/>
          <w:lang w:eastAsia="zh-CN"/>
        </w:rPr>
        <w:t>13</w:t>
      </w:r>
      <w:r>
        <w:t>.3</w:t>
      </w:r>
      <w:r>
        <w:tab/>
      </w:r>
      <w:r>
        <w:t>Evaluation</w:t>
      </w:r>
      <w:r>
        <w:tab/>
      </w:r>
      <w:r>
        <w:tab/>
      </w:r>
      <w:r>
        <w:fldChar w:fldCharType="begin"/>
      </w:r>
      <w:r>
        <w:instrText xml:space="preserve"> PAGEREF _Toc25852 \h </w:instrText>
      </w:r>
      <w:r>
        <w:fldChar w:fldCharType="separate"/>
      </w:r>
      <w:r>
        <w:t>51</w:t>
      </w:r>
      <w:r>
        <w:fldChar w:fldCharType="end"/>
      </w:r>
    </w:p>
    <w:p>
      <w:pPr>
        <w:pStyle w:val="19"/>
        <w:tabs>
          <w:tab w:val="right" w:pos="2000"/>
          <w:tab w:val="right" w:leader="dot" w:pos="9641"/>
          <w:tab w:val="clear" w:pos="9639"/>
        </w:tabs>
      </w:pPr>
      <w:r>
        <w:rPr>
          <w:lang w:val="en-US" w:eastAsia="zh-CN"/>
        </w:rPr>
        <w:t>7</w:t>
      </w:r>
      <w:r>
        <w:t>.</w:t>
      </w:r>
      <w:r>
        <w:rPr>
          <w:rFonts w:hint="eastAsia"/>
          <w:lang w:eastAsia="zh-CN"/>
        </w:rPr>
        <w:t>14</w:t>
      </w:r>
      <w:r>
        <w:tab/>
      </w:r>
      <w:r>
        <w:t>Solution #</w:t>
      </w:r>
      <w:r>
        <w:rPr>
          <w:rFonts w:hint="eastAsia"/>
          <w:lang w:eastAsia="zh-CN"/>
        </w:rPr>
        <w:t>14</w:t>
      </w:r>
      <w:r>
        <w:t>: Extended SCP</w:t>
      </w:r>
      <w:r>
        <w:tab/>
      </w:r>
      <w:r>
        <w:fldChar w:fldCharType="begin"/>
      </w:r>
      <w:r>
        <w:instrText xml:space="preserve"> PAGEREF _Toc2236 \h </w:instrText>
      </w:r>
      <w:r>
        <w:fldChar w:fldCharType="separate"/>
      </w:r>
      <w:r>
        <w:t>51</w:t>
      </w:r>
      <w:r>
        <w:fldChar w:fldCharType="end"/>
      </w:r>
    </w:p>
    <w:p>
      <w:pPr>
        <w:pStyle w:val="18"/>
        <w:tabs>
          <w:tab w:val="right" w:pos="2400"/>
          <w:tab w:val="right" w:leader="dot" w:pos="9641"/>
          <w:tab w:val="clear" w:pos="9639"/>
        </w:tabs>
      </w:pPr>
      <w:r>
        <w:rPr>
          <w:lang w:val="en-US" w:eastAsia="zh-CN"/>
        </w:rPr>
        <w:t>7</w:t>
      </w:r>
      <w:r>
        <w:t>.</w:t>
      </w:r>
      <w:r>
        <w:rPr>
          <w:rFonts w:hint="eastAsia"/>
          <w:lang w:eastAsia="zh-CN"/>
        </w:rPr>
        <w:t>14</w:t>
      </w:r>
      <w:r>
        <w:t>.1</w:t>
      </w:r>
      <w:r>
        <w:tab/>
      </w:r>
      <w:r>
        <w:t>Introduction</w:t>
      </w:r>
      <w:r>
        <w:tab/>
      </w:r>
      <w:r>
        <w:tab/>
      </w:r>
      <w:r>
        <w:fldChar w:fldCharType="begin"/>
      </w:r>
      <w:r>
        <w:instrText xml:space="preserve"> PAGEREF _Toc17554 \h </w:instrText>
      </w:r>
      <w:r>
        <w:fldChar w:fldCharType="separate"/>
      </w:r>
      <w:r>
        <w:t>51</w:t>
      </w:r>
      <w:r>
        <w:fldChar w:fldCharType="end"/>
      </w:r>
    </w:p>
    <w:p>
      <w:pPr>
        <w:pStyle w:val="18"/>
        <w:tabs>
          <w:tab w:val="right" w:pos="2400"/>
          <w:tab w:val="right" w:leader="dot" w:pos="9641"/>
          <w:tab w:val="clear" w:pos="9639"/>
        </w:tabs>
      </w:pPr>
      <w:r>
        <w:rPr>
          <w:lang w:val="en-US" w:eastAsia="zh-CN"/>
        </w:rPr>
        <w:t>7</w:t>
      </w:r>
      <w:r>
        <w:t>.</w:t>
      </w:r>
      <w:r>
        <w:rPr>
          <w:rFonts w:hint="eastAsia"/>
          <w:lang w:eastAsia="zh-CN"/>
        </w:rPr>
        <w:t>14</w:t>
      </w:r>
      <w:r>
        <w:t>.2</w:t>
      </w:r>
      <w:r>
        <w:tab/>
      </w:r>
      <w:r>
        <w:t>Solution details</w:t>
      </w:r>
      <w:r>
        <w:tab/>
      </w:r>
      <w:r>
        <w:tab/>
      </w:r>
      <w:r>
        <w:fldChar w:fldCharType="begin"/>
      </w:r>
      <w:r>
        <w:instrText xml:space="preserve"> PAGEREF _Toc10941 \h </w:instrText>
      </w:r>
      <w:r>
        <w:fldChar w:fldCharType="separate"/>
      </w:r>
      <w:r>
        <w:t>51</w:t>
      </w:r>
      <w:r>
        <w:fldChar w:fldCharType="end"/>
      </w:r>
    </w:p>
    <w:p>
      <w:pPr>
        <w:pStyle w:val="18"/>
        <w:tabs>
          <w:tab w:val="right" w:pos="2400"/>
          <w:tab w:val="right" w:leader="dot" w:pos="9641"/>
          <w:tab w:val="clear" w:pos="9639"/>
        </w:tabs>
      </w:pPr>
      <w:r>
        <w:rPr>
          <w:lang w:val="en-US" w:eastAsia="zh-CN"/>
        </w:rPr>
        <w:t>7</w:t>
      </w:r>
      <w:r>
        <w:t>.</w:t>
      </w:r>
      <w:r>
        <w:rPr>
          <w:rFonts w:hint="eastAsia"/>
          <w:lang w:eastAsia="zh-CN"/>
        </w:rPr>
        <w:t>14</w:t>
      </w:r>
      <w:r>
        <w:t>.3</w:t>
      </w:r>
      <w:r>
        <w:tab/>
      </w:r>
      <w:r>
        <w:t>Evaluation</w:t>
      </w:r>
      <w:r>
        <w:tab/>
      </w:r>
      <w:r>
        <w:tab/>
      </w:r>
      <w:r>
        <w:fldChar w:fldCharType="begin"/>
      </w:r>
      <w:r>
        <w:instrText xml:space="preserve"> PAGEREF _Toc15979 \h </w:instrText>
      </w:r>
      <w:r>
        <w:fldChar w:fldCharType="separate"/>
      </w:r>
      <w:r>
        <w:t>55</w:t>
      </w:r>
      <w:r>
        <w:fldChar w:fldCharType="end"/>
      </w:r>
    </w:p>
    <w:p>
      <w:pPr>
        <w:pStyle w:val="19"/>
        <w:tabs>
          <w:tab w:val="right" w:pos="2000"/>
          <w:tab w:val="right" w:leader="dot" w:pos="9641"/>
          <w:tab w:val="clear" w:pos="9639"/>
        </w:tabs>
      </w:pPr>
      <w:r>
        <w:rPr>
          <w:rFonts w:hint="eastAsia"/>
        </w:rPr>
        <w:t>7</w:t>
      </w:r>
      <w:r>
        <w:t>.</w:t>
      </w:r>
      <w:r>
        <w:rPr>
          <w:rFonts w:hint="eastAsia"/>
        </w:rPr>
        <w:t>15</w:t>
      </w:r>
      <w:r>
        <w:tab/>
      </w:r>
      <w:r>
        <w:t>Solution #</w:t>
      </w:r>
      <w:r>
        <w:rPr>
          <w:rFonts w:hint="eastAsia"/>
        </w:rPr>
        <w:t>15</w:t>
      </w:r>
      <w:r>
        <w:t>:</w:t>
      </w:r>
      <w:r>
        <w:rPr>
          <w:rFonts w:hint="eastAsia"/>
          <w:lang w:eastAsia="zh-CN"/>
        </w:rPr>
        <w:t xml:space="preserve"> </w:t>
      </w:r>
      <w:r>
        <w:t>SUPI privacy protection</w:t>
      </w:r>
      <w:r>
        <w:rPr>
          <w:rFonts w:hint="eastAsia"/>
        </w:rPr>
        <w:t xml:space="preserve"> based on AMF register with UDM</w:t>
      </w:r>
      <w:r>
        <w:tab/>
      </w:r>
      <w:r>
        <w:fldChar w:fldCharType="begin"/>
      </w:r>
      <w:r>
        <w:instrText xml:space="preserve"> PAGEREF _Toc14146 \h </w:instrText>
      </w:r>
      <w:r>
        <w:fldChar w:fldCharType="separate"/>
      </w:r>
      <w:r>
        <w:t>55</w:t>
      </w:r>
      <w:r>
        <w:fldChar w:fldCharType="end"/>
      </w:r>
    </w:p>
    <w:p>
      <w:pPr>
        <w:pStyle w:val="18"/>
        <w:tabs>
          <w:tab w:val="right" w:pos="2400"/>
          <w:tab w:val="right" w:leader="dot" w:pos="9641"/>
          <w:tab w:val="clear" w:pos="9639"/>
        </w:tabs>
      </w:pPr>
      <w:r>
        <w:rPr>
          <w:rFonts w:hint="eastAsia"/>
          <w:lang w:val="en-US" w:eastAsia="zh-CN"/>
        </w:rPr>
        <w:t>7</w:t>
      </w:r>
      <w:r>
        <w:rPr>
          <w:lang w:val="en-US" w:eastAsia="zh-CN"/>
        </w:rPr>
        <w:t>.</w:t>
      </w:r>
      <w:r>
        <w:rPr>
          <w:rFonts w:hint="eastAsia"/>
          <w:lang w:val="en-US" w:eastAsia="zh-CN"/>
        </w:rPr>
        <w:t>15</w:t>
      </w:r>
      <w:r>
        <w:rPr>
          <w:lang w:val="en-US" w:eastAsia="zh-CN"/>
        </w:rPr>
        <w:t>.1</w:t>
      </w:r>
      <w:r>
        <w:rPr>
          <w:lang w:val="en-US" w:eastAsia="zh-CN"/>
        </w:rPr>
        <w:tab/>
      </w:r>
      <w:r>
        <w:rPr>
          <w:lang w:val="en-US" w:eastAsia="zh-CN"/>
        </w:rPr>
        <w:t>Introduction</w:t>
      </w:r>
      <w:r>
        <w:tab/>
      </w:r>
      <w:r>
        <w:tab/>
      </w:r>
      <w:r>
        <w:fldChar w:fldCharType="begin"/>
      </w:r>
      <w:r>
        <w:instrText xml:space="preserve"> PAGEREF _Toc24004 \h </w:instrText>
      </w:r>
      <w:r>
        <w:fldChar w:fldCharType="separate"/>
      </w:r>
      <w:r>
        <w:t>55</w:t>
      </w:r>
      <w:r>
        <w:fldChar w:fldCharType="end"/>
      </w:r>
    </w:p>
    <w:p>
      <w:pPr>
        <w:pStyle w:val="18"/>
        <w:tabs>
          <w:tab w:val="right" w:pos="2400"/>
          <w:tab w:val="right" w:leader="dot" w:pos="9641"/>
          <w:tab w:val="clear" w:pos="9639"/>
        </w:tabs>
      </w:pPr>
      <w:r>
        <w:rPr>
          <w:rFonts w:hint="eastAsia"/>
          <w:lang w:val="en-US" w:eastAsia="zh-CN"/>
        </w:rPr>
        <w:t>7</w:t>
      </w:r>
      <w:r>
        <w:rPr>
          <w:lang w:val="en-US" w:eastAsia="zh-CN"/>
        </w:rPr>
        <w:t>.</w:t>
      </w:r>
      <w:r>
        <w:rPr>
          <w:rFonts w:hint="eastAsia"/>
          <w:lang w:val="en-US" w:eastAsia="zh-CN"/>
        </w:rPr>
        <w:t>15</w:t>
      </w:r>
      <w:r>
        <w:rPr>
          <w:lang w:val="en-US" w:eastAsia="zh-CN"/>
        </w:rPr>
        <w:t>.2</w:t>
      </w:r>
      <w:r>
        <w:rPr>
          <w:lang w:val="en-US" w:eastAsia="zh-CN"/>
        </w:rPr>
        <w:tab/>
      </w:r>
      <w:r>
        <w:rPr>
          <w:lang w:val="en-US" w:eastAsia="zh-CN"/>
        </w:rPr>
        <w:t>Solution details</w:t>
      </w:r>
      <w:r>
        <w:tab/>
      </w:r>
      <w:r>
        <w:tab/>
      </w:r>
      <w:r>
        <w:fldChar w:fldCharType="begin"/>
      </w:r>
      <w:r>
        <w:instrText xml:space="preserve"> PAGEREF _Toc28958 \h </w:instrText>
      </w:r>
      <w:r>
        <w:fldChar w:fldCharType="separate"/>
      </w:r>
      <w:r>
        <w:t>55</w:t>
      </w:r>
      <w:r>
        <w:fldChar w:fldCharType="end"/>
      </w:r>
    </w:p>
    <w:p>
      <w:pPr>
        <w:pStyle w:val="18"/>
        <w:tabs>
          <w:tab w:val="right" w:pos="2400"/>
          <w:tab w:val="right" w:leader="dot" w:pos="9641"/>
          <w:tab w:val="clear" w:pos="9639"/>
        </w:tabs>
      </w:pPr>
      <w:r>
        <w:rPr>
          <w:rFonts w:hint="eastAsia"/>
          <w:lang w:val="en-US" w:eastAsia="zh-CN"/>
        </w:rPr>
        <w:t>7.15.3</w:t>
      </w:r>
      <w:r>
        <w:rPr>
          <w:rFonts w:hint="eastAsia"/>
          <w:lang w:val="en-US" w:eastAsia="zh-CN"/>
        </w:rPr>
        <w:tab/>
      </w:r>
      <w:r>
        <w:rPr>
          <w:rFonts w:hint="eastAsia"/>
          <w:lang w:val="en-US" w:eastAsia="zh-CN"/>
        </w:rPr>
        <w:t>Evaluation</w:t>
      </w:r>
      <w:r>
        <w:tab/>
      </w:r>
      <w:r>
        <w:tab/>
      </w:r>
      <w:r>
        <w:fldChar w:fldCharType="begin"/>
      </w:r>
      <w:r>
        <w:instrText xml:space="preserve"> PAGEREF _Toc13476 \h </w:instrText>
      </w:r>
      <w:r>
        <w:fldChar w:fldCharType="separate"/>
      </w:r>
      <w:r>
        <w:t>55</w:t>
      </w:r>
      <w:r>
        <w:fldChar w:fldCharType="end"/>
      </w:r>
    </w:p>
    <w:p>
      <w:pPr>
        <w:pStyle w:val="19"/>
        <w:tabs>
          <w:tab w:val="right" w:pos="2000"/>
          <w:tab w:val="right" w:leader="dot" w:pos="9641"/>
          <w:tab w:val="clear" w:pos="9639"/>
        </w:tabs>
      </w:pPr>
      <w:r>
        <w:t>7.16</w:t>
      </w:r>
      <w:r>
        <w:tab/>
      </w:r>
      <w:r>
        <w:t>Solution #</w:t>
      </w:r>
      <w:r>
        <w:rPr>
          <w:rFonts w:hint="eastAsia"/>
          <w:lang w:eastAsia="zh-CN"/>
        </w:rPr>
        <w:t>16</w:t>
      </w:r>
      <w:r>
        <w:t>: Use a new PLMNNPN UE ID to resolve the SUPI privacy issue</w:t>
      </w:r>
      <w:r>
        <w:tab/>
      </w:r>
      <w:r>
        <w:fldChar w:fldCharType="begin"/>
      </w:r>
      <w:r>
        <w:instrText xml:space="preserve"> PAGEREF _Toc31430 \h </w:instrText>
      </w:r>
      <w:r>
        <w:fldChar w:fldCharType="separate"/>
      </w:r>
      <w:r>
        <w:t>56</w:t>
      </w:r>
      <w:r>
        <w:fldChar w:fldCharType="end"/>
      </w:r>
    </w:p>
    <w:p>
      <w:pPr>
        <w:pStyle w:val="18"/>
        <w:tabs>
          <w:tab w:val="right" w:pos="2400"/>
          <w:tab w:val="right" w:leader="dot" w:pos="9641"/>
          <w:tab w:val="clear" w:pos="9639"/>
        </w:tabs>
      </w:pPr>
      <w:r>
        <w:rPr>
          <w:lang w:val="en-US" w:eastAsia="zh-CN"/>
        </w:rPr>
        <w:t>7.16.1</w:t>
      </w:r>
      <w:r>
        <w:rPr>
          <w:lang w:val="en-US" w:eastAsia="zh-CN"/>
        </w:rPr>
        <w:tab/>
      </w:r>
      <w:r>
        <w:rPr>
          <w:lang w:val="en-US" w:eastAsia="zh-CN"/>
        </w:rPr>
        <w:t>Introduction</w:t>
      </w:r>
      <w:r>
        <w:tab/>
      </w:r>
      <w:r>
        <w:tab/>
      </w:r>
      <w:r>
        <w:fldChar w:fldCharType="begin"/>
      </w:r>
      <w:r>
        <w:instrText xml:space="preserve"> PAGEREF _Toc6641 \h </w:instrText>
      </w:r>
      <w:r>
        <w:fldChar w:fldCharType="separate"/>
      </w:r>
      <w:r>
        <w:t>56</w:t>
      </w:r>
      <w:r>
        <w:fldChar w:fldCharType="end"/>
      </w:r>
    </w:p>
    <w:p>
      <w:pPr>
        <w:pStyle w:val="18"/>
        <w:tabs>
          <w:tab w:val="right" w:pos="2400"/>
          <w:tab w:val="right" w:leader="dot" w:pos="9641"/>
          <w:tab w:val="clear" w:pos="9639"/>
        </w:tabs>
      </w:pPr>
      <w:r>
        <w:rPr>
          <w:lang w:val="en-US" w:eastAsia="zh-CN"/>
        </w:rPr>
        <w:t>7.16.2</w:t>
      </w:r>
      <w:r>
        <w:rPr>
          <w:lang w:val="en-US" w:eastAsia="zh-CN"/>
        </w:rPr>
        <w:tab/>
      </w:r>
      <w:r>
        <w:rPr>
          <w:lang w:val="en-US" w:eastAsia="zh-CN"/>
        </w:rPr>
        <w:t>Solution details</w:t>
      </w:r>
      <w:r>
        <w:tab/>
      </w:r>
      <w:r>
        <w:tab/>
      </w:r>
      <w:r>
        <w:fldChar w:fldCharType="begin"/>
      </w:r>
      <w:r>
        <w:instrText xml:space="preserve"> PAGEREF _Toc15534 \h </w:instrText>
      </w:r>
      <w:r>
        <w:fldChar w:fldCharType="separate"/>
      </w:r>
      <w:r>
        <w:t>56</w:t>
      </w:r>
      <w:r>
        <w:fldChar w:fldCharType="end"/>
      </w:r>
    </w:p>
    <w:p>
      <w:pPr>
        <w:pStyle w:val="18"/>
        <w:tabs>
          <w:tab w:val="right" w:pos="2400"/>
          <w:tab w:val="right" w:leader="dot" w:pos="9641"/>
          <w:tab w:val="clear" w:pos="9639"/>
        </w:tabs>
      </w:pPr>
      <w:r>
        <w:rPr>
          <w:szCs w:val="21"/>
          <w:lang w:val="en-US" w:eastAsia="zh-CN"/>
        </w:rPr>
        <w:t>7.16.3</w:t>
      </w:r>
      <w:r>
        <w:rPr>
          <w:szCs w:val="21"/>
          <w:lang w:val="en-US" w:eastAsia="zh-CN"/>
        </w:rPr>
        <w:tab/>
      </w:r>
      <w:r>
        <w:rPr>
          <w:szCs w:val="21"/>
          <w:lang w:val="en-US" w:eastAsia="zh-CN"/>
        </w:rPr>
        <w:t>Evaluation</w:t>
      </w:r>
      <w:r>
        <w:tab/>
      </w:r>
      <w:r>
        <w:tab/>
      </w:r>
      <w:r>
        <w:fldChar w:fldCharType="begin"/>
      </w:r>
      <w:r>
        <w:instrText xml:space="preserve"> PAGEREF _Toc5354 \h </w:instrText>
      </w:r>
      <w:r>
        <w:fldChar w:fldCharType="separate"/>
      </w:r>
      <w:r>
        <w:t>57</w:t>
      </w:r>
      <w:r>
        <w:fldChar w:fldCharType="end"/>
      </w:r>
    </w:p>
    <w:p>
      <w:pPr>
        <w:pStyle w:val="19"/>
        <w:tabs>
          <w:tab w:val="right" w:pos="2000"/>
          <w:tab w:val="right" w:leader="dot" w:pos="9641"/>
          <w:tab w:val="clear" w:pos="9639"/>
        </w:tabs>
      </w:pPr>
      <w:r>
        <w:rPr>
          <w:rFonts w:hint="eastAsia"/>
        </w:rPr>
        <w:t>7</w:t>
      </w:r>
      <w:r>
        <w:t>.</w:t>
      </w:r>
      <w:r>
        <w:rPr>
          <w:rFonts w:hint="eastAsia"/>
        </w:rPr>
        <w:t>17</w:t>
      </w:r>
      <w:r>
        <w:tab/>
      </w:r>
      <w:r>
        <w:t>Solution #</w:t>
      </w:r>
      <w:r>
        <w:rPr>
          <w:rFonts w:hint="eastAsia"/>
        </w:rPr>
        <w:t>17</w:t>
      </w:r>
      <w:r>
        <w:t>: SUPI privacy protection</w:t>
      </w:r>
      <w:r>
        <w:tab/>
      </w:r>
      <w:r>
        <w:fldChar w:fldCharType="begin"/>
      </w:r>
      <w:r>
        <w:instrText xml:space="preserve"> PAGEREF _Toc18249 \h </w:instrText>
      </w:r>
      <w:r>
        <w:fldChar w:fldCharType="separate"/>
      </w:r>
      <w:r>
        <w:t>57</w:t>
      </w:r>
      <w:r>
        <w:fldChar w:fldCharType="end"/>
      </w:r>
    </w:p>
    <w:p>
      <w:pPr>
        <w:pStyle w:val="18"/>
        <w:tabs>
          <w:tab w:val="right" w:pos="2400"/>
          <w:tab w:val="right" w:leader="dot" w:pos="9641"/>
          <w:tab w:val="clear" w:pos="9639"/>
        </w:tabs>
      </w:pPr>
      <w:r>
        <w:rPr>
          <w:rFonts w:hint="eastAsia"/>
          <w:lang w:val="en-US" w:eastAsia="zh-CN"/>
        </w:rPr>
        <w:t>7</w:t>
      </w:r>
      <w:r>
        <w:rPr>
          <w:lang w:val="en-US" w:eastAsia="zh-CN"/>
        </w:rPr>
        <w:t>.</w:t>
      </w:r>
      <w:r>
        <w:rPr>
          <w:rFonts w:hint="eastAsia"/>
          <w:lang w:val="en-US" w:eastAsia="zh-CN"/>
        </w:rPr>
        <w:t>17</w:t>
      </w:r>
      <w:r>
        <w:rPr>
          <w:lang w:val="en-US" w:eastAsia="zh-CN"/>
        </w:rPr>
        <w:t>.1</w:t>
      </w:r>
      <w:r>
        <w:rPr>
          <w:lang w:val="en-US" w:eastAsia="zh-CN"/>
        </w:rPr>
        <w:tab/>
      </w:r>
      <w:r>
        <w:rPr>
          <w:lang w:val="en-US" w:eastAsia="zh-CN"/>
        </w:rPr>
        <w:t>Introduction</w:t>
      </w:r>
      <w:r>
        <w:tab/>
      </w:r>
      <w:r>
        <w:tab/>
      </w:r>
      <w:r>
        <w:fldChar w:fldCharType="begin"/>
      </w:r>
      <w:r>
        <w:instrText xml:space="preserve"> PAGEREF _Toc18851 \h </w:instrText>
      </w:r>
      <w:r>
        <w:fldChar w:fldCharType="separate"/>
      </w:r>
      <w:r>
        <w:t>57</w:t>
      </w:r>
      <w:r>
        <w:fldChar w:fldCharType="end"/>
      </w:r>
    </w:p>
    <w:p>
      <w:pPr>
        <w:pStyle w:val="18"/>
        <w:tabs>
          <w:tab w:val="right" w:pos="2400"/>
          <w:tab w:val="right" w:leader="dot" w:pos="9641"/>
          <w:tab w:val="clear" w:pos="9639"/>
        </w:tabs>
      </w:pPr>
      <w:r>
        <w:rPr>
          <w:rFonts w:hint="eastAsia"/>
          <w:lang w:val="en-US" w:eastAsia="zh-CN"/>
        </w:rPr>
        <w:t>7</w:t>
      </w:r>
      <w:r>
        <w:rPr>
          <w:lang w:val="en-US" w:eastAsia="zh-CN"/>
        </w:rPr>
        <w:t>.</w:t>
      </w:r>
      <w:r>
        <w:rPr>
          <w:rFonts w:hint="eastAsia"/>
          <w:lang w:val="en-US" w:eastAsia="zh-CN"/>
        </w:rPr>
        <w:t>17</w:t>
      </w:r>
      <w:r>
        <w:rPr>
          <w:lang w:val="en-US" w:eastAsia="zh-CN"/>
        </w:rPr>
        <w:t>.2</w:t>
      </w:r>
      <w:r>
        <w:rPr>
          <w:lang w:val="en-US" w:eastAsia="zh-CN"/>
        </w:rPr>
        <w:tab/>
      </w:r>
      <w:r>
        <w:rPr>
          <w:lang w:val="en-US" w:eastAsia="zh-CN"/>
        </w:rPr>
        <w:t>Solution details</w:t>
      </w:r>
      <w:r>
        <w:tab/>
      </w:r>
      <w:r>
        <w:tab/>
      </w:r>
      <w:r>
        <w:fldChar w:fldCharType="begin"/>
      </w:r>
      <w:r>
        <w:instrText xml:space="preserve"> PAGEREF _Toc22048 \h </w:instrText>
      </w:r>
      <w:r>
        <w:fldChar w:fldCharType="separate"/>
      </w:r>
      <w:r>
        <w:t>58</w:t>
      </w:r>
      <w:r>
        <w:fldChar w:fldCharType="end"/>
      </w:r>
    </w:p>
    <w:p>
      <w:pPr>
        <w:pStyle w:val="18"/>
        <w:tabs>
          <w:tab w:val="right" w:leader="dot" w:pos="9641"/>
          <w:tab w:val="clear" w:pos="9639"/>
        </w:tabs>
      </w:pPr>
      <w:r>
        <w:rPr>
          <w:lang w:val="en-US"/>
        </w:rPr>
        <w:t>7.17.3   </w:t>
      </w:r>
      <w:r>
        <w:rPr>
          <w:rFonts w:hint="eastAsia"/>
          <w:lang w:val="en-US" w:eastAsia="zh-CN"/>
        </w:rPr>
        <w:t xml:space="preserve">     </w:t>
      </w:r>
      <w:r>
        <w:rPr>
          <w:lang w:val="en-US"/>
        </w:rPr>
        <w:t>Evaluation</w:t>
      </w:r>
      <w:r>
        <w:tab/>
      </w:r>
      <w:r>
        <w:fldChar w:fldCharType="begin"/>
      </w:r>
      <w:r>
        <w:instrText xml:space="preserve"> PAGEREF _Toc5691 \h </w:instrText>
      </w:r>
      <w:r>
        <w:fldChar w:fldCharType="separate"/>
      </w:r>
      <w:r>
        <w:t>59</w:t>
      </w:r>
      <w:r>
        <w:fldChar w:fldCharType="end"/>
      </w:r>
    </w:p>
    <w:p>
      <w:pPr>
        <w:pStyle w:val="19"/>
        <w:tabs>
          <w:tab w:val="right" w:pos="2000"/>
          <w:tab w:val="right" w:leader="dot" w:pos="9641"/>
          <w:tab w:val="clear" w:pos="9639"/>
        </w:tabs>
      </w:pPr>
      <w:r>
        <w:t>7.</w:t>
      </w:r>
      <w:r>
        <w:rPr>
          <w:rFonts w:hint="eastAsia"/>
          <w:lang w:val="en-US" w:eastAsia="zh-CN"/>
        </w:rPr>
        <w:t>18</w:t>
      </w:r>
      <w:r>
        <w:tab/>
      </w:r>
      <w:r>
        <w:t>Solution #</w:t>
      </w:r>
      <w:r>
        <w:rPr>
          <w:rFonts w:hint="eastAsia"/>
          <w:lang w:val="en-US" w:eastAsia="zh-CN"/>
        </w:rPr>
        <w:t>18</w:t>
      </w:r>
      <w:r>
        <w:t>: Enforcing policy checks for NF Consumer in PNI-NPN</w:t>
      </w:r>
      <w:r>
        <w:tab/>
      </w:r>
      <w:r>
        <w:fldChar w:fldCharType="begin"/>
      </w:r>
      <w:r>
        <w:instrText xml:space="preserve"> PAGEREF _Toc1190 \h </w:instrText>
      </w:r>
      <w:r>
        <w:fldChar w:fldCharType="separate"/>
      </w:r>
      <w:r>
        <w:t>60</w:t>
      </w:r>
      <w:r>
        <w:fldChar w:fldCharType="end"/>
      </w:r>
    </w:p>
    <w:p>
      <w:pPr>
        <w:pStyle w:val="18"/>
        <w:tabs>
          <w:tab w:val="right" w:pos="2400"/>
          <w:tab w:val="right" w:leader="dot" w:pos="9641"/>
          <w:tab w:val="clear" w:pos="9639"/>
        </w:tabs>
      </w:pPr>
      <w:r>
        <w:t>7.</w:t>
      </w:r>
      <w:r>
        <w:rPr>
          <w:rFonts w:hint="eastAsia"/>
          <w:lang w:val="en-US" w:eastAsia="zh-CN"/>
        </w:rPr>
        <w:t>18</w:t>
      </w:r>
      <w:r>
        <w:t>.1</w:t>
      </w:r>
      <w:r>
        <w:tab/>
      </w:r>
      <w:r>
        <w:t>Introduction</w:t>
      </w:r>
      <w:r>
        <w:tab/>
      </w:r>
      <w:r>
        <w:tab/>
      </w:r>
      <w:r>
        <w:fldChar w:fldCharType="begin"/>
      </w:r>
      <w:r>
        <w:instrText xml:space="preserve"> PAGEREF _Toc20192 \h </w:instrText>
      </w:r>
      <w:r>
        <w:fldChar w:fldCharType="separate"/>
      </w:r>
      <w:r>
        <w:t>60</w:t>
      </w:r>
      <w:r>
        <w:fldChar w:fldCharType="end"/>
      </w:r>
    </w:p>
    <w:p>
      <w:pPr>
        <w:pStyle w:val="18"/>
        <w:tabs>
          <w:tab w:val="right" w:pos="2400"/>
          <w:tab w:val="right" w:leader="dot" w:pos="9641"/>
          <w:tab w:val="clear" w:pos="9639"/>
        </w:tabs>
      </w:pPr>
      <w:r>
        <w:t>7.</w:t>
      </w:r>
      <w:r>
        <w:rPr>
          <w:rFonts w:hint="eastAsia"/>
          <w:lang w:val="en-US" w:eastAsia="zh-CN"/>
        </w:rPr>
        <w:t>18</w:t>
      </w:r>
      <w:r>
        <w:t>.2</w:t>
      </w:r>
      <w:r>
        <w:tab/>
      </w:r>
      <w:r>
        <w:t>Solution details</w:t>
      </w:r>
      <w:r>
        <w:tab/>
      </w:r>
      <w:r>
        <w:tab/>
      </w:r>
      <w:r>
        <w:fldChar w:fldCharType="begin"/>
      </w:r>
      <w:r>
        <w:instrText xml:space="preserve"> PAGEREF _Toc2740 \h </w:instrText>
      </w:r>
      <w:r>
        <w:fldChar w:fldCharType="separate"/>
      </w:r>
      <w:r>
        <w:t>60</w:t>
      </w:r>
      <w:r>
        <w:fldChar w:fldCharType="end"/>
      </w:r>
    </w:p>
    <w:p>
      <w:pPr>
        <w:pStyle w:val="17"/>
        <w:tabs>
          <w:tab w:val="right" w:leader="dot" w:pos="9641"/>
          <w:tab w:val="clear" w:pos="9639"/>
        </w:tabs>
      </w:pPr>
      <w:r>
        <w:t>7.</w:t>
      </w:r>
      <w:r>
        <w:rPr>
          <w:rFonts w:hint="eastAsia"/>
          <w:lang w:val="en-US" w:eastAsia="zh-CN"/>
        </w:rPr>
        <w:t>18</w:t>
      </w:r>
      <w:r>
        <w:t xml:space="preserve">.2.1 </w:t>
      </w:r>
      <w:r>
        <w:rPr>
          <w:rFonts w:hint="eastAsia"/>
          <w:lang w:val="en-US" w:eastAsia="zh-CN"/>
        </w:rPr>
        <w:t xml:space="preserve">       </w:t>
      </w:r>
      <w:r>
        <w:t>Determining the domain of the NF Consumer</w:t>
      </w:r>
      <w:r>
        <w:tab/>
      </w:r>
      <w:r>
        <w:fldChar w:fldCharType="begin"/>
      </w:r>
      <w:r>
        <w:instrText xml:space="preserve"> PAGEREF _Toc14048 \h </w:instrText>
      </w:r>
      <w:r>
        <w:fldChar w:fldCharType="separate"/>
      </w:r>
      <w:r>
        <w:t>60</w:t>
      </w:r>
      <w:r>
        <w:fldChar w:fldCharType="end"/>
      </w:r>
    </w:p>
    <w:p>
      <w:pPr>
        <w:pStyle w:val="17"/>
        <w:tabs>
          <w:tab w:val="right" w:leader="dot" w:pos="9641"/>
          <w:tab w:val="clear" w:pos="9639"/>
        </w:tabs>
      </w:pPr>
      <w:r>
        <w:t>7.</w:t>
      </w:r>
      <w:r>
        <w:rPr>
          <w:rFonts w:hint="eastAsia"/>
          <w:lang w:val="en-US" w:eastAsia="zh-CN"/>
        </w:rPr>
        <w:t>18</w:t>
      </w:r>
      <w:r>
        <w:t xml:space="preserve">.2.2 </w:t>
      </w:r>
      <w:r>
        <w:rPr>
          <w:rFonts w:hint="eastAsia"/>
          <w:lang w:val="en-US" w:eastAsia="zh-CN"/>
        </w:rPr>
        <w:t xml:space="preserve">       </w:t>
      </w:r>
      <w:r>
        <w:t>Enforcing security checks</w:t>
      </w:r>
      <w:r>
        <w:tab/>
      </w:r>
      <w:r>
        <w:fldChar w:fldCharType="begin"/>
      </w:r>
      <w:r>
        <w:instrText xml:space="preserve"> PAGEREF _Toc17872 \h </w:instrText>
      </w:r>
      <w:r>
        <w:fldChar w:fldCharType="separate"/>
      </w:r>
      <w:r>
        <w:t>60</w:t>
      </w:r>
      <w:r>
        <w:fldChar w:fldCharType="end"/>
      </w:r>
    </w:p>
    <w:p>
      <w:pPr>
        <w:pStyle w:val="17"/>
        <w:tabs>
          <w:tab w:val="right" w:leader="dot" w:pos="9641"/>
          <w:tab w:val="clear" w:pos="9639"/>
        </w:tabs>
      </w:pPr>
      <w:r>
        <w:t>7.</w:t>
      </w:r>
      <w:r>
        <w:rPr>
          <w:rFonts w:hint="eastAsia"/>
          <w:lang w:val="en-US" w:eastAsia="zh-CN"/>
        </w:rPr>
        <w:t>18</w:t>
      </w:r>
      <w:r>
        <w:t xml:space="preserve">.2.3 </w:t>
      </w:r>
      <w:r>
        <w:rPr>
          <w:rFonts w:hint="eastAsia"/>
          <w:lang w:val="en-US" w:eastAsia="zh-CN"/>
        </w:rPr>
        <w:t xml:space="preserve">       </w:t>
      </w:r>
      <w:r>
        <w:t>Policy checks to be enforced</w:t>
      </w:r>
      <w:r>
        <w:tab/>
      </w:r>
      <w:r>
        <w:fldChar w:fldCharType="begin"/>
      </w:r>
      <w:r>
        <w:instrText xml:space="preserve"> PAGEREF _Toc1881 \h </w:instrText>
      </w:r>
      <w:r>
        <w:fldChar w:fldCharType="separate"/>
      </w:r>
      <w:r>
        <w:t>62</w:t>
      </w:r>
      <w:r>
        <w:fldChar w:fldCharType="end"/>
      </w:r>
    </w:p>
    <w:p>
      <w:pPr>
        <w:pStyle w:val="18"/>
        <w:tabs>
          <w:tab w:val="right" w:pos="2400"/>
          <w:tab w:val="right" w:leader="dot" w:pos="9641"/>
          <w:tab w:val="clear" w:pos="9639"/>
        </w:tabs>
      </w:pPr>
      <w:r>
        <w:t>7.</w:t>
      </w:r>
      <w:r>
        <w:rPr>
          <w:rFonts w:hint="eastAsia"/>
          <w:lang w:val="en-US" w:eastAsia="zh-CN"/>
        </w:rPr>
        <w:t>18</w:t>
      </w:r>
      <w:r>
        <w:t>.3</w:t>
      </w:r>
      <w:r>
        <w:tab/>
      </w:r>
      <w:r>
        <w:t>Evaluation</w:t>
      </w:r>
      <w:r>
        <w:tab/>
      </w:r>
      <w:r>
        <w:tab/>
      </w:r>
      <w:r>
        <w:fldChar w:fldCharType="begin"/>
      </w:r>
      <w:r>
        <w:instrText xml:space="preserve"> PAGEREF _Toc15780 \h </w:instrText>
      </w:r>
      <w:r>
        <w:fldChar w:fldCharType="separate"/>
      </w:r>
      <w:r>
        <w:t>62</w:t>
      </w:r>
      <w:r>
        <w:fldChar w:fldCharType="end"/>
      </w:r>
    </w:p>
    <w:p>
      <w:pPr>
        <w:pStyle w:val="19"/>
        <w:tabs>
          <w:tab w:val="right" w:pos="2000"/>
          <w:tab w:val="right" w:leader="dot" w:pos="9641"/>
          <w:tab w:val="clear" w:pos="9639"/>
        </w:tabs>
      </w:pPr>
      <w:r>
        <w:rPr>
          <w:lang w:val="en-US" w:eastAsia="zh-CN"/>
        </w:rPr>
        <w:t>7</w:t>
      </w:r>
      <w:r>
        <w:t>.</w:t>
      </w:r>
      <w:r>
        <w:rPr>
          <w:rFonts w:hint="eastAsia"/>
          <w:highlight w:val="none"/>
          <w:lang w:val="en-US" w:eastAsia="zh-CN"/>
        </w:rPr>
        <w:t>19</w:t>
      </w:r>
      <w:r>
        <w:rPr>
          <w:highlight w:val="none"/>
        </w:rPr>
        <w:tab/>
      </w:r>
      <w:r>
        <w:rPr>
          <w:highlight w:val="none"/>
        </w:rPr>
        <w:t>Solution #</w:t>
      </w:r>
      <w:r>
        <w:rPr>
          <w:rFonts w:hint="eastAsia"/>
          <w:highlight w:val="none"/>
          <w:lang w:val="en-US" w:eastAsia="zh-CN"/>
        </w:rPr>
        <w:t>19</w:t>
      </w:r>
      <w:r>
        <w:rPr>
          <w:highlight w:val="none"/>
        </w:rPr>
        <w:t>: Re-use of existing SMF/UPF/SEG functionality</w:t>
      </w:r>
      <w:r>
        <w:tab/>
      </w:r>
      <w:r>
        <w:fldChar w:fldCharType="begin"/>
      </w:r>
      <w:r>
        <w:instrText xml:space="preserve"> PAGEREF _Toc6210 \h </w:instrText>
      </w:r>
      <w:r>
        <w:fldChar w:fldCharType="separate"/>
      </w:r>
      <w:r>
        <w:t>62</w:t>
      </w:r>
      <w:r>
        <w:fldChar w:fldCharType="end"/>
      </w:r>
    </w:p>
    <w:p>
      <w:pPr>
        <w:pStyle w:val="18"/>
        <w:tabs>
          <w:tab w:val="right" w:pos="2400"/>
          <w:tab w:val="right" w:leader="dot" w:pos="9641"/>
          <w:tab w:val="clear" w:pos="9639"/>
        </w:tabs>
      </w:pPr>
      <w:r>
        <w:rPr>
          <w:highlight w:val="none"/>
          <w:lang w:val="en-US" w:eastAsia="zh-CN"/>
        </w:rPr>
        <w:t>7</w:t>
      </w:r>
      <w:r>
        <w:rPr>
          <w:highlight w:val="none"/>
        </w:rPr>
        <w:t>.</w:t>
      </w:r>
      <w:r>
        <w:rPr>
          <w:rFonts w:hint="eastAsia"/>
          <w:highlight w:val="none"/>
          <w:lang w:val="en-US" w:eastAsia="zh-CN"/>
        </w:rPr>
        <w:t>19</w:t>
      </w:r>
      <w:r>
        <w:rPr>
          <w:highlight w:val="none"/>
        </w:rPr>
        <w:t>.1</w:t>
      </w:r>
      <w:r>
        <w:rPr>
          <w:highlight w:val="none"/>
        </w:rPr>
        <w:tab/>
      </w:r>
      <w:r>
        <w:rPr>
          <w:highlight w:val="none"/>
        </w:rPr>
        <w:t>Introduction</w:t>
      </w:r>
      <w:r>
        <w:tab/>
      </w:r>
      <w:r>
        <w:tab/>
      </w:r>
      <w:r>
        <w:t>6</w:t>
      </w:r>
      <w:r>
        <w:fldChar w:fldCharType="begin"/>
      </w:r>
      <w:r>
        <w:instrText xml:space="preserve"> PAGEREF _Toc1371 \h </w:instrText>
      </w:r>
      <w:r>
        <w:fldChar w:fldCharType="separate"/>
      </w:r>
      <w:r>
        <w:t>2</w:t>
      </w:r>
      <w:r>
        <w:fldChar w:fldCharType="end"/>
      </w:r>
    </w:p>
    <w:p>
      <w:pPr>
        <w:pStyle w:val="18"/>
        <w:tabs>
          <w:tab w:val="right" w:pos="2400"/>
          <w:tab w:val="right" w:leader="dot" w:pos="9641"/>
          <w:tab w:val="clear" w:pos="9639"/>
        </w:tabs>
      </w:pPr>
      <w:r>
        <w:rPr>
          <w:highlight w:val="none"/>
          <w:lang w:val="en-US" w:eastAsia="zh-CN"/>
        </w:rPr>
        <w:t>7</w:t>
      </w:r>
      <w:r>
        <w:rPr>
          <w:highlight w:val="none"/>
        </w:rPr>
        <w:t>.</w:t>
      </w:r>
      <w:r>
        <w:rPr>
          <w:rFonts w:hint="eastAsia"/>
          <w:highlight w:val="none"/>
          <w:lang w:val="en-US" w:eastAsia="zh-CN"/>
        </w:rPr>
        <w:t>19</w:t>
      </w:r>
      <w:r>
        <w:rPr>
          <w:highlight w:val="none"/>
        </w:rPr>
        <w:t>.2</w:t>
      </w:r>
      <w:r>
        <w:rPr>
          <w:highlight w:val="none"/>
        </w:rPr>
        <w:tab/>
      </w:r>
      <w:r>
        <w:rPr>
          <w:highlight w:val="none"/>
        </w:rPr>
        <w:t>Solution details</w:t>
      </w:r>
      <w:r>
        <w:tab/>
      </w:r>
      <w:r>
        <w:tab/>
      </w:r>
      <w:r>
        <w:fldChar w:fldCharType="begin"/>
      </w:r>
      <w:r>
        <w:instrText xml:space="preserve"> PAGEREF _Toc9956 \h </w:instrText>
      </w:r>
      <w:r>
        <w:fldChar w:fldCharType="separate"/>
      </w:r>
      <w:r>
        <w:t>62</w:t>
      </w:r>
      <w:r>
        <w:fldChar w:fldCharType="end"/>
      </w:r>
    </w:p>
    <w:p>
      <w:pPr>
        <w:pStyle w:val="18"/>
        <w:tabs>
          <w:tab w:val="right" w:pos="2400"/>
          <w:tab w:val="right" w:leader="dot" w:pos="9641"/>
          <w:tab w:val="clear" w:pos="9639"/>
        </w:tabs>
      </w:pPr>
      <w:r>
        <w:rPr>
          <w:highlight w:val="none"/>
          <w:lang w:val="en-US" w:eastAsia="zh-CN"/>
        </w:rPr>
        <w:t>7</w:t>
      </w:r>
      <w:r>
        <w:rPr>
          <w:highlight w:val="none"/>
        </w:rPr>
        <w:t>.</w:t>
      </w:r>
      <w:r>
        <w:rPr>
          <w:rFonts w:hint="eastAsia"/>
          <w:highlight w:val="none"/>
          <w:lang w:val="en-US" w:eastAsia="zh-CN"/>
        </w:rPr>
        <w:t>19</w:t>
      </w:r>
      <w:r>
        <w:rPr>
          <w:highlight w:val="none"/>
        </w:rPr>
        <w:t>.3</w:t>
      </w:r>
      <w:r>
        <w:rPr>
          <w:highlight w:val="none"/>
        </w:rPr>
        <w:tab/>
      </w:r>
      <w:r>
        <w:rPr>
          <w:highlight w:val="none"/>
        </w:rPr>
        <w:t>Eva</w:t>
      </w:r>
      <w:r>
        <w:t>luation</w:t>
      </w:r>
      <w:r>
        <w:tab/>
      </w:r>
      <w:r>
        <w:tab/>
      </w:r>
      <w:r>
        <w:fldChar w:fldCharType="begin"/>
      </w:r>
      <w:r>
        <w:instrText xml:space="preserve"> PAGEREF _Toc10430 \h </w:instrText>
      </w:r>
      <w:r>
        <w:fldChar w:fldCharType="separate"/>
      </w:r>
      <w:r>
        <w:t>63</w:t>
      </w:r>
      <w:r>
        <w:fldChar w:fldCharType="end"/>
      </w:r>
    </w:p>
    <w:p>
      <w:pPr>
        <w:pStyle w:val="19"/>
        <w:tabs>
          <w:tab w:val="right" w:pos="2000"/>
          <w:tab w:val="right" w:leader="dot" w:pos="9641"/>
          <w:tab w:val="clear" w:pos="9639"/>
        </w:tabs>
      </w:pPr>
      <w:r>
        <w:rPr>
          <w:rFonts w:hint="eastAsia"/>
          <w:lang w:val="en-US" w:eastAsia="zh-CN"/>
        </w:rPr>
        <w:t>7</w:t>
      </w:r>
      <w:r>
        <w:t>.</w:t>
      </w:r>
      <w:r>
        <w:rPr>
          <w:rFonts w:hint="eastAsia"/>
          <w:lang w:val="en-US" w:eastAsia="zh-CN"/>
        </w:rPr>
        <w:t>20</w:t>
      </w:r>
      <w:r>
        <w:tab/>
      </w:r>
      <w:r>
        <w:t>Solution #</w:t>
      </w:r>
      <w:r>
        <w:rPr>
          <w:rFonts w:hint="eastAsia"/>
          <w:lang w:val="en-US" w:eastAsia="zh-CN"/>
        </w:rPr>
        <w:t>20</w:t>
      </w:r>
      <w:r>
        <w:t>: SEAF in PLMN operational domain for SUPI privacy protection</w:t>
      </w:r>
      <w:r>
        <w:tab/>
      </w:r>
      <w:r>
        <w:fldChar w:fldCharType="begin"/>
      </w:r>
      <w:r>
        <w:instrText xml:space="preserve"> PAGEREF _Toc19711 \h </w:instrText>
      </w:r>
      <w:r>
        <w:fldChar w:fldCharType="separate"/>
      </w:r>
      <w:r>
        <w:t>63</w:t>
      </w:r>
      <w:r>
        <w:fldChar w:fldCharType="end"/>
      </w:r>
    </w:p>
    <w:p>
      <w:pPr>
        <w:pStyle w:val="18"/>
        <w:tabs>
          <w:tab w:val="right" w:pos="2400"/>
          <w:tab w:val="right" w:leader="dot" w:pos="9641"/>
          <w:tab w:val="clear" w:pos="9639"/>
        </w:tabs>
      </w:pPr>
      <w:r>
        <w:rPr>
          <w:rFonts w:hint="eastAsia"/>
          <w:lang w:val="en-US" w:eastAsia="zh-CN"/>
        </w:rPr>
        <w:t>7</w:t>
      </w:r>
      <w:r>
        <w:t>.</w:t>
      </w:r>
      <w:r>
        <w:rPr>
          <w:rFonts w:hint="eastAsia"/>
          <w:lang w:val="en-US" w:eastAsia="zh-CN"/>
        </w:rPr>
        <w:t>20</w:t>
      </w:r>
      <w:r>
        <w:t>.1</w:t>
      </w:r>
      <w:r>
        <w:tab/>
      </w:r>
      <w:r>
        <w:t>Introduction</w:t>
      </w:r>
      <w:r>
        <w:tab/>
      </w:r>
      <w:r>
        <w:tab/>
      </w:r>
      <w:r>
        <w:fldChar w:fldCharType="begin"/>
      </w:r>
      <w:r>
        <w:instrText xml:space="preserve"> PAGEREF _Toc2878 \h </w:instrText>
      </w:r>
      <w:r>
        <w:fldChar w:fldCharType="separate"/>
      </w:r>
      <w:r>
        <w:t>63</w:t>
      </w:r>
      <w:r>
        <w:fldChar w:fldCharType="end"/>
      </w:r>
    </w:p>
    <w:p>
      <w:pPr>
        <w:pStyle w:val="18"/>
        <w:tabs>
          <w:tab w:val="right" w:pos="2400"/>
          <w:tab w:val="right" w:leader="dot" w:pos="9641"/>
          <w:tab w:val="clear" w:pos="9639"/>
        </w:tabs>
      </w:pPr>
      <w:r>
        <w:rPr>
          <w:rFonts w:hint="eastAsia"/>
          <w:lang w:val="en-US" w:eastAsia="zh-CN"/>
        </w:rPr>
        <w:t>7</w:t>
      </w:r>
      <w:r>
        <w:t>.</w:t>
      </w:r>
      <w:r>
        <w:rPr>
          <w:rFonts w:hint="eastAsia"/>
          <w:lang w:val="en-US" w:eastAsia="zh-CN"/>
        </w:rPr>
        <w:t>20</w:t>
      </w:r>
      <w:r>
        <w:t>.2</w:t>
      </w:r>
      <w:r>
        <w:tab/>
      </w:r>
      <w:r>
        <w:t>Solution details</w:t>
      </w:r>
      <w:r>
        <w:tab/>
      </w:r>
      <w:r>
        <w:tab/>
      </w:r>
      <w:r>
        <w:fldChar w:fldCharType="begin"/>
      </w:r>
      <w:r>
        <w:instrText xml:space="preserve"> PAGEREF _Toc5676 \h </w:instrText>
      </w:r>
      <w:r>
        <w:fldChar w:fldCharType="separate"/>
      </w:r>
      <w:r>
        <w:t>63</w:t>
      </w:r>
      <w:r>
        <w:fldChar w:fldCharType="end"/>
      </w:r>
    </w:p>
    <w:p>
      <w:pPr>
        <w:pStyle w:val="18"/>
        <w:tabs>
          <w:tab w:val="right" w:pos="2400"/>
          <w:tab w:val="right" w:leader="dot" w:pos="9641"/>
          <w:tab w:val="clear" w:pos="9639"/>
        </w:tabs>
      </w:pPr>
      <w:r>
        <w:rPr>
          <w:rFonts w:hint="eastAsia"/>
          <w:lang w:val="en-US" w:eastAsia="zh-CN"/>
        </w:rPr>
        <w:t>7</w:t>
      </w:r>
      <w:r>
        <w:t>.</w:t>
      </w:r>
      <w:r>
        <w:rPr>
          <w:rFonts w:hint="eastAsia"/>
          <w:lang w:val="en-US" w:eastAsia="zh-CN"/>
        </w:rPr>
        <w:t>20</w:t>
      </w:r>
      <w:r>
        <w:t>.3</w:t>
      </w:r>
      <w:r>
        <w:tab/>
      </w:r>
      <w:r>
        <w:t>Evaluation</w:t>
      </w:r>
      <w:r>
        <w:tab/>
      </w:r>
      <w:r>
        <w:tab/>
      </w:r>
      <w:r>
        <w:fldChar w:fldCharType="begin"/>
      </w:r>
      <w:r>
        <w:instrText xml:space="preserve"> PAGEREF _Toc4178 \h </w:instrText>
      </w:r>
      <w:r>
        <w:fldChar w:fldCharType="separate"/>
      </w:r>
      <w:r>
        <w:t>63</w:t>
      </w:r>
      <w:r>
        <w:fldChar w:fldCharType="end"/>
      </w:r>
    </w:p>
    <w:p>
      <w:pPr>
        <w:pStyle w:val="20"/>
        <w:tabs>
          <w:tab w:val="right" w:pos="2000"/>
          <w:tab w:val="right" w:leader="dot" w:pos="9641"/>
          <w:tab w:val="clear" w:pos="9639"/>
        </w:tabs>
      </w:pPr>
      <w:r>
        <w:rPr>
          <w:rFonts w:hint="eastAsia"/>
          <w:lang w:val="en-US" w:eastAsia="zh-CN"/>
        </w:rPr>
        <w:t>8</w:t>
      </w:r>
      <w:r>
        <w:tab/>
      </w:r>
      <w:r>
        <w:t>Conclusions</w:t>
      </w:r>
      <w:r>
        <w:tab/>
      </w:r>
      <w:r>
        <w:tab/>
      </w:r>
      <w:r>
        <w:fldChar w:fldCharType="begin"/>
      </w:r>
      <w:r>
        <w:instrText xml:space="preserve"> PAGEREF _Toc19773 \h </w:instrText>
      </w:r>
      <w:r>
        <w:fldChar w:fldCharType="separate"/>
      </w:r>
      <w:r>
        <w:t>63</w:t>
      </w:r>
      <w:r>
        <w:fldChar w:fldCharType="end"/>
      </w:r>
    </w:p>
    <w:p>
      <w:pPr>
        <w:pStyle w:val="19"/>
        <w:tabs>
          <w:tab w:val="right" w:pos="2000"/>
          <w:tab w:val="right" w:leader="dot" w:pos="9641"/>
          <w:tab w:val="clear" w:pos="9639"/>
        </w:tabs>
      </w:pPr>
      <w:r>
        <w:t>8.</w:t>
      </w:r>
      <w:r>
        <w:rPr>
          <w:rFonts w:hint="eastAsia"/>
          <w:highlight w:val="none"/>
          <w:lang w:val="en-US" w:eastAsia="zh-CN"/>
        </w:rPr>
        <w:t>1</w:t>
      </w:r>
      <w:r>
        <w:tab/>
      </w:r>
      <w:r>
        <w:t>Conclusion for KI#1: Security for dedicated UPF interacting with PLMN through N4 interface</w:t>
      </w:r>
      <w:r>
        <w:tab/>
      </w:r>
      <w:r>
        <w:fldChar w:fldCharType="begin"/>
      </w:r>
      <w:r>
        <w:instrText xml:space="preserve"> PAGEREF _Toc24535 \h </w:instrText>
      </w:r>
      <w:r>
        <w:fldChar w:fldCharType="separate"/>
      </w:r>
      <w:r>
        <w:t>63</w:t>
      </w:r>
      <w:r>
        <w:fldChar w:fldCharType="end"/>
      </w:r>
    </w:p>
    <w:p>
      <w:pPr>
        <w:pStyle w:val="19"/>
        <w:tabs>
          <w:tab w:val="right" w:pos="2000"/>
          <w:tab w:val="right" w:leader="dot" w:pos="9641"/>
          <w:tab w:val="clear" w:pos="9639"/>
        </w:tabs>
      </w:pPr>
      <w:r>
        <w:rPr>
          <w:rFonts w:hint="eastAsia"/>
          <w:lang w:val="en-US" w:eastAsia="zh-CN"/>
        </w:rPr>
        <w:t>8</w:t>
      </w:r>
      <w:r>
        <w:rPr>
          <w:lang w:val="en-US"/>
        </w:rPr>
        <w:t>.</w:t>
      </w:r>
      <w:r>
        <w:rPr>
          <w:rFonts w:hint="eastAsia"/>
          <w:lang w:val="en-US" w:eastAsia="zh-CN"/>
        </w:rPr>
        <w:t>2</w:t>
      </w:r>
      <w:r>
        <w:rPr>
          <w:lang w:val="en-US"/>
        </w:rPr>
        <w:tab/>
      </w:r>
      <w:r>
        <w:rPr>
          <w:rFonts w:hint="eastAsia"/>
          <w:lang w:val="en-US" w:eastAsia="zh-CN"/>
        </w:rPr>
        <w:t xml:space="preserve">Conclusion for </w:t>
      </w:r>
      <w:r>
        <w:rPr>
          <w:lang w:val="en-US"/>
        </w:rPr>
        <w:t>KI#</w:t>
      </w:r>
      <w:r>
        <w:rPr>
          <w:rFonts w:hint="eastAsia"/>
          <w:lang w:val="en-US" w:eastAsia="zh-CN"/>
        </w:rPr>
        <w:t>2</w:t>
      </w:r>
      <w:r>
        <w:rPr>
          <w:lang w:val="en-US"/>
        </w:rPr>
        <w:t xml:space="preserve">: </w:t>
      </w:r>
      <w:r>
        <w:rPr>
          <w:rFonts w:hint="eastAsia"/>
          <w:lang w:val="en-US"/>
        </w:rPr>
        <w:t>Dedicated NFs interacting with PLMN through SBA interface</w:t>
      </w:r>
      <w:r>
        <w:tab/>
      </w:r>
      <w:r>
        <w:fldChar w:fldCharType="begin"/>
      </w:r>
      <w:r>
        <w:instrText xml:space="preserve"> PAGEREF _Toc10663 \h </w:instrText>
      </w:r>
      <w:r>
        <w:fldChar w:fldCharType="separate"/>
      </w:r>
      <w:r>
        <w:t>64</w:t>
      </w:r>
      <w:r>
        <w:fldChar w:fldCharType="end"/>
      </w:r>
    </w:p>
    <w:p>
      <w:pPr>
        <w:pStyle w:val="19"/>
        <w:tabs>
          <w:tab w:val="right" w:pos="2000"/>
          <w:tab w:val="right" w:leader="dot" w:pos="9641"/>
          <w:tab w:val="clear" w:pos="9639"/>
        </w:tabs>
      </w:pPr>
      <w:r>
        <w:rPr>
          <w:rFonts w:hint="eastAsia"/>
          <w:lang w:val="en-US" w:eastAsia="zh-CN"/>
        </w:rPr>
        <w:t>8</w:t>
      </w:r>
      <w:r>
        <w:rPr>
          <w:lang w:val="en-US"/>
        </w:rPr>
        <w:t>.</w:t>
      </w:r>
      <w:r>
        <w:rPr>
          <w:rFonts w:hint="eastAsia"/>
          <w:lang w:val="en-US" w:eastAsia="zh-CN"/>
        </w:rPr>
        <w:t>3</w:t>
      </w:r>
      <w:r>
        <w:rPr>
          <w:lang w:val="en-US"/>
        </w:rPr>
        <w:tab/>
      </w:r>
      <w:r>
        <w:rPr>
          <w:lang w:val="en-US"/>
        </w:rPr>
        <w:t>Conclusion for KI#</w:t>
      </w:r>
      <w:r>
        <w:rPr>
          <w:rFonts w:hint="eastAsia"/>
          <w:lang w:val="en-US" w:eastAsia="zh-CN"/>
        </w:rPr>
        <w:t>3</w:t>
      </w:r>
      <w:r>
        <w:rPr>
          <w:lang w:val="en-US"/>
        </w:rPr>
        <w:t xml:space="preserve">: </w:t>
      </w:r>
      <w:r>
        <w:rPr>
          <w:rFonts w:hint="eastAsia"/>
          <w:lang w:val="en-US"/>
        </w:rPr>
        <w:t>SUPI privacy issue in PLMN hosting NPN scenario</w:t>
      </w:r>
      <w:r>
        <w:tab/>
      </w:r>
      <w:r>
        <w:fldChar w:fldCharType="begin"/>
      </w:r>
      <w:r>
        <w:instrText xml:space="preserve"> PAGEREF _Toc28238 \h </w:instrText>
      </w:r>
      <w:r>
        <w:fldChar w:fldCharType="separate"/>
      </w:r>
      <w:r>
        <w:t>64</w:t>
      </w:r>
      <w:r>
        <w:fldChar w:fldCharType="end"/>
      </w:r>
    </w:p>
    <w:p>
      <w:pPr>
        <w:pStyle w:val="53"/>
        <w:tabs>
          <w:tab w:val="right" w:leader="dot" w:pos="9641"/>
          <w:tab w:val="clear" w:pos="9639"/>
        </w:tabs>
      </w:pPr>
      <w:r>
        <w:t>Annex &lt;X&gt; (informative): Change history</w:t>
      </w:r>
      <w:r>
        <w:tab/>
      </w:r>
      <w:r>
        <w:fldChar w:fldCharType="begin"/>
      </w:r>
      <w:r>
        <w:instrText xml:space="preserve"> PAGEREF _Toc1343 \h </w:instrText>
      </w:r>
      <w:r>
        <w:fldChar w:fldCharType="separate"/>
      </w:r>
      <w:r>
        <w:t>65</w:t>
      </w:r>
      <w:r>
        <w:fldChar w:fldCharType="end"/>
      </w:r>
    </w:p>
    <w:p>
      <w:r>
        <w:rPr>
          <w:sz w:val="22"/>
        </w:rPr>
        <w:fldChar w:fldCharType="end"/>
      </w:r>
    </w:p>
    <w:p>
      <w:pPr>
        <w:pStyle w:val="130"/>
      </w:pPr>
      <w:r>
        <w:br w:type="page"/>
      </w:r>
      <w:bookmarkStart w:id="21" w:name="_Hlk155610654"/>
    </w:p>
    <w:bookmarkEnd w:id="21"/>
    <w:p>
      <w:pPr>
        <w:pStyle w:val="3"/>
      </w:pPr>
      <w:bookmarkStart w:id="22" w:name="foreword"/>
      <w:bookmarkEnd w:id="22"/>
      <w:bookmarkStart w:id="23" w:name="_Toc175815956"/>
      <w:bookmarkStart w:id="24" w:name="_Toc19642"/>
      <w:bookmarkStart w:id="25" w:name="_Toc18576"/>
      <w:bookmarkStart w:id="26" w:name="_Toc4491"/>
      <w:bookmarkStart w:id="27" w:name="_Toc23797"/>
      <w:bookmarkStart w:id="28" w:name="_Toc28738"/>
      <w:bookmarkStart w:id="29" w:name="_Toc159226024"/>
      <w:r>
        <w:t>Foreword</w:t>
      </w:r>
      <w:bookmarkEnd w:id="23"/>
      <w:bookmarkEnd w:id="24"/>
      <w:bookmarkEnd w:id="25"/>
      <w:bookmarkEnd w:id="26"/>
      <w:bookmarkEnd w:id="27"/>
      <w:bookmarkEnd w:id="28"/>
      <w:bookmarkEnd w:id="29"/>
    </w:p>
    <w:p>
      <w:r>
        <w:t xml:space="preserve">This Technical </w:t>
      </w:r>
      <w:bookmarkStart w:id="30" w:name="spectype3"/>
      <w:r>
        <w:t>Report</w:t>
      </w:r>
      <w:bookmarkEnd w:id="30"/>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112"/>
      </w:pPr>
      <w:r>
        <w:t>Version x.y.z</w:t>
      </w:r>
    </w:p>
    <w:p>
      <w:pPr>
        <w:pStyle w:val="112"/>
      </w:pPr>
      <w:r>
        <w:t>where:</w:t>
      </w:r>
    </w:p>
    <w:p>
      <w:pPr>
        <w:pStyle w:val="123"/>
      </w:pPr>
      <w:r>
        <w:t>x</w:t>
      </w:r>
      <w:r>
        <w:tab/>
      </w:r>
      <w:r>
        <w:t>the first digit:</w:t>
      </w:r>
    </w:p>
    <w:p>
      <w:pPr>
        <w:pStyle w:val="124"/>
      </w:pPr>
      <w:r>
        <w:t>1</w:t>
      </w:r>
      <w:r>
        <w:tab/>
      </w:r>
      <w:r>
        <w:t>presented to TSG for information;</w:t>
      </w:r>
    </w:p>
    <w:p>
      <w:pPr>
        <w:pStyle w:val="124"/>
      </w:pPr>
      <w:r>
        <w:t>2</w:t>
      </w:r>
      <w:r>
        <w:tab/>
      </w:r>
      <w:r>
        <w:t>presented to TSG for approval;</w:t>
      </w:r>
    </w:p>
    <w:p>
      <w:pPr>
        <w:pStyle w:val="124"/>
      </w:pPr>
      <w:r>
        <w:t>3</w:t>
      </w:r>
      <w:r>
        <w:tab/>
      </w:r>
      <w:r>
        <w:t>or greater indicates TSG approved document under change control.</w:t>
      </w:r>
    </w:p>
    <w:p>
      <w:pPr>
        <w:pStyle w:val="123"/>
      </w:pPr>
      <w:r>
        <w:t>y</w:t>
      </w:r>
      <w:r>
        <w:tab/>
      </w:r>
      <w:r>
        <w:t>the second digit is incremented for all changes of substance, i.e. technical enhancements, corrections, updates, etc.</w:t>
      </w:r>
    </w:p>
    <w:p>
      <w:pPr>
        <w:pStyle w:val="123"/>
      </w:pPr>
      <w:r>
        <w:t>z</w:t>
      </w:r>
      <w:r>
        <w:tab/>
      </w:r>
      <w:r>
        <w:t>the third digit is incremented when editorial only changes have been incorporated in the document.</w:t>
      </w:r>
    </w:p>
    <w:p>
      <w:r>
        <w:t>In the present document, modal verbs have the following meanings:</w:t>
      </w:r>
    </w:p>
    <w:p>
      <w:pPr>
        <w:pStyle w:val="108"/>
      </w:pPr>
      <w:r>
        <w:rPr>
          <w:b/>
        </w:rPr>
        <w:t>shall</w:t>
      </w:r>
      <w:r>
        <w:tab/>
      </w:r>
      <w:r>
        <w:tab/>
      </w:r>
      <w:r>
        <w:t>indicates a mandatory requirement to do something</w:t>
      </w:r>
    </w:p>
    <w:p>
      <w:pPr>
        <w:pStyle w:val="108"/>
      </w:pPr>
      <w:r>
        <w:rPr>
          <w:b/>
        </w:rPr>
        <w:t>shall not</w:t>
      </w:r>
      <w:r>
        <w:tab/>
      </w:r>
      <w:r>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108"/>
      </w:pPr>
      <w:r>
        <w:rPr>
          <w:b/>
        </w:rPr>
        <w:t>should</w:t>
      </w:r>
      <w:r>
        <w:tab/>
      </w:r>
      <w:r>
        <w:tab/>
      </w:r>
      <w:r>
        <w:t>indicates a recommendation to do something</w:t>
      </w:r>
    </w:p>
    <w:p>
      <w:pPr>
        <w:pStyle w:val="108"/>
      </w:pPr>
      <w:r>
        <w:rPr>
          <w:b/>
        </w:rPr>
        <w:t>should not</w:t>
      </w:r>
      <w:r>
        <w:tab/>
      </w:r>
      <w:r>
        <w:t>indicates a recommendation not to do something</w:t>
      </w:r>
    </w:p>
    <w:p>
      <w:pPr>
        <w:pStyle w:val="108"/>
      </w:pPr>
      <w:r>
        <w:rPr>
          <w:b/>
        </w:rPr>
        <w:t>may</w:t>
      </w:r>
      <w:r>
        <w:tab/>
      </w:r>
      <w:r>
        <w:tab/>
      </w:r>
      <w:r>
        <w:t>indicates permission to do something</w:t>
      </w:r>
    </w:p>
    <w:p>
      <w:pPr>
        <w:pStyle w:val="108"/>
      </w:pPr>
      <w:r>
        <w:rPr>
          <w:b/>
        </w:rPr>
        <w:t>need not</w:t>
      </w:r>
      <w:r>
        <w:tab/>
      </w:r>
      <w:r>
        <w:t>indicates permission not to do something</w:t>
      </w:r>
    </w:p>
    <w:p>
      <w:r>
        <w:t>The construction "may not" is ambiguous and is not used in normative elements. The unambiguous constructions "might not" or "shall not" are used instead, depending upon the meaning intended.</w:t>
      </w:r>
    </w:p>
    <w:p>
      <w:pPr>
        <w:pStyle w:val="108"/>
      </w:pPr>
      <w:r>
        <w:rPr>
          <w:b/>
        </w:rPr>
        <w:t>can</w:t>
      </w:r>
      <w:r>
        <w:tab/>
      </w:r>
      <w:r>
        <w:tab/>
      </w:r>
      <w:r>
        <w:t>indicates that something is possible</w:t>
      </w:r>
    </w:p>
    <w:p>
      <w:pPr>
        <w:pStyle w:val="108"/>
      </w:pPr>
      <w:r>
        <w:rPr>
          <w:b/>
        </w:rPr>
        <w:t>cannot</w:t>
      </w:r>
      <w:r>
        <w:tab/>
      </w:r>
      <w:r>
        <w:tab/>
      </w:r>
      <w:r>
        <w:t>indicates that something is impossible</w:t>
      </w:r>
    </w:p>
    <w:p>
      <w:r>
        <w:t>The constructions "can" and "cannot" are not substitutes for "may" and "need not".</w:t>
      </w:r>
    </w:p>
    <w:p>
      <w:pPr>
        <w:pStyle w:val="108"/>
      </w:pPr>
      <w:r>
        <w:rPr>
          <w:b/>
        </w:rPr>
        <w:t>will</w:t>
      </w:r>
      <w:r>
        <w:tab/>
      </w:r>
      <w:r>
        <w:tab/>
      </w:r>
      <w:r>
        <w:t>indicates that something is certain or expected to happen as a result of action taken by an agency the behaviour of which is outside the scope of the present document</w:t>
      </w:r>
    </w:p>
    <w:p>
      <w:pPr>
        <w:pStyle w:val="108"/>
      </w:pPr>
      <w:r>
        <w:rPr>
          <w:b/>
        </w:rPr>
        <w:t>will not</w:t>
      </w:r>
      <w:r>
        <w:tab/>
      </w:r>
      <w:r>
        <w:tab/>
      </w:r>
      <w:r>
        <w:t>indicates that something is certain or expected not to happen as a result of action taken by an agency the behaviour of which is outside the scope of the present document</w:t>
      </w:r>
    </w:p>
    <w:p>
      <w:pPr>
        <w:pStyle w:val="108"/>
      </w:pPr>
      <w:r>
        <w:rPr>
          <w:b/>
        </w:rPr>
        <w:t>might</w:t>
      </w:r>
      <w:r>
        <w:tab/>
      </w:r>
      <w:r>
        <w:t>indicates a likelihood that something will happen as a result of action taken by some agency the behaviour of which is outside the scope of the present document</w:t>
      </w:r>
    </w:p>
    <w:p>
      <w:pPr>
        <w:pStyle w:val="108"/>
      </w:pPr>
      <w:r>
        <w:rPr>
          <w:b/>
        </w:rPr>
        <w:t>might not</w:t>
      </w:r>
      <w:r>
        <w:tab/>
      </w:r>
      <w:r>
        <w:t>indicates a likelihood that something will not happen as a result of action taken by some agency the behaviour of which is outside the scope of the present document</w:t>
      </w:r>
    </w:p>
    <w:p>
      <w:r>
        <w:t>In addition:</w:t>
      </w:r>
    </w:p>
    <w:p>
      <w:pPr>
        <w:pStyle w:val="108"/>
      </w:pPr>
      <w:r>
        <w:rPr>
          <w:b/>
        </w:rPr>
        <w:t>is</w:t>
      </w:r>
      <w:r>
        <w:tab/>
      </w:r>
      <w:r>
        <w:t>(or any other verb in the indicative mood) indicates a statement of fact</w:t>
      </w:r>
    </w:p>
    <w:p>
      <w:pPr>
        <w:pStyle w:val="108"/>
      </w:pPr>
      <w:r>
        <w:rPr>
          <w:b/>
        </w:rPr>
        <w:t>is not</w:t>
      </w:r>
      <w:r>
        <w:tab/>
      </w:r>
      <w:r>
        <w:t>(or any other negative verb in the indicative mood) indicates a statement of fact</w:t>
      </w:r>
    </w:p>
    <w:p>
      <w:r>
        <w:t>The constructions "is" and "is not" do not indicate requirements.</w:t>
      </w:r>
    </w:p>
    <w:p>
      <w:pPr>
        <w:pStyle w:val="3"/>
      </w:pPr>
      <w:bookmarkStart w:id="31" w:name="introduction"/>
      <w:bookmarkEnd w:id="31"/>
      <w:r>
        <w:br w:type="page"/>
      </w:r>
      <w:bookmarkStart w:id="32" w:name="_Toc17768"/>
      <w:r>
        <w:t>1</w:t>
      </w:r>
      <w:r>
        <w:tab/>
      </w:r>
      <w:r>
        <w:t>Scope</w:t>
      </w:r>
      <w:bookmarkEnd w:id="1"/>
      <w:bookmarkEnd w:id="2"/>
      <w:bookmarkEnd w:id="3"/>
      <w:bookmarkEnd w:id="4"/>
      <w:bookmarkEnd w:id="5"/>
      <w:bookmarkEnd w:id="6"/>
      <w:bookmarkEnd w:id="32"/>
    </w:p>
    <w:p>
      <w:bookmarkStart w:id="33" w:name="_Hlk155612324"/>
      <w:r>
        <w:rPr>
          <w:rFonts w:eastAsia="等线"/>
          <w:lang w:val="en-US" w:eastAsia="zh-CN" w:bidi="ar"/>
        </w:rPr>
        <w:t xml:space="preserve">The present document </w:t>
      </w:r>
      <w:r>
        <w:rPr>
          <w:rFonts w:hint="eastAsia"/>
          <w:lang w:val="en-US" w:eastAsia="zh-CN"/>
        </w:rPr>
        <w:t>studies</w:t>
      </w:r>
      <w:r>
        <w:rPr>
          <w:lang w:eastAsia="zh-CN"/>
        </w:rPr>
        <w:t xml:space="preserve"> the security </w:t>
      </w:r>
      <w:r>
        <w:rPr>
          <w:rFonts w:hint="eastAsia"/>
          <w:lang w:val="en-US" w:eastAsia="zh-CN"/>
        </w:rPr>
        <w:t xml:space="preserve">when a PLMN hosts an NPN with </w:t>
      </w:r>
      <w:r>
        <w:rPr>
          <w:rFonts w:cs="Arial"/>
          <w:lang w:eastAsia="zh-CN"/>
        </w:rPr>
        <w:t xml:space="preserve">dedicated NFs deployed in </w:t>
      </w:r>
      <w:r>
        <w:rPr>
          <w:rFonts w:hint="eastAsia" w:cs="Arial"/>
          <w:lang w:val="en-US" w:eastAsia="zh-CN"/>
        </w:rPr>
        <w:t xml:space="preserve">the </w:t>
      </w:r>
      <w:r>
        <w:rPr>
          <w:rFonts w:cs="Arial"/>
          <w:lang w:eastAsia="zh-CN"/>
        </w:rPr>
        <w:t>customer domain</w:t>
      </w:r>
      <w:r>
        <w:rPr>
          <w:rFonts w:hint="eastAsia" w:cs="Arial"/>
          <w:lang w:val="en-US" w:eastAsia="zh-CN"/>
        </w:rPr>
        <w:t xml:space="preserve">. </w:t>
      </w:r>
      <w:r>
        <w:t>A NPN customer may deploy on-premises NFs, or hosted NFs which reside in th</w:t>
      </w:r>
      <w:r>
        <w:rPr>
          <w:rFonts w:hint="eastAsia"/>
          <w:lang w:eastAsia="zh-CN"/>
        </w:rPr>
        <w:t>ir</w:t>
      </w:r>
      <w:r>
        <w:t>d-party premises, or both. A PLMN hosting an NPN is an example of a Public Network Integrated NPN (PNI-NPN). The term PNI-NPN applies to this study of a PLMN hosting an NPN.</w:t>
      </w:r>
    </w:p>
    <w:p>
      <w:pPr>
        <w:rPr>
          <w:lang w:val="en-US" w:eastAsia="zh-CN"/>
        </w:rPr>
      </w:pPr>
      <w:r>
        <w:rPr>
          <w:lang w:eastAsia="zh-CN"/>
        </w:rPr>
        <w:t>M</w:t>
      </w:r>
      <w:r>
        <w:rPr>
          <w:rFonts w:hint="eastAsia"/>
          <w:lang w:eastAsia="zh-CN"/>
        </w:rPr>
        <w:t>ore specifically, this document</w:t>
      </w:r>
      <w:r>
        <w:rPr>
          <w:rFonts w:hint="eastAsia"/>
          <w:lang w:val="en-US" w:eastAsia="zh-CN"/>
        </w:rPr>
        <w:t>:</w:t>
      </w:r>
    </w:p>
    <w:p>
      <w:pPr>
        <w:pStyle w:val="82"/>
        <w:ind w:left="568" w:hanging="284"/>
        <w:rPr>
          <w:lang w:val="en-US"/>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i</w:t>
      </w:r>
      <w:r>
        <w:rPr>
          <w:rFonts w:eastAsia="等线"/>
          <w:sz w:val="20"/>
          <w:szCs w:val="20"/>
          <w:lang w:val="en-US" w:eastAsia="zh-CN" w:bidi="ar"/>
        </w:rPr>
        <w:t>dentif</w:t>
      </w:r>
      <w:r>
        <w:rPr>
          <w:rFonts w:hint="eastAsia" w:eastAsia="等线"/>
          <w:sz w:val="20"/>
          <w:szCs w:val="20"/>
          <w:lang w:val="en-US" w:eastAsia="zh-CN" w:bidi="ar"/>
        </w:rPr>
        <w:t>ies</w:t>
      </w:r>
      <w:r>
        <w:rPr>
          <w:rFonts w:eastAsia="等线"/>
          <w:sz w:val="20"/>
          <w:szCs w:val="20"/>
          <w:lang w:val="en-US" w:eastAsia="zh-CN" w:bidi="ar"/>
        </w:rPr>
        <w:t xml:space="preserve"> key issues and potential security requirements for the scenarios of PLMN hosting a</w:t>
      </w:r>
      <w:r>
        <w:rPr>
          <w:rFonts w:hint="eastAsia" w:eastAsia="等线"/>
          <w:sz w:val="20"/>
          <w:szCs w:val="20"/>
          <w:lang w:val="en-US" w:eastAsia="zh-CN" w:bidi="ar"/>
        </w:rPr>
        <w:t>n</w:t>
      </w:r>
      <w:r>
        <w:rPr>
          <w:rFonts w:eastAsia="等线"/>
          <w:sz w:val="20"/>
          <w:szCs w:val="20"/>
          <w:lang w:val="en-US" w:eastAsia="zh-CN" w:bidi="ar"/>
        </w:rPr>
        <w:t xml:space="preserve"> NPN with dedicated NFs deployed in </w:t>
      </w:r>
      <w:r>
        <w:rPr>
          <w:rFonts w:hint="eastAsia" w:eastAsia="等线"/>
          <w:sz w:val="20"/>
          <w:szCs w:val="20"/>
          <w:lang w:val="en-US" w:eastAsia="zh-CN" w:bidi="ar"/>
        </w:rPr>
        <w:t xml:space="preserve">the </w:t>
      </w:r>
      <w:r>
        <w:rPr>
          <w:rFonts w:eastAsia="等线"/>
          <w:sz w:val="20"/>
          <w:szCs w:val="20"/>
          <w:lang w:val="en-US" w:eastAsia="zh-CN" w:bidi="ar"/>
        </w:rPr>
        <w:t>customer domain.</w:t>
      </w:r>
      <w:r>
        <w:rPr>
          <w:rFonts w:hint="eastAsia" w:eastAsia="等线"/>
          <w:sz w:val="20"/>
          <w:szCs w:val="20"/>
          <w:lang w:val="en-US" w:eastAsia="zh-CN" w:bidi="ar"/>
        </w:rPr>
        <w:t xml:space="preserve"> Related d</w:t>
      </w:r>
      <w:r>
        <w:rPr>
          <w:rFonts w:eastAsia="等线"/>
          <w:sz w:val="20"/>
          <w:szCs w:val="20"/>
          <w:lang w:val="en-US" w:eastAsia="zh-CN" w:bidi="ar"/>
        </w:rPr>
        <w:t>edicated NFs</w:t>
      </w:r>
      <w:r>
        <w:rPr>
          <w:rFonts w:hint="eastAsia" w:eastAsia="等线"/>
          <w:sz w:val="20"/>
          <w:szCs w:val="20"/>
          <w:lang w:val="en-US" w:eastAsia="zh-CN" w:bidi="ar"/>
        </w:rPr>
        <w:t xml:space="preserve"> may be described in the key issues.</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when</w:t>
      </w:r>
      <w:r>
        <w:rPr>
          <w:rFonts w:eastAsia="等线"/>
          <w:sz w:val="20"/>
          <w:szCs w:val="20"/>
          <w:lang w:val="en-US" w:eastAsia="zh-CN" w:bidi="ar"/>
        </w:rPr>
        <w:t xml:space="preserve"> necessary, develop</w:t>
      </w:r>
      <w:r>
        <w:rPr>
          <w:rFonts w:hint="eastAsia" w:eastAsia="等线"/>
          <w:sz w:val="20"/>
          <w:szCs w:val="20"/>
          <w:lang w:val="en-US" w:eastAsia="zh-CN" w:bidi="ar"/>
        </w:rPr>
        <w:t>s</w:t>
      </w:r>
      <w:r>
        <w:rPr>
          <w:rFonts w:eastAsia="等线"/>
          <w:sz w:val="20"/>
          <w:szCs w:val="20"/>
          <w:lang w:val="en-US" w:eastAsia="zh-CN" w:bidi="ar"/>
        </w:rPr>
        <w:t xml:space="preserve"> solutions to address the identified requirements.</w:t>
      </w:r>
    </w:p>
    <w:bookmarkEnd w:id="33"/>
    <w:p>
      <w:pPr>
        <w:pStyle w:val="3"/>
      </w:pPr>
      <w:bookmarkStart w:id="34" w:name="references"/>
      <w:bookmarkEnd w:id="34"/>
      <w:bookmarkStart w:id="35" w:name="_Toc159226026"/>
      <w:bookmarkStart w:id="36" w:name="_Toc8058"/>
      <w:bookmarkStart w:id="37" w:name="_Toc30176"/>
      <w:bookmarkStart w:id="38" w:name="_Toc17165"/>
      <w:bookmarkStart w:id="39" w:name="_Toc21325"/>
      <w:bookmarkStart w:id="40" w:name="_Toc5590"/>
      <w:bookmarkStart w:id="41" w:name="_Toc175815958"/>
      <w:r>
        <w:t>2</w:t>
      </w:r>
      <w:r>
        <w:tab/>
      </w:r>
      <w:r>
        <w:t>References</w:t>
      </w:r>
      <w:bookmarkEnd w:id="35"/>
      <w:bookmarkEnd w:id="36"/>
      <w:bookmarkEnd w:id="37"/>
      <w:bookmarkEnd w:id="38"/>
      <w:bookmarkEnd w:id="39"/>
      <w:bookmarkEnd w:id="40"/>
      <w:bookmarkEnd w:id="41"/>
    </w:p>
    <w:p>
      <w:r>
        <w:t>The following documents contain provisions which, through reference in this text, constitute provisions of the present document.</w:t>
      </w:r>
    </w:p>
    <w:p>
      <w:pPr>
        <w:pStyle w:val="112"/>
      </w:pPr>
      <w:r>
        <w:t>-</w:t>
      </w:r>
      <w:r>
        <w:tab/>
      </w:r>
      <w:r>
        <w:t>References are either specific (identified by date of publication, edition number, version number, etc.) or non</w:t>
      </w:r>
      <w:r>
        <w:noBreakHyphen/>
      </w:r>
      <w:r>
        <w:t>specific.</w:t>
      </w:r>
    </w:p>
    <w:p>
      <w:pPr>
        <w:pStyle w:val="112"/>
      </w:pPr>
      <w:r>
        <w:t>-</w:t>
      </w:r>
      <w:r>
        <w:tab/>
      </w:r>
      <w:r>
        <w:t>For a specific reference, subsequent revisions do not apply.</w:t>
      </w:r>
    </w:p>
    <w:p>
      <w:pPr>
        <w:pStyle w:val="112"/>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108"/>
      </w:pPr>
      <w:r>
        <w:t>[1]</w:t>
      </w:r>
      <w:r>
        <w:tab/>
      </w:r>
      <w:r>
        <w:t>3GPP TR 21.905: "Vocabulary for 3GPP Specifications".</w:t>
      </w:r>
    </w:p>
    <w:p>
      <w:pPr>
        <w:pStyle w:val="108"/>
      </w:pPr>
      <w:r>
        <w:t>[</w:t>
      </w:r>
      <w:r>
        <w:rPr>
          <w:rFonts w:hint="eastAsia"/>
          <w:lang w:val="en-US" w:eastAsia="zh-CN"/>
        </w:rPr>
        <w:t>2</w:t>
      </w:r>
      <w:r>
        <w:t>]</w:t>
      </w:r>
      <w:r>
        <w:tab/>
      </w:r>
      <w:r>
        <w:t>3GPP T</w:t>
      </w:r>
      <w:r>
        <w:rPr>
          <w:rFonts w:hint="eastAsia"/>
          <w:lang w:val="en-US" w:eastAsia="zh-CN"/>
        </w:rPr>
        <w:t>S</w:t>
      </w:r>
      <w:r>
        <w:t> 2</w:t>
      </w:r>
      <w:r>
        <w:rPr>
          <w:rFonts w:hint="eastAsia"/>
          <w:lang w:val="en-US" w:eastAsia="zh-CN"/>
        </w:rPr>
        <w:t>2</w:t>
      </w:r>
      <w:r>
        <w:t>.</w:t>
      </w:r>
      <w:r>
        <w:rPr>
          <w:rFonts w:hint="eastAsia"/>
          <w:lang w:val="en-US" w:eastAsia="zh-CN"/>
        </w:rPr>
        <w:t>261</w:t>
      </w:r>
      <w:r>
        <w:t>: "Service requirements for the 5G system</w:t>
      </w:r>
      <w:r>
        <w:rPr>
          <w:rFonts w:hint="eastAsia"/>
          <w:lang w:val="en-US" w:eastAsia="zh-CN"/>
        </w:rPr>
        <w:t>; Stage 1</w:t>
      </w:r>
      <w:r>
        <w:t>".</w:t>
      </w:r>
    </w:p>
    <w:p>
      <w:pPr>
        <w:pStyle w:val="108"/>
        <w:rPr>
          <w:rFonts w:eastAsia="等线"/>
          <w:lang w:val="en-US" w:eastAsia="zh-CN" w:bidi="ar"/>
        </w:rPr>
      </w:pPr>
      <w:r>
        <w:rPr>
          <w:rFonts w:eastAsia="等线"/>
          <w:lang w:val="en-US" w:eastAsia="zh-CN" w:bidi="ar"/>
        </w:rPr>
        <w:t>[</w:t>
      </w:r>
      <w:r>
        <w:rPr>
          <w:rFonts w:hint="eastAsia" w:eastAsia="等线"/>
          <w:lang w:val="en-US" w:eastAsia="zh-CN" w:bidi="ar"/>
        </w:rPr>
        <w:t>3</w:t>
      </w:r>
      <w:r>
        <w:rPr>
          <w:rFonts w:eastAsia="等线"/>
          <w:lang w:val="en-US" w:eastAsia="zh-CN" w:bidi="ar"/>
        </w:rPr>
        <w:t>]</w:t>
      </w:r>
      <w:r>
        <w:tab/>
      </w:r>
      <w:r>
        <w:rPr>
          <w:rFonts w:eastAsia="等线"/>
          <w:lang w:val="en-US" w:eastAsia="zh-CN" w:bidi="ar"/>
        </w:rPr>
        <w:t xml:space="preserve">3GPP TS </w:t>
      </w:r>
      <w:r>
        <w:rPr>
          <w:rFonts w:hint="eastAsia" w:eastAsia="等线"/>
          <w:lang w:val="en-US" w:eastAsia="zh-CN" w:bidi="ar"/>
        </w:rPr>
        <w:t>33</w:t>
      </w:r>
      <w:r>
        <w:rPr>
          <w:rFonts w:eastAsia="等线"/>
          <w:lang w:val="en-US" w:eastAsia="zh-CN" w:bidi="ar"/>
        </w:rPr>
        <w:t>.</w:t>
      </w:r>
      <w:r>
        <w:rPr>
          <w:rFonts w:hint="eastAsia" w:eastAsia="等线"/>
          <w:lang w:val="en-US" w:eastAsia="zh-CN" w:bidi="ar"/>
        </w:rPr>
        <w:t>50</w:t>
      </w:r>
      <w:r>
        <w:rPr>
          <w:rFonts w:eastAsia="等线"/>
          <w:lang w:val="en-US" w:eastAsia="zh-CN" w:bidi="ar"/>
        </w:rPr>
        <w:t xml:space="preserve">1: </w:t>
      </w:r>
      <w:r>
        <w:rPr>
          <w:rFonts w:hint="eastAsia" w:eastAsia="等线"/>
          <w:lang w:val="en-US" w:eastAsia="zh-CN" w:bidi="ar"/>
        </w:rPr>
        <w:t>"Security architecture and procedures for 5G system"</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[4]            </w:t>
      </w:r>
      <w:r>
        <w:rPr>
          <w:rFonts w:eastAsia="等线"/>
          <w:sz w:val="20"/>
          <w:szCs w:val="20"/>
          <w:lang w:val="en-US" w:eastAsia="zh-CN" w:bidi="ar"/>
        </w:rPr>
        <w:t xml:space="preserve">3GPP TS 23.502: </w:t>
      </w:r>
      <w:r>
        <w:rPr>
          <w:rFonts w:hint="eastAsia" w:eastAsia="等线"/>
          <w:sz w:val="20"/>
          <w:szCs w:val="20"/>
          <w:lang w:val="en-US" w:eastAsia="zh-CN" w:bidi="ar"/>
        </w:rPr>
        <w:t>"</w:t>
      </w:r>
      <w:r>
        <w:rPr>
          <w:rFonts w:eastAsia="等线"/>
          <w:sz w:val="20"/>
          <w:szCs w:val="20"/>
          <w:lang w:val="en-US" w:eastAsia="zh-CN" w:bidi="ar"/>
        </w:rPr>
        <w:t>Procedures for the 5G System (5GS)</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[5]            </w:t>
      </w:r>
      <w:r>
        <w:rPr>
          <w:rFonts w:eastAsia="等线"/>
          <w:sz w:val="20"/>
          <w:szCs w:val="20"/>
          <w:lang w:val="en-US" w:eastAsia="zh-CN" w:bidi="ar"/>
        </w:rPr>
        <w:t xml:space="preserve">3GPP TS 29.244: </w:t>
      </w:r>
      <w:r>
        <w:rPr>
          <w:rFonts w:hint="eastAsia" w:eastAsia="等线"/>
          <w:sz w:val="20"/>
          <w:szCs w:val="20"/>
          <w:lang w:val="en-US" w:eastAsia="zh-CN" w:bidi="ar"/>
        </w:rPr>
        <w:t>"</w:t>
      </w:r>
      <w:r>
        <w:rPr>
          <w:rFonts w:eastAsia="等线"/>
          <w:sz w:val="20"/>
          <w:szCs w:val="20"/>
          <w:lang w:val="en-US" w:eastAsia="zh-CN" w:bidi="ar"/>
        </w:rPr>
        <w:t>Interface between the Control Plane and the User Plane nodes</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[6]            3GPP</w:t>
      </w:r>
      <w:r>
        <w:rPr>
          <w:rFonts w:eastAsia="等线"/>
          <w:sz w:val="20"/>
          <w:szCs w:val="20"/>
          <w:lang w:val="en-US" w:eastAsia="zh-CN" w:bidi="ar"/>
        </w:rPr>
        <w:t xml:space="preserve"> TS 33.310: </w:t>
      </w:r>
      <w:r>
        <w:rPr>
          <w:rFonts w:hint="eastAsia" w:eastAsia="等线"/>
          <w:sz w:val="20"/>
          <w:szCs w:val="20"/>
          <w:lang w:val="en-US" w:eastAsia="zh-CN" w:bidi="ar"/>
        </w:rPr>
        <w:t>"</w:t>
      </w:r>
      <w:r>
        <w:rPr>
          <w:rFonts w:eastAsia="等线"/>
          <w:sz w:val="20"/>
          <w:szCs w:val="20"/>
          <w:lang w:val="en-US" w:eastAsia="zh-CN" w:bidi="ar"/>
        </w:rPr>
        <w:t>Network Domain Security (NDS); Authentication Framework (AF)</w:t>
      </w:r>
      <w:r>
        <w:rPr>
          <w:rFonts w:hint="eastAsia" w:eastAsia="等线"/>
          <w:sz w:val="20"/>
          <w:szCs w:val="20"/>
          <w:lang w:val="en-US" w:eastAsia="zh-CN" w:bidi="ar"/>
        </w:rPr>
        <w:t>"</w:t>
      </w:r>
    </w:p>
    <w:p>
      <w:pPr>
        <w:pStyle w:val="108"/>
        <w:rPr>
          <w:rFonts w:eastAsia="等线"/>
          <w:lang w:val="en-US" w:eastAsia="zh-CN" w:bidi="ar"/>
        </w:rPr>
      </w:pPr>
      <w:r>
        <w:rPr>
          <w:rFonts w:hint="eastAsia" w:eastAsia="等线"/>
          <w:lang w:val="en-US" w:eastAsia="zh-CN" w:bidi="ar"/>
        </w:rPr>
        <w:t xml:space="preserve">[7]            </w:t>
      </w:r>
      <w:r>
        <w:rPr>
          <w:rFonts w:eastAsia="等线"/>
          <w:lang w:val="en-US" w:eastAsia="zh-CN" w:bidi="ar"/>
        </w:rPr>
        <w:t xml:space="preserve">IETF RFC 4303: </w:t>
      </w:r>
      <w:r>
        <w:rPr>
          <w:rFonts w:hint="eastAsia" w:eastAsia="等线"/>
          <w:lang w:val="en-US" w:eastAsia="zh-CN" w:bidi="ar"/>
        </w:rPr>
        <w:t>"</w:t>
      </w:r>
      <w:r>
        <w:rPr>
          <w:rFonts w:eastAsia="等线"/>
          <w:lang w:val="en-US" w:eastAsia="zh-CN" w:bidi="ar"/>
        </w:rPr>
        <w:t>IP Encapsulating Security Payload (ESP)</w:t>
      </w:r>
      <w:r>
        <w:rPr>
          <w:rFonts w:hint="eastAsia" w:eastAsia="等线"/>
          <w:lang w:val="en-US" w:eastAsia="zh-CN" w:bidi="ar"/>
        </w:rPr>
        <w:t>"</w:t>
      </w:r>
    </w:p>
    <w:p>
      <w:pPr>
        <w:pStyle w:val="108"/>
        <w:rPr>
          <w:rFonts w:eastAsia="等线"/>
          <w:lang w:val="en-US" w:eastAsia="zh-CN" w:bidi="ar"/>
        </w:rPr>
      </w:pPr>
      <w:r>
        <w:rPr>
          <w:rFonts w:hint="eastAsia" w:eastAsia="等线"/>
          <w:lang w:val="en-US" w:eastAsia="zh-CN" w:bidi="ar"/>
        </w:rPr>
        <w:t>[8]</w:t>
      </w:r>
      <w:r>
        <w:rPr>
          <w:rFonts w:hint="eastAsia" w:eastAsia="等线"/>
          <w:lang w:val="en-US" w:eastAsia="zh-CN" w:bidi="ar"/>
        </w:rPr>
        <w:tab/>
      </w:r>
      <w:r>
        <w:rPr>
          <w:rFonts w:eastAsia="等线"/>
          <w:lang w:val="en-US" w:eastAsia="zh-CN" w:bidi="ar"/>
        </w:rPr>
        <w:t xml:space="preserve">3GPP </w:t>
      </w:r>
      <w:r>
        <w:rPr>
          <w:rFonts w:hint="eastAsia" w:eastAsia="等线"/>
          <w:lang w:val="en-US" w:eastAsia="zh-CN" w:bidi="ar"/>
        </w:rPr>
        <w:t>TS 23.273: " 5G System (5GS) Location Services (LCS); Stage 2"</w:t>
      </w:r>
    </w:p>
    <w:p>
      <w:pPr>
        <w:pStyle w:val="108"/>
        <w:rPr>
          <w:rFonts w:eastAsia="等线"/>
          <w:lang w:val="en-US" w:eastAsia="zh-CN" w:bidi="ar"/>
        </w:rPr>
      </w:pPr>
      <w:r>
        <w:rPr>
          <w:rFonts w:hint="eastAsia" w:eastAsia="等线"/>
          <w:lang w:val="en-US" w:eastAsia="zh-CN" w:bidi="ar"/>
        </w:rPr>
        <w:t>[9]</w:t>
      </w:r>
      <w:r>
        <w:rPr>
          <w:rFonts w:hint="eastAsia" w:eastAsia="等线"/>
          <w:lang w:val="en-US" w:eastAsia="zh-CN" w:bidi="ar"/>
        </w:rPr>
        <w:tab/>
      </w:r>
      <w:r>
        <w:rPr>
          <w:rFonts w:eastAsia="等线"/>
          <w:lang w:val="en-US" w:eastAsia="zh-CN" w:bidi="ar"/>
        </w:rPr>
        <w:t xml:space="preserve">3GPP </w:t>
      </w:r>
      <w:r>
        <w:rPr>
          <w:rFonts w:hint="eastAsia" w:eastAsia="等线"/>
          <w:lang w:val="en-US" w:eastAsia="zh-CN" w:bidi="ar"/>
        </w:rPr>
        <w:t>TS 23.501: " System architecture for the 5G System (5GS); Stage 2"</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[10]           </w:t>
      </w:r>
      <w:r>
        <w:rPr>
          <w:rFonts w:eastAsia="等线"/>
          <w:sz w:val="20"/>
          <w:szCs w:val="20"/>
          <w:lang w:val="en-US" w:eastAsia="zh-CN" w:bidi="ar"/>
        </w:rPr>
        <w:t xml:space="preserve">3GPP TS 29.500: </w:t>
      </w:r>
      <w:r>
        <w:rPr>
          <w:rFonts w:hint="eastAsia" w:eastAsia="等线"/>
          <w:sz w:val="20"/>
          <w:szCs w:val="20"/>
          <w:lang w:val="en-US" w:eastAsia="zh-CN" w:bidi="ar"/>
        </w:rPr>
        <w:t>"</w:t>
      </w:r>
      <w:r>
        <w:rPr>
          <w:rFonts w:eastAsia="等线"/>
          <w:sz w:val="20"/>
          <w:szCs w:val="20"/>
          <w:lang w:val="en-US" w:eastAsia="zh-CN" w:bidi="ar"/>
        </w:rPr>
        <w:t>Technical Realization of Service Based Architecture</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eastAsia="等线"/>
          <w:sz w:val="20"/>
          <w:szCs w:val="20"/>
          <w:lang w:val="en-US" w:eastAsia="zh-CN" w:bidi="ar"/>
        </w:rPr>
        <w:t>[11]</w:t>
      </w:r>
      <w:r>
        <w:rPr>
          <w:rFonts w:eastAsia="等线"/>
          <w:sz w:val="20"/>
          <w:szCs w:val="20"/>
          <w:lang w:val="en-US" w:eastAsia="zh-CN" w:bidi="ar"/>
        </w:rPr>
        <w:tab/>
      </w:r>
      <w:r>
        <w:rPr>
          <w:rFonts w:eastAsia="等线"/>
          <w:sz w:val="20"/>
          <w:szCs w:val="20"/>
          <w:lang w:val="en-US" w:eastAsia="zh-CN" w:bidi="ar"/>
        </w:rPr>
        <w:t>3GPP TS 33.126: " Lawful Interception requirements"</w:t>
      </w:r>
    </w:p>
    <w:p>
      <w:pPr>
        <w:pStyle w:val="82"/>
        <w:keepLines/>
        <w:ind w:left="1702" w:hanging="1418"/>
        <w:rPr>
          <w:rFonts w:eastAsia="等线"/>
          <w:sz w:val="20"/>
          <w:szCs w:val="20"/>
          <w:lang w:val="en-US" w:eastAsia="zh-CN" w:bidi="ar"/>
        </w:rPr>
      </w:pPr>
      <w:r>
        <w:rPr>
          <w:rFonts w:eastAsia="等线"/>
          <w:sz w:val="20"/>
          <w:szCs w:val="20"/>
          <w:lang w:val="en-US" w:eastAsia="zh-CN" w:bidi="ar"/>
        </w:rPr>
        <w:t>[1</w:t>
      </w:r>
      <w:r>
        <w:rPr>
          <w:rFonts w:hint="eastAsia" w:eastAsia="等线"/>
          <w:sz w:val="20"/>
          <w:szCs w:val="20"/>
          <w:lang w:val="en-US" w:eastAsia="zh-CN" w:bidi="ar"/>
        </w:rPr>
        <w:t>2</w:t>
      </w:r>
      <w:r>
        <w:rPr>
          <w:rFonts w:eastAsia="等线"/>
          <w:sz w:val="20"/>
          <w:szCs w:val="20"/>
          <w:lang w:val="en-US" w:eastAsia="zh-CN" w:bidi="ar"/>
        </w:rPr>
        <w:t>]           3GPP TS 33.210: "Network Domain Security (NDS); IP network layer security"</w:t>
      </w:r>
    </w:p>
    <w:p>
      <w:pPr>
        <w:overflowPunct w:val="0"/>
        <w:autoSpaceDE w:val="0"/>
        <w:autoSpaceDN w:val="0"/>
        <w:adjustRightInd w:val="0"/>
        <w:ind w:left="1702" w:hanging="1418"/>
        <w:textAlignment w:val="baseline"/>
        <w:rPr>
          <w:rFonts w:eastAsia="等线"/>
          <w:sz w:val="20"/>
          <w:szCs w:val="20"/>
          <w:lang w:val="en-US" w:eastAsia="zh-CN" w:bidi="ar"/>
        </w:rPr>
      </w:pPr>
      <w:r>
        <w:t>[</w:t>
      </w:r>
      <w:r>
        <w:rPr>
          <w:rFonts w:hint="eastAsia"/>
          <w:highlight w:val="none"/>
          <w:lang w:val="en-US" w:eastAsia="zh-CN"/>
        </w:rPr>
        <w:t>13</w:t>
      </w:r>
      <w:r>
        <w:t>]</w:t>
      </w:r>
      <w:r>
        <w:tab/>
      </w:r>
      <w:r>
        <w:t>3GPP TS 29.244: "Interface between the Control Plane and the User Plane Nodes".</w:t>
      </w:r>
    </w:p>
    <w:p>
      <w:pPr>
        <w:pStyle w:val="108"/>
        <w:rPr>
          <w:rFonts w:eastAsia="等线"/>
          <w:lang w:val="en-US" w:eastAsia="zh-CN" w:bidi="ar"/>
        </w:rPr>
      </w:pPr>
    </w:p>
    <w:p>
      <w:pPr>
        <w:pStyle w:val="3"/>
      </w:pPr>
      <w:bookmarkStart w:id="42" w:name="definitions"/>
      <w:bookmarkEnd w:id="42"/>
      <w:bookmarkStart w:id="43" w:name="_Toc28928"/>
      <w:bookmarkStart w:id="44" w:name="_Toc159226027"/>
      <w:bookmarkStart w:id="45" w:name="_Toc9580"/>
      <w:bookmarkStart w:id="46" w:name="_Toc24247"/>
      <w:bookmarkStart w:id="47" w:name="_Toc8516"/>
      <w:bookmarkStart w:id="48" w:name="_Toc175815959"/>
      <w:bookmarkStart w:id="49" w:name="_Toc19631"/>
      <w:r>
        <w:t>3</w:t>
      </w:r>
      <w:r>
        <w:tab/>
      </w:r>
      <w:r>
        <w:t>Definitions of terms, symbols and abbreviations</w:t>
      </w:r>
      <w:bookmarkEnd w:id="43"/>
      <w:bookmarkEnd w:id="44"/>
      <w:bookmarkEnd w:id="45"/>
      <w:bookmarkEnd w:id="46"/>
      <w:bookmarkEnd w:id="47"/>
      <w:bookmarkEnd w:id="48"/>
      <w:bookmarkEnd w:id="49"/>
    </w:p>
    <w:p>
      <w:pPr>
        <w:pStyle w:val="4"/>
      </w:pPr>
      <w:bookmarkStart w:id="50" w:name="_Toc959"/>
      <w:bookmarkStart w:id="51" w:name="_Toc9365"/>
      <w:bookmarkStart w:id="52" w:name="_Toc3858"/>
      <w:bookmarkStart w:id="53" w:name="_Toc15139"/>
      <w:bookmarkStart w:id="54" w:name="_Toc5786"/>
      <w:bookmarkStart w:id="55" w:name="_Toc175815960"/>
      <w:bookmarkStart w:id="56" w:name="_Toc31460"/>
      <w:r>
        <w:t>3.1</w:t>
      </w:r>
      <w:r>
        <w:tab/>
      </w:r>
      <w:r>
        <w:t>Terms</w:t>
      </w:r>
      <w:bookmarkEnd w:id="50"/>
      <w:bookmarkEnd w:id="51"/>
      <w:bookmarkEnd w:id="52"/>
      <w:bookmarkEnd w:id="53"/>
      <w:bookmarkEnd w:id="54"/>
      <w:bookmarkEnd w:id="55"/>
      <w:bookmarkEnd w:id="56"/>
    </w:p>
    <w:p>
      <w:r>
        <w:t>For the purposes of the present document, the terms given in 3GPP TR 21.905 [1] and the following apply. A term defined in the present document takes precedence over the definition of the same term, if any, in 3GPP TR 21.905 [1].</w:t>
      </w:r>
    </w:p>
    <w:p>
      <w:pPr>
        <w:rPr>
          <w:rFonts w:eastAsia="等线"/>
        </w:rPr>
      </w:pPr>
      <w:r>
        <w:rPr>
          <w:rFonts w:hint="eastAsia"/>
          <w:b/>
          <w:bCs/>
          <w:lang w:val="en-US" w:eastAsia="zh-CN"/>
        </w:rPr>
        <w:t>PNI-NPN Operational domain</w:t>
      </w:r>
      <w:r>
        <w:rPr>
          <w:b/>
          <w:bCs/>
          <w:lang w:val="en-US" w:eastAsia="zh-CN"/>
        </w:rPr>
        <w:t xml:space="preserve">: </w:t>
      </w:r>
      <w:r>
        <w:rPr>
          <w:lang w:val="en-US" w:eastAsia="zh-CN"/>
        </w:rPr>
        <w:t xml:space="preserve">Dedicated </w:t>
      </w:r>
      <w:r>
        <w:rPr>
          <w:rFonts w:eastAsia="等线"/>
        </w:rPr>
        <w:t>network entities of a NPN</w:t>
      </w:r>
      <w:r>
        <w:rPr>
          <w:rFonts w:hint="eastAsia" w:eastAsia="等线"/>
        </w:rPr>
        <w:t xml:space="preserve"> that</w:t>
      </w:r>
      <w:r>
        <w:rPr>
          <w:rFonts w:eastAsia="等线"/>
        </w:rPr>
        <w:t xml:space="preserve"> are outside of the PLMN operator’s security domain and are</w:t>
      </w:r>
      <w:r>
        <w:rPr>
          <w:lang w:val="en-US" w:eastAsia="zh-CN"/>
        </w:rPr>
        <w:t xml:space="preserve"> </w:t>
      </w:r>
      <w:r>
        <w:t xml:space="preserve">deployed with the support of </w:t>
      </w:r>
      <w:r>
        <w:rPr>
          <w:lang w:val="en-US" w:eastAsia="zh-CN"/>
        </w:rPr>
        <w:t>a PLMN operator as defined in TS 22.261 [2].</w:t>
      </w:r>
    </w:p>
    <w:p>
      <w:pPr>
        <w:rPr>
          <w:rFonts w:eastAsia="宋体"/>
          <w:lang w:val="en-US" w:eastAsia="zh-CN"/>
        </w:rPr>
      </w:pPr>
      <w:r>
        <w:rPr>
          <w:rFonts w:hint="eastAsia"/>
          <w:b/>
          <w:bCs/>
          <w:lang w:val="en-US" w:eastAsia="zh-CN"/>
        </w:rPr>
        <w:t xml:space="preserve">PLMN </w:t>
      </w:r>
      <w:r>
        <w:rPr>
          <w:b/>
          <w:bCs/>
          <w:lang w:val="en-US" w:eastAsia="zh-CN"/>
        </w:rPr>
        <w:t>Opera</w:t>
      </w:r>
      <w:r>
        <w:rPr>
          <w:rFonts w:hint="eastAsia"/>
          <w:b/>
          <w:bCs/>
          <w:lang w:val="en-US" w:eastAsia="zh-CN"/>
        </w:rPr>
        <w:t>tional</w:t>
      </w:r>
      <w:r>
        <w:rPr>
          <w:b/>
          <w:bCs/>
          <w:lang w:val="en-US" w:eastAsia="zh-CN"/>
        </w:rPr>
        <w:t xml:space="preserve"> </w:t>
      </w:r>
      <w:r>
        <w:rPr>
          <w:rFonts w:hint="eastAsia"/>
          <w:b/>
          <w:bCs/>
          <w:lang w:val="en-US" w:eastAsia="zh-CN"/>
        </w:rPr>
        <w:t xml:space="preserve">domain: </w:t>
      </w:r>
      <w:r>
        <w:rPr>
          <w:rFonts w:hint="eastAsia"/>
          <w:lang w:val="en-US" w:eastAsia="zh-CN"/>
        </w:rPr>
        <w:t>N</w:t>
      </w:r>
      <w:r>
        <w:t>etwork entities of NPN</w:t>
      </w:r>
      <w:r>
        <w:rPr>
          <w:rFonts w:hint="eastAsia"/>
          <w:lang w:val="en-US" w:eastAsia="zh-CN"/>
        </w:rPr>
        <w:t xml:space="preserve"> that</w:t>
      </w:r>
      <w:r>
        <w:t xml:space="preserve"> can be deployed in </w:t>
      </w:r>
      <w:r>
        <w:rPr>
          <w:rFonts w:hint="eastAsia"/>
          <w:lang w:val="en-US" w:eastAsia="zh-CN"/>
        </w:rPr>
        <w:t>PLMN operator</w:t>
      </w:r>
      <w:r>
        <w:t xml:space="preserve"> premises are</w:t>
      </w:r>
      <w:r>
        <w:rPr>
          <w:rFonts w:hint="eastAsia"/>
          <w:lang w:val="en-US" w:eastAsia="zh-CN"/>
        </w:rPr>
        <w:t xml:space="preserve"> under the control of the PLMN operator.</w:t>
      </w:r>
    </w:p>
    <w:p/>
    <w:p>
      <w:pPr>
        <w:pStyle w:val="4"/>
      </w:pPr>
      <w:bookmarkStart w:id="57" w:name="_Toc159226029"/>
      <w:bookmarkStart w:id="58" w:name="_Toc31779"/>
      <w:bookmarkStart w:id="59" w:name="_Toc11252"/>
      <w:bookmarkStart w:id="60" w:name="_Toc1621"/>
      <w:bookmarkStart w:id="61" w:name="_Toc5047"/>
      <w:bookmarkStart w:id="62" w:name="_Toc20589"/>
      <w:bookmarkStart w:id="63" w:name="_Toc175815961"/>
      <w:r>
        <w:t>3.2</w:t>
      </w:r>
      <w:r>
        <w:tab/>
      </w:r>
      <w:r>
        <w:t>Symbols</w:t>
      </w:r>
      <w:bookmarkEnd w:id="57"/>
      <w:bookmarkEnd w:id="58"/>
      <w:bookmarkEnd w:id="59"/>
      <w:bookmarkEnd w:id="60"/>
      <w:bookmarkEnd w:id="61"/>
      <w:bookmarkEnd w:id="62"/>
      <w:bookmarkEnd w:id="63"/>
    </w:p>
    <w:p>
      <w:pPr>
        <w:keepNext/>
      </w:pPr>
      <w:r>
        <w:t>For the purposes of the present document, the following symbols apply:</w:t>
      </w:r>
    </w:p>
    <w:p>
      <w:pPr>
        <w:pStyle w:val="111"/>
      </w:pPr>
      <w:r>
        <w:t>&lt;symbol&gt;</w:t>
      </w:r>
      <w:r>
        <w:tab/>
      </w:r>
      <w:r>
        <w:t>&lt;Explanation&gt;</w:t>
      </w:r>
    </w:p>
    <w:p>
      <w:pPr>
        <w:pStyle w:val="111"/>
      </w:pPr>
    </w:p>
    <w:p>
      <w:pPr>
        <w:pStyle w:val="4"/>
      </w:pPr>
      <w:bookmarkStart w:id="64" w:name="_Toc3622"/>
      <w:bookmarkStart w:id="65" w:name="_Toc24726"/>
      <w:bookmarkStart w:id="66" w:name="_Toc175815962"/>
      <w:bookmarkStart w:id="67" w:name="_Toc16980"/>
      <w:bookmarkStart w:id="68" w:name="_Toc2273"/>
      <w:bookmarkStart w:id="69" w:name="_Toc15115"/>
      <w:bookmarkStart w:id="70" w:name="_Toc159226030"/>
      <w:r>
        <w:t>3.3</w:t>
      </w:r>
      <w:r>
        <w:tab/>
      </w:r>
      <w:r>
        <w:t>Abbreviations</w:t>
      </w:r>
      <w:bookmarkEnd w:id="64"/>
      <w:bookmarkEnd w:id="65"/>
      <w:bookmarkEnd w:id="66"/>
      <w:bookmarkEnd w:id="67"/>
      <w:bookmarkEnd w:id="68"/>
      <w:bookmarkEnd w:id="69"/>
      <w:bookmarkEnd w:id="70"/>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111"/>
        <w:tabs>
          <w:tab w:val="left" w:pos="1936"/>
        </w:tabs>
        <w:rPr>
          <w:rFonts w:eastAsia="宋体" w:cs="Arial"/>
          <w:lang w:val="en-US" w:eastAsia="zh-CN"/>
        </w:rPr>
      </w:pPr>
      <w:r>
        <w:t>NSI</w:t>
      </w:r>
      <w:r>
        <w:rPr>
          <w:rFonts w:hint="eastAsia"/>
          <w:lang w:val="en-US" w:eastAsia="zh-CN"/>
        </w:rPr>
        <w:tab/>
      </w:r>
      <w:r>
        <w:t>Network Slice Instance</w:t>
      </w:r>
    </w:p>
    <w:p>
      <w:pPr>
        <w:pStyle w:val="111"/>
      </w:pPr>
      <w:r>
        <w:rPr>
          <w:rFonts w:cs="Arial"/>
          <w:lang w:val="en-US" w:eastAsia="zh-CN"/>
        </w:rPr>
        <w:t>PNI-NPN</w:t>
      </w:r>
      <w:r>
        <w:rPr>
          <w:rFonts w:hint="eastAsia" w:cs="Arial"/>
          <w:lang w:val="en-US" w:eastAsia="zh-CN"/>
        </w:rPr>
        <w:tab/>
      </w:r>
      <w:r>
        <w:t>Public Network Integrated NPN</w:t>
      </w:r>
    </w:p>
    <w:p>
      <w:pPr>
        <w:pStyle w:val="3"/>
      </w:pPr>
      <w:bookmarkStart w:id="71" w:name="clause4"/>
      <w:bookmarkEnd w:id="71"/>
      <w:bookmarkStart w:id="72" w:name="_Toc19996"/>
      <w:bookmarkStart w:id="73" w:name="_Toc2357"/>
      <w:bookmarkStart w:id="74" w:name="_Toc8071"/>
      <w:bookmarkStart w:id="75" w:name="_Toc28857"/>
      <w:bookmarkStart w:id="76" w:name="_Toc21954"/>
      <w:bookmarkStart w:id="77" w:name="_Toc159226031"/>
      <w:bookmarkStart w:id="78" w:name="_Toc175815963"/>
      <w:r>
        <w:t>4</w:t>
      </w:r>
      <w:r>
        <w:tab/>
      </w:r>
      <w:r>
        <w:rPr>
          <w:rFonts w:hint="eastAsia"/>
          <w:lang w:eastAsia="zh-CN"/>
        </w:rPr>
        <w:t>Overview</w:t>
      </w:r>
      <w:bookmarkEnd w:id="72"/>
      <w:bookmarkEnd w:id="73"/>
      <w:bookmarkEnd w:id="74"/>
      <w:bookmarkEnd w:id="75"/>
      <w:bookmarkEnd w:id="76"/>
      <w:bookmarkEnd w:id="77"/>
      <w:bookmarkEnd w:id="78"/>
    </w:p>
    <w:p>
      <w:pPr>
        <w:rPr>
          <w:rFonts w:cs="Arial"/>
          <w:lang w:val="en-US" w:eastAsia="zh-CN"/>
        </w:rPr>
      </w:pPr>
      <w:r>
        <w:rPr>
          <w:lang w:eastAsia="zh-CN"/>
        </w:rPr>
        <w:t>NPN can be hosted by a PLMN</w:t>
      </w:r>
      <w:r>
        <w:rPr>
          <w:rFonts w:hint="eastAsia"/>
          <w:lang w:val="en-US" w:eastAsia="zh-CN"/>
        </w:rPr>
        <w:t xml:space="preserve">. </w:t>
      </w:r>
      <w:r>
        <w:rPr>
          <w:rFonts w:cs="Arial"/>
          <w:lang w:eastAsia="zh-CN"/>
        </w:rPr>
        <w:t>NPN customers can request dedicated NFs to be deployed in</w:t>
      </w:r>
      <w:r>
        <w:rPr>
          <w:rFonts w:hint="eastAsia" w:cs="Arial"/>
          <w:lang w:val="en-US" w:eastAsia="zh-CN"/>
        </w:rPr>
        <w:t xml:space="preserve"> the</w:t>
      </w:r>
      <w:r>
        <w:rPr>
          <w:rFonts w:cs="Arial"/>
          <w:lang w:eastAsia="zh-CN"/>
        </w:rPr>
        <w:t xml:space="preserve"> customer premises for performance</w:t>
      </w:r>
      <w:r>
        <w:rPr>
          <w:rFonts w:hint="eastAsia" w:cs="Arial"/>
          <w:lang w:val="en-US" w:eastAsia="zh-CN"/>
        </w:rPr>
        <w:t xml:space="preserve"> and</w:t>
      </w:r>
      <w:r>
        <w:rPr>
          <w:rFonts w:cs="Arial"/>
          <w:lang w:eastAsia="zh-CN"/>
        </w:rPr>
        <w:t xml:space="preserve"> privacy reasons</w:t>
      </w:r>
      <w:r>
        <w:rPr>
          <w:rFonts w:hint="eastAsia" w:cs="Arial"/>
          <w:lang w:val="en-US" w:eastAsia="zh-CN"/>
        </w:rPr>
        <w:t xml:space="preserve">. </w:t>
      </w:r>
    </w:p>
    <w:p>
      <w:pPr>
        <w:rPr>
          <w:rFonts w:cs="Arial"/>
          <w:lang w:val="en-US" w:eastAsia="zh-CN"/>
        </w:rPr>
      </w:pPr>
      <w:r>
        <w:rPr>
          <w:rFonts w:cs="Arial"/>
          <w:lang w:val="en-US" w:eastAsia="zh-CN"/>
        </w:rPr>
        <w:t xml:space="preserve">The focus of the study is divided into two parts: </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Provide security to the PLMN from the attacks that may be initiated by the PNI-NPN.</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Provide security to PNI-NPN functions from attacks that may be initiated by the PLMN</w:t>
      </w:r>
      <w:r>
        <w:rPr>
          <w:rFonts w:hint="eastAsia" w:eastAsia="等线"/>
          <w:sz w:val="20"/>
          <w:szCs w:val="20"/>
          <w:lang w:val="en-US" w:eastAsia="zh-CN" w:bidi="ar"/>
        </w:rPr>
        <w:t>.</w:t>
      </w:r>
      <w:r>
        <w:rPr>
          <w:rFonts w:eastAsia="等线"/>
          <w:sz w:val="20"/>
          <w:szCs w:val="20"/>
          <w:lang w:val="en-US" w:eastAsia="zh-CN" w:bidi="ar"/>
        </w:rPr>
        <w:t xml:space="preserve"> </w:t>
      </w:r>
    </w:p>
    <w:p>
      <w:r>
        <w:t>Public Network Integrated NPNs are NPNs made available via PLMNs e.g. by means of dedicated DNNs, or by one (or more) Network Slice instances allocated for the NPN. Therefore, NFs which may reside within PNI-NPN Network Slice instances may require interfaces which cross the operational domains between PNI-NPNs and PLMNs. In add</w:t>
      </w:r>
      <w:r>
        <w:rPr>
          <w:rFonts w:hint="eastAsia"/>
          <w:lang w:eastAsia="zh-CN"/>
        </w:rPr>
        <w:t>i</w:t>
      </w:r>
      <w:r>
        <w:t>tion, AFs which reside within a PNI-NPN DNNs operational domain may require interfaces which cross the operational domains between PNI-NPNs and PLMNs.</w:t>
      </w:r>
    </w:p>
    <w:p>
      <w:r>
        <w:t>The creation, modification, and termination of a Network Slice Instance (NSI) are supported by Management Services provided by the 5G management systems. Therefore, NFs which provide NSI Management Services may cross the operational domains between PNI-NPNs and PLMNs.</w:t>
      </w:r>
      <w:r>
        <w:rPr>
          <w:rFonts w:hint="eastAsia"/>
          <w:lang w:val="en-US" w:eastAsia="zh-CN"/>
        </w:rPr>
        <w:t xml:space="preserve"> </w:t>
      </w:r>
      <w:r>
        <w:rPr>
          <w:rFonts w:eastAsia="宋体"/>
          <w:lang w:val="en-US" w:eastAsia="zh-CN" w:bidi="ar"/>
        </w:rPr>
        <w:t>The security of management interface is not in the scope of this study.</w:t>
      </w:r>
    </w:p>
    <w:p>
      <w:r>
        <w:t xml:space="preserve">NFs which reside in the PNI-NPN operational domain may require interfaces which cross the trust boundary between PNI-NPN and PLMN. Therefore, these interfaces require security controls to mutually protect the NFs which reside in the PLMN operational domain and in the PNI-NPN operational domain. </w:t>
      </w:r>
    </w:p>
    <w:p>
      <w:pPr>
        <w:rPr>
          <w:rFonts w:cs="Arial"/>
          <w:lang w:val="en-US" w:eastAsia="zh-CN"/>
        </w:rPr>
      </w:pPr>
      <w:r>
        <w:rPr>
          <w:rFonts w:hint="eastAsia" w:cs="Arial"/>
          <w:lang w:val="en-US" w:eastAsia="zh-CN"/>
        </w:rPr>
        <w:t xml:space="preserve">Figure 4-1 and Figure 4-2 demonstrate two </w:t>
      </w:r>
      <w:r>
        <w:rPr>
          <w:rFonts w:cs="Arial"/>
          <w:lang w:val="en-US" w:eastAsia="zh-CN"/>
        </w:rPr>
        <w:t>example</w:t>
      </w:r>
      <w:r>
        <w:rPr>
          <w:rFonts w:hint="eastAsia" w:cs="Arial"/>
          <w:lang w:val="en-US" w:eastAsia="zh-CN"/>
        </w:rPr>
        <w:t xml:space="preserve"> PNI-NPNs with </w:t>
      </w:r>
      <w:r>
        <w:rPr>
          <w:rFonts w:cs="Arial"/>
          <w:lang w:eastAsia="zh-CN"/>
        </w:rPr>
        <w:t xml:space="preserve">dedicated NFs deployed in </w:t>
      </w:r>
      <w:r>
        <w:rPr>
          <w:rFonts w:hint="eastAsia" w:cs="Arial"/>
          <w:lang w:val="en-US" w:eastAsia="zh-CN"/>
        </w:rPr>
        <w:t xml:space="preserve">the </w:t>
      </w:r>
      <w:r>
        <w:rPr>
          <w:rFonts w:eastAsia="等线" w:cs="Arial"/>
          <w:lang w:eastAsia="zh-CN"/>
        </w:rPr>
        <w:t>PNI-NPN operational domain</w:t>
      </w:r>
      <w:r>
        <w:rPr>
          <w:rFonts w:hint="eastAsia" w:cs="Arial"/>
          <w:lang w:val="en-US" w:eastAsia="zh-CN"/>
        </w:rPr>
        <w:t>.</w:t>
      </w:r>
    </w:p>
    <w:p>
      <w:pPr>
        <w:jc w:val="center"/>
      </w:pPr>
      <w:r>
        <w:drawing>
          <wp:inline distT="0" distB="0" distL="114300" distR="114300">
            <wp:extent cx="6118225" cy="2613660"/>
            <wp:effectExtent l="0" t="0" r="3175" b="254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
                    <a:stretch>
                      <a:fillRect/>
                    </a:stretch>
                  </pic:blipFill>
                  <pic:spPr>
                    <a:xfrm>
                      <a:off x="0" y="0"/>
                      <a:ext cx="6118225" cy="2613660"/>
                    </a:xfrm>
                    <a:prstGeom prst="rect">
                      <a:avLst/>
                    </a:prstGeom>
                    <a:noFill/>
                    <a:ln>
                      <a:noFill/>
                    </a:ln>
                  </pic:spPr>
                </pic:pic>
              </a:graphicData>
            </a:graphic>
          </wp:inline>
        </w:drawing>
      </w:r>
    </w:p>
    <w:p>
      <w:pPr>
        <w:jc w:val="center"/>
        <w:rPr>
          <w:lang w:val="en-US" w:eastAsia="zh-CN"/>
        </w:rPr>
      </w:pPr>
      <w:r>
        <w:rPr>
          <w:rFonts w:hint="eastAsia" w:cs="Arial"/>
          <w:lang w:val="en-US" w:eastAsia="zh-CN"/>
        </w:rPr>
        <w:t xml:space="preserve">Figure 4-1 PNI-NPN with </w:t>
      </w:r>
      <w:r>
        <w:rPr>
          <w:rFonts w:cs="Arial"/>
          <w:lang w:eastAsia="zh-CN"/>
        </w:rPr>
        <w:t xml:space="preserve">dedicated </w:t>
      </w:r>
      <w:r>
        <w:rPr>
          <w:rFonts w:hint="eastAsia" w:cs="Arial"/>
          <w:lang w:val="en-US" w:eastAsia="zh-CN"/>
        </w:rPr>
        <w:t>UPF</w:t>
      </w:r>
      <w:r>
        <w:rPr>
          <w:rFonts w:cs="Arial"/>
          <w:lang w:eastAsia="zh-CN"/>
        </w:rPr>
        <w:t xml:space="preserve"> deployed in </w:t>
      </w:r>
      <w:r>
        <w:rPr>
          <w:rFonts w:hint="eastAsia" w:cs="Arial"/>
          <w:lang w:val="en-US" w:eastAsia="zh-CN"/>
        </w:rPr>
        <w:t xml:space="preserve">the </w:t>
      </w:r>
      <w:r>
        <w:rPr>
          <w:rFonts w:eastAsia="等线" w:cs="Arial"/>
          <w:lang w:eastAsia="zh-CN"/>
        </w:rPr>
        <w:t>PNI-NPN operational domain</w:t>
      </w:r>
    </w:p>
    <w:p>
      <w:pPr>
        <w:rPr>
          <w:rFonts w:cs="Arial"/>
          <w:lang w:val="en-US" w:eastAsia="zh-CN"/>
        </w:rPr>
      </w:pPr>
      <w:r>
        <w:rPr>
          <w:rFonts w:hint="eastAsia" w:cs="Arial"/>
          <w:lang w:val="en-US" w:eastAsia="zh-CN"/>
        </w:rPr>
        <w:t xml:space="preserve">For </w:t>
      </w:r>
      <w:r>
        <w:rPr>
          <w:rFonts w:cs="Arial"/>
          <w:lang w:val="en-US" w:eastAsia="zh-CN"/>
        </w:rPr>
        <w:t xml:space="preserve">scenario 1, as depicted in </w:t>
      </w:r>
      <w:r>
        <w:rPr>
          <w:rFonts w:hint="eastAsia" w:cs="Arial"/>
          <w:lang w:val="en-US" w:eastAsia="zh-CN"/>
        </w:rPr>
        <w:t xml:space="preserve">Figure4-1, dedicated UPF is deployed in the </w:t>
      </w:r>
      <w:r>
        <w:rPr>
          <w:rFonts w:eastAsia="等线" w:cs="Arial"/>
          <w:lang w:eastAsia="zh-CN"/>
        </w:rPr>
        <w:t>PNI-NPN operational domain</w:t>
      </w:r>
      <w:r>
        <w:rPr>
          <w:rFonts w:hint="eastAsia" w:cs="Arial"/>
          <w:lang w:val="en-US" w:eastAsia="zh-CN"/>
        </w:rPr>
        <w:t xml:space="preserve">, the other NFs are deployed in the </w:t>
      </w:r>
      <w:r>
        <w:rPr>
          <w:rFonts w:eastAsia="等线" w:cs="Arial"/>
          <w:lang w:eastAsia="zh-CN"/>
        </w:rPr>
        <w:t>PLMN operational domain</w:t>
      </w:r>
      <w:r>
        <w:rPr>
          <w:rFonts w:hint="eastAsia" w:cs="Arial"/>
          <w:lang w:val="en-US" w:eastAsia="zh-CN"/>
        </w:rPr>
        <w:t xml:space="preserve">. </w:t>
      </w:r>
      <w:bookmarkStart w:id="79" w:name="_Hlk142052898"/>
      <w:r>
        <w:rPr>
          <w:rFonts w:hint="eastAsia" w:cs="Arial"/>
          <w:lang w:val="en-US" w:eastAsia="zh-CN"/>
        </w:rPr>
        <w:t xml:space="preserve">The interface between the dedicated UPF in the </w:t>
      </w:r>
      <w:r>
        <w:rPr>
          <w:rFonts w:eastAsia="等线" w:cs="Arial"/>
          <w:lang w:eastAsia="zh-CN"/>
        </w:rPr>
        <w:t>PNI-NPN operational domain</w:t>
      </w:r>
      <w:r>
        <w:rPr>
          <w:rFonts w:hint="eastAsia" w:cs="Arial"/>
          <w:lang w:val="en-US" w:eastAsia="zh-CN"/>
        </w:rPr>
        <w:t xml:space="preserve"> and NFs in the </w:t>
      </w:r>
      <w:r>
        <w:rPr>
          <w:rFonts w:eastAsia="等线" w:cs="Arial"/>
          <w:lang w:eastAsia="zh-CN"/>
        </w:rPr>
        <w:t>PLMN operational domain</w:t>
      </w:r>
      <w:r>
        <w:rPr>
          <w:rFonts w:hint="eastAsia" w:cs="Arial"/>
          <w:lang w:val="en-US" w:eastAsia="zh-CN"/>
        </w:rPr>
        <w:t xml:space="preserve"> is N4</w:t>
      </w:r>
      <w:bookmarkEnd w:id="79"/>
      <w:r>
        <w:rPr>
          <w:rFonts w:hint="eastAsia" w:cs="Arial"/>
          <w:lang w:val="en-US" w:eastAsia="zh-CN"/>
        </w:rPr>
        <w:t>.</w:t>
      </w:r>
    </w:p>
    <w:p>
      <w:pPr>
        <w:jc w:val="center"/>
      </w:pPr>
      <w:r>
        <w:drawing>
          <wp:inline distT="0" distB="0" distL="114300" distR="114300">
            <wp:extent cx="6118860" cy="3293110"/>
            <wp:effectExtent l="0" t="0" r="2540" b="889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0"/>
                    <a:stretch>
                      <a:fillRect/>
                    </a:stretch>
                  </pic:blipFill>
                  <pic:spPr>
                    <a:xfrm>
                      <a:off x="0" y="0"/>
                      <a:ext cx="6118860" cy="3293110"/>
                    </a:xfrm>
                    <a:prstGeom prst="rect">
                      <a:avLst/>
                    </a:prstGeom>
                    <a:noFill/>
                    <a:ln>
                      <a:noFill/>
                    </a:ln>
                  </pic:spPr>
                </pic:pic>
              </a:graphicData>
            </a:graphic>
          </wp:inline>
        </w:drawing>
      </w:r>
    </w:p>
    <w:p>
      <w:pPr>
        <w:jc w:val="center"/>
        <w:rPr>
          <w:rFonts w:cs="Arial"/>
          <w:lang w:eastAsia="zh-CN"/>
        </w:rPr>
      </w:pPr>
      <w:r>
        <w:rPr>
          <w:rFonts w:hint="eastAsia" w:cs="Arial"/>
          <w:lang w:val="en-US" w:eastAsia="zh-CN"/>
        </w:rPr>
        <w:t xml:space="preserve">Figure 4-2 PNI-NPN with </w:t>
      </w:r>
      <w:r>
        <w:rPr>
          <w:rFonts w:cs="Arial"/>
          <w:lang w:eastAsia="zh-CN"/>
        </w:rPr>
        <w:t xml:space="preserve">dedicated </w:t>
      </w:r>
      <w:r>
        <w:rPr>
          <w:rFonts w:hint="eastAsia" w:cs="Arial"/>
          <w:lang w:val="en-US" w:eastAsia="zh-CN"/>
        </w:rPr>
        <w:t>UPF</w:t>
      </w:r>
      <w:r>
        <w:rPr>
          <w:rFonts w:cs="Arial"/>
          <w:lang w:eastAsia="zh-CN"/>
        </w:rPr>
        <w:t xml:space="preserve"> </w:t>
      </w:r>
      <w:r>
        <w:rPr>
          <w:rFonts w:hint="eastAsia" w:cs="Arial"/>
          <w:lang w:val="en-US" w:eastAsia="zh-CN"/>
        </w:rPr>
        <w:t xml:space="preserve">and part of CP functions </w:t>
      </w:r>
      <w:r>
        <w:rPr>
          <w:rFonts w:cs="Arial"/>
          <w:lang w:eastAsia="zh-CN"/>
        </w:rPr>
        <w:t>deployed in</w:t>
      </w:r>
      <w:r>
        <w:rPr>
          <w:rFonts w:hint="eastAsia" w:cs="Arial"/>
          <w:lang w:val="en-US" w:eastAsia="zh-CN"/>
        </w:rPr>
        <w:t xml:space="preserve"> the </w:t>
      </w:r>
      <w:r>
        <w:rPr>
          <w:rFonts w:eastAsia="等线" w:cs="Arial"/>
          <w:lang w:eastAsia="zh-CN"/>
        </w:rPr>
        <w:t>PNI-NPN operational domain</w:t>
      </w:r>
    </w:p>
    <w:p>
      <w:pPr>
        <w:rPr>
          <w:rFonts w:eastAsia="等线"/>
          <w:lang w:val="en-US" w:eastAsia="zh-CN" w:bidi="ar"/>
        </w:rPr>
      </w:pPr>
      <w:r>
        <w:rPr>
          <w:rFonts w:hint="eastAsia" w:cs="Arial"/>
          <w:lang w:val="en-US" w:eastAsia="zh-CN"/>
        </w:rPr>
        <w:t xml:space="preserve">For </w:t>
      </w:r>
      <w:r>
        <w:rPr>
          <w:rFonts w:cs="Arial"/>
          <w:lang w:val="en-US" w:eastAsia="zh-CN"/>
        </w:rPr>
        <w:t xml:space="preserve">scenario 2, as depicted in </w:t>
      </w:r>
      <w:r>
        <w:rPr>
          <w:rFonts w:hint="eastAsia" w:cs="Arial"/>
          <w:lang w:val="en-US" w:eastAsia="zh-CN"/>
        </w:rPr>
        <w:t xml:space="preserve">Figure 4-2, dedicated UPF and part of CP functions are deployed in the </w:t>
      </w:r>
      <w:r>
        <w:rPr>
          <w:rFonts w:eastAsia="等线" w:cs="Arial"/>
          <w:lang w:eastAsia="zh-CN"/>
        </w:rPr>
        <w:t>PNI-NPN operational domain</w:t>
      </w:r>
      <w:r>
        <w:rPr>
          <w:rFonts w:hint="eastAsia" w:cs="Arial"/>
          <w:lang w:val="en-US" w:eastAsia="zh-CN"/>
        </w:rPr>
        <w:t xml:space="preserve">. The interface between the dedicated NFs in the </w:t>
      </w:r>
      <w:r>
        <w:rPr>
          <w:rFonts w:eastAsia="等线" w:cs="Arial"/>
          <w:lang w:eastAsia="zh-CN"/>
        </w:rPr>
        <w:t>PNI-NPN operational domain</w:t>
      </w:r>
      <w:r>
        <w:rPr>
          <w:rFonts w:hint="eastAsia" w:cs="Arial"/>
          <w:lang w:val="en-US" w:eastAsia="zh-CN"/>
        </w:rPr>
        <w:t xml:space="preserve"> and the NFs in the </w:t>
      </w:r>
      <w:r>
        <w:rPr>
          <w:rFonts w:eastAsia="等线" w:cs="Arial"/>
          <w:lang w:eastAsia="zh-CN"/>
        </w:rPr>
        <w:t>PLMN operational domain</w:t>
      </w:r>
      <w:r>
        <w:rPr>
          <w:rFonts w:hint="eastAsia" w:cs="Arial"/>
          <w:lang w:val="en-US" w:eastAsia="zh-CN"/>
        </w:rPr>
        <w:t xml:space="preserve"> is SBA interface. Examples of </w:t>
      </w:r>
      <w:r>
        <w:rPr>
          <w:rFonts w:hint="eastAsia" w:eastAsia="等线"/>
          <w:lang w:val="en-US" w:eastAsia="zh-CN" w:bidi="ar"/>
        </w:rPr>
        <w:t>d</w:t>
      </w:r>
      <w:r>
        <w:rPr>
          <w:rFonts w:eastAsia="等线"/>
          <w:lang w:val="en-US" w:eastAsia="zh-CN" w:bidi="ar"/>
        </w:rPr>
        <w:t xml:space="preserve">edicated </w:t>
      </w:r>
      <w:r>
        <w:rPr>
          <w:rFonts w:hint="eastAsia" w:cs="Arial"/>
          <w:lang w:val="en-US" w:eastAsia="zh-CN"/>
        </w:rPr>
        <w:t>CP functions that</w:t>
      </w:r>
      <w:r>
        <w:rPr>
          <w:rFonts w:eastAsia="等线"/>
          <w:lang w:val="en-US" w:eastAsia="zh-CN" w:bidi="ar"/>
        </w:rPr>
        <w:t xml:space="preserve"> are likely to be hosted by NPN in </w:t>
      </w:r>
      <w:r>
        <w:rPr>
          <w:rFonts w:hint="eastAsia" w:eastAsia="等线"/>
          <w:lang w:val="en-US" w:eastAsia="zh-CN" w:bidi="ar"/>
        </w:rPr>
        <w:t xml:space="preserve">the </w:t>
      </w:r>
      <w:r>
        <w:rPr>
          <w:rFonts w:eastAsia="等线" w:cs="Arial"/>
          <w:lang w:eastAsia="zh-CN"/>
        </w:rPr>
        <w:t>PNI-NPN operational domain</w:t>
      </w:r>
      <w:r>
        <w:rPr>
          <w:rFonts w:hint="eastAsia" w:eastAsia="等线"/>
          <w:lang w:val="en-US" w:eastAsia="zh-CN" w:bidi="ar"/>
        </w:rPr>
        <w:t xml:space="preserve"> are as below:</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AMF.</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SMF</w:t>
      </w:r>
      <w:r>
        <w:rPr>
          <w:rFonts w:eastAsia="等线"/>
          <w:sz w:val="20"/>
          <w:szCs w:val="20"/>
          <w:lang w:val="en-US" w:eastAsia="zh-CN" w:bidi="ar"/>
        </w:rPr>
        <w:t>.</w:t>
      </w:r>
    </w:p>
    <w:p>
      <w:pPr>
        <w:rPr>
          <w:lang w:val="en-US" w:eastAsia="zh-CN"/>
        </w:rPr>
      </w:pPr>
      <w:r>
        <w:rPr>
          <w:rFonts w:hint="eastAsia"/>
          <w:lang w:val="en-US" w:eastAsia="zh-CN"/>
        </w:rPr>
        <w:t xml:space="preserve">SA1 has captured the scenarios and added </w:t>
      </w:r>
      <w:r>
        <w:rPr>
          <w:lang w:eastAsia="zh-CN"/>
        </w:rPr>
        <w:t xml:space="preserve">requirements </w:t>
      </w:r>
      <w:r>
        <w:rPr>
          <w:rFonts w:hint="eastAsia"/>
          <w:lang w:val="en-US" w:eastAsia="zh-CN"/>
        </w:rPr>
        <w:t>in clause 8.2 of TS 22.261</w:t>
      </w:r>
      <w:r>
        <w:t>[</w:t>
      </w:r>
      <w:r>
        <w:rPr>
          <w:rFonts w:hint="eastAsia"/>
          <w:lang w:val="en-US" w:eastAsia="zh-CN"/>
        </w:rPr>
        <w:t>2</w:t>
      </w:r>
      <w:r>
        <w:t>]</w:t>
      </w:r>
      <w:r>
        <w:rPr>
          <w:rFonts w:hint="eastAsia"/>
          <w:lang w:val="en-US" w:eastAsia="zh-CN"/>
        </w:rPr>
        <w:t>, which is:</w:t>
      </w:r>
    </w:p>
    <w:p>
      <w:pPr>
        <w:overflowPunct w:val="0"/>
        <w:autoSpaceDE w:val="0"/>
        <w:autoSpaceDN w:val="0"/>
        <w:adjustRightInd w:val="0"/>
        <w:rPr>
          <w:rFonts w:eastAsia="Malgun Gothic"/>
          <w:i/>
          <w:iCs/>
          <w:lang w:eastAsia="ko-KR"/>
        </w:rPr>
      </w:pPr>
      <w:r>
        <w:rPr>
          <w:i/>
          <w:iCs/>
          <w:lang w:val="en-US" w:eastAsia="zh-CN"/>
        </w:rPr>
        <w:t>“</w:t>
      </w:r>
      <w:r>
        <w:rPr>
          <w:rFonts w:eastAsia="Malgun Gothic"/>
          <w:i/>
          <w:iCs/>
          <w:lang w:eastAsia="ko-KR"/>
        </w:rPr>
        <w:t>The 5G system shall enable a PLMN to host an NPN without compromising the security of that PLMN.</w:t>
      </w:r>
    </w:p>
    <w:p>
      <w:r>
        <w:rPr>
          <w:i/>
          <w:iCs/>
        </w:rPr>
        <w:t xml:space="preserve">NOTE: </w:t>
      </w:r>
      <w:r>
        <w:rPr>
          <w:i/>
          <w:iCs/>
        </w:rPr>
        <w:tab/>
      </w:r>
      <w:r>
        <w:rPr>
          <w:i/>
          <w:iCs/>
        </w:rPr>
        <w:t>Dedicated network entities of NPN can be deployed in customer premises that are outside the control of the PLMN operator.</w:t>
      </w:r>
      <w:r>
        <w:rPr>
          <w:i/>
          <w:iCs/>
          <w:lang w:val="en-US" w:eastAsia="zh-CN"/>
        </w:rPr>
        <w:t>”</w:t>
      </w:r>
    </w:p>
    <w:p>
      <w:pPr>
        <w:pStyle w:val="3"/>
        <w:rPr>
          <w:lang w:val="en-US"/>
        </w:rPr>
      </w:pPr>
      <w:bookmarkStart w:id="80" w:name="_Toc24150"/>
      <w:bookmarkStart w:id="81" w:name="_Toc30885"/>
      <w:bookmarkStart w:id="82" w:name="_Toc30062"/>
      <w:bookmarkStart w:id="83" w:name="_Toc159226032"/>
      <w:bookmarkStart w:id="84" w:name="_Toc14529"/>
      <w:bookmarkStart w:id="85" w:name="_Toc175815964"/>
      <w:bookmarkStart w:id="86" w:name="_Toc18058"/>
      <w:bookmarkStart w:id="87" w:name="_Toc106618430"/>
      <w:r>
        <w:rPr>
          <w:rFonts w:hint="eastAsia"/>
          <w:lang w:val="en-US" w:eastAsia="zh-CN"/>
        </w:rPr>
        <w:t>5</w:t>
      </w:r>
      <w:r>
        <w:tab/>
      </w:r>
      <w:r>
        <w:rPr>
          <w:rFonts w:hint="eastAsia"/>
          <w:lang w:val="en-US" w:eastAsia="zh-CN"/>
        </w:rPr>
        <w:t>Security assumptions</w:t>
      </w:r>
      <w:bookmarkEnd w:id="80"/>
      <w:bookmarkEnd w:id="81"/>
      <w:bookmarkEnd w:id="82"/>
      <w:bookmarkEnd w:id="83"/>
      <w:bookmarkEnd w:id="84"/>
      <w:bookmarkEnd w:id="85"/>
      <w:bookmarkEnd w:id="86"/>
    </w:p>
    <w:p>
      <w:pPr>
        <w:pStyle w:val="113"/>
        <w:ind w:left="0" w:firstLine="0"/>
        <w:rPr>
          <w:color w:val="auto"/>
          <w:lang w:val="en-US" w:eastAsia="zh-CN"/>
        </w:rPr>
      </w:pPr>
      <w:r>
        <w:rPr>
          <w:rFonts w:hint="eastAsia"/>
          <w:color w:val="auto"/>
          <w:lang w:val="en-US" w:eastAsia="zh-CN"/>
        </w:rPr>
        <w:t>To meet the requirement stated in TS 22.261</w:t>
      </w:r>
      <w:r>
        <w:rPr>
          <w:color w:val="auto"/>
        </w:rPr>
        <w:t>[</w:t>
      </w:r>
      <w:r>
        <w:rPr>
          <w:rFonts w:hint="eastAsia"/>
          <w:color w:val="auto"/>
          <w:lang w:val="en-US" w:eastAsia="zh-CN"/>
        </w:rPr>
        <w:t>2</w:t>
      </w:r>
      <w:r>
        <w:rPr>
          <w:color w:val="auto"/>
        </w:rPr>
        <w:t>]</w:t>
      </w:r>
      <w:r>
        <w:rPr>
          <w:rFonts w:hint="eastAsia"/>
          <w:color w:val="auto"/>
          <w:lang w:val="en-US" w:eastAsia="zh-CN"/>
        </w:rPr>
        <w:t xml:space="preserve"> that </w:t>
      </w:r>
      <w:r>
        <w:rPr>
          <w:rFonts w:eastAsia="Malgun Gothic"/>
          <w:color w:val="auto"/>
          <w:lang w:eastAsia="ko-KR"/>
        </w:rPr>
        <w:t>the 5G system shall enable a PLMN to host an NPN without compromising the security of that PLMN or NPN</w:t>
      </w:r>
      <w:r>
        <w:rPr>
          <w:rFonts w:hint="eastAsia"/>
          <w:color w:val="auto"/>
          <w:lang w:val="en-US" w:eastAsia="zh-CN"/>
        </w:rPr>
        <w:t>, this document is based on the following assumptions: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This </w:t>
      </w:r>
      <w:r>
        <w:rPr>
          <w:rFonts w:hint="eastAsia" w:eastAsia="等线"/>
          <w:sz w:val="20"/>
          <w:szCs w:val="20"/>
          <w:lang w:val="en-US" w:eastAsia="zh-CN" w:bidi="ar"/>
        </w:rPr>
        <w:t>document</w:t>
      </w:r>
      <w:r>
        <w:rPr>
          <w:rFonts w:eastAsia="等线"/>
          <w:sz w:val="20"/>
          <w:szCs w:val="20"/>
          <w:lang w:val="en-US" w:eastAsia="zh-CN" w:bidi="ar"/>
        </w:rPr>
        <w:t xml:space="preserve"> assumes that mutual trust between </w:t>
      </w:r>
      <w:r>
        <w:rPr>
          <w:rFonts w:hint="eastAsia" w:eastAsia="等线"/>
          <w:sz w:val="20"/>
          <w:szCs w:val="20"/>
          <w:lang w:val="en-US" w:eastAsia="zh-CN" w:bidi="ar"/>
        </w:rPr>
        <w:t>PLMN and the dedicated Network functions at the PNI_NPN is not in place</w:t>
      </w:r>
      <w:r>
        <w:rPr>
          <w:rFonts w:eastAsia="等线"/>
          <w:sz w:val="20"/>
          <w:szCs w:val="20"/>
          <w:lang w:val="en-US" w:eastAsia="zh-CN" w:bidi="ar"/>
        </w:rPr>
        <w:t>.</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This </w:t>
      </w:r>
      <w:r>
        <w:rPr>
          <w:rFonts w:hint="eastAsia" w:eastAsia="等线"/>
          <w:sz w:val="20"/>
          <w:szCs w:val="20"/>
          <w:lang w:val="en-US" w:eastAsia="zh-CN" w:bidi="ar"/>
        </w:rPr>
        <w:t>document</w:t>
      </w:r>
      <w:r>
        <w:rPr>
          <w:rFonts w:eastAsia="等线"/>
          <w:sz w:val="20"/>
          <w:szCs w:val="20"/>
          <w:lang w:val="en-US" w:eastAsia="zh-CN" w:bidi="ar"/>
        </w:rPr>
        <w:t xml:space="preserve"> assumes that</w:t>
      </w:r>
      <w:r>
        <w:rPr>
          <w:rFonts w:hint="eastAsia" w:eastAsia="等线"/>
          <w:sz w:val="20"/>
          <w:szCs w:val="20"/>
          <w:lang w:val="en-US" w:eastAsia="zh-CN" w:bidi="ar"/>
        </w:rPr>
        <w:t xml:space="preserve"> attacks happen from NPN to PLMN</w:t>
      </w:r>
      <w:r>
        <w:rPr>
          <w:rFonts w:eastAsia="等线"/>
          <w:sz w:val="20"/>
          <w:szCs w:val="20"/>
          <w:lang w:val="en-US" w:eastAsia="zh-CN" w:bidi="ar"/>
        </w:rPr>
        <w:t xml:space="preserve"> and PLMN to NPN.</w:t>
      </w:r>
    </w:p>
    <w:p>
      <w:pPr>
        <w:pStyle w:val="3"/>
      </w:pPr>
      <w:bookmarkStart w:id="88" w:name="_Toc12412"/>
      <w:bookmarkStart w:id="89" w:name="_Toc175815965"/>
      <w:bookmarkStart w:id="90" w:name="_Toc159226033"/>
      <w:bookmarkStart w:id="91" w:name="_Toc23302"/>
      <w:bookmarkStart w:id="92" w:name="_Toc8979"/>
      <w:bookmarkStart w:id="93" w:name="_Toc23043"/>
      <w:bookmarkStart w:id="94" w:name="_Toc32561"/>
      <w:r>
        <w:rPr>
          <w:rFonts w:hint="eastAsia"/>
          <w:lang w:val="en-US" w:eastAsia="zh-CN"/>
        </w:rPr>
        <w:t>6</w:t>
      </w:r>
      <w:r>
        <w:tab/>
      </w:r>
      <w:r>
        <w:t>Key issues</w:t>
      </w:r>
      <w:bookmarkEnd w:id="87"/>
      <w:bookmarkEnd w:id="88"/>
      <w:bookmarkEnd w:id="89"/>
      <w:bookmarkEnd w:id="90"/>
      <w:bookmarkEnd w:id="91"/>
      <w:bookmarkEnd w:id="92"/>
      <w:bookmarkEnd w:id="93"/>
      <w:bookmarkEnd w:id="94"/>
    </w:p>
    <w:p>
      <w:pPr>
        <w:pStyle w:val="4"/>
        <w:rPr>
          <w:lang w:val="en-US" w:eastAsia="zh-CN"/>
        </w:rPr>
      </w:pPr>
      <w:bookmarkStart w:id="95" w:name="_Toc175815966"/>
      <w:bookmarkStart w:id="96" w:name="_Toc9825"/>
      <w:bookmarkStart w:id="97" w:name="_Toc17506"/>
      <w:bookmarkStart w:id="98" w:name="_Toc25737"/>
      <w:bookmarkStart w:id="99" w:name="_Toc14489"/>
      <w:bookmarkStart w:id="100" w:name="_Toc32176"/>
      <w:bookmarkStart w:id="101" w:name="_Toc155687117"/>
      <w:r>
        <w:rPr>
          <w:rFonts w:hint="eastAsia"/>
          <w:lang w:val="en-US" w:eastAsia="zh-CN"/>
        </w:rPr>
        <w:t>6</w:t>
      </w:r>
      <w:r>
        <w:rPr>
          <w:lang w:val="en-US"/>
        </w:rPr>
        <w:t>.</w:t>
      </w:r>
      <w:r>
        <w:rPr>
          <w:rFonts w:hint="eastAsia"/>
          <w:lang w:val="en-US" w:eastAsia="zh-CN"/>
        </w:rPr>
        <w:t>1</w:t>
      </w:r>
      <w:r>
        <w:rPr>
          <w:lang w:val="en-US"/>
        </w:rPr>
        <w:tab/>
      </w:r>
      <w:r>
        <w:rPr>
          <w:lang w:val="en-US"/>
        </w:rPr>
        <w:t>Key Issue #</w:t>
      </w:r>
      <w:r>
        <w:rPr>
          <w:rFonts w:hint="eastAsia"/>
          <w:lang w:val="en-US" w:eastAsia="zh-CN"/>
        </w:rPr>
        <w:t>1</w:t>
      </w:r>
      <w:r>
        <w:rPr>
          <w:lang w:val="en-US"/>
        </w:rPr>
        <w:t xml:space="preserve">: </w:t>
      </w:r>
      <w:r>
        <w:rPr>
          <w:rFonts w:hint="eastAsia"/>
          <w:lang w:val="en-US" w:eastAsia="zh-CN"/>
        </w:rPr>
        <w:t>S</w:t>
      </w:r>
      <w:r>
        <w:rPr>
          <w:rFonts w:hint="eastAsia" w:ascii="Times New Roman" w:hAnsi="Times New Roman"/>
          <w:lang w:val="en-US" w:eastAsia="zh-CN"/>
        </w:rPr>
        <w:t xml:space="preserve">ecurity for </w:t>
      </w:r>
      <w:r>
        <w:rPr>
          <w:rFonts w:hint="eastAsia"/>
          <w:lang w:val="en-US" w:eastAsia="zh-CN"/>
        </w:rPr>
        <w:t>dedicated UPF interacting with PLMN through N4 interface</w:t>
      </w:r>
      <w:bookmarkEnd w:id="95"/>
      <w:bookmarkEnd w:id="96"/>
      <w:bookmarkEnd w:id="97"/>
      <w:bookmarkEnd w:id="98"/>
      <w:bookmarkEnd w:id="99"/>
      <w:bookmarkEnd w:id="100"/>
    </w:p>
    <w:p>
      <w:pPr>
        <w:pStyle w:val="5"/>
        <w:rPr>
          <w:lang w:val="en-US"/>
        </w:rPr>
      </w:pPr>
      <w:bookmarkStart w:id="102" w:name="_Toc2024"/>
      <w:bookmarkStart w:id="103" w:name="_Toc28974"/>
      <w:bookmarkStart w:id="104" w:name="_Toc613"/>
      <w:bookmarkStart w:id="105" w:name="_Toc2489"/>
      <w:bookmarkStart w:id="106" w:name="_Toc175815967"/>
      <w:bookmarkStart w:id="107" w:name="_Toc31173"/>
      <w:r>
        <w:rPr>
          <w:rFonts w:hint="eastAsia"/>
          <w:lang w:val="en-US" w:eastAsia="zh-CN"/>
        </w:rPr>
        <w:t>6</w:t>
      </w:r>
      <w:r>
        <w:rPr>
          <w:lang w:val="en-US"/>
        </w:rPr>
        <w:t>.</w:t>
      </w:r>
      <w:r>
        <w:rPr>
          <w:rFonts w:hint="eastAsia"/>
          <w:lang w:val="en-US" w:eastAsia="zh-CN"/>
        </w:rPr>
        <w:t>1</w:t>
      </w:r>
      <w:r>
        <w:rPr>
          <w:lang w:val="en-US"/>
        </w:rPr>
        <w:t>.1</w:t>
      </w:r>
      <w:r>
        <w:rPr>
          <w:lang w:val="en-US"/>
        </w:rPr>
        <w:tab/>
      </w:r>
      <w:r>
        <w:rPr>
          <w:lang w:val="en-US"/>
        </w:rPr>
        <w:t>Key issue details</w:t>
      </w:r>
      <w:bookmarkEnd w:id="102"/>
      <w:bookmarkEnd w:id="103"/>
      <w:bookmarkEnd w:id="104"/>
      <w:bookmarkEnd w:id="105"/>
      <w:bookmarkEnd w:id="106"/>
      <w:bookmarkEnd w:id="107"/>
    </w:p>
    <w:p>
      <w:pPr>
        <w:rPr>
          <w:lang w:val="en-US" w:eastAsia="zh-CN"/>
        </w:rPr>
      </w:pPr>
      <w:r>
        <w:rPr>
          <w:rFonts w:hint="eastAsia"/>
          <w:lang w:val="en-US" w:eastAsia="zh-CN"/>
        </w:rPr>
        <w:t xml:space="preserve">In the scenario where the dedicated UPFs are deployed in </w:t>
      </w:r>
      <w:r>
        <w:rPr>
          <w:lang w:val="en-US" w:eastAsia="zh-CN"/>
        </w:rPr>
        <w:t xml:space="preserve">NPN </w:t>
      </w:r>
      <w:r>
        <w:rPr>
          <w:rFonts w:hint="eastAsia"/>
          <w:lang w:val="en-US" w:eastAsia="zh-CN"/>
        </w:rPr>
        <w:t>customer premise, the compromised UPF might launch signalling attacks towards the SMF in PLMN 5GC network.</w:t>
      </w:r>
    </w:p>
    <w:p>
      <w:pPr>
        <w:rPr>
          <w:lang w:val="en-US" w:eastAsia="zh-CN"/>
        </w:rPr>
      </w:pPr>
      <w:r>
        <w:rPr>
          <w:rFonts w:hint="eastAsia"/>
          <w:lang w:val="en-US" w:eastAsia="zh-CN"/>
        </w:rPr>
        <w:t>If the dedicated UPF is compromised, a</w:t>
      </w:r>
      <w:r>
        <w:rPr>
          <w:lang w:eastAsia="zh-CN"/>
        </w:rPr>
        <w:t xml:space="preserve">ttackers may utilize </w:t>
      </w:r>
      <w:r>
        <w:rPr>
          <w:rFonts w:hint="eastAsia"/>
          <w:lang w:val="en-US" w:eastAsia="zh-CN"/>
        </w:rPr>
        <w:t xml:space="preserve">compromised </w:t>
      </w:r>
      <w:r>
        <w:rPr>
          <w:rFonts w:cs="Arial"/>
          <w:lang w:eastAsia="zh-CN"/>
        </w:rPr>
        <w:t xml:space="preserve">dedicated </w:t>
      </w:r>
      <w:r>
        <w:rPr>
          <w:rFonts w:hint="eastAsia" w:cs="Arial"/>
          <w:lang w:val="en-US" w:eastAsia="zh-CN"/>
        </w:rPr>
        <w:t>UPF</w:t>
      </w:r>
      <w:r>
        <w:rPr>
          <w:rFonts w:hint="eastAsia"/>
          <w:lang w:val="en-US" w:eastAsia="zh-CN"/>
        </w:rPr>
        <w:t xml:space="preserve"> to collect PLMN</w:t>
      </w:r>
      <w:r>
        <w:rPr>
          <w:lang w:val="en-US" w:eastAsia="zh-CN"/>
        </w:rPr>
        <w:t>’</w:t>
      </w:r>
      <w:r>
        <w:rPr>
          <w:rFonts w:hint="eastAsia"/>
          <w:lang w:val="en-US" w:eastAsia="zh-CN"/>
        </w:rPr>
        <w:t xml:space="preserve">s topology, send </w:t>
      </w:r>
      <w:r>
        <w:t>malformed messages</w:t>
      </w:r>
      <w:r>
        <w:rPr>
          <w:rFonts w:hint="eastAsia"/>
          <w:lang w:val="en-US" w:eastAsia="zh-CN"/>
        </w:rPr>
        <w:t xml:space="preserve"> or launch DoS attacks to PLMN etc.</w:t>
      </w:r>
      <w:r>
        <w:rPr>
          <w:lang w:val="en-US" w:eastAsia="zh-CN"/>
        </w:rPr>
        <w:t xml:space="preserve"> </w:t>
      </w:r>
    </w:p>
    <w:p>
      <w:pPr>
        <w:rPr>
          <w:lang w:val="en-US" w:eastAsia="zh-CN"/>
        </w:rPr>
      </w:pPr>
      <w:r>
        <w:rPr>
          <w:rFonts w:hint="eastAsia"/>
          <w:lang w:val="en-US" w:eastAsia="zh-CN"/>
        </w:rPr>
        <w:t xml:space="preserve">For this </w:t>
      </w:r>
      <w:r>
        <w:rPr>
          <w:lang w:val="en-US" w:eastAsia="zh-CN"/>
        </w:rPr>
        <w:t>scenario</w:t>
      </w:r>
      <w:r>
        <w:rPr>
          <w:rFonts w:hint="eastAsia"/>
          <w:lang w:val="en-US" w:eastAsia="zh-CN"/>
        </w:rPr>
        <w:t xml:space="preserve">, </w:t>
      </w:r>
      <w:r>
        <w:rPr>
          <w:lang w:val="en-US" w:eastAsia="zh-CN"/>
        </w:rPr>
        <w:t>NDS/IP shall be supported to ensure confidentiality, integrity and replay protection as described in clause 9.9 in TS 33.501[</w:t>
      </w:r>
      <w:r>
        <w:rPr>
          <w:rFonts w:hint="eastAsia"/>
          <w:lang w:val="en-US" w:eastAsia="zh-CN"/>
        </w:rPr>
        <w:t>3</w:t>
      </w:r>
      <w:r>
        <w:rPr>
          <w:lang w:val="en-US" w:eastAsia="zh-CN"/>
        </w:rPr>
        <w:t>]</w:t>
      </w:r>
      <w:r>
        <w:rPr>
          <w:rFonts w:hint="eastAsia"/>
          <w:lang w:val="en-US" w:eastAsia="zh-CN"/>
        </w:rPr>
        <w:t xml:space="preserve">. </w:t>
      </w:r>
    </w:p>
    <w:p>
      <w:pPr>
        <w:rPr>
          <w:lang w:val="en-US" w:eastAsia="zh-CN"/>
        </w:rPr>
      </w:pPr>
      <w:r>
        <w:rPr>
          <w:rFonts w:hint="eastAsia"/>
          <w:lang w:val="en-US" w:eastAsia="zh-CN"/>
        </w:rPr>
        <w:t xml:space="preserve">However, </w:t>
      </w:r>
      <w:r>
        <w:t>existing NDS/IP</w:t>
      </w:r>
      <w:r>
        <w:rPr>
          <w:rFonts w:hint="eastAsia"/>
          <w:lang w:val="en-US" w:eastAsia="zh-CN"/>
        </w:rPr>
        <w:t xml:space="preserve"> cannot protect PLMN</w:t>
      </w:r>
      <w:r>
        <w:rPr>
          <w:lang w:val="en-US" w:eastAsia="zh-CN"/>
        </w:rPr>
        <w:t xml:space="preserve"> or NPN</w:t>
      </w:r>
      <w:r>
        <w:rPr>
          <w:rFonts w:hint="eastAsia"/>
          <w:lang w:val="en-US" w:eastAsia="zh-CN"/>
        </w:rPr>
        <w:t xml:space="preserve"> from attacks from </w:t>
      </w:r>
      <w:r>
        <w:rPr>
          <w:lang w:val="en-US" w:eastAsia="zh-CN"/>
        </w:rPr>
        <w:t>a</w:t>
      </w:r>
      <w:r>
        <w:rPr>
          <w:rFonts w:hint="eastAsia"/>
          <w:lang w:val="en-US" w:eastAsia="zh-CN"/>
        </w:rPr>
        <w:t xml:space="preserve"> compromised </w:t>
      </w:r>
      <w:r>
        <w:rPr>
          <w:rFonts w:cs="Arial"/>
          <w:lang w:eastAsia="zh-CN"/>
        </w:rPr>
        <w:t xml:space="preserve">dedicated </w:t>
      </w:r>
      <w:r>
        <w:rPr>
          <w:rFonts w:hint="eastAsia" w:cs="Arial"/>
          <w:lang w:val="en-US" w:eastAsia="zh-CN"/>
        </w:rPr>
        <w:t>UPF</w:t>
      </w:r>
      <w:r>
        <w:rPr>
          <w:rFonts w:cs="Arial"/>
          <w:lang w:val="en-US" w:eastAsia="zh-CN"/>
        </w:rPr>
        <w:t xml:space="preserve"> or SMF</w:t>
      </w:r>
      <w:r>
        <w:rPr>
          <w:rFonts w:hint="eastAsia"/>
          <w:lang w:val="en-US" w:eastAsia="zh-CN"/>
        </w:rPr>
        <w:t xml:space="preserve">, such as DoS, </w:t>
      </w:r>
      <w:r>
        <w:t>malformed signal</w:t>
      </w:r>
      <w:r>
        <w:rPr>
          <w:rFonts w:hint="eastAsia"/>
          <w:lang w:eastAsia="zh-CN"/>
        </w:rPr>
        <w:t>l</w:t>
      </w:r>
      <w:r>
        <w:t>ing messages</w:t>
      </w:r>
      <w:r>
        <w:rPr>
          <w:rFonts w:hint="eastAsia"/>
          <w:lang w:val="en-US" w:eastAsia="zh-CN"/>
        </w:rPr>
        <w:t xml:space="preserve">, topology information </w:t>
      </w:r>
      <w:r>
        <w:rPr>
          <w:lang w:val="en-US" w:eastAsia="zh-CN"/>
        </w:rPr>
        <w:t>exposure</w:t>
      </w:r>
      <w:r>
        <w:rPr>
          <w:rFonts w:hint="eastAsia"/>
          <w:lang w:val="en-US" w:eastAsia="zh-CN"/>
        </w:rPr>
        <w:t xml:space="preserve"> etc.</w:t>
      </w:r>
    </w:p>
    <w:p>
      <w:pPr>
        <w:pStyle w:val="5"/>
        <w:ind w:left="0" w:firstLine="0"/>
        <w:rPr>
          <w:lang w:val="en-US"/>
        </w:rPr>
      </w:pPr>
      <w:bookmarkStart w:id="108" w:name="_Toc20920"/>
      <w:bookmarkStart w:id="109" w:name="_Toc3805"/>
      <w:bookmarkStart w:id="110" w:name="_Toc175815968"/>
      <w:bookmarkStart w:id="111" w:name="_Toc30828"/>
      <w:bookmarkStart w:id="112" w:name="_Toc11877"/>
      <w:bookmarkStart w:id="113" w:name="_Toc22595"/>
      <w:r>
        <w:rPr>
          <w:rFonts w:hint="eastAsia"/>
          <w:lang w:val="en-US" w:eastAsia="zh-CN"/>
        </w:rPr>
        <w:t>6</w:t>
      </w:r>
      <w:r>
        <w:rPr>
          <w:lang w:val="en-US"/>
        </w:rPr>
        <w:t>.</w:t>
      </w:r>
      <w:r>
        <w:rPr>
          <w:rFonts w:hint="eastAsia"/>
          <w:lang w:val="en-US" w:eastAsia="zh-CN"/>
        </w:rPr>
        <w:t>1</w:t>
      </w:r>
      <w:r>
        <w:rPr>
          <w:lang w:val="en-US"/>
        </w:rPr>
        <w:t>.2</w:t>
      </w:r>
      <w:r>
        <w:rPr>
          <w:lang w:val="en-US"/>
        </w:rPr>
        <w:tab/>
      </w:r>
      <w:r>
        <w:rPr>
          <w:lang w:val="en-US"/>
        </w:rPr>
        <w:t>Security threats</w:t>
      </w:r>
      <w:bookmarkEnd w:id="108"/>
      <w:bookmarkEnd w:id="109"/>
      <w:bookmarkEnd w:id="110"/>
      <w:bookmarkEnd w:id="111"/>
      <w:bookmarkEnd w:id="112"/>
      <w:bookmarkEnd w:id="113"/>
    </w:p>
    <w:p>
      <w:pPr>
        <w:rPr>
          <w:lang w:val="en-US" w:eastAsia="zh-CN"/>
        </w:rPr>
      </w:pPr>
      <w:r>
        <w:rPr>
          <w:rFonts w:hint="eastAsia"/>
          <w:lang w:val="en-US" w:eastAsia="zh-CN"/>
        </w:rPr>
        <w:t>If a dedicated UPF</w:t>
      </w:r>
      <w:r>
        <w:rPr>
          <w:lang w:val="en-US" w:eastAsia="zh-CN"/>
        </w:rPr>
        <w:t xml:space="preserve"> in customer premises,</w:t>
      </w:r>
      <w:r>
        <w:rPr>
          <w:rFonts w:hint="eastAsia"/>
          <w:lang w:val="en-US" w:eastAsia="zh-CN"/>
        </w:rPr>
        <w:t xml:space="preserve"> is compromised by an attacker, the following problems may occur:</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collect topology information from the PLMN</w:t>
      </w:r>
      <w:r>
        <w:rPr>
          <w:rFonts w:eastAsia="等线"/>
          <w:sz w:val="20"/>
          <w:szCs w:val="20"/>
          <w:lang w:val="en-US" w:eastAsia="zh-CN" w:bidi="ar"/>
        </w:rPr>
        <w:t xml:space="preserve"> or NPN</w:t>
      </w:r>
      <w:r>
        <w:rPr>
          <w:rFonts w:hint="eastAsia" w:eastAsia="等线"/>
          <w:sz w:val="20"/>
          <w:szCs w:val="20"/>
          <w:lang w:val="en-US" w:eastAsia="zh-CN" w:bidi="ar"/>
        </w:rPr>
        <w:t xml:space="preserve"> and use the information to direct further attacks at the PLMN</w:t>
      </w:r>
      <w:r>
        <w:rPr>
          <w:rFonts w:eastAsia="等线"/>
          <w:sz w:val="20"/>
          <w:szCs w:val="20"/>
          <w:lang w:val="en-US" w:eastAsia="zh-CN" w:bidi="ar"/>
        </w:rPr>
        <w:t xml:space="preserve"> or NPN.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malformed signalling messages to NFs in operator premises </w:t>
      </w:r>
      <w:r>
        <w:rPr>
          <w:rFonts w:eastAsia="等线"/>
          <w:sz w:val="20"/>
          <w:szCs w:val="20"/>
          <w:lang w:val="en-US" w:eastAsia="zh-CN" w:bidi="ar"/>
        </w:rPr>
        <w:t xml:space="preserve">or customer premises </w:t>
      </w:r>
      <w:r>
        <w:rPr>
          <w:rFonts w:hint="eastAsia" w:eastAsia="等线"/>
          <w:sz w:val="20"/>
          <w:szCs w:val="20"/>
          <w:lang w:val="en-US" w:eastAsia="zh-CN" w:bidi="ar"/>
        </w:rPr>
        <w:t>to degrade NFs</w:t>
      </w:r>
      <w:r>
        <w:rPr>
          <w:rFonts w:eastAsia="等线"/>
          <w:sz w:val="20"/>
          <w:szCs w:val="20"/>
          <w:lang w:val="en-US" w:eastAsia="zh-CN" w:bidi="ar"/>
        </w:rPr>
        <w:t>’</w:t>
      </w:r>
      <w:r>
        <w:rPr>
          <w:rFonts w:hint="eastAsia" w:eastAsia="等线"/>
          <w:sz w:val="20"/>
          <w:szCs w:val="20"/>
          <w:lang w:val="en-US" w:eastAsia="zh-CN" w:bidi="ar"/>
        </w:rPr>
        <w:t xml:space="preserve"> ability to process normal signalling messages.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messages to </w:t>
      </w:r>
      <w:r>
        <w:rPr>
          <w:rFonts w:eastAsia="等线"/>
          <w:sz w:val="20"/>
          <w:szCs w:val="20"/>
          <w:lang w:val="en-US" w:eastAsia="zh-CN" w:bidi="ar"/>
        </w:rPr>
        <w:t xml:space="preserve">the </w:t>
      </w:r>
      <w:r>
        <w:rPr>
          <w:rFonts w:hint="eastAsia" w:eastAsia="等线"/>
          <w:sz w:val="20"/>
          <w:szCs w:val="20"/>
          <w:lang w:val="en-US" w:eastAsia="zh-CN" w:bidi="ar"/>
        </w:rPr>
        <w:t>NFs</w:t>
      </w:r>
      <w:r>
        <w:rPr>
          <w:rFonts w:eastAsia="等线"/>
          <w:sz w:val="20"/>
          <w:szCs w:val="20"/>
          <w:lang w:val="en-US" w:eastAsia="zh-CN" w:bidi="ar"/>
        </w:rPr>
        <w:t xml:space="preserve"> </w:t>
      </w:r>
      <w:r>
        <w:rPr>
          <w:rFonts w:hint="eastAsia" w:eastAsia="等线"/>
          <w:sz w:val="20"/>
          <w:szCs w:val="20"/>
          <w:lang w:val="en-US" w:eastAsia="zh-CN" w:bidi="ar"/>
        </w:rPr>
        <w:t xml:space="preserve">in the operator premises </w:t>
      </w:r>
      <w:r>
        <w:rPr>
          <w:rFonts w:eastAsia="等线"/>
          <w:sz w:val="20"/>
          <w:szCs w:val="20"/>
          <w:lang w:val="en-US" w:eastAsia="zh-CN" w:bidi="ar"/>
        </w:rPr>
        <w:t>or customer premises with wrong NF types</w:t>
      </w:r>
      <w:r>
        <w:rPr>
          <w:rFonts w:hint="eastAsia" w:eastAsia="等线"/>
          <w:sz w:val="20"/>
          <w:szCs w:val="20"/>
          <w:lang w:val="en-US" w:eastAsia="zh-CN" w:bidi="ar"/>
        </w:rPr>
        <w:t xml:space="preserve"> according to 3GPP specifications. For example, a comprised dedicated UPF may send messages to the </w:t>
      </w:r>
      <w:r>
        <w:rPr>
          <w:rFonts w:eastAsia="等线"/>
          <w:sz w:val="20"/>
          <w:szCs w:val="20"/>
          <w:lang w:val="en-US" w:eastAsia="zh-CN" w:bidi="ar"/>
        </w:rPr>
        <w:t>S</w:t>
      </w:r>
      <w:r>
        <w:rPr>
          <w:rFonts w:hint="eastAsia" w:eastAsia="等线"/>
          <w:sz w:val="20"/>
          <w:szCs w:val="20"/>
          <w:lang w:val="en-US" w:eastAsia="zh-CN" w:bidi="ar"/>
        </w:rPr>
        <w:t xml:space="preserve">MF in the operator premises to discover vulnerabilities of the </w:t>
      </w:r>
      <w:r>
        <w:rPr>
          <w:rFonts w:eastAsia="等线"/>
          <w:sz w:val="20"/>
          <w:szCs w:val="20"/>
          <w:lang w:val="en-US" w:eastAsia="zh-CN" w:bidi="ar"/>
        </w:rPr>
        <w:t>S</w:t>
      </w:r>
      <w:r>
        <w:rPr>
          <w:rFonts w:hint="eastAsia" w:eastAsia="等线"/>
          <w:sz w:val="20"/>
          <w:szCs w:val="20"/>
          <w:lang w:val="en-US" w:eastAsia="zh-CN" w:bidi="ar"/>
        </w:rPr>
        <w:t>MF.</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launch DoS attacks to flood and disrupt the PLMN</w:t>
      </w:r>
      <w:r>
        <w:rPr>
          <w:rFonts w:eastAsia="等线"/>
          <w:sz w:val="20"/>
          <w:szCs w:val="20"/>
          <w:lang w:val="en-US" w:eastAsia="zh-CN" w:bidi="ar"/>
        </w:rPr>
        <w:t xml:space="preserve"> or NPN</w:t>
      </w:r>
      <w:r>
        <w:rPr>
          <w:rFonts w:hint="eastAsia" w:eastAsia="等线"/>
          <w:sz w:val="20"/>
          <w:szCs w:val="20"/>
          <w:lang w:val="en-US" w:eastAsia="zh-CN" w:bidi="ar"/>
        </w:rPr>
        <w:t>.</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attacker can send association and session related messages to induce service unavailability condition in the operator or the PNI-NPN</w:t>
      </w:r>
      <w:r>
        <w:rPr>
          <w:rFonts w:hint="eastAsia" w:eastAsia="等线"/>
          <w:sz w:val="20"/>
          <w:szCs w:val="20"/>
          <w:lang w:val="en-US" w:eastAsia="zh-CN" w:bidi="ar"/>
        </w:rPr>
        <w:t>.</w:t>
      </w:r>
    </w:p>
    <w:p>
      <w:pPr>
        <w:pStyle w:val="5"/>
        <w:rPr>
          <w:lang w:val="en-US"/>
        </w:rPr>
      </w:pPr>
      <w:bookmarkStart w:id="114" w:name="_Toc9673"/>
      <w:bookmarkStart w:id="115" w:name="_Toc3050"/>
      <w:bookmarkStart w:id="116" w:name="_Toc6249"/>
      <w:bookmarkStart w:id="117" w:name="_Toc1649"/>
      <w:bookmarkStart w:id="118" w:name="_Toc22258"/>
      <w:bookmarkStart w:id="119" w:name="_Toc175815969"/>
      <w:r>
        <w:rPr>
          <w:rFonts w:hint="eastAsia"/>
          <w:lang w:val="en-US" w:eastAsia="zh-CN"/>
        </w:rPr>
        <w:t>6</w:t>
      </w:r>
      <w:r>
        <w:rPr>
          <w:lang w:val="en-US"/>
        </w:rPr>
        <w:t>.</w:t>
      </w:r>
      <w:r>
        <w:rPr>
          <w:rFonts w:hint="eastAsia"/>
          <w:lang w:val="en-US" w:eastAsia="zh-CN"/>
        </w:rPr>
        <w:t>1</w:t>
      </w:r>
      <w:r>
        <w:rPr>
          <w:lang w:val="en-US"/>
        </w:rPr>
        <w:t>.3</w:t>
      </w:r>
      <w:r>
        <w:rPr>
          <w:lang w:val="en-US"/>
        </w:rPr>
        <w:tab/>
      </w:r>
      <w:r>
        <w:rPr>
          <w:lang w:val="en-US"/>
        </w:rPr>
        <w:t>Potential security requirements</w:t>
      </w:r>
      <w:bookmarkEnd w:id="114"/>
      <w:bookmarkEnd w:id="115"/>
      <w:bookmarkEnd w:id="116"/>
      <w:bookmarkEnd w:id="117"/>
      <w:bookmarkEnd w:id="118"/>
      <w:bookmarkEnd w:id="119"/>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mutual </w:t>
      </w:r>
      <w:r>
        <w:rPr>
          <w:rFonts w:hint="eastAsia" w:eastAsia="等线"/>
          <w:lang w:val="en-US" w:eastAsia="zh-CN" w:bidi="ar"/>
        </w:rPr>
        <w:t>topology information</w:t>
      </w:r>
      <w:r>
        <w:rPr>
          <w:rFonts w:eastAsia="等线"/>
          <w:lang w:val="en-US" w:eastAsia="zh-CN" w:bidi="ar"/>
        </w:rPr>
        <w:t xml:space="preserve"> hiding</w:t>
      </w:r>
      <w:r>
        <w:rPr>
          <w:rFonts w:hint="eastAsia" w:eastAsia="等线"/>
          <w:lang w:val="en-US" w:eastAsia="zh-CN" w:bidi="ar"/>
        </w:rPr>
        <w:t xml:space="preserve"> of the PLMN </w:t>
      </w:r>
      <w:r>
        <w:rPr>
          <w:rFonts w:cs="Arial"/>
          <w:lang w:eastAsia="zh-CN"/>
        </w:rPr>
        <w:t>and the NPN customer premises network</w:t>
      </w:r>
      <w:r>
        <w:rPr>
          <w:rFonts w:hint="eastAsia" w:cs="Arial"/>
          <w:lang w:val="en-US" w:eastAsia="zh-CN"/>
        </w:rPr>
        <w:t>.</w:t>
      </w:r>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block </w:t>
      </w:r>
      <w:r>
        <w:rPr>
          <w:rFonts w:hint="eastAsia" w:eastAsia="等线"/>
          <w:lang w:val="en-US" w:eastAsia="zh-CN" w:bidi="ar"/>
        </w:rPr>
        <w:t xml:space="preserve">malformed signalling messages sent from </w:t>
      </w:r>
      <w:r>
        <w:rPr>
          <w:rFonts w:hint="eastAsia"/>
          <w:lang w:val="en-US" w:eastAsia="zh-CN"/>
        </w:rPr>
        <w:t xml:space="preserve">dedicated UPF </w:t>
      </w:r>
      <w:r>
        <w:rPr>
          <w:rFonts w:cs="Arial"/>
          <w:lang w:eastAsia="zh-CN"/>
        </w:rPr>
        <w:t xml:space="preserve">in </w:t>
      </w:r>
      <w:r>
        <w:rPr>
          <w:rFonts w:hint="eastAsia" w:cs="Arial"/>
          <w:lang w:val="en-US" w:eastAsia="zh-CN"/>
        </w:rPr>
        <w:t xml:space="preserve">the </w:t>
      </w:r>
      <w:r>
        <w:rPr>
          <w:rFonts w:cs="Arial"/>
          <w:lang w:eastAsia="zh-CN"/>
        </w:rPr>
        <w:t>customer premises</w:t>
      </w:r>
      <w:r>
        <w:rPr>
          <w:rFonts w:cs="Arial"/>
          <w:lang w:val="en-US" w:eastAsia="zh-CN"/>
        </w:rPr>
        <w:t xml:space="preserve"> and compromised SMF in the operator premises.</w:t>
      </w:r>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dedicated UPF </w:t>
      </w:r>
      <w:r>
        <w:rPr>
          <w:rFonts w:cs="Arial"/>
          <w:lang w:eastAsia="zh-CN"/>
        </w:rPr>
        <w:t xml:space="preserve">in </w:t>
      </w:r>
      <w:r>
        <w:rPr>
          <w:rFonts w:hint="eastAsia" w:cs="Arial"/>
          <w:lang w:val="en-US" w:eastAsia="zh-CN"/>
        </w:rPr>
        <w:t xml:space="preserve">the </w:t>
      </w:r>
      <w:r>
        <w:rPr>
          <w:rFonts w:cs="Arial"/>
          <w:lang w:eastAsia="zh-CN"/>
        </w:rPr>
        <w:t>customer premises or SMF in the operator premises</w:t>
      </w:r>
      <w:r>
        <w:rPr>
          <w:rFonts w:hint="eastAsia" w:cs="Arial"/>
          <w:lang w:val="en-US" w:eastAsia="zh-CN"/>
        </w:rPr>
        <w:t xml:space="preserve"> </w:t>
      </w:r>
      <w:r>
        <w:rPr>
          <w:rFonts w:hint="eastAsia" w:eastAsia="等线"/>
          <w:lang w:val="en-US" w:eastAsia="zh-CN" w:bidi="ar"/>
        </w:rPr>
        <w:t>according to 3GPP specifications</w:t>
      </w:r>
      <w:r>
        <w:rPr>
          <w:rFonts w:hint="eastAsia" w:cs="Arial"/>
          <w:lang w:val="en-US" w:eastAsia="zh-CN"/>
        </w:rPr>
        <w:t>.</w:t>
      </w:r>
    </w:p>
    <w:p>
      <w:pPr>
        <w:pStyle w:val="113"/>
        <w:rPr>
          <w:rFonts w:eastAsia="宋体"/>
          <w:lang w:val="en-US" w:eastAsia="zh-CN"/>
        </w:rPr>
      </w:pPr>
      <w:r>
        <w:rPr>
          <w:color w:val="000000"/>
          <w:lang w:val="en-US" w:eastAsia="zh-CN"/>
        </w:rPr>
        <w:t>N</w:t>
      </w:r>
      <w:r>
        <w:rPr>
          <w:rFonts w:hint="eastAsia"/>
          <w:color w:val="000000"/>
          <w:lang w:val="en-US" w:eastAsia="zh-CN"/>
        </w:rPr>
        <w:t>OTE</w:t>
      </w:r>
      <w:r>
        <w:rPr>
          <w:color w:val="000000"/>
          <w:lang w:val="en-US" w:eastAsia="zh-CN"/>
        </w:rPr>
        <w:t>: The mitigation of DoS by massive signalling attempted by compromised NF in 5GS is left for implementation.</w:t>
      </w:r>
    </w:p>
    <w:p>
      <w:pPr>
        <w:rPr>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w:t>
      </w:r>
      <w:r>
        <w:rPr>
          <w:rFonts w:hint="eastAsia" w:cs="Arial"/>
          <w:lang w:val="en-US" w:eastAsia="zh-CN"/>
        </w:rPr>
        <w:t>authenticate</w:t>
      </w:r>
      <w:r>
        <w:rPr>
          <w:rFonts w:hint="eastAsia"/>
          <w:lang w:val="en-US" w:eastAsia="zh-CN"/>
        </w:rPr>
        <w:t xml:space="preserve"> and authorize the dedicated NFs in the customer premises</w:t>
      </w:r>
      <w:r>
        <w:rPr>
          <w:lang w:val="en-US" w:eastAsia="zh-CN"/>
        </w:rPr>
        <w:t xml:space="preserve"> and operator premises.</w:t>
      </w:r>
    </w:p>
    <w:p>
      <w:pPr>
        <w:rPr>
          <w:lang w:val="en-US" w:eastAsia="zh-CN"/>
        </w:rPr>
      </w:pPr>
      <w:r>
        <w:rPr>
          <w:lang w:val="en-US" w:eastAsia="zh-CN"/>
        </w:rPr>
        <w:t xml:space="preserve">The 5G system shall provide the capability for the LI functions in the SMF (CC-TF) </w:t>
      </w:r>
      <w:r>
        <w:rPr>
          <w:rFonts w:cs="Arial"/>
          <w:lang w:val="en-US" w:eastAsia="zh-CN"/>
        </w:rPr>
        <w:t xml:space="preserve"> in the operator premises </w:t>
      </w:r>
      <w:r>
        <w:rPr>
          <w:lang w:val="en-US" w:eastAsia="zh-CN"/>
        </w:rPr>
        <w:t>to communicate with LI functions in the UPF (</w:t>
      </w:r>
      <w:r>
        <w:rPr>
          <w:rStyle w:val="183"/>
          <w:rFonts w:eastAsia="等线"/>
          <w:spacing w:val="0"/>
          <w:lang w:eastAsia="en-GB"/>
        </w:rPr>
        <w:t>CC-POI</w:t>
      </w:r>
      <w:r>
        <w:rPr>
          <w:lang w:val="en-US" w:eastAsia="zh-CN"/>
        </w:rPr>
        <w:t xml:space="preserve">) </w:t>
      </w:r>
      <w:r>
        <w:rPr>
          <w:rFonts w:cs="Arial"/>
          <w:lang w:eastAsia="zh-CN"/>
        </w:rPr>
        <w:t xml:space="preserve">in </w:t>
      </w:r>
      <w:r>
        <w:rPr>
          <w:rFonts w:hint="eastAsia" w:cs="Arial"/>
          <w:lang w:val="en-US" w:eastAsia="zh-CN"/>
        </w:rPr>
        <w:t xml:space="preserve">the </w:t>
      </w:r>
      <w:r>
        <w:rPr>
          <w:rFonts w:cs="Arial"/>
          <w:lang w:eastAsia="zh-CN"/>
        </w:rPr>
        <w:t>customer premises</w:t>
      </w:r>
      <w:r>
        <w:rPr>
          <w:lang w:val="en-US" w:eastAsia="zh-CN"/>
        </w:rPr>
        <w:t>.</w:t>
      </w:r>
    </w:p>
    <w:p>
      <w:pPr>
        <w:pStyle w:val="4"/>
        <w:rPr>
          <w:lang w:val="en-US" w:eastAsia="zh-CN"/>
        </w:rPr>
      </w:pPr>
      <w:bookmarkStart w:id="120" w:name="_Toc8486"/>
      <w:bookmarkStart w:id="121" w:name="_Toc4951"/>
      <w:bookmarkStart w:id="122" w:name="_Toc5566"/>
      <w:bookmarkStart w:id="123" w:name="_Toc13006"/>
      <w:bookmarkStart w:id="124" w:name="_Toc25592"/>
      <w:bookmarkStart w:id="125" w:name="_Toc175815970"/>
      <w:r>
        <w:rPr>
          <w:rFonts w:hint="eastAsia"/>
          <w:lang w:val="en-US" w:eastAsia="zh-CN"/>
        </w:rPr>
        <w:t>6</w:t>
      </w:r>
      <w:r>
        <w:rPr>
          <w:lang w:val="en-US"/>
        </w:rPr>
        <w:t>.</w:t>
      </w:r>
      <w:r>
        <w:rPr>
          <w:rFonts w:hint="eastAsia"/>
          <w:lang w:val="en-US" w:eastAsia="zh-CN"/>
        </w:rPr>
        <w:t>2</w:t>
      </w:r>
      <w:r>
        <w:rPr>
          <w:lang w:val="en-US"/>
        </w:rPr>
        <w:tab/>
      </w:r>
      <w:r>
        <w:rPr>
          <w:lang w:val="en-US"/>
        </w:rPr>
        <w:t>Key Issue #</w:t>
      </w:r>
      <w:r>
        <w:rPr>
          <w:rFonts w:hint="eastAsia"/>
          <w:lang w:val="en-US" w:eastAsia="zh-CN"/>
        </w:rPr>
        <w:t>2</w:t>
      </w:r>
      <w:r>
        <w:rPr>
          <w:lang w:val="en-US"/>
        </w:rPr>
        <w:t xml:space="preserve">: </w:t>
      </w:r>
      <w:bookmarkEnd w:id="101"/>
      <w:r>
        <w:rPr>
          <w:rFonts w:hint="eastAsia"/>
          <w:lang w:val="en-US" w:eastAsia="zh-CN"/>
        </w:rPr>
        <w:t>Dedicated NFs interacting with PLMN through SBA interface</w:t>
      </w:r>
      <w:bookmarkEnd w:id="120"/>
      <w:bookmarkEnd w:id="121"/>
      <w:bookmarkEnd w:id="122"/>
      <w:bookmarkEnd w:id="123"/>
      <w:bookmarkEnd w:id="124"/>
      <w:bookmarkEnd w:id="125"/>
    </w:p>
    <w:p>
      <w:pPr>
        <w:pStyle w:val="5"/>
        <w:rPr>
          <w:lang w:val="en-US"/>
        </w:rPr>
      </w:pPr>
      <w:bookmarkStart w:id="126" w:name="_Toc27896"/>
      <w:bookmarkStart w:id="127" w:name="_Toc30899"/>
      <w:bookmarkStart w:id="128" w:name="_Toc155687118"/>
      <w:bookmarkStart w:id="129" w:name="_Toc31821"/>
      <w:bookmarkStart w:id="130" w:name="_Toc6825"/>
      <w:bookmarkStart w:id="131" w:name="_Toc22713"/>
      <w:bookmarkStart w:id="132" w:name="_Toc175815971"/>
      <w:r>
        <w:rPr>
          <w:rFonts w:hint="eastAsia"/>
          <w:lang w:val="en-US" w:eastAsia="zh-CN"/>
        </w:rPr>
        <w:t>6</w:t>
      </w:r>
      <w:r>
        <w:rPr>
          <w:lang w:val="en-US"/>
        </w:rPr>
        <w:t>.</w:t>
      </w:r>
      <w:r>
        <w:rPr>
          <w:rFonts w:hint="eastAsia"/>
          <w:lang w:val="en-US" w:eastAsia="zh-CN"/>
        </w:rPr>
        <w:t>2</w:t>
      </w:r>
      <w:r>
        <w:rPr>
          <w:lang w:val="en-US"/>
        </w:rPr>
        <w:t>.1</w:t>
      </w:r>
      <w:r>
        <w:rPr>
          <w:lang w:val="en-US"/>
        </w:rPr>
        <w:tab/>
      </w:r>
      <w:r>
        <w:rPr>
          <w:lang w:val="en-US"/>
        </w:rPr>
        <w:t>Key issue details</w:t>
      </w:r>
      <w:bookmarkEnd w:id="126"/>
      <w:bookmarkEnd w:id="127"/>
      <w:bookmarkEnd w:id="128"/>
      <w:bookmarkEnd w:id="129"/>
      <w:bookmarkEnd w:id="130"/>
      <w:bookmarkEnd w:id="131"/>
      <w:bookmarkEnd w:id="132"/>
    </w:p>
    <w:p>
      <w:pPr>
        <w:rPr>
          <w:lang w:val="en-US" w:eastAsia="zh-CN"/>
        </w:rPr>
      </w:pPr>
      <w:r>
        <w:rPr>
          <w:rFonts w:hint="eastAsia"/>
          <w:lang w:val="en-US" w:eastAsia="zh-CN"/>
        </w:rPr>
        <w:t xml:space="preserve">When </w:t>
      </w:r>
      <w:r>
        <w:rPr>
          <w:rFonts w:hint="eastAsia" w:cs="Arial"/>
          <w:lang w:val="en-US" w:eastAsia="zh-CN"/>
        </w:rPr>
        <w:t>dedicated UPF and part of CP functions</w:t>
      </w:r>
      <w:r>
        <w:rPr>
          <w:rFonts w:hint="eastAsia"/>
          <w:lang w:val="en-US" w:eastAsia="zh-CN"/>
        </w:rPr>
        <w:t xml:space="preserve"> are</w:t>
      </w:r>
      <w:r>
        <w:rPr>
          <w:rFonts w:hint="eastAsia" w:cs="Arial"/>
          <w:lang w:val="en-US" w:eastAsia="zh-CN"/>
        </w:rPr>
        <w:t xml:space="preserve"> deployed in the customer premises,</w:t>
      </w:r>
      <w:r>
        <w:rPr>
          <w:rFonts w:hint="eastAsia"/>
          <w:lang w:val="en-US" w:eastAsia="zh-CN"/>
        </w:rPr>
        <w:t xml:space="preserve"> </w:t>
      </w:r>
      <w:r>
        <w:rPr>
          <w:rFonts w:hint="eastAsia" w:cs="Arial"/>
          <w:lang w:val="en-US" w:eastAsia="zh-CN"/>
        </w:rPr>
        <w:t>the interface between the dedicated NFs in the customer premises and NFs in the operator premises is SBA interface.</w:t>
      </w:r>
    </w:p>
    <w:p>
      <w:pPr>
        <w:rPr>
          <w:lang w:val="en-US" w:eastAsia="zh-CN"/>
        </w:rPr>
      </w:pPr>
      <w:r>
        <w:rPr>
          <w:rFonts w:hint="eastAsia"/>
          <w:lang w:val="en-US" w:eastAsia="zh-CN"/>
        </w:rPr>
        <w:t>If NFs are compromised, a</w:t>
      </w:r>
      <w:r>
        <w:rPr>
          <w:lang w:eastAsia="zh-CN"/>
        </w:rPr>
        <w:t xml:space="preserve">ttackers may utilize </w:t>
      </w:r>
      <w:r>
        <w:rPr>
          <w:rFonts w:hint="eastAsia"/>
          <w:lang w:val="en-US" w:eastAsia="zh-CN"/>
        </w:rPr>
        <w:t xml:space="preserve">compromised </w:t>
      </w:r>
      <w:r>
        <w:rPr>
          <w:rFonts w:hint="eastAsia" w:cs="Arial"/>
          <w:lang w:val="en-US" w:eastAsia="zh-CN"/>
        </w:rPr>
        <w:t>NFs</w:t>
      </w:r>
      <w:r>
        <w:rPr>
          <w:rFonts w:hint="eastAsia"/>
          <w:lang w:val="en-US" w:eastAsia="zh-CN"/>
        </w:rPr>
        <w:t xml:space="preserve"> to collect topology, send </w:t>
      </w:r>
      <w:r>
        <w:t>malformed messages</w:t>
      </w:r>
      <w:r>
        <w:rPr>
          <w:rFonts w:hint="eastAsia"/>
          <w:lang w:val="en-US" w:eastAsia="zh-CN"/>
        </w:rPr>
        <w:t xml:space="preserve"> or launch DoS attacks</w:t>
      </w:r>
      <w:r>
        <w:rPr>
          <w:lang w:val="en-US" w:eastAsia="zh-CN"/>
        </w:rPr>
        <w:t>.</w:t>
      </w:r>
    </w:p>
    <w:p>
      <w:pPr>
        <w:rPr>
          <w:lang w:val="en-US" w:eastAsia="zh-CN"/>
        </w:rPr>
      </w:pPr>
      <w:r>
        <w:rPr>
          <w:rFonts w:hint="eastAsia"/>
          <w:lang w:val="en-US" w:eastAsia="zh-CN"/>
        </w:rPr>
        <w:t xml:space="preserve">For this </w:t>
      </w:r>
      <w:r>
        <w:rPr>
          <w:lang w:val="en-US" w:eastAsia="zh-CN"/>
        </w:rPr>
        <w:t>scenario</w:t>
      </w:r>
      <w:r>
        <w:rPr>
          <w:rFonts w:hint="eastAsia" w:cs="Arial"/>
          <w:lang w:val="en-US" w:eastAsia="zh-CN"/>
        </w:rPr>
        <w:t>,</w:t>
      </w:r>
      <w:r>
        <w:t xml:space="preserve"> SBA security shall be supported to ensure confidentiality, integrity and replay protection as described in clause 13 in TS 33.501[</w:t>
      </w:r>
      <w:r>
        <w:rPr>
          <w:rFonts w:hint="eastAsia"/>
          <w:lang w:val="en-US" w:eastAsia="zh-CN"/>
        </w:rPr>
        <w:t>3</w:t>
      </w:r>
      <w:r>
        <w:t>]</w:t>
      </w:r>
      <w:r>
        <w:rPr>
          <w:rFonts w:hint="eastAsia"/>
          <w:lang w:val="en-US" w:eastAsia="zh-CN"/>
        </w:rPr>
        <w:t xml:space="preserve">. </w:t>
      </w:r>
    </w:p>
    <w:p>
      <w:pPr>
        <w:rPr>
          <w:lang w:val="en-US" w:eastAsia="zh-CN"/>
        </w:rPr>
      </w:pPr>
      <w:r>
        <w:rPr>
          <w:rFonts w:hint="eastAsia"/>
          <w:lang w:val="en-US" w:eastAsia="zh-CN"/>
        </w:rPr>
        <w:t xml:space="preserve">However, </w:t>
      </w:r>
      <w:r>
        <w:t xml:space="preserve">existing SBA </w:t>
      </w:r>
      <w:r>
        <w:rPr>
          <w:rFonts w:hint="eastAsia"/>
          <w:lang w:eastAsia="zh-CN"/>
        </w:rPr>
        <w:t>security</w:t>
      </w:r>
      <w:r>
        <w:rPr>
          <w:rFonts w:hint="eastAsia"/>
          <w:lang w:val="en-US" w:eastAsia="zh-CN"/>
        </w:rPr>
        <w:t xml:space="preserve"> cannot protect PLMN </w:t>
      </w:r>
      <w:r>
        <w:rPr>
          <w:lang w:val="en-US" w:eastAsia="zh-CN"/>
        </w:rPr>
        <w:t xml:space="preserve">nor NPN </w:t>
      </w:r>
      <w:r>
        <w:rPr>
          <w:rFonts w:hint="eastAsia"/>
          <w:lang w:val="en-US" w:eastAsia="zh-CN"/>
        </w:rPr>
        <w:t xml:space="preserve">from attacks from </w:t>
      </w:r>
      <w:r>
        <w:rPr>
          <w:lang w:val="en-US" w:eastAsia="zh-CN"/>
        </w:rPr>
        <w:t xml:space="preserve">a </w:t>
      </w:r>
      <w:r>
        <w:rPr>
          <w:rFonts w:hint="eastAsia"/>
          <w:lang w:val="en-US" w:eastAsia="zh-CN"/>
        </w:rPr>
        <w:t>compromised</w:t>
      </w:r>
      <w:r>
        <w:rPr>
          <w:rFonts w:cs="Arial"/>
          <w:lang w:eastAsia="zh-CN"/>
        </w:rPr>
        <w:t xml:space="preserve"> </w:t>
      </w:r>
      <w:r>
        <w:rPr>
          <w:rFonts w:hint="eastAsia" w:cs="Arial"/>
          <w:lang w:val="en-US" w:eastAsia="zh-CN"/>
        </w:rPr>
        <w:t>NFs</w:t>
      </w:r>
      <w:r>
        <w:rPr>
          <w:rFonts w:hint="eastAsia"/>
          <w:lang w:val="en-US" w:eastAsia="zh-CN"/>
        </w:rPr>
        <w:t xml:space="preserve">, such as DoS, </w:t>
      </w:r>
      <w:r>
        <w:t>malformed signal</w:t>
      </w:r>
      <w:r>
        <w:rPr>
          <w:rFonts w:hint="eastAsia"/>
          <w:lang w:eastAsia="zh-CN"/>
        </w:rPr>
        <w:t>l</w:t>
      </w:r>
      <w:r>
        <w:t>ing messages</w:t>
      </w:r>
      <w:r>
        <w:rPr>
          <w:rFonts w:hint="eastAsia"/>
          <w:lang w:val="en-US" w:eastAsia="zh-CN"/>
        </w:rPr>
        <w:t xml:space="preserve">, topology information </w:t>
      </w:r>
      <w:r>
        <w:rPr>
          <w:lang w:val="en-US" w:eastAsia="zh-CN"/>
        </w:rPr>
        <w:t>exposure</w:t>
      </w:r>
      <w:r>
        <w:rPr>
          <w:rFonts w:hint="eastAsia"/>
          <w:lang w:val="en-US" w:eastAsia="zh-CN"/>
        </w:rPr>
        <w:t xml:space="preserve"> etc.</w:t>
      </w:r>
      <w:r>
        <w:rPr>
          <w:lang w:val="en-US" w:eastAsia="zh-CN"/>
        </w:rPr>
        <w:t xml:space="preserve"> via the intersection between the MNO and customer domain.</w:t>
      </w:r>
    </w:p>
    <w:p>
      <w:pPr>
        <w:pStyle w:val="5"/>
        <w:rPr>
          <w:lang w:val="en-US"/>
        </w:rPr>
      </w:pPr>
      <w:bookmarkStart w:id="133" w:name="_Toc4391"/>
      <w:bookmarkStart w:id="134" w:name="_Toc155687119"/>
      <w:bookmarkStart w:id="135" w:name="_Toc15081"/>
      <w:bookmarkStart w:id="136" w:name="_Toc18799"/>
      <w:bookmarkStart w:id="137" w:name="_Toc31028"/>
      <w:bookmarkStart w:id="138" w:name="_Toc19234"/>
      <w:bookmarkStart w:id="139" w:name="_Toc175815972"/>
      <w:r>
        <w:rPr>
          <w:rFonts w:hint="eastAsia"/>
          <w:lang w:val="en-US" w:eastAsia="zh-CN"/>
        </w:rPr>
        <w:t>6</w:t>
      </w:r>
      <w:r>
        <w:rPr>
          <w:lang w:val="en-US"/>
        </w:rPr>
        <w:t>.</w:t>
      </w:r>
      <w:r>
        <w:rPr>
          <w:rFonts w:hint="eastAsia"/>
          <w:lang w:val="en-US" w:eastAsia="zh-CN"/>
        </w:rPr>
        <w:t>2</w:t>
      </w:r>
      <w:r>
        <w:rPr>
          <w:lang w:val="en-US"/>
        </w:rPr>
        <w:t>.2</w:t>
      </w:r>
      <w:r>
        <w:rPr>
          <w:lang w:val="en-US"/>
        </w:rPr>
        <w:tab/>
      </w:r>
      <w:r>
        <w:rPr>
          <w:lang w:val="en-US"/>
        </w:rPr>
        <w:t>Security threats</w:t>
      </w:r>
      <w:bookmarkEnd w:id="133"/>
      <w:bookmarkEnd w:id="134"/>
      <w:bookmarkEnd w:id="135"/>
      <w:bookmarkEnd w:id="136"/>
      <w:bookmarkEnd w:id="137"/>
      <w:bookmarkEnd w:id="138"/>
      <w:bookmarkEnd w:id="139"/>
    </w:p>
    <w:p>
      <w:pPr>
        <w:rPr>
          <w:lang w:val="en-US" w:eastAsia="zh-CN"/>
        </w:rPr>
      </w:pPr>
      <w:r>
        <w:rPr>
          <w:rFonts w:hint="eastAsia"/>
          <w:lang w:val="en-US" w:eastAsia="zh-CN"/>
        </w:rPr>
        <w:t>If a NF is compromised by an attacker, the following problems may occur:</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collect topology information of the PLMN</w:t>
      </w:r>
      <w:r>
        <w:rPr>
          <w:rFonts w:eastAsia="等线"/>
          <w:sz w:val="20"/>
          <w:szCs w:val="20"/>
          <w:lang w:val="en-US" w:eastAsia="zh-CN" w:bidi="ar"/>
        </w:rPr>
        <w:t xml:space="preserve"> or NPN</w:t>
      </w:r>
      <w:r>
        <w:rPr>
          <w:rFonts w:hint="eastAsia" w:eastAsia="等线"/>
          <w:sz w:val="20"/>
          <w:szCs w:val="20"/>
          <w:lang w:val="en-US" w:eastAsia="zh-CN" w:bidi="ar"/>
        </w:rPr>
        <w:t xml:space="preserve"> and use the information to direct further attacks at the PLMN</w:t>
      </w:r>
      <w:r>
        <w:rPr>
          <w:rFonts w:eastAsia="等线"/>
          <w:sz w:val="20"/>
          <w:szCs w:val="20"/>
          <w:lang w:val="en-US" w:eastAsia="zh-CN" w:bidi="ar"/>
        </w:rPr>
        <w:t xml:space="preserve"> or NPN.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send malformed signalling messages to NFs to degrade NFs</w:t>
      </w:r>
      <w:r>
        <w:rPr>
          <w:rFonts w:eastAsia="等线"/>
          <w:sz w:val="20"/>
          <w:szCs w:val="20"/>
          <w:lang w:val="en-US" w:eastAsia="zh-CN" w:bidi="ar"/>
        </w:rPr>
        <w:t>’</w:t>
      </w:r>
      <w:r>
        <w:rPr>
          <w:rFonts w:hint="eastAsia" w:eastAsia="等线"/>
          <w:sz w:val="20"/>
          <w:szCs w:val="20"/>
          <w:lang w:val="en-US" w:eastAsia="zh-CN" w:bidi="ar"/>
        </w:rPr>
        <w:t xml:space="preserve"> ability to process normal signalling messages.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messages to </w:t>
      </w:r>
      <w:r>
        <w:rPr>
          <w:rFonts w:eastAsia="等线"/>
          <w:sz w:val="20"/>
          <w:szCs w:val="20"/>
          <w:lang w:val="en-US" w:eastAsia="zh-CN" w:bidi="ar"/>
        </w:rPr>
        <w:t xml:space="preserve">the </w:t>
      </w:r>
      <w:r>
        <w:rPr>
          <w:rFonts w:hint="eastAsia" w:eastAsia="等线"/>
          <w:sz w:val="20"/>
          <w:szCs w:val="20"/>
          <w:lang w:val="en-US" w:eastAsia="zh-CN" w:bidi="ar"/>
        </w:rPr>
        <w:t>NFs</w:t>
      </w:r>
      <w:r>
        <w:rPr>
          <w:rFonts w:eastAsia="等线"/>
          <w:sz w:val="20"/>
          <w:szCs w:val="20"/>
          <w:lang w:val="en-US" w:eastAsia="zh-CN" w:bidi="ar"/>
        </w:rPr>
        <w:t xml:space="preserve"> </w:t>
      </w:r>
      <w:r>
        <w:rPr>
          <w:rFonts w:hint="eastAsia" w:eastAsia="等线"/>
          <w:sz w:val="20"/>
          <w:szCs w:val="20"/>
          <w:lang w:val="en-US" w:eastAsia="zh-CN" w:bidi="ar"/>
        </w:rPr>
        <w:t xml:space="preserve">in the </w:t>
      </w:r>
      <w:r>
        <w:rPr>
          <w:rFonts w:eastAsia="等线"/>
          <w:sz w:val="20"/>
          <w:szCs w:val="20"/>
          <w:lang w:val="en-US" w:eastAsia="zh-CN" w:bidi="ar"/>
        </w:rPr>
        <w:t>opposite domain with wrong NF types</w:t>
      </w:r>
      <w:r>
        <w:rPr>
          <w:rFonts w:hint="eastAsia" w:eastAsia="等线"/>
          <w:sz w:val="20"/>
          <w:szCs w:val="20"/>
          <w:lang w:val="en-US" w:eastAsia="zh-CN" w:bidi="ar"/>
        </w:rPr>
        <w:t xml:space="preserve"> according to 3GPP specifications.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launch DoS attacks to flood and disrupt the availability of NFs in the operator domain and vice versa.</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The attacker may initiate unauthorized service operations. Safeguarding access tokens from an attacker is challenging when it crosses the security/trust boundary </w:t>
      </w:r>
      <w:r>
        <w:rPr>
          <w:rFonts w:hint="eastAsia" w:eastAsia="等线"/>
          <w:sz w:val="20"/>
          <w:szCs w:val="20"/>
          <w:lang w:val="en-US" w:eastAsia="zh-CN" w:bidi="ar"/>
        </w:rPr>
        <w:t>between</w:t>
      </w:r>
      <w:r>
        <w:rPr>
          <w:rFonts w:eastAsia="等线"/>
          <w:sz w:val="20"/>
          <w:szCs w:val="20"/>
          <w:lang w:val="en-US" w:eastAsia="zh-CN" w:bidi="ar"/>
        </w:rPr>
        <w:t xml:space="preserve"> the operator premises </w:t>
      </w:r>
      <w:r>
        <w:rPr>
          <w:rFonts w:hint="eastAsia" w:eastAsia="等线"/>
          <w:sz w:val="20"/>
          <w:szCs w:val="20"/>
          <w:lang w:val="en-US" w:eastAsia="zh-CN" w:bidi="ar"/>
        </w:rPr>
        <w:t>and</w:t>
      </w:r>
      <w:r>
        <w:rPr>
          <w:rFonts w:eastAsia="等线"/>
          <w:sz w:val="20"/>
          <w:szCs w:val="20"/>
          <w:lang w:val="en-US" w:eastAsia="zh-CN" w:bidi="ar"/>
        </w:rPr>
        <w:t xml:space="preserve"> the customer premises.</w:t>
      </w:r>
    </w:p>
    <w:p>
      <w:pPr>
        <w:pStyle w:val="82"/>
        <w:ind w:left="568" w:hanging="284"/>
        <w:rPr>
          <w:rFonts w:eastAsia="等线"/>
          <w:sz w:val="20"/>
          <w:szCs w:val="20"/>
          <w:lang w:val="en-US" w:eastAsia="zh-CN" w:bidi="ar"/>
        </w:rPr>
      </w:pPr>
      <w:r>
        <w:rPr>
          <w:lang w:val="en-US" w:eastAsia="zh-CN"/>
        </w:rPr>
        <w:t>-</w:t>
      </w:r>
      <w:r>
        <w:rPr>
          <w:lang w:val="en-US" w:eastAsia="zh-CN"/>
        </w:rPr>
        <w:tab/>
      </w:r>
      <w:r>
        <w:rPr>
          <w:sz w:val="20"/>
          <w:szCs w:val="20"/>
          <w:lang w:val="en-US" w:eastAsia="zh-CN"/>
        </w:rPr>
        <w:t>A compromised NF in the customer premises may request the NF(s) in a PLMN to consume a service that are not allowed in the customer premises, and vice versa.</w:t>
      </w:r>
    </w:p>
    <w:p>
      <w:pPr>
        <w:pStyle w:val="5"/>
        <w:rPr>
          <w:lang w:val="en-US"/>
        </w:rPr>
      </w:pPr>
      <w:bookmarkStart w:id="140" w:name="_Toc175815973"/>
      <w:bookmarkStart w:id="141" w:name="_Toc155687120"/>
      <w:bookmarkStart w:id="142" w:name="_Toc9530"/>
      <w:bookmarkStart w:id="143" w:name="_Toc27882"/>
      <w:bookmarkStart w:id="144" w:name="_Toc14766"/>
      <w:bookmarkStart w:id="145" w:name="_Toc3282"/>
      <w:bookmarkStart w:id="146" w:name="_Toc17055"/>
      <w:r>
        <w:rPr>
          <w:rFonts w:hint="eastAsia"/>
          <w:lang w:val="en-US" w:eastAsia="zh-CN"/>
        </w:rPr>
        <w:t>6</w:t>
      </w:r>
      <w:r>
        <w:rPr>
          <w:lang w:val="en-US"/>
        </w:rPr>
        <w:t>.</w:t>
      </w:r>
      <w:r>
        <w:rPr>
          <w:rFonts w:hint="eastAsia"/>
          <w:lang w:val="en-US" w:eastAsia="zh-CN"/>
        </w:rPr>
        <w:t>2</w:t>
      </w:r>
      <w:r>
        <w:rPr>
          <w:lang w:val="en-US"/>
        </w:rPr>
        <w:t>.3</w:t>
      </w:r>
      <w:r>
        <w:rPr>
          <w:lang w:val="en-US"/>
        </w:rPr>
        <w:tab/>
      </w:r>
      <w:r>
        <w:rPr>
          <w:lang w:val="en-US"/>
        </w:rPr>
        <w:t>Potential security requirements</w:t>
      </w:r>
      <w:bookmarkEnd w:id="140"/>
      <w:bookmarkEnd w:id="141"/>
      <w:bookmarkEnd w:id="142"/>
      <w:bookmarkEnd w:id="143"/>
      <w:bookmarkEnd w:id="144"/>
      <w:bookmarkEnd w:id="145"/>
      <w:bookmarkEnd w:id="146"/>
    </w:p>
    <w:p>
      <w:pPr>
        <w:rPr>
          <w:rFonts w:cs="Arial"/>
          <w:lang w:val="en-US" w:eastAsia="zh-CN"/>
        </w:rPr>
      </w:pPr>
      <w:r>
        <w:rPr>
          <w:rFonts w:eastAsia="Times New Roman"/>
          <w:lang w:val="en-US" w:eastAsia="zh-CN" w:bidi="ar"/>
        </w:rPr>
        <w:t xml:space="preserve">5GS should support mutual </w:t>
      </w:r>
      <w:r>
        <w:rPr>
          <w:rFonts w:hint="eastAsia" w:eastAsia="等线"/>
          <w:lang w:val="en-US" w:eastAsia="zh-CN" w:bidi="ar"/>
        </w:rPr>
        <w:t>topology information</w:t>
      </w:r>
      <w:r>
        <w:rPr>
          <w:rFonts w:eastAsia="等线"/>
          <w:lang w:val="en-US" w:eastAsia="zh-CN" w:bidi="ar"/>
        </w:rPr>
        <w:t xml:space="preserve"> hiding</w:t>
      </w:r>
      <w:r>
        <w:rPr>
          <w:rFonts w:hint="eastAsia" w:eastAsia="等线"/>
          <w:lang w:val="en-US" w:eastAsia="zh-CN" w:bidi="ar"/>
        </w:rPr>
        <w:t xml:space="preserve"> of the PLMN </w:t>
      </w:r>
      <w:r>
        <w:rPr>
          <w:rFonts w:cs="Arial"/>
          <w:lang w:eastAsia="zh-CN"/>
        </w:rPr>
        <w:t>and the customer premises network</w:t>
      </w:r>
      <w:r>
        <w:rPr>
          <w:rFonts w:hint="eastAsia" w:cs="Arial"/>
          <w:lang w:val="en-US" w:eastAsia="zh-CN"/>
        </w:rPr>
        <w:t>.</w:t>
      </w:r>
    </w:p>
    <w:p>
      <w:pPr>
        <w:rPr>
          <w:rFonts w:cs="Arial"/>
          <w:lang w:val="en-US" w:eastAsia="zh-CN"/>
        </w:rPr>
      </w:pPr>
      <w:r>
        <w:rPr>
          <w:rFonts w:eastAsia="Times New Roman"/>
          <w:lang w:val="en-US" w:eastAsia="zh-CN" w:bidi="ar"/>
        </w:rPr>
        <w:t>5GS should support the means to</w:t>
      </w:r>
      <w:r>
        <w:rPr>
          <w:rFonts w:hint="eastAsia" w:eastAsia="Times New Roman"/>
          <w:lang w:val="en-US" w:eastAsia="zh-CN" w:bidi="ar"/>
        </w:rPr>
        <w:t xml:space="preserve"> block </w:t>
      </w:r>
      <w:r>
        <w:rPr>
          <w:rFonts w:hint="eastAsia" w:eastAsia="等线"/>
          <w:lang w:val="en-US" w:eastAsia="zh-CN" w:bidi="ar"/>
        </w:rPr>
        <w:t xml:space="preserve">malformed signalling messages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 or operator premises over trust boundary</w:t>
      </w:r>
      <w:r>
        <w:rPr>
          <w:rFonts w:hint="eastAsia" w:cs="Arial"/>
          <w:lang w:val="en-US" w:eastAsia="zh-CN"/>
        </w:rPr>
        <w:t>.</w:t>
      </w:r>
    </w:p>
    <w:p>
      <w:pPr>
        <w:rPr>
          <w:rFonts w:cs="Arial"/>
          <w:lang w:val="en-US" w:eastAsia="zh-CN"/>
        </w:rPr>
      </w:pPr>
      <w:r>
        <w:rPr>
          <w:rFonts w:eastAsia="Times New Roman"/>
          <w:lang w:val="en-US" w:eastAsia="zh-CN" w:bidi="ar"/>
        </w:rPr>
        <w:t>5GS should support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 specifications</w:t>
      </w:r>
      <w:r>
        <w:rPr>
          <w:rFonts w:hint="eastAsia" w:cs="Arial"/>
          <w:lang w:val="en-US" w:eastAsia="zh-CN"/>
        </w:rPr>
        <w:t>.</w:t>
      </w:r>
    </w:p>
    <w:p>
      <w:pPr>
        <w:pStyle w:val="113"/>
      </w:pPr>
      <w:r>
        <w:rPr>
          <w:color w:val="000000" w:themeColor="text1"/>
          <w14:textFill>
            <w14:solidFill>
              <w14:schemeClr w14:val="tx1"/>
            </w14:solidFill>
          </w14:textFill>
        </w:rPr>
        <w:t>N</w:t>
      </w:r>
      <w:r>
        <w:rPr>
          <w:rFonts w:hint="eastAsia"/>
          <w:color w:val="000000" w:themeColor="text1"/>
          <w:lang w:val="en-US" w:eastAsia="zh-CN"/>
          <w14:textFill>
            <w14:solidFill>
              <w14:schemeClr w14:val="tx1"/>
            </w14:solidFill>
          </w14:textFill>
        </w:rPr>
        <w:t>OTE</w:t>
      </w:r>
      <w:r>
        <w:rPr>
          <w:color w:val="000000" w:themeColor="text1"/>
          <w14:textFill>
            <w14:solidFill>
              <w14:schemeClr w14:val="tx1"/>
            </w14:solidFill>
          </w14:textFill>
        </w:rPr>
        <w:t>: The mitigation of DoS by compromised NF in 5GS is left for implementation.</w:t>
      </w:r>
    </w:p>
    <w:p>
      <w:pPr>
        <w:rPr>
          <w:lang w:val="en-US" w:eastAsia="zh-CN"/>
        </w:rPr>
      </w:pPr>
      <w:r>
        <w:rPr>
          <w:rFonts w:eastAsia="Times New Roman"/>
          <w:lang w:val="en-US" w:eastAsia="zh-CN" w:bidi="ar"/>
        </w:rPr>
        <w:t>5GS should support the means to</w:t>
      </w:r>
      <w:r>
        <w:rPr>
          <w:rFonts w:hint="eastAsia" w:eastAsia="Times New Roman"/>
          <w:lang w:val="en-US" w:eastAsia="zh-CN" w:bidi="ar"/>
        </w:rPr>
        <w:t xml:space="preserve"> </w:t>
      </w:r>
      <w:r>
        <w:rPr>
          <w:rFonts w:hint="eastAsia" w:cs="Arial"/>
          <w:lang w:val="en-US" w:eastAsia="zh-CN"/>
        </w:rPr>
        <w:t>authenticate</w:t>
      </w:r>
      <w:r>
        <w:rPr>
          <w:rFonts w:hint="eastAsia"/>
          <w:lang w:val="en-US" w:eastAsia="zh-CN"/>
        </w:rPr>
        <w:t xml:space="preserve"> and authorize the NFs in the customer premises</w:t>
      </w:r>
      <w:r>
        <w:rPr>
          <w:lang w:val="en-US" w:eastAsia="zh-CN"/>
        </w:rPr>
        <w:t xml:space="preserve"> and operator premises over the trust boundary</w:t>
      </w:r>
      <w:r>
        <w:rPr>
          <w:rFonts w:hint="eastAsia"/>
          <w:lang w:val="en-US" w:eastAsia="zh-CN"/>
        </w:rPr>
        <w:t>.</w:t>
      </w:r>
    </w:p>
    <w:p>
      <w:pPr>
        <w:jc w:val="both"/>
      </w:pPr>
      <w:r>
        <w:t>The 5G system shall support a mechanism for secure exchange of DNS queries/answers, when the dedicated NFs are in customer premises.</w:t>
      </w:r>
    </w:p>
    <w:p>
      <w:pPr>
        <w:rPr>
          <w:lang w:val="en-US" w:eastAsia="zh-CN"/>
        </w:rPr>
      </w:pPr>
      <w:r>
        <w:rPr>
          <w:lang w:val="en-US" w:eastAsia="zh-CN"/>
        </w:rPr>
        <w:t>5GS should support the means to restrict access to services and information exchanged between customer and operator premises and vice versa</w:t>
      </w:r>
      <w:r>
        <w:rPr>
          <w:rFonts w:hint="eastAsia"/>
          <w:lang w:val="en-US" w:eastAsia="zh-CN"/>
        </w:rPr>
        <w:t>.</w:t>
      </w:r>
    </w:p>
    <w:p>
      <w:pPr>
        <w:pStyle w:val="4"/>
        <w:numPr>
          <w:ilvl w:val="1"/>
          <w:numId w:val="11"/>
        </w:numPr>
        <w:ind w:left="2" w:hanging="3"/>
        <w:rPr>
          <w:lang w:val="en-US"/>
        </w:rPr>
      </w:pPr>
      <w:bookmarkStart w:id="147" w:name="_Toc32603"/>
      <w:bookmarkStart w:id="148" w:name="_Toc13407"/>
      <w:bookmarkStart w:id="149" w:name="_Toc12161"/>
      <w:bookmarkStart w:id="150" w:name="_Toc27807"/>
      <w:bookmarkStart w:id="151" w:name="_Toc175815974"/>
      <w:bookmarkStart w:id="152" w:name="_Toc55"/>
      <w:r>
        <w:rPr>
          <w:rFonts w:hint="eastAsia"/>
          <w:lang w:val="en-US" w:eastAsia="zh-CN"/>
        </w:rPr>
        <w:t>6</w:t>
      </w:r>
      <w:r>
        <w:rPr>
          <w:lang w:val="en-US"/>
        </w:rPr>
        <w:t>.</w:t>
      </w:r>
      <w:r>
        <w:rPr>
          <w:rFonts w:hint="eastAsia"/>
          <w:lang w:val="en-US" w:eastAsia="zh-CN"/>
        </w:rPr>
        <w:t>3</w:t>
      </w:r>
      <w:r>
        <w:rPr>
          <w:lang w:val="en-US"/>
        </w:rPr>
        <w:tab/>
      </w:r>
      <w:r>
        <w:rPr>
          <w:lang w:val="en-US"/>
        </w:rPr>
        <w:t>Key issue #</w:t>
      </w:r>
      <w:r>
        <w:rPr>
          <w:rFonts w:hint="eastAsia"/>
          <w:lang w:val="en-US" w:eastAsia="zh-CN"/>
        </w:rPr>
        <w:t>3</w:t>
      </w:r>
      <w:r>
        <w:rPr>
          <w:lang w:val="en-US"/>
        </w:rPr>
        <w:t>: SUPI privacy issue in PLMN hosting NPN scenario</w:t>
      </w:r>
      <w:bookmarkEnd w:id="147"/>
      <w:bookmarkEnd w:id="148"/>
      <w:bookmarkEnd w:id="149"/>
      <w:bookmarkEnd w:id="150"/>
      <w:bookmarkEnd w:id="151"/>
      <w:bookmarkEnd w:id="152"/>
    </w:p>
    <w:p>
      <w:pPr>
        <w:pStyle w:val="5"/>
        <w:numPr>
          <w:ilvl w:val="2"/>
          <w:numId w:val="11"/>
        </w:numPr>
        <w:ind w:left="2" w:hanging="3"/>
        <w:rPr>
          <w:lang w:val="en-US"/>
        </w:rPr>
      </w:pPr>
      <w:bookmarkStart w:id="153" w:name="_Toc3329"/>
      <w:bookmarkStart w:id="154" w:name="_Toc175815975"/>
      <w:bookmarkStart w:id="155" w:name="_Toc6154"/>
      <w:bookmarkStart w:id="156" w:name="_Toc6275"/>
      <w:bookmarkStart w:id="157" w:name="_Toc24294"/>
      <w:bookmarkStart w:id="158" w:name="_Toc14553"/>
      <w:r>
        <w:rPr>
          <w:rFonts w:hint="eastAsia"/>
          <w:lang w:val="en-US" w:eastAsia="zh-CN"/>
        </w:rPr>
        <w:t>6</w:t>
      </w:r>
      <w:r>
        <w:rPr>
          <w:lang w:val="en-US"/>
        </w:rPr>
        <w:t>.</w:t>
      </w:r>
      <w:r>
        <w:rPr>
          <w:rFonts w:hint="eastAsia"/>
          <w:lang w:val="en-US" w:eastAsia="zh-CN"/>
        </w:rPr>
        <w:t>3</w:t>
      </w:r>
      <w:r>
        <w:rPr>
          <w:lang w:val="en-US"/>
        </w:rPr>
        <w:t>.1</w:t>
      </w:r>
      <w:r>
        <w:rPr>
          <w:lang w:val="en-US"/>
        </w:rPr>
        <w:tab/>
      </w:r>
      <w:r>
        <w:rPr>
          <w:lang w:val="en-US"/>
        </w:rPr>
        <w:t>Key issue details</w:t>
      </w:r>
      <w:bookmarkEnd w:id="153"/>
      <w:bookmarkEnd w:id="154"/>
      <w:bookmarkEnd w:id="155"/>
      <w:bookmarkEnd w:id="156"/>
      <w:bookmarkEnd w:id="157"/>
      <w:bookmarkEnd w:id="158"/>
      <w:r>
        <w:rPr>
          <w:lang w:val="en-US"/>
        </w:rPr>
        <w:t xml:space="preserve"> </w:t>
      </w:r>
    </w:p>
    <w:p>
      <w:pPr>
        <w:ind w:hanging="2"/>
        <w:jc w:val="both"/>
        <w:rPr>
          <w:lang w:val="en-US"/>
        </w:rPr>
      </w:pPr>
      <w:r>
        <w:rPr>
          <w:rFonts w:eastAsia="宋体"/>
          <w:lang w:val="en-US" w:eastAsia="zh-CN" w:bidi="ar"/>
        </w:rPr>
        <w:t>SA1 has captured the scenario for NPN security considerations in clause 8.2 of TS 22.261 [</w:t>
      </w:r>
      <w:r>
        <w:rPr>
          <w:rFonts w:hint="eastAsia" w:eastAsia="宋体"/>
          <w:lang w:val="en-US" w:eastAsia="zh-CN" w:bidi="ar"/>
        </w:rPr>
        <w:t>2</w:t>
      </w:r>
      <w:r>
        <w:rPr>
          <w:rFonts w:eastAsia="宋体"/>
          <w:lang w:val="en-US" w:eastAsia="zh-CN" w:bidi="ar"/>
        </w:rPr>
        <w:t>], which is:</w:t>
      </w:r>
    </w:p>
    <w:tbl>
      <w:tblPr>
        <w:tblStyle w:val="89"/>
        <w:tblW w:w="5970" w:type="dxa"/>
        <w:tblInd w:w="269" w:type="dxa"/>
        <w:tblLayout w:type="fixed"/>
        <w:tblCellMar>
          <w:top w:w="0" w:type="dxa"/>
          <w:left w:w="108" w:type="dxa"/>
          <w:bottom w:w="0" w:type="dxa"/>
          <w:right w:w="108" w:type="dxa"/>
        </w:tblCellMar>
      </w:tblPr>
      <w:tblGrid>
        <w:gridCol w:w="5970"/>
      </w:tblGrid>
      <w:tr>
        <w:tblPrEx>
          <w:tblCellMar>
            <w:top w:w="0" w:type="dxa"/>
            <w:left w:w="108" w:type="dxa"/>
            <w:bottom w:w="0" w:type="dxa"/>
            <w:right w:w="108" w:type="dxa"/>
          </w:tblCellMar>
        </w:tblPrEx>
        <w:tc>
          <w:tcPr>
            <w:tcW w:w="8960" w:type="dxa"/>
            <w:tcBorders>
              <w:top w:val="single" w:color="000000" w:sz="4" w:space="0"/>
              <w:left w:val="single" w:color="000000" w:sz="4" w:space="0"/>
              <w:bottom w:val="single" w:color="000000" w:sz="4" w:space="0"/>
              <w:right w:val="single" w:color="000000" w:sz="4" w:space="0"/>
            </w:tcBorders>
            <w:shd w:val="clear" w:color="auto" w:fill="auto"/>
          </w:tcPr>
          <w:p>
            <w:pPr>
              <w:ind w:hanging="2"/>
              <w:jc w:val="both"/>
              <w:rPr>
                <w:lang w:val="en-US"/>
              </w:rPr>
            </w:pPr>
            <w:r>
              <w:rPr>
                <w:rFonts w:eastAsia="宋体"/>
                <w:i/>
                <w:lang w:val="en-US" w:eastAsia="zh-CN" w:bidi="ar"/>
              </w:rPr>
              <w:t>The 5G system shall enable a PLMN to host an NPN without compromising the security of that PLMN.</w:t>
            </w:r>
          </w:p>
          <w:p>
            <w:pPr>
              <w:ind w:hanging="2"/>
              <w:jc w:val="both"/>
              <w:rPr>
                <w:lang w:val="en-US"/>
              </w:rPr>
            </w:pPr>
            <w:r>
              <w:rPr>
                <w:rFonts w:eastAsia="宋体"/>
                <w:i/>
                <w:lang w:val="en-US" w:eastAsia="zh-CN" w:bidi="ar"/>
              </w:rPr>
              <w:t xml:space="preserve">NOTE: </w:t>
            </w:r>
            <w:r>
              <w:rPr>
                <w:rFonts w:eastAsia="宋体"/>
                <w:i/>
                <w:lang w:val="en-US" w:eastAsia="zh-CN" w:bidi="ar"/>
              </w:rPr>
              <w:tab/>
            </w:r>
            <w:r>
              <w:rPr>
                <w:rFonts w:eastAsia="宋体"/>
                <w:i/>
                <w:lang w:val="en-US" w:eastAsia="zh-CN" w:bidi="ar"/>
              </w:rPr>
              <w:t>Dedicated network entities of NPN can be deployed in customer premises that are outside the control of the PLMN operator.</w:t>
            </w:r>
          </w:p>
        </w:tc>
      </w:tr>
    </w:tbl>
    <w:p>
      <w:pPr>
        <w:ind w:hanging="2"/>
        <w:jc w:val="both"/>
        <w:rPr>
          <w:lang w:val="en-US"/>
        </w:rPr>
      </w:pPr>
    </w:p>
    <w:p>
      <w:pPr>
        <w:ind w:hanging="2"/>
        <w:jc w:val="both"/>
        <w:rPr>
          <w:lang w:val="en-US"/>
        </w:rPr>
      </w:pPr>
      <w:r>
        <w:rPr>
          <w:rFonts w:eastAsia="宋体"/>
          <w:lang w:val="en-US" w:eastAsia="zh-CN" w:bidi="ar"/>
        </w:rPr>
        <w:t>When NPN is hosted by a PLMN, there are two possible deployment scenarios as below:</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For scenario 1, dedicated UPF is deployed in customer premises, with N4 interface (non-SBA interface) with the operator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For scenario 2, dedicated UPF and part of CP functions are deployed in customer premises with SBA interface with operator premises.</w:t>
      </w:r>
    </w:p>
    <w:p>
      <w:pPr>
        <w:ind w:hanging="2"/>
        <w:jc w:val="both"/>
        <w:rPr>
          <w:lang w:val="en-US"/>
        </w:rPr>
      </w:pPr>
      <w:r>
        <w:rPr>
          <w:rFonts w:eastAsia="宋体"/>
          <w:lang w:val="en-US" w:eastAsia="zh-CN" w:bidi="ar"/>
        </w:rPr>
        <w:t>Considering the primary authentication and authorization procedure specified in the clause in TS 33.501[</w:t>
      </w:r>
      <w:r>
        <w:rPr>
          <w:rFonts w:hint="eastAsia" w:eastAsia="宋体"/>
          <w:lang w:val="en-US" w:eastAsia="zh-CN" w:bidi="ar"/>
        </w:rPr>
        <w:t>3</w:t>
      </w:r>
      <w:r>
        <w:rPr>
          <w:rFonts w:eastAsia="宋体"/>
          <w:lang w:val="en-US" w:eastAsia="zh-CN" w:bidi="ar"/>
        </w:rPr>
        <w:t xml:space="preserve">], if a Subscription Permanent Identifier (SUPI) is available in clear text to the NFs in customer premises then it may potentially lead to security threats, privacy breaches, UE location tracking and targeted attacks. </w:t>
      </w:r>
    </w:p>
    <w:p>
      <w:pPr>
        <w:ind w:hanging="2"/>
        <w:jc w:val="both"/>
        <w:rPr>
          <w:lang w:val="en-US"/>
        </w:rPr>
      </w:pPr>
      <w:r>
        <w:rPr>
          <w:rFonts w:eastAsia="宋体"/>
          <w:lang w:val="en-US" w:eastAsia="zh-CN" w:bidi="ar"/>
        </w:rPr>
        <w:t>Further, with the evolution of the roaming architectures (Roaming Hub) and Core Network (NPN, Edge computing), distributed CN (multi-site CN), as there is no direct trust relationship between HN and SN/VPLMN/Edge network (i.e., between the different security domains), in this case HN need to consider exposing of permanent and/or sensitive identifiers/ parameter to the NFs in different security domain.</w:t>
      </w:r>
    </w:p>
    <w:p>
      <w:pPr>
        <w:ind w:hanging="2"/>
        <w:jc w:val="both"/>
        <w:rPr>
          <w:lang w:val="en-US"/>
        </w:rPr>
      </w:pPr>
      <w:r>
        <w:rPr>
          <w:rFonts w:eastAsia="宋体"/>
          <w:lang w:val="en-US" w:eastAsia="zh-CN" w:bidi="ar"/>
        </w:rPr>
        <w:t>The privacy-sensitive SUPI is the home network operator-provided identifier used exclusively to identify its subscribers and related subscription information to handle the related services.</w:t>
      </w:r>
    </w:p>
    <w:p>
      <w:pPr>
        <w:ind w:hanging="2"/>
        <w:jc w:val="both"/>
        <w:rPr>
          <w:rFonts w:eastAsia="宋体"/>
          <w:lang w:val="en-US" w:eastAsia="zh-CN" w:bidi="ar"/>
        </w:rPr>
      </w:pPr>
      <w:bookmarkStart w:id="159" w:name="_1fob9te"/>
      <w:bookmarkEnd w:id="159"/>
      <w:r>
        <w:rPr>
          <w:rFonts w:eastAsia="宋体"/>
          <w:lang w:val="en-US" w:eastAsia="zh-CN" w:bidi="ar"/>
        </w:rPr>
        <w:t xml:space="preserve">This key issue is to study how to avoid exposure of the sensitive parameters (specifically, permanent identifiers) to the entities outside the MNO premises (in other security domains). </w:t>
      </w:r>
    </w:p>
    <w:p>
      <w:pPr>
        <w:pStyle w:val="153"/>
        <w:numPr>
          <w:ilvl w:val="-1"/>
          <w:numId w:val="0"/>
        </w:numPr>
        <w:ind w:left="0"/>
        <w:jc w:val="both"/>
        <w:textAlignment w:val="auto"/>
        <w:rPr>
          <w:lang w:val="en-US" w:eastAsia="zh-CN"/>
        </w:rPr>
      </w:pPr>
      <w:r>
        <w:rPr>
          <w:lang w:val="en-US" w:eastAsia="zh-CN" w:bidi="ar"/>
        </w:rPr>
        <w:t xml:space="preserve">Lawful interception also applies for PNINPN networks. The solution addressing KI#3 needs the capability to comply with local regulation and the related LI identification requirements defined in TS 33.126 [11] clause 6.2. </w:t>
      </w:r>
    </w:p>
    <w:p>
      <w:pPr>
        <w:pStyle w:val="5"/>
        <w:numPr>
          <w:ilvl w:val="2"/>
          <w:numId w:val="11"/>
        </w:numPr>
        <w:ind w:left="2" w:hanging="3"/>
        <w:rPr>
          <w:lang w:val="en-US"/>
        </w:rPr>
      </w:pPr>
      <w:bookmarkStart w:id="160" w:name="_Toc10186"/>
      <w:bookmarkStart w:id="161" w:name="_Toc930"/>
      <w:bookmarkStart w:id="162" w:name="_Toc5607"/>
      <w:bookmarkStart w:id="163" w:name="_Toc28956"/>
      <w:bookmarkStart w:id="164" w:name="_Toc175815976"/>
      <w:bookmarkStart w:id="165" w:name="_Toc15196"/>
      <w:r>
        <w:rPr>
          <w:rFonts w:hint="eastAsia"/>
          <w:lang w:val="en-US" w:eastAsia="zh-CN"/>
        </w:rPr>
        <w:t>6</w:t>
      </w:r>
      <w:r>
        <w:rPr>
          <w:lang w:val="en-US"/>
        </w:rPr>
        <w:t>.</w:t>
      </w:r>
      <w:r>
        <w:rPr>
          <w:rFonts w:hint="eastAsia"/>
          <w:lang w:val="en-US" w:eastAsia="zh-CN"/>
        </w:rPr>
        <w:t>3</w:t>
      </w:r>
      <w:r>
        <w:rPr>
          <w:lang w:val="en-US"/>
        </w:rPr>
        <w:t>.2</w:t>
      </w:r>
      <w:r>
        <w:rPr>
          <w:lang w:val="en-US"/>
        </w:rPr>
        <w:tab/>
      </w:r>
      <w:r>
        <w:rPr>
          <w:lang w:val="en-US"/>
        </w:rPr>
        <w:t>Security Threats</w:t>
      </w:r>
      <w:bookmarkEnd w:id="160"/>
      <w:bookmarkEnd w:id="161"/>
      <w:bookmarkEnd w:id="162"/>
      <w:bookmarkEnd w:id="163"/>
      <w:bookmarkEnd w:id="164"/>
      <w:bookmarkEnd w:id="165"/>
    </w:p>
    <w:p>
      <w:pPr>
        <w:ind w:hanging="2"/>
        <w:jc w:val="both"/>
        <w:rPr>
          <w:lang w:val="en-US"/>
        </w:rPr>
      </w:pPr>
      <w:r>
        <w:rPr>
          <w:rFonts w:eastAsia="宋体"/>
          <w:lang w:val="en-US" w:eastAsia="zh-CN" w:bidi="ar"/>
        </w:rPr>
        <w:t>An attacker can compromise NFs in customer premises and can retrieve the SUPI to launch targeted attacks.</w:t>
      </w:r>
    </w:p>
    <w:p>
      <w:pPr>
        <w:ind w:hanging="2"/>
        <w:jc w:val="both"/>
        <w:rPr>
          <w:lang w:val="en-US"/>
        </w:rPr>
      </w:pPr>
      <w:r>
        <w:rPr>
          <w:rFonts w:eastAsia="宋体"/>
          <w:lang w:val="en-US" w:eastAsia="zh-CN" w:bidi="ar"/>
        </w:rPr>
        <w:t>An NF can be compromised in customer premises, then a Subscription Permanent Identifier (SUPI) is available to the attacker, it can potentially lead to security threats, like privacy breaches, UE location tracking, mapping of the user to the identifiers, and targeted DoS.</w:t>
      </w:r>
    </w:p>
    <w:p>
      <w:pPr>
        <w:ind w:hanging="2"/>
        <w:rPr>
          <w:lang w:val="en-US"/>
        </w:rPr>
      </w:pPr>
      <w:bookmarkStart w:id="166" w:name="_3znysh7"/>
      <w:bookmarkEnd w:id="166"/>
    </w:p>
    <w:p>
      <w:pPr>
        <w:pStyle w:val="5"/>
        <w:numPr>
          <w:ilvl w:val="2"/>
          <w:numId w:val="11"/>
        </w:numPr>
        <w:ind w:left="2" w:hanging="3"/>
        <w:rPr>
          <w:lang w:val="en-US"/>
        </w:rPr>
      </w:pPr>
      <w:bookmarkStart w:id="167" w:name="_Toc15361"/>
      <w:bookmarkStart w:id="168" w:name="_Toc32133"/>
      <w:bookmarkStart w:id="169" w:name="_Toc24720"/>
      <w:bookmarkStart w:id="170" w:name="_Toc13712"/>
      <w:bookmarkStart w:id="171" w:name="_Toc25233"/>
      <w:bookmarkStart w:id="172" w:name="_Toc175815977"/>
      <w:r>
        <w:rPr>
          <w:rFonts w:hint="eastAsia"/>
          <w:lang w:val="en-US" w:eastAsia="zh-CN"/>
        </w:rPr>
        <w:t>6</w:t>
      </w:r>
      <w:r>
        <w:rPr>
          <w:lang w:val="en-US"/>
        </w:rPr>
        <w:t>.</w:t>
      </w:r>
      <w:r>
        <w:rPr>
          <w:rFonts w:hint="eastAsia"/>
          <w:lang w:val="en-US" w:eastAsia="zh-CN"/>
        </w:rPr>
        <w:t>3</w:t>
      </w:r>
      <w:r>
        <w:rPr>
          <w:lang w:val="en-US"/>
        </w:rPr>
        <w:t>.3</w:t>
      </w:r>
      <w:r>
        <w:rPr>
          <w:lang w:val="en-US"/>
        </w:rPr>
        <w:tab/>
      </w:r>
      <w:r>
        <w:rPr>
          <w:lang w:val="en-US"/>
        </w:rPr>
        <w:t>Potential security requirements</w:t>
      </w:r>
      <w:bookmarkEnd w:id="167"/>
      <w:bookmarkEnd w:id="168"/>
      <w:bookmarkEnd w:id="169"/>
      <w:bookmarkEnd w:id="170"/>
      <w:bookmarkEnd w:id="171"/>
      <w:bookmarkEnd w:id="172"/>
      <w:r>
        <w:rPr>
          <w:lang w:val="en-US"/>
        </w:rPr>
        <w:t xml:space="preserve"> </w:t>
      </w:r>
    </w:p>
    <w:p>
      <w:pPr>
        <w:ind w:hanging="2"/>
        <w:jc w:val="both"/>
        <w:rPr>
          <w:lang w:val="en-US"/>
        </w:rPr>
      </w:pPr>
      <w:r>
        <w:rPr>
          <w:rFonts w:eastAsia="宋体"/>
          <w:lang w:val="en-US" w:eastAsia="zh-CN" w:bidi="ar"/>
        </w:rPr>
        <w:t>The 5G system shall support a mechanism to ensure the protection of the sensitive parameters against the risk caused by PLMN hosting NPN and vice versa</w:t>
      </w:r>
      <w:r>
        <w:rPr>
          <w:rFonts w:hint="eastAsia" w:eastAsia="宋体"/>
          <w:lang w:val="en-US" w:eastAsia="zh-CN" w:bidi="ar"/>
        </w:rPr>
        <w:t>.</w:t>
      </w:r>
    </w:p>
    <w:p>
      <w:pPr>
        <w:ind w:hanging="2"/>
        <w:jc w:val="both"/>
        <w:rPr>
          <w:lang w:val="en-US" w:eastAsia="zh-CN"/>
        </w:rPr>
      </w:pPr>
      <w:r>
        <w:rPr>
          <w:lang w:val="en-US" w:eastAsia="zh-CN" w:bidi="ar"/>
        </w:rPr>
        <w:t xml:space="preserve">The 5G system shall provide the capability to comply with lawful interception requirements specified in TS 33.126 [11] clause 6.2. </w:t>
      </w:r>
    </w:p>
    <w:p/>
    <w:p>
      <w:pPr>
        <w:pStyle w:val="3"/>
      </w:pPr>
      <w:bookmarkStart w:id="173" w:name="_Toc25143"/>
      <w:bookmarkStart w:id="174" w:name="_Toc26828"/>
      <w:bookmarkStart w:id="175" w:name="_Toc106618435"/>
      <w:bookmarkStart w:id="176" w:name="_Toc22978"/>
      <w:bookmarkStart w:id="177" w:name="_Toc1044"/>
      <w:bookmarkStart w:id="178" w:name="_Toc95076616"/>
      <w:bookmarkStart w:id="179" w:name="_Toc175815982"/>
      <w:bookmarkStart w:id="180" w:name="_Toc159226038"/>
      <w:bookmarkStart w:id="181" w:name="_Toc28071"/>
      <w:r>
        <w:rPr>
          <w:rFonts w:hint="eastAsia"/>
          <w:lang w:val="en-US" w:eastAsia="zh-CN"/>
        </w:rPr>
        <w:t>7</w:t>
      </w:r>
      <w:r>
        <w:tab/>
      </w:r>
      <w:r>
        <w:t>Solutions</w:t>
      </w:r>
      <w:bookmarkEnd w:id="173"/>
      <w:bookmarkEnd w:id="174"/>
      <w:bookmarkEnd w:id="175"/>
      <w:bookmarkEnd w:id="176"/>
      <w:bookmarkEnd w:id="177"/>
      <w:bookmarkEnd w:id="178"/>
      <w:bookmarkEnd w:id="179"/>
      <w:bookmarkEnd w:id="180"/>
      <w:bookmarkEnd w:id="181"/>
    </w:p>
    <w:p>
      <w:pPr>
        <w:pStyle w:val="4"/>
        <w:rPr>
          <w:rFonts w:eastAsia="宋体"/>
          <w:b/>
          <w:bCs/>
          <w:sz w:val="28"/>
          <w:szCs w:val="28"/>
          <w:lang w:val="en-US" w:eastAsia="zh-CN"/>
        </w:rPr>
      </w:pPr>
      <w:bookmarkStart w:id="182" w:name="_Toc21450"/>
      <w:bookmarkStart w:id="183" w:name="_Toc26302"/>
      <w:bookmarkStart w:id="184" w:name="_Toc1179"/>
      <w:bookmarkStart w:id="185" w:name="_Toc22220"/>
      <w:bookmarkStart w:id="186" w:name="_Toc25462"/>
      <w:bookmarkStart w:id="187" w:name="_Toc175815983"/>
      <w:r>
        <w:rPr>
          <w:lang w:val="en-US" w:eastAsia="zh-CN"/>
        </w:rPr>
        <w:t>7.0</w:t>
      </w:r>
      <w:r>
        <w:rPr>
          <w:lang w:val="en-US" w:eastAsia="zh-CN"/>
        </w:rPr>
        <w:tab/>
      </w:r>
      <w:r>
        <w:rPr>
          <w:lang w:val="en-US" w:eastAsia="zh-CN"/>
        </w:rPr>
        <w:t>Mapping solutions to key issues</w:t>
      </w:r>
      <w:bookmarkEnd w:id="182"/>
      <w:bookmarkEnd w:id="183"/>
      <w:bookmarkEnd w:id="184"/>
      <w:bookmarkEnd w:id="185"/>
      <w:bookmarkEnd w:id="186"/>
      <w:bookmarkEnd w:id="187"/>
      <w:r>
        <w:rPr>
          <w:lang w:val="en-US" w:eastAsia="zh-CN"/>
        </w:rPr>
        <w:t xml:space="preserve"> </w:t>
      </w:r>
      <w:r>
        <w:rPr>
          <w:b/>
          <w:bCs/>
        </w:rPr>
        <w:t xml:space="preserve"> </w:t>
      </w:r>
    </w:p>
    <w:p>
      <w:pPr>
        <w:pStyle w:val="82"/>
        <w:keepNext/>
        <w:keepLines/>
        <w:spacing w:before="60"/>
        <w:jc w:val="center"/>
        <w:rPr>
          <w:rFonts w:eastAsia="宋体"/>
          <w:lang w:val="en-US" w:eastAsia="zh-CN"/>
        </w:rPr>
      </w:pPr>
      <w:r>
        <w:rPr>
          <w:rFonts w:ascii="Arial" w:hAnsi="Arial"/>
          <w:b/>
          <w:sz w:val="20"/>
          <w:szCs w:val="20"/>
        </w:rPr>
        <w:t xml:space="preserve">Table </w:t>
      </w:r>
      <w:r>
        <w:rPr>
          <w:rFonts w:hint="eastAsia" w:ascii="Arial" w:hAnsi="Arial" w:cs="Arial"/>
          <w:b/>
          <w:sz w:val="20"/>
          <w:szCs w:val="20"/>
        </w:rPr>
        <w:t>7</w:t>
      </w:r>
      <w:r>
        <w:rPr>
          <w:rFonts w:ascii="Arial" w:hAnsi="Arial"/>
          <w:b/>
          <w:sz w:val="20"/>
          <w:szCs w:val="20"/>
        </w:rPr>
        <w:t>.0-1: Mapping of solutions to key issues</w:t>
      </w:r>
    </w:p>
    <w:tbl>
      <w:tblPr>
        <w:tblStyle w:val="89"/>
        <w:tblW w:w="5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9"/>
        <w:gridCol w:w="896"/>
        <w:gridCol w:w="827"/>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pPr>
            <w:r>
              <w:rPr>
                <w:rFonts w:ascii="Arial" w:hAnsi="Arial"/>
                <w:b/>
                <w:sz w:val="18"/>
                <w:szCs w:val="18"/>
              </w:rPr>
              <w:t>Solutions</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1</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2</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ascii="Arial" w:hAnsi="Arial"/>
                <w:b/>
                <w:sz w:val="18"/>
                <w:szCs w:val="18"/>
              </w:rPr>
              <w:t>1</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2</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3</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4</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5</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6</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7</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8</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9</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10</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11</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12</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13</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14</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bookmarkStart w:id="188" w:name="_Hlk167711798"/>
            <w:r>
              <w:rPr>
                <w:rFonts w:hint="eastAsia" w:ascii="Arial" w:hAnsi="Arial" w:cs="Arial"/>
                <w:b/>
                <w:sz w:val="18"/>
                <w:szCs w:val="18"/>
              </w:rPr>
              <w:t>X</w:t>
            </w:r>
            <w:bookmarkEnd w:id="188"/>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15</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16</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17</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val="en-US" w:eastAsia="zh-CN"/>
              </w:rPr>
            </w:pPr>
            <w:bookmarkStart w:id="189" w:name="_Toc106618436"/>
            <w:bookmarkStart w:id="190" w:name="_Toc513475452"/>
            <w:bookmarkStart w:id="191" w:name="_Toc49376118"/>
            <w:bookmarkStart w:id="192" w:name="_Toc95076617"/>
            <w:bookmarkStart w:id="193" w:name="_Toc48930869"/>
            <w:bookmarkStart w:id="194" w:name="_Toc56501632"/>
            <w:bookmarkStart w:id="195" w:name="_Toc159226039"/>
            <w:r>
              <w:rPr>
                <w:rFonts w:hint="eastAsia" w:ascii="Arial" w:hAnsi="Arial" w:cs="Arial"/>
                <w:b/>
                <w:sz w:val="18"/>
                <w:szCs w:val="18"/>
                <w:lang w:val="en-US" w:eastAsia="zh-CN"/>
              </w:rPr>
              <w:t>18</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lang w:val="en-US" w:eastAsia="zh-CN"/>
              </w:rPr>
            </w:pPr>
            <w:r>
              <w:rPr>
                <w:rFonts w:hint="eastAsia" w:ascii="Arial" w:hAnsi="Arial" w:cs="Arial"/>
                <w:b/>
                <w:sz w:val="18"/>
                <w:szCs w:val="18"/>
                <w:lang w:val="en-US" w:eastAsia="zh-CN"/>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hint="default" w:ascii="Arial" w:hAnsi="Arial" w:cs="Arial"/>
                <w:b/>
                <w:sz w:val="18"/>
                <w:szCs w:val="18"/>
                <w:lang w:val="en-US" w:eastAsia="zh-CN"/>
              </w:rPr>
            </w:pPr>
            <w:bookmarkStart w:id="196" w:name="_Toc175815984"/>
            <w:bookmarkStart w:id="197" w:name="_Toc25787"/>
            <w:bookmarkStart w:id="198" w:name="_Toc3763"/>
            <w:r>
              <w:rPr>
                <w:rFonts w:hint="eastAsia" w:ascii="Arial" w:hAnsi="Arial" w:cs="Arial"/>
                <w:b/>
                <w:sz w:val="18"/>
                <w:szCs w:val="18"/>
                <w:lang w:val="en-US" w:eastAsia="zh-CN"/>
              </w:rPr>
              <w:t>19</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lang w:val="en-US" w:eastAsia="zh-CN"/>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hint="eastAsia" w:ascii="Arial" w:hAnsi="Arial" w:cs="Arial"/>
                <w:b/>
                <w:sz w:val="18"/>
                <w:szCs w:val="18"/>
                <w:lang w:val="en-US" w:eastAsia="zh-CN"/>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hint="default" w:ascii="Arial" w:hAnsi="Arial" w:cs="Arial"/>
                <w:b/>
                <w:sz w:val="18"/>
                <w:szCs w:val="18"/>
                <w:lang w:val="en-US" w:eastAsia="zh-CN"/>
              </w:rPr>
            </w:pPr>
            <w:r>
              <w:rPr>
                <w:rFonts w:hint="eastAsia" w:ascii="Arial" w:hAnsi="Arial" w:cs="Arial"/>
                <w:b/>
                <w:sz w:val="18"/>
                <w:szCs w:val="18"/>
                <w:lang w:val="en-US" w:eastAsia="zh-CN"/>
              </w:rPr>
              <w:t>20</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hint="eastAsia" w:ascii="Arial" w:hAnsi="Arial" w:cs="Arial"/>
                <w:b/>
                <w:sz w:val="18"/>
                <w:szCs w:val="18"/>
                <w:lang w:val="en-US" w:eastAsia="zh-CN"/>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lang w:val="en-US" w:eastAsia="zh-CN"/>
              </w:rPr>
              <w:t>X</w:t>
            </w:r>
          </w:p>
        </w:tc>
      </w:tr>
    </w:tbl>
    <w:p>
      <w:pPr>
        <w:pStyle w:val="4"/>
        <w:rPr>
          <w:rFonts w:cs="Arial"/>
          <w:sz w:val="28"/>
          <w:szCs w:val="28"/>
          <w:lang w:val="en-US"/>
        </w:rPr>
      </w:pPr>
      <w:bookmarkStart w:id="199" w:name="_Toc12611"/>
      <w:bookmarkStart w:id="200" w:name="_Toc5372"/>
      <w:bookmarkStart w:id="201" w:name="_Toc23028"/>
      <w:r>
        <w:rPr>
          <w:rFonts w:hint="eastAsia"/>
          <w:lang w:val="en-US" w:eastAsia="zh-CN"/>
        </w:rPr>
        <w:t>7</w:t>
      </w:r>
      <w:r>
        <w:t>.</w:t>
      </w:r>
      <w:r>
        <w:rPr>
          <w:rFonts w:hint="eastAsia"/>
          <w:lang w:val="en-US" w:eastAsia="zh-CN"/>
        </w:rPr>
        <w:t>1</w:t>
      </w:r>
      <w:r>
        <w:tab/>
      </w:r>
      <w:r>
        <w:t>Solution #</w:t>
      </w:r>
      <w:r>
        <w:rPr>
          <w:rFonts w:hint="eastAsia"/>
          <w:lang w:val="en-US" w:eastAsia="zh-CN"/>
        </w:rPr>
        <w:t>1</w:t>
      </w:r>
      <w:r>
        <w:t xml:space="preserve">: </w:t>
      </w:r>
      <w:r>
        <w:rPr>
          <w:rFonts w:hint="eastAsia"/>
          <w:lang w:val="en-US" w:eastAsia="zh-CN"/>
        </w:rPr>
        <w:t xml:space="preserve">Secure </w:t>
      </w:r>
      <w:r>
        <w:rPr>
          <w:lang w:val="en-US" w:eastAsia="zh-CN"/>
        </w:rPr>
        <w:t>N4</w:t>
      </w:r>
      <w:r>
        <w:rPr>
          <w:rFonts w:hint="eastAsia"/>
          <w:lang w:val="en-US" w:eastAsia="zh-CN"/>
        </w:rPr>
        <w:t xml:space="preserve"> interface with Security Gateway</w:t>
      </w:r>
      <w:bookmarkEnd w:id="196"/>
      <w:bookmarkEnd w:id="197"/>
      <w:bookmarkEnd w:id="198"/>
      <w:bookmarkEnd w:id="199"/>
      <w:bookmarkEnd w:id="200"/>
      <w:bookmarkEnd w:id="201"/>
      <w:r>
        <w:rPr>
          <w:lang w:val="en-US"/>
        </w:rPr>
        <w:t xml:space="preserve">  </w:t>
      </w:r>
    </w:p>
    <w:p>
      <w:pPr>
        <w:pStyle w:val="5"/>
      </w:pPr>
      <w:bookmarkStart w:id="202" w:name="_Toc8089"/>
      <w:bookmarkStart w:id="203" w:name="_Toc21643"/>
      <w:bookmarkStart w:id="204" w:name="_Toc6231"/>
      <w:bookmarkStart w:id="205" w:name="_Toc175815985"/>
      <w:bookmarkStart w:id="206" w:name="_Toc96618698"/>
      <w:bookmarkStart w:id="207" w:name="_Toc7394"/>
      <w:bookmarkStart w:id="208" w:name="_Toc30785"/>
      <w:r>
        <w:rPr>
          <w:rFonts w:hint="eastAsia"/>
          <w:lang w:val="en-US" w:eastAsia="zh-CN"/>
        </w:rPr>
        <w:t>7</w:t>
      </w:r>
      <w:r>
        <w:t>.</w:t>
      </w:r>
      <w:r>
        <w:rPr>
          <w:rFonts w:hint="eastAsia"/>
          <w:lang w:val="en-US" w:eastAsia="zh-CN"/>
        </w:rPr>
        <w:t>1</w:t>
      </w:r>
      <w:r>
        <w:t>.1</w:t>
      </w:r>
      <w:r>
        <w:tab/>
      </w:r>
      <w:r>
        <w:t>Introduction</w:t>
      </w:r>
      <w:bookmarkEnd w:id="202"/>
      <w:bookmarkEnd w:id="203"/>
      <w:bookmarkEnd w:id="204"/>
      <w:bookmarkEnd w:id="205"/>
      <w:bookmarkEnd w:id="206"/>
      <w:bookmarkEnd w:id="207"/>
      <w:bookmarkEnd w:id="208"/>
      <w:r>
        <w:t xml:space="preserve"> </w:t>
      </w:r>
    </w:p>
    <w:p>
      <w:pPr>
        <w:rPr>
          <w:rFonts w:eastAsia="宋体"/>
          <w:lang w:val="en-US" w:eastAsia="zh-CN"/>
        </w:rPr>
      </w:pPr>
      <w:r>
        <w:t>Th</w:t>
      </w:r>
      <w:r>
        <w:rPr>
          <w:rFonts w:hint="eastAsia"/>
          <w:lang w:val="en-US" w:eastAsia="zh-CN"/>
        </w:rPr>
        <w:t>is</w:t>
      </w:r>
      <w:r>
        <w:t xml:space="preserve"> solution addresses key issue </w:t>
      </w:r>
      <w:r>
        <w:rPr>
          <w:lang w:val="en-US"/>
        </w:rPr>
        <w:t>#1</w:t>
      </w:r>
      <w:r>
        <w:rPr>
          <w:rFonts w:hint="eastAsia"/>
          <w:lang w:val="en-US" w:eastAsia="zh-CN"/>
        </w:rPr>
        <w:t>.</w:t>
      </w:r>
    </w:p>
    <w:p>
      <w:pPr>
        <w:rPr>
          <w:lang w:eastAsia="zh-CN"/>
        </w:rPr>
      </w:pPr>
      <w:r>
        <w:rPr>
          <w:lang w:val="en-US" w:eastAsia="zh-CN"/>
        </w:rPr>
        <w:t>Considering the nature that the d</w:t>
      </w:r>
      <w:r>
        <w:rPr>
          <w:rFonts w:hint="eastAsia"/>
          <w:lang w:val="en-US" w:eastAsia="zh-CN"/>
        </w:rPr>
        <w:t xml:space="preserve">edicated </w:t>
      </w:r>
      <w:r>
        <w:rPr>
          <w:lang w:val="en-US" w:eastAsia="zh-CN"/>
        </w:rPr>
        <w:t>NF</w:t>
      </w:r>
      <w:r>
        <w:rPr>
          <w:rFonts w:hint="eastAsia" w:eastAsia="宋体"/>
          <w:lang w:val="en-US" w:eastAsia="zh-CN"/>
        </w:rPr>
        <w:t xml:space="preserve"> locates outside of operator</w:t>
      </w:r>
      <w:r>
        <w:rPr>
          <w:rFonts w:eastAsia="宋体"/>
          <w:lang w:val="en-US" w:eastAsia="zh-CN"/>
        </w:rPr>
        <w:t>’</w:t>
      </w:r>
      <w:r>
        <w:rPr>
          <w:rFonts w:hint="eastAsia" w:eastAsia="宋体"/>
          <w:lang w:val="en-US" w:eastAsia="zh-CN"/>
        </w:rPr>
        <w:t xml:space="preserve">s controlled network and </w:t>
      </w:r>
      <w:r>
        <w:rPr>
          <w:rFonts w:hint="eastAsia"/>
          <w:lang w:val="en-US" w:eastAsia="zh-CN"/>
        </w:rPr>
        <w:t xml:space="preserve">interact with PLMN </w:t>
      </w:r>
      <w:r>
        <w:rPr>
          <w:rFonts w:hint="eastAsia" w:eastAsia="宋体"/>
          <w:lang w:val="en-US" w:eastAsia="zh-CN"/>
        </w:rPr>
        <w:t xml:space="preserve">through </w:t>
      </w:r>
      <w:r>
        <w:rPr>
          <w:rFonts w:eastAsia="宋体"/>
          <w:lang w:val="en-US" w:eastAsia="zh-CN"/>
        </w:rPr>
        <w:t>N4</w:t>
      </w:r>
      <w:r>
        <w:rPr>
          <w:rFonts w:hint="eastAsia" w:eastAsia="宋体"/>
          <w:lang w:val="en-US" w:eastAsia="zh-CN"/>
        </w:rPr>
        <w:t xml:space="preserve"> interface</w:t>
      </w:r>
      <w:r>
        <w:rPr>
          <w:rFonts w:eastAsia="宋体"/>
          <w:lang w:val="en-US" w:eastAsia="zh-CN"/>
        </w:rPr>
        <w:t>, which leads to the exposure threats to the o</w:t>
      </w:r>
      <w:r>
        <w:rPr>
          <w:rFonts w:hint="eastAsia" w:eastAsia="宋体"/>
          <w:lang w:val="en-US" w:eastAsia="zh-CN"/>
        </w:rPr>
        <w:t>perator</w:t>
      </w:r>
      <w:r>
        <w:rPr>
          <w:rFonts w:eastAsia="宋体"/>
          <w:lang w:val="en-US" w:eastAsia="zh-CN"/>
        </w:rPr>
        <w:t>’</w:t>
      </w:r>
      <w:r>
        <w:rPr>
          <w:rFonts w:hint="eastAsia" w:eastAsia="宋体"/>
          <w:lang w:val="en-US" w:eastAsia="zh-CN"/>
        </w:rPr>
        <w:t>s core network</w:t>
      </w:r>
      <w:r>
        <w:rPr>
          <w:rFonts w:eastAsia="宋体"/>
          <w:lang w:val="en-US" w:eastAsia="zh-CN"/>
        </w:rPr>
        <w:t xml:space="preserve">, this solution proposes to introduce an </w:t>
      </w:r>
      <w:r>
        <w:rPr>
          <w:rFonts w:hint="eastAsia" w:eastAsia="宋体"/>
          <w:lang w:val="en-US" w:eastAsia="zh-CN"/>
        </w:rPr>
        <w:t>Security Gateway at</w:t>
      </w:r>
      <w:r>
        <w:rPr>
          <w:rFonts w:eastAsia="宋体"/>
          <w:lang w:val="en-US" w:eastAsia="zh-CN"/>
        </w:rPr>
        <w:t xml:space="preserve"> the</w:t>
      </w:r>
      <w:r>
        <w:rPr>
          <w:rFonts w:hint="eastAsia" w:eastAsia="宋体"/>
          <w:lang w:val="en-US" w:eastAsia="zh-CN"/>
        </w:rPr>
        <w:t xml:space="preserve"> border of operator</w:t>
      </w:r>
      <w:r>
        <w:rPr>
          <w:rFonts w:eastAsia="宋体"/>
          <w:lang w:val="en-US" w:eastAsia="zh-CN"/>
        </w:rPr>
        <w:t>’</w:t>
      </w:r>
      <w:r>
        <w:rPr>
          <w:rFonts w:hint="eastAsia" w:eastAsia="宋体"/>
          <w:lang w:val="en-US" w:eastAsia="zh-CN"/>
        </w:rPr>
        <w:t xml:space="preserve">s core network to prevent </w:t>
      </w:r>
      <w:r>
        <w:rPr>
          <w:rFonts w:eastAsia="宋体"/>
          <w:lang w:val="en-US" w:eastAsia="zh-CN"/>
        </w:rPr>
        <w:t>operator’s</w:t>
      </w:r>
      <w:r>
        <w:rPr>
          <w:rFonts w:hint="eastAsia" w:eastAsia="宋体"/>
          <w:lang w:val="en-US" w:eastAsia="zh-CN"/>
        </w:rPr>
        <w:t xml:space="preserve"> core network against the attacks </w:t>
      </w:r>
      <w:r>
        <w:rPr>
          <w:rFonts w:eastAsia="宋体"/>
          <w:lang w:val="en-US" w:eastAsia="zh-CN"/>
        </w:rPr>
        <w:t>through</w:t>
      </w:r>
      <w:r>
        <w:rPr>
          <w:rFonts w:hint="eastAsia" w:eastAsia="宋体"/>
          <w:lang w:val="en-US" w:eastAsia="zh-CN"/>
        </w:rPr>
        <w:t xml:space="preserve"> </w:t>
      </w:r>
      <w:r>
        <w:rPr>
          <w:rFonts w:eastAsia="宋体"/>
          <w:lang w:val="en-US" w:eastAsia="zh-CN"/>
        </w:rPr>
        <w:t>N4</w:t>
      </w:r>
      <w:r>
        <w:rPr>
          <w:rFonts w:hint="eastAsia" w:eastAsia="宋体"/>
          <w:lang w:val="en-US" w:eastAsia="zh-CN"/>
        </w:rPr>
        <w:t xml:space="preserve"> </w:t>
      </w:r>
      <w:r>
        <w:rPr>
          <w:rFonts w:eastAsia="宋体"/>
          <w:lang w:val="en-US" w:eastAsia="zh-CN"/>
        </w:rPr>
        <w:t>interface</w:t>
      </w:r>
      <w:r>
        <w:rPr>
          <w:rFonts w:hint="eastAsia" w:eastAsia="宋体"/>
          <w:lang w:val="en-US" w:eastAsia="zh-CN"/>
        </w:rPr>
        <w:t xml:space="preserve">. </w:t>
      </w:r>
      <w:r>
        <w:rPr>
          <w:rFonts w:eastAsia="宋体"/>
          <w:lang w:val="en-US" w:eastAsia="zh-CN"/>
        </w:rPr>
        <w:t xml:space="preserve">The </w:t>
      </w:r>
      <w:r>
        <w:rPr>
          <w:rFonts w:hint="eastAsia" w:eastAsia="宋体"/>
          <w:lang w:val="en-US" w:eastAsia="zh-CN"/>
        </w:rPr>
        <w:t xml:space="preserve">Security Gateway should be the first contact node when </w:t>
      </w:r>
      <w:r>
        <w:rPr>
          <w:rFonts w:hint="eastAsia"/>
          <w:lang w:val="en-US" w:eastAsia="zh-CN"/>
        </w:rPr>
        <w:t xml:space="preserve">the dedicated </w:t>
      </w:r>
      <w:r>
        <w:rPr>
          <w:lang w:val="en-US" w:eastAsia="zh-CN"/>
        </w:rPr>
        <w:t>UPF</w:t>
      </w:r>
      <w:r>
        <w:rPr>
          <w:rFonts w:hint="eastAsia"/>
          <w:lang w:val="en-US" w:eastAsia="zh-CN"/>
        </w:rPr>
        <w:t xml:space="preserve"> interacting with PLMN</w:t>
      </w:r>
      <w:r>
        <w:rPr>
          <w:rFonts w:hint="eastAsia" w:eastAsia="宋体"/>
          <w:lang w:val="en-US" w:eastAsia="zh-CN"/>
        </w:rPr>
        <w:t xml:space="preserve">. All </w:t>
      </w:r>
      <w:r>
        <w:rPr>
          <w:rFonts w:eastAsia="宋体"/>
          <w:lang w:val="en-US" w:eastAsia="zh-CN"/>
        </w:rPr>
        <w:t>N4</w:t>
      </w:r>
      <w:r>
        <w:rPr>
          <w:rFonts w:hint="eastAsia" w:eastAsia="宋体"/>
          <w:lang w:val="en-US" w:eastAsia="zh-CN"/>
        </w:rPr>
        <w:t xml:space="preserve"> related input/output </w:t>
      </w:r>
      <w:r>
        <w:rPr>
          <w:rFonts w:eastAsia="宋体"/>
          <w:lang w:val="en-US" w:eastAsia="zh-CN"/>
        </w:rPr>
        <w:t>traffic</w:t>
      </w:r>
      <w:r>
        <w:rPr>
          <w:rFonts w:hint="eastAsia" w:eastAsia="宋体"/>
          <w:lang w:val="en-US" w:eastAsia="zh-CN"/>
        </w:rPr>
        <w:t xml:space="preserv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rFonts w:hint="eastAsia" w:eastAsia="宋体"/>
          <w:lang w:val="en-US" w:eastAsia="zh-CN"/>
        </w:rPr>
        <w:t>should be delegated and protected by Security Gateway.</w:t>
      </w:r>
    </w:p>
    <w:p>
      <w:pPr>
        <w:pStyle w:val="5"/>
        <w:numPr>
          <w:ilvl w:val="255"/>
          <w:numId w:val="0"/>
        </w:numPr>
      </w:pPr>
      <w:bookmarkStart w:id="209" w:name="_Toc96618699"/>
      <w:bookmarkStart w:id="210" w:name="_Toc6378"/>
      <w:bookmarkStart w:id="211" w:name="_Toc175815986"/>
      <w:bookmarkStart w:id="212" w:name="_Toc19463"/>
      <w:bookmarkStart w:id="213" w:name="_Toc29412"/>
      <w:bookmarkStart w:id="214" w:name="_Toc2697"/>
      <w:bookmarkStart w:id="215" w:name="_Toc17402"/>
      <w:r>
        <w:rPr>
          <w:rFonts w:hint="eastAsia"/>
          <w:lang w:val="en-US" w:eastAsia="zh-CN"/>
        </w:rPr>
        <w:t>7.1</w:t>
      </w:r>
      <w:r>
        <w:t>.2</w:t>
      </w:r>
      <w:r>
        <w:tab/>
      </w:r>
      <w:r>
        <w:t>Solution details</w:t>
      </w:r>
      <w:bookmarkEnd w:id="209"/>
      <w:bookmarkEnd w:id="210"/>
      <w:bookmarkEnd w:id="211"/>
      <w:bookmarkEnd w:id="212"/>
      <w:bookmarkEnd w:id="213"/>
      <w:bookmarkEnd w:id="214"/>
      <w:bookmarkEnd w:id="215"/>
    </w:p>
    <w:p>
      <w:pPr>
        <w:rPr>
          <w:rFonts w:cs="Arial"/>
          <w:lang w:val="en-US" w:eastAsia="zh-CN"/>
        </w:rPr>
      </w:pPr>
      <w:r>
        <w:rPr>
          <w:rFonts w:eastAsia="宋体"/>
          <w:lang w:val="en-US" w:eastAsia="zh-CN"/>
        </w:rPr>
        <w:t xml:space="preserve">The assumed architecture with the Security Gateway deployed over the trust boundary for SBA interface is shown in Figure </w:t>
      </w:r>
      <w:r>
        <w:rPr>
          <w:rFonts w:hint="eastAsia"/>
          <w:lang w:val="en-US" w:eastAsia="zh-CN"/>
        </w:rPr>
        <w:t>7.1-</w:t>
      </w:r>
      <w:r>
        <w:rPr>
          <w:rFonts w:eastAsia="宋体"/>
          <w:lang w:val="en-US" w:eastAsia="zh-CN"/>
        </w:rPr>
        <w:t>1.</w:t>
      </w:r>
    </w:p>
    <w:p>
      <w:pPr>
        <w:jc w:val="center"/>
        <w:rPr>
          <w:rFonts w:eastAsia="宋体"/>
          <w:lang w:val="en-US" w:eastAsia="zh-CN"/>
        </w:rPr>
      </w:pPr>
      <w:r>
        <w:rPr>
          <w:lang w:val="en-US" w:eastAsia="zh-CN"/>
        </w:rPr>
        <w:drawing>
          <wp:inline distT="0" distB="0" distL="114300" distR="114300">
            <wp:extent cx="5551805" cy="2893060"/>
            <wp:effectExtent l="0" t="0" r="1079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551805" cy="2893060"/>
                    </a:xfrm>
                    <a:prstGeom prst="rect">
                      <a:avLst/>
                    </a:prstGeom>
                    <a:noFill/>
                    <a:ln>
                      <a:noFill/>
                    </a:ln>
                  </pic:spPr>
                </pic:pic>
              </a:graphicData>
            </a:graphic>
          </wp:inline>
        </w:drawing>
      </w:r>
    </w:p>
    <w:p>
      <w:pPr>
        <w:jc w:val="center"/>
        <w:rPr>
          <w:rFonts w:eastAsia="宋体"/>
          <w:lang w:val="en-US" w:eastAsia="zh-CN"/>
        </w:rPr>
      </w:pPr>
      <w:r>
        <w:rPr>
          <w:lang w:val="en-US"/>
        </w:rPr>
        <w:t xml:space="preserve">Figure </w:t>
      </w:r>
      <w:r>
        <w:rPr>
          <w:rFonts w:hint="eastAsia"/>
          <w:lang w:val="en-US" w:eastAsia="zh-CN"/>
        </w:rPr>
        <w:t>7.1-</w:t>
      </w:r>
      <w:r>
        <w:rPr>
          <w:lang w:val="en-US"/>
        </w:rPr>
        <w:t>1: System architecture for Security Gateway</w:t>
      </w:r>
    </w:p>
    <w:p>
      <w:pPr>
        <w:rPr>
          <w:lang w:val="en-US" w:eastAsia="zh-CN"/>
        </w:rPr>
      </w:pPr>
      <w:r>
        <w:rPr>
          <w:rFonts w:eastAsia="宋体"/>
          <w:lang w:val="en-US" w:eastAsia="zh-CN"/>
        </w:rPr>
        <w:t>T</w:t>
      </w:r>
      <w:r>
        <w:rPr>
          <w:rFonts w:hint="eastAsia" w:eastAsia="宋体"/>
          <w:lang w:val="en-US" w:eastAsia="zh-CN"/>
        </w:rPr>
        <w:t>he NFs in the PNI-NPN Customer</w:t>
      </w:r>
      <w:r>
        <w:rPr>
          <w:rFonts w:eastAsia="宋体"/>
          <w:lang w:val="en-US" w:eastAsia="zh-CN"/>
        </w:rPr>
        <w:t>’</w:t>
      </w:r>
      <w:r>
        <w:rPr>
          <w:rFonts w:hint="eastAsia" w:eastAsia="宋体"/>
          <w:lang w:val="en-US" w:eastAsia="zh-CN"/>
        </w:rPr>
        <w:t>s network trust the Security Gateway deployed in the PLMN</w:t>
      </w:r>
      <w:r>
        <w:rPr>
          <w:rFonts w:eastAsia="宋体"/>
          <w:lang w:val="en-US" w:eastAsia="zh-CN"/>
        </w:rPr>
        <w:t xml:space="preserve">. Security protections provided by the </w:t>
      </w:r>
      <w:r>
        <w:rPr>
          <w:rFonts w:hint="eastAsia"/>
          <w:lang w:val="en-US" w:eastAsia="zh-CN"/>
        </w:rPr>
        <w:t>Security Gateway</w:t>
      </w:r>
      <w:r>
        <w:rPr>
          <w:lang w:val="en-US" w:eastAsia="zh-CN"/>
        </w:rPr>
        <w:t xml:space="preserve"> for the traffic through N4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lang w:val="en-US" w:eastAsia="zh-CN"/>
        </w:rPr>
        <w:t>can be categorized in the following way:</w:t>
      </w:r>
    </w:p>
    <w:p>
      <w:pPr>
        <w:ind w:left="200" w:leftChars="100" w:firstLine="200" w:firstLineChars="100"/>
        <w:rPr>
          <w:lang w:val="en-US" w:eastAsia="zh-CN"/>
        </w:rPr>
      </w:pPr>
      <w:r>
        <w:rPr>
          <w:lang w:val="en-US" w:eastAsia="zh-CN"/>
        </w:rPr>
        <w:t xml:space="preserve">- </w:t>
      </w:r>
      <w:r>
        <w:rPr>
          <w:rFonts w:hint="eastAsia"/>
          <w:lang w:val="en-US" w:eastAsia="zh-CN"/>
        </w:rPr>
        <w:t xml:space="preserve">Topology </w:t>
      </w:r>
      <w:r>
        <w:rPr>
          <w:lang w:val="en-US" w:eastAsia="zh-CN"/>
        </w:rPr>
        <w:t xml:space="preserve">information </w:t>
      </w:r>
      <w:r>
        <w:rPr>
          <w:rFonts w:hint="eastAsia"/>
          <w:lang w:val="en-US" w:eastAsia="zh-CN"/>
        </w:rPr>
        <w:t xml:space="preserve">hiding </w:t>
      </w:r>
      <w:r>
        <w:rPr>
          <w:rFonts w:hint="eastAsia" w:eastAsia="等线"/>
          <w:lang w:val="en-US" w:eastAsia="zh-CN" w:bidi="ar"/>
        </w:rPr>
        <w:t xml:space="preserve">of the PLMN </w:t>
      </w:r>
      <w:r>
        <w:rPr>
          <w:rFonts w:cs="Arial"/>
          <w:lang w:eastAsia="zh-CN"/>
        </w:rPr>
        <w:t>and the customer premises network</w:t>
      </w:r>
      <w:r>
        <w:rPr>
          <w:rFonts w:hint="eastAsia"/>
          <w:lang w:val="en-US" w:eastAsia="zh-CN"/>
        </w:rPr>
        <w:t>;</w:t>
      </w:r>
    </w:p>
    <w:p>
      <w:pPr>
        <w:ind w:left="200" w:leftChars="100" w:firstLine="200" w:firstLineChars="100"/>
        <w:rPr>
          <w:rFonts w:eastAsia="宋体"/>
          <w:lang w:val="en-US" w:eastAsia="zh-CN"/>
        </w:rPr>
      </w:pPr>
      <w:r>
        <w:rPr>
          <w:lang w:val="en-US" w:eastAsia="zh-CN"/>
        </w:rPr>
        <w:t xml:space="preserve">- </w:t>
      </w:r>
      <w:r>
        <w:rPr>
          <w:rFonts w:hint="eastAsia"/>
          <w:lang w:val="en-US" w:eastAsia="zh-CN"/>
        </w:rPr>
        <w:t>Signalling inspection and message filtration;</w:t>
      </w:r>
    </w:p>
    <w:p>
      <w:pPr>
        <w:ind w:left="200" w:leftChars="100" w:firstLine="200" w:firstLineChars="100"/>
        <w:rPr>
          <w:rFonts w:eastAsia="宋体"/>
          <w:lang w:val="en-US" w:eastAsia="zh-CN"/>
        </w:rPr>
      </w:pPr>
      <w:r>
        <w:rPr>
          <w:rFonts w:eastAsia="宋体"/>
          <w:lang w:val="en-US" w:eastAsia="zh-CN"/>
        </w:rPr>
        <w:t xml:space="preserve">- Security between </w:t>
      </w:r>
      <w:r>
        <w:rPr>
          <w:rFonts w:hint="eastAsia" w:eastAsia="宋体"/>
          <w:lang w:val="en-US" w:eastAsia="zh-CN"/>
        </w:rPr>
        <w:t xml:space="preserve">the </w:t>
      </w:r>
      <w:r>
        <w:rPr>
          <w:rFonts w:eastAsia="宋体"/>
          <w:lang w:val="en-US" w:eastAsia="zh-CN"/>
        </w:rPr>
        <w:t>dedicated UPF</w:t>
      </w:r>
      <w:r>
        <w:rPr>
          <w:rFonts w:hint="eastAsia" w:eastAsia="宋体"/>
          <w:lang w:val="en-US" w:eastAsia="zh-CN"/>
        </w:rPr>
        <w:t xml:space="preserve"> and 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w:t>
      </w:r>
    </w:p>
    <w:p>
      <w:pPr>
        <w:ind w:left="200" w:leftChars="100" w:firstLine="200" w:firstLineChars="100"/>
        <w:rPr>
          <w:lang w:val="en-US"/>
        </w:rPr>
      </w:pPr>
      <w:r>
        <w:rPr>
          <w:rFonts w:eastAsia="宋体"/>
          <w:lang w:val="en-US" w:eastAsia="zh-CN"/>
        </w:rPr>
        <w:t>- Access control etc.</w:t>
      </w:r>
    </w:p>
    <w:p>
      <w:pPr>
        <w:pStyle w:val="6"/>
        <w:rPr>
          <w:lang w:val="en-US"/>
        </w:rPr>
      </w:pPr>
      <w:bookmarkStart w:id="216" w:name="_Toc4505"/>
      <w:bookmarkStart w:id="217" w:name="_Toc31066"/>
      <w:bookmarkStart w:id="218" w:name="_Toc175815987"/>
      <w:bookmarkStart w:id="219" w:name="_Toc20460"/>
      <w:bookmarkStart w:id="220" w:name="_Toc23153"/>
      <w:bookmarkStart w:id="221" w:name="_Toc7788"/>
      <w:r>
        <w:rPr>
          <w:rFonts w:hint="eastAsia"/>
          <w:lang w:val="en-US" w:eastAsia="zh-CN"/>
        </w:rPr>
        <w:t>7</w:t>
      </w:r>
      <w:r>
        <w:rPr>
          <w:lang w:val="en-US"/>
        </w:rPr>
        <w:t>.</w:t>
      </w:r>
      <w:r>
        <w:rPr>
          <w:rFonts w:hint="eastAsia"/>
          <w:lang w:val="en-US" w:eastAsia="zh-CN"/>
        </w:rPr>
        <w:t>1</w:t>
      </w:r>
      <w:r>
        <w:rPr>
          <w:lang w:val="en-US"/>
        </w:rPr>
        <w:t xml:space="preserve">.2.1 </w:t>
      </w:r>
      <w:r>
        <w:rPr>
          <w:rFonts w:hint="eastAsia"/>
          <w:lang w:val="en-US" w:eastAsia="zh-CN"/>
        </w:rPr>
        <w:t xml:space="preserve">Topology </w:t>
      </w:r>
      <w:r>
        <w:rPr>
          <w:lang w:val="en-US" w:eastAsia="zh-CN"/>
        </w:rPr>
        <w:t xml:space="preserve">information </w:t>
      </w:r>
      <w:r>
        <w:rPr>
          <w:rFonts w:hint="eastAsia"/>
          <w:lang w:val="en-US" w:eastAsia="zh-CN"/>
        </w:rPr>
        <w:t>hiding</w:t>
      </w:r>
      <w:bookmarkEnd w:id="216"/>
      <w:bookmarkEnd w:id="217"/>
      <w:bookmarkEnd w:id="218"/>
      <w:bookmarkEnd w:id="219"/>
      <w:bookmarkEnd w:id="220"/>
      <w:bookmarkEnd w:id="221"/>
    </w:p>
    <w:p>
      <w:pPr>
        <w:rPr>
          <w:rFonts w:eastAsia="宋体"/>
          <w:lang w:val="en-US" w:eastAsia="zh-CN"/>
        </w:rPr>
      </w:pP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delegates every Control Plane message in inter-domain signalling, acting as a service relay between the </w:t>
      </w:r>
      <w:r>
        <w:rPr>
          <w:rFonts w:eastAsia="宋体"/>
          <w:lang w:val="en-US" w:eastAsia="zh-CN"/>
        </w:rPr>
        <w:t>dedicated UPF and SMF</w:t>
      </w:r>
      <w:r>
        <w:rPr>
          <w:rFonts w:hint="eastAsia" w:eastAsia="宋体"/>
          <w:lang w:val="en-US" w:eastAsia="zh-CN"/>
        </w:rPr>
        <w:t>. The Se</w:t>
      </w:r>
      <w:r>
        <w:rPr>
          <w:rFonts w:eastAsia="宋体"/>
          <w:lang w:val="en-US" w:eastAsia="zh-CN"/>
        </w:rPr>
        <w:t xml:space="preserve">curity </w:t>
      </w:r>
      <w:r>
        <w:rPr>
          <w:rFonts w:hint="eastAsia" w:eastAsia="宋体"/>
          <w:lang w:val="en-US" w:eastAsia="zh-CN"/>
        </w:rPr>
        <w:t>G</w:t>
      </w:r>
      <w:r>
        <w:rPr>
          <w:rFonts w:eastAsia="宋体"/>
          <w:lang w:val="en-US" w:eastAsia="zh-CN"/>
        </w:rPr>
        <w:t>ateway can</w:t>
      </w:r>
      <w:r>
        <w:rPr>
          <w:rFonts w:hint="eastAsia" w:eastAsia="宋体"/>
          <w:lang w:val="en-US" w:eastAsia="zh-CN"/>
        </w:rPr>
        <w:t xml:space="preserve"> </w:t>
      </w:r>
      <w:r>
        <w:rPr>
          <w:rFonts w:eastAsia="宋体"/>
          <w:lang w:val="en-US" w:eastAsia="zh-CN"/>
        </w:rPr>
        <w:t xml:space="preserve">handle </w:t>
      </w:r>
      <w:r>
        <w:rPr>
          <w:rFonts w:hint="eastAsia" w:eastAsia="宋体"/>
          <w:lang w:val="en-US" w:eastAsia="zh-CN"/>
        </w:rPr>
        <w:t xml:space="preserve">topology hiding by limiting the </w:t>
      </w:r>
      <w:r>
        <w:rPr>
          <w:rFonts w:eastAsia="宋体"/>
          <w:lang w:val="en-US" w:eastAsia="zh-CN"/>
        </w:rPr>
        <w:t xml:space="preserve">PLMN network </w:t>
      </w:r>
      <w:r>
        <w:rPr>
          <w:rFonts w:hint="eastAsia" w:eastAsia="宋体"/>
          <w:lang w:val="en-US" w:eastAsia="zh-CN"/>
        </w:rPr>
        <w:t xml:space="preserve">topology information visible to </w:t>
      </w:r>
      <w:r>
        <w:rPr>
          <w:rFonts w:eastAsia="宋体"/>
          <w:lang w:val="en-US" w:eastAsia="zh-CN"/>
        </w:rPr>
        <w:t>the dedicated network in customer premises and vi</w:t>
      </w:r>
      <w:r>
        <w:rPr>
          <w:rFonts w:hint="eastAsia" w:eastAsia="宋体"/>
          <w:lang w:val="en-US" w:eastAsia="zh-CN"/>
        </w:rPr>
        <w:t>c</w:t>
      </w:r>
      <w:r>
        <w:rPr>
          <w:rFonts w:eastAsia="宋体"/>
          <w:lang w:val="en-US" w:eastAsia="zh-CN"/>
        </w:rPr>
        <w:t>e versa (e.g IP address of SMF/UPF at IP layer, SEID in PFCP message etc.)</w:t>
      </w:r>
      <w:r>
        <w:rPr>
          <w:rFonts w:hint="eastAsia" w:eastAsia="宋体"/>
          <w:lang w:val="en-US" w:eastAsia="zh-CN"/>
        </w:rPr>
        <w:t>.</w:t>
      </w:r>
    </w:p>
    <w:p>
      <w:pPr>
        <w:rPr>
          <w:rFonts w:eastAsia="宋体"/>
          <w:lang w:val="en-US" w:eastAsia="zh-CN"/>
        </w:rPr>
      </w:pPr>
      <w:r>
        <w:rPr>
          <w:rFonts w:eastAsia="宋体"/>
          <w:lang w:val="en-US" w:eastAsia="zh-CN"/>
        </w:rPr>
        <w:t>Based on the local policy provided by the operator, the appropriate topology hiding mechanisms can be performed based on the security requirements.</w:t>
      </w:r>
    </w:p>
    <w:p>
      <w:pPr>
        <w:pStyle w:val="113"/>
        <w:rPr>
          <w:color w:val="auto"/>
          <w:lang w:val="en-US" w:eastAsia="zh-CN"/>
        </w:rPr>
      </w:pPr>
      <w:r>
        <w:rPr>
          <w:rFonts w:hint="default" w:eastAsiaTheme="minorEastAsia"/>
          <w:color w:val="auto"/>
          <w:lang w:val="en-US" w:eastAsia="zh-CN"/>
        </w:rPr>
        <w:t xml:space="preserve">NOTE: This solution assumes </w:t>
      </w:r>
      <w:r>
        <w:rPr>
          <w:rFonts w:hint="default"/>
          <w:color w:val="auto"/>
          <w:lang w:val="en-US" w:eastAsia="zh-CN"/>
        </w:rPr>
        <w:t>NPN can</w:t>
      </w:r>
      <w:r>
        <w:rPr>
          <w:rFonts w:hint="default" w:eastAsiaTheme="minorEastAsia"/>
          <w:color w:val="auto"/>
          <w:lang w:val="en-US" w:eastAsia="zh-CN"/>
        </w:rPr>
        <w:t xml:space="preserve"> trust the operator in terms of the topology information, since PNI-</w:t>
      </w:r>
      <w:r>
        <w:rPr>
          <w:color w:val="auto"/>
          <w:lang w:val="en-US" w:eastAsia="zh-CN"/>
        </w:rPr>
        <w:t xml:space="preserve">NPN </w:t>
      </w:r>
      <w:r>
        <w:rPr>
          <w:rFonts w:hint="default"/>
          <w:color w:val="auto"/>
          <w:lang w:val="en-US" w:eastAsia="zh-CN"/>
        </w:rPr>
        <w:t xml:space="preserve">is </w:t>
      </w:r>
      <w:r>
        <w:rPr>
          <w:color w:val="auto"/>
          <w:lang w:val="en-US" w:eastAsia="zh-CN"/>
        </w:rPr>
        <w:t>hosted by a</w:t>
      </w:r>
      <w:r>
        <w:rPr>
          <w:rFonts w:hint="default"/>
          <w:color w:val="auto"/>
          <w:lang w:val="en-US" w:eastAsia="zh-CN"/>
        </w:rPr>
        <w:t>n</w:t>
      </w:r>
      <w:r>
        <w:rPr>
          <w:color w:val="auto"/>
          <w:lang w:val="en-US" w:eastAsia="zh-CN"/>
        </w:rPr>
        <w:t xml:space="preserve"> PLMN</w:t>
      </w:r>
      <w:r>
        <w:rPr>
          <w:rFonts w:hint="default"/>
          <w:color w:val="auto"/>
          <w:lang w:val="en-US" w:eastAsia="zh-CN"/>
        </w:rPr>
        <w:t xml:space="preserve"> and can be</w:t>
      </w:r>
      <w:r>
        <w:rPr>
          <w:color w:val="auto"/>
          <w:lang w:val="en-US" w:eastAsia="zh-CN"/>
        </w:rPr>
        <w:t xml:space="preserve"> </w:t>
      </w:r>
      <w:r>
        <w:rPr>
          <w:color w:val="auto"/>
          <w:lang w:val="en-US"/>
        </w:rPr>
        <w:t xml:space="preserve">deployed with the support of </w:t>
      </w:r>
      <w:r>
        <w:rPr>
          <w:color w:val="auto"/>
          <w:lang w:val="en-US" w:eastAsia="zh-CN"/>
        </w:rPr>
        <w:t>a public network operator</w:t>
      </w:r>
      <w:r>
        <w:rPr>
          <w:rFonts w:hint="default"/>
          <w:color w:val="auto"/>
          <w:lang w:val="en-US" w:eastAsia="zh-CN"/>
        </w:rPr>
        <w:t>.</w:t>
      </w:r>
    </w:p>
    <w:p>
      <w:pPr>
        <w:pStyle w:val="6"/>
        <w:rPr>
          <w:lang w:val="en-US" w:eastAsia="zh-CN"/>
        </w:rPr>
      </w:pPr>
      <w:bookmarkStart w:id="222" w:name="_Toc2904"/>
      <w:bookmarkStart w:id="223" w:name="_Toc27288"/>
      <w:bookmarkStart w:id="224" w:name="_Toc29142"/>
      <w:bookmarkStart w:id="225" w:name="_Toc4064"/>
      <w:bookmarkStart w:id="226" w:name="_Toc10440"/>
      <w:bookmarkStart w:id="227" w:name="_Toc175815988"/>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2</w:t>
      </w:r>
      <w:r>
        <w:rPr>
          <w:lang w:val="en-US"/>
        </w:rPr>
        <w:t xml:space="preserve"> </w:t>
      </w:r>
      <w:r>
        <w:rPr>
          <w:rFonts w:hint="eastAsia"/>
          <w:lang w:val="en-US" w:eastAsia="zh-CN"/>
        </w:rPr>
        <w:t>Signalling inspection and message filtration</w:t>
      </w:r>
      <w:bookmarkEnd w:id="222"/>
      <w:bookmarkEnd w:id="223"/>
      <w:bookmarkEnd w:id="224"/>
      <w:bookmarkEnd w:id="225"/>
      <w:bookmarkEnd w:id="226"/>
      <w:bookmarkEnd w:id="227"/>
    </w:p>
    <w:p>
      <w:pPr>
        <w:rPr>
          <w:rFonts w:eastAsia="宋体"/>
          <w:lang w:val="en-US" w:eastAsia="zh-CN"/>
        </w:rPr>
      </w:pPr>
      <w:r>
        <w:rPr>
          <w:rFonts w:eastAsia="宋体"/>
          <w:lang w:val="en-US" w:eastAsia="zh-CN"/>
        </w:rPr>
        <w:t>The Security Gateway</w:t>
      </w:r>
      <w:r>
        <w:rPr>
          <w:rFonts w:hint="eastAsia" w:eastAsia="宋体"/>
          <w:lang w:val="en-US" w:eastAsia="zh-CN"/>
        </w:rPr>
        <w:t xml:space="preserve"> supports to </w:t>
      </w:r>
      <w:r>
        <w:rPr>
          <w:rFonts w:eastAsia="宋体"/>
          <w:lang w:val="en-US" w:eastAsia="zh-CN"/>
        </w:rPr>
        <w:t>protect the Control Plane messages,</w:t>
      </w:r>
      <w:r>
        <w:rPr>
          <w:rFonts w:hint="eastAsia" w:eastAsia="宋体"/>
          <w:lang w:val="en-US" w:eastAsia="zh-CN"/>
        </w:rPr>
        <w:t xml:space="preserve"> </w:t>
      </w:r>
      <w:r>
        <w:rPr>
          <w:rFonts w:eastAsia="宋体"/>
          <w:lang w:val="en-US" w:eastAsia="zh-CN"/>
        </w:rPr>
        <w:t xml:space="preserve">it </w:t>
      </w:r>
      <w:r>
        <w:rPr>
          <w:rFonts w:hint="eastAsia" w:eastAsia="宋体"/>
          <w:lang w:val="en-US" w:eastAsia="zh-CN"/>
        </w:rPr>
        <w:t>r</w:t>
      </w:r>
      <w:r>
        <w:rPr>
          <w:rFonts w:eastAsia="宋体"/>
          <w:lang w:val="en-US" w:eastAsia="zh-CN"/>
        </w:rPr>
        <w:t xml:space="preserve">eceives all messages </w:t>
      </w:r>
      <w:r>
        <w:rPr>
          <w:lang w:val="en-US" w:eastAsia="zh-CN"/>
        </w:rPr>
        <w:t xml:space="preserve">through N4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eastAsia="宋体"/>
          <w:lang w:val="en-US" w:eastAsia="zh-CN"/>
        </w:rPr>
        <w:t xml:space="preserve"> and forwards them to the appropriate N</w:t>
      </w:r>
      <w:r>
        <w:rPr>
          <w:rFonts w:hint="eastAsia" w:eastAsia="宋体"/>
          <w:lang w:val="en-US" w:eastAsia="zh-CN"/>
        </w:rPr>
        <w:t>F</w:t>
      </w:r>
      <w:r>
        <w:rPr>
          <w:rFonts w:eastAsia="宋体"/>
          <w:lang w:val="en-US" w:eastAsia="zh-CN"/>
        </w:rPr>
        <w:t xml:space="preserve"> after verifying security, where present.</w:t>
      </w:r>
    </w:p>
    <w:p>
      <w:pPr>
        <w:pStyle w:val="113"/>
        <w:rPr>
          <w:color w:val="auto"/>
          <w:lang w:val="en-US" w:eastAsia="zh-CN"/>
        </w:rPr>
      </w:pPr>
      <w:r>
        <w:rPr>
          <w:rFonts w:hint="eastAsia"/>
          <w:color w:val="auto"/>
          <w:lang w:val="en-US" w:eastAsia="zh-CN"/>
        </w:rPr>
        <w:t>NOTE</w:t>
      </w:r>
      <w:r>
        <w:rPr>
          <w:color w:val="auto"/>
        </w:rPr>
        <w:t>:</w:t>
      </w:r>
      <w:r>
        <w:rPr>
          <w:color w:val="auto"/>
          <w:lang w:val="en-US"/>
        </w:rPr>
        <w:t xml:space="preserve"> </w:t>
      </w:r>
      <w:r>
        <w:rPr>
          <w:rFonts w:hint="eastAsia"/>
          <w:color w:val="auto"/>
          <w:lang w:val="en-US" w:eastAsia="zh-CN"/>
        </w:rPr>
        <w:t xml:space="preserve">Whether </w:t>
      </w:r>
      <w:r>
        <w:rPr>
          <w:rFonts w:hint="default"/>
          <w:color w:val="auto"/>
          <w:lang w:val="en-US"/>
        </w:rPr>
        <w:t>t</w:t>
      </w:r>
      <w:r>
        <w:rPr>
          <w:color w:val="auto"/>
          <w:lang w:val="en-US"/>
        </w:rPr>
        <w:t xml:space="preserve">his solution </w:t>
      </w:r>
      <w:r>
        <w:rPr>
          <w:color w:val="auto"/>
        </w:rPr>
        <w:t>requires the Security Gateway to interpret all application layer messages passing the trust boundary between PLMN Operator’s domain and the PNI-NPN Customer’s domain</w:t>
      </w:r>
      <w:r>
        <w:rPr>
          <w:rFonts w:hint="eastAsia"/>
          <w:color w:val="auto"/>
          <w:lang w:val="en-US" w:eastAsia="zh-CN"/>
        </w:rPr>
        <w:t xml:space="preserve"> is not addressed in the present document</w:t>
      </w:r>
      <w:r>
        <w:rPr>
          <w:color w:val="auto"/>
        </w:rPr>
        <w:t>.</w:t>
      </w:r>
    </w:p>
    <w:p>
      <w:pPr>
        <w:spacing w:before="100" w:beforeAutospacing="1" w:after="100" w:afterAutospacing="1"/>
        <w:rPr>
          <w:rFonts w:eastAsia="Times New Roman"/>
          <w:lang w:val="en-US" w:eastAsia="zh-CN" w:bidi="ar"/>
        </w:rPr>
      </w:pPr>
      <w:r>
        <w:rPr>
          <w:rFonts w:eastAsia="宋体"/>
          <w:lang w:val="en-US"/>
        </w:rPr>
        <w:t>The Security Gateway supports to discard malformed</w:t>
      </w:r>
      <w:r>
        <w:rPr>
          <w:rFonts w:hint="eastAsia" w:eastAsia="宋体"/>
          <w:lang w:val="en-US" w:eastAsia="zh-CN"/>
        </w:rPr>
        <w:t xml:space="preserve"> </w:t>
      </w:r>
      <w:r>
        <w:rPr>
          <w:rFonts w:eastAsia="宋体"/>
          <w:lang w:val="en-US"/>
        </w:rPr>
        <w:t xml:space="preserve">signalling messages </w:t>
      </w:r>
      <w:r>
        <w:rPr>
          <w:rFonts w:hint="eastAsia" w:eastAsia="等线"/>
          <w:lang w:val="en-US" w:eastAsia="zh-CN" w:bidi="ar"/>
        </w:rPr>
        <w:t xml:space="preserve">sent from </w:t>
      </w:r>
      <w:r>
        <w:rPr>
          <w:lang w:val="en-US" w:eastAsia="zh-CN"/>
        </w:rPr>
        <w:t>dedicated UPF</w:t>
      </w:r>
      <w:r>
        <w:rPr>
          <w:rFonts w:cs="Arial"/>
          <w:lang w:val="en-US" w:eastAsia="zh-CN"/>
        </w:rPr>
        <w:t xml:space="preserve"> through N4</w:t>
      </w:r>
      <w:r>
        <w:rPr>
          <w:rFonts w:eastAsia="宋体"/>
          <w:lang w:val="en-US"/>
        </w:rPr>
        <w:t xml:space="preserve"> interface </w:t>
      </w:r>
      <w:r>
        <w:rPr>
          <w:rFonts w:cs="Arial"/>
          <w:lang w:val="en-US" w:eastAsia="zh-CN"/>
        </w:rPr>
        <w:t xml:space="preserve">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If an N4 message violates the specified input or output, that message can be considered as malformed message. </w:t>
      </w:r>
    </w:p>
    <w:p>
      <w:pPr>
        <w:pStyle w:val="101"/>
        <w:rPr>
          <w:rFonts w:eastAsia="宋体"/>
          <w:lang w:val="en-US" w:eastAsia="zh-CN"/>
        </w:rPr>
      </w:pPr>
      <w:r>
        <w:rPr>
          <w:rFonts w:eastAsia="宋体"/>
          <w:lang w:val="en-US" w:eastAsia="zh-CN"/>
        </w:rPr>
        <w:t>NOTE 1:</w:t>
      </w:r>
      <w:r>
        <w:rPr>
          <w:rFonts w:hint="eastAsia" w:eastAsia="宋体"/>
          <w:lang w:val="en-US" w:eastAsia="zh-CN"/>
        </w:rPr>
        <w:t xml:space="preserve"> 3GPP specifications</w:t>
      </w:r>
      <w:r>
        <w:rPr>
          <w:rFonts w:eastAsia="宋体"/>
          <w:lang w:val="en-US" w:eastAsia="zh-CN"/>
        </w:rPr>
        <w:t xml:space="preserve"> specifies N4 message inputs and outputs described in TS 23.502 [</w:t>
      </w:r>
      <w:r>
        <w:rPr>
          <w:rFonts w:hint="eastAsia" w:eastAsia="宋体"/>
          <w:lang w:val="en-US" w:eastAsia="zh-CN"/>
        </w:rPr>
        <w:t>4</w:t>
      </w:r>
      <w:r>
        <w:rPr>
          <w:rFonts w:eastAsia="宋体"/>
          <w:lang w:val="en-US" w:eastAsia="zh-CN"/>
        </w:rPr>
        <w:t>] and TS 29.244 [</w:t>
      </w:r>
      <w:r>
        <w:rPr>
          <w:rFonts w:hint="eastAsia" w:eastAsia="宋体"/>
          <w:lang w:val="en-US" w:eastAsia="zh-CN"/>
        </w:rPr>
        <w:t>5</w:t>
      </w:r>
      <w:r>
        <w:rPr>
          <w:rFonts w:eastAsia="宋体"/>
          <w:lang w:val="en-US" w:eastAsia="zh-CN"/>
        </w:rPr>
        <w:t xml:space="preserve">] can be considered as normal messages. </w:t>
      </w:r>
    </w:p>
    <w:p>
      <w:pPr>
        <w:pStyle w:val="101"/>
        <w:rPr>
          <w:rFonts w:eastAsia="Times New Roman"/>
          <w:lang w:val="en-US" w:eastAsia="zh-CN" w:bidi="ar"/>
        </w:rPr>
      </w:pPr>
      <w:r>
        <w:t xml:space="preserve">NOTE </w:t>
      </w:r>
      <w:r>
        <w:rPr>
          <w:rFonts w:hint="eastAsia"/>
          <w:lang w:val="en-US" w:eastAsia="zh-CN"/>
        </w:rPr>
        <w:t>2</w:t>
      </w:r>
      <w:r>
        <w:t xml:space="preserve">: An example for such mechanism is the following: </w:t>
      </w:r>
      <w:r>
        <w:rPr>
          <w:lang w:val="en-US"/>
        </w:rPr>
        <w:t>discard PFCP message with unknown/inappropriate message type, discard PFCP message with illegal length, discard the illegal IE which does not belong to the PFCP message, etc.</w:t>
      </w:r>
    </w:p>
    <w:p>
      <w:pPr>
        <w:pStyle w:val="112"/>
        <w:ind w:left="0" w:firstLine="0"/>
        <w:rPr>
          <w:rFonts w:eastAsia="宋体"/>
          <w:highlight w:val="yellow"/>
          <w:lang w:val="en-US"/>
        </w:rPr>
      </w:pPr>
      <w:r>
        <w:rPr>
          <w:rFonts w:eastAsia="宋体"/>
          <w:lang w:val="en-US"/>
        </w:rPr>
        <w:t>The Security Gateway supports</w:t>
      </w:r>
      <w:r>
        <w:rPr>
          <w:rFonts w:eastAsia="Times New Roman"/>
          <w:lang w:val="en-US" w:eastAsia="zh-CN" w:bidi="ar"/>
        </w:rPr>
        <w:t xml:space="preserve">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w:t>
      </w:r>
    </w:p>
    <w:p>
      <w:r>
        <w:t xml:space="preserve">The </w:t>
      </w:r>
      <w:r>
        <w:rPr>
          <w:rFonts w:eastAsia="宋体"/>
          <w:lang w:val="en-US"/>
        </w:rPr>
        <w:t>Security Gateway</w:t>
      </w:r>
      <w:r>
        <w:t xml:space="preserve"> </w:t>
      </w:r>
      <w:r>
        <w:rPr>
          <w:rFonts w:eastAsia="宋体"/>
          <w:lang w:val="en-US"/>
        </w:rPr>
        <w:t>supports</w:t>
      </w:r>
      <w:r>
        <w:rPr>
          <w:rFonts w:eastAsia="Times New Roman"/>
          <w:lang w:val="en-US" w:eastAsia="zh-CN" w:bidi="ar"/>
        </w:rPr>
        <w:t xml:space="preserve"> </w:t>
      </w:r>
      <w:r>
        <w:t xml:space="preserve">anti-spoofing mechanisms that enable cross-layer validation of source and destination address. </w:t>
      </w:r>
    </w:p>
    <w:p>
      <w:pPr>
        <w:pStyle w:val="101"/>
        <w:rPr>
          <w:rFonts w:eastAsia="宋体"/>
          <w:highlight w:val="yellow"/>
          <w:lang w:val="en-US"/>
        </w:rPr>
      </w:pPr>
      <w:r>
        <w:t xml:space="preserve">NOTE: An example for such an anti-spoofing mechanism is the following: If there is a mismatch between different layers of the message or the destination address does not belong to the </w:t>
      </w:r>
      <w:r>
        <w:rPr>
          <w:rFonts w:eastAsia="宋体"/>
          <w:lang w:val="en-US"/>
        </w:rPr>
        <w:t>Security Gateway’s</w:t>
      </w:r>
      <w:r>
        <w:t xml:space="preserve"> PLMN, the message is discarded.</w:t>
      </w:r>
    </w:p>
    <w:p>
      <w:pPr>
        <w:spacing w:before="100" w:beforeAutospacing="1" w:after="100" w:afterAutospacing="1"/>
        <w:rPr>
          <w:rFonts w:eastAsia="宋体"/>
          <w:lang w:val="en-US" w:eastAsia="zh-CN"/>
        </w:rPr>
      </w:pPr>
      <w:r>
        <w:t xml:space="preserve">The </w:t>
      </w:r>
      <w:r>
        <w:rPr>
          <w:rFonts w:eastAsia="宋体"/>
          <w:lang w:val="en-US"/>
        </w:rPr>
        <w:t xml:space="preserve">Security Gateway </w:t>
      </w:r>
      <w:r>
        <w:rPr>
          <w:lang w:val="en-US"/>
        </w:rPr>
        <w:t>supports the</w:t>
      </w:r>
      <w:r>
        <w:t xml:space="preserve"> rate-limiting functionalities to defend itself and subsequent NFs against excessive </w:t>
      </w:r>
      <w:r>
        <w:rPr>
          <w:rFonts w:eastAsia="宋体"/>
          <w:lang w:val="en-US" w:eastAsia="zh-CN"/>
        </w:rPr>
        <w:t xml:space="preserve">CP signalling. </w:t>
      </w:r>
    </w:p>
    <w:p>
      <w:pPr>
        <w:spacing w:before="100" w:beforeAutospacing="1" w:after="100" w:afterAutospacing="1"/>
        <w:rPr>
          <w:rFonts w:eastAsia="宋体"/>
          <w:color w:val="000000"/>
          <w:sz w:val="27"/>
          <w:szCs w:val="27"/>
          <w:lang w:val="en-US" w:eastAsia="zh-CN"/>
        </w:rPr>
      </w:pPr>
      <w:r>
        <w:rPr>
          <w:rFonts w:eastAsia="宋体"/>
          <w:lang w:val="en-US" w:eastAsia="zh-CN"/>
        </w:rPr>
        <w:t xml:space="preserve">In addition, as </w:t>
      </w:r>
      <w:r>
        <w:rPr>
          <w:rFonts w:hint="eastAsia" w:eastAsia="宋体"/>
          <w:lang w:val="en-US" w:eastAsia="zh-CN"/>
        </w:rPr>
        <w:t xml:space="preserve">the Security Gateway </w:t>
      </w:r>
      <w:r>
        <w:rPr>
          <w:rFonts w:eastAsia="宋体"/>
          <w:lang w:val="en-US" w:eastAsia="zh-CN"/>
        </w:rPr>
        <w:t xml:space="preserve">provides </w:t>
      </w:r>
      <w:r>
        <w:rPr>
          <w:rFonts w:eastAsia="宋体"/>
        </w:rPr>
        <w:t>a single point of entry </w:t>
      </w:r>
      <w:r>
        <w:rPr>
          <w:rFonts w:eastAsia="宋体"/>
          <w:lang w:val="en-US"/>
        </w:rPr>
        <w:t>for the</w:t>
      </w:r>
      <w:r>
        <w:rPr>
          <w:rFonts w:hint="eastAsia" w:eastAsia="宋体"/>
          <w:lang w:val="en-US" w:eastAsia="zh-CN"/>
        </w:rPr>
        <w:t xml:space="preserve"> signalling</w:t>
      </w:r>
      <w:r>
        <w:rPr>
          <w:rFonts w:eastAsia="宋体"/>
          <w:lang w:val="en-US" w:eastAsia="zh-CN"/>
        </w:rPr>
        <w:t xml:space="preserve"> messages</w:t>
      </w:r>
      <w:r>
        <w:rPr>
          <w:rFonts w:hint="eastAsia" w:eastAsia="宋体"/>
          <w:lang w:val="en-US" w:eastAsia="zh-CN"/>
        </w:rPr>
        <w:t xml:space="preserve"> </w:t>
      </w:r>
      <w:r>
        <w:rPr>
          <w:rFonts w:eastAsia="宋体"/>
          <w:lang w:val="en-US" w:eastAsia="zh-CN"/>
        </w:rPr>
        <w:t>t</w:t>
      </w:r>
      <w:r>
        <w:rPr>
          <w:rFonts w:hint="eastAsia" w:eastAsia="宋体"/>
          <w:lang w:val="en-US" w:eastAsia="zh-CN"/>
        </w:rPr>
        <w:t>h</w:t>
      </w:r>
      <w:r>
        <w:rPr>
          <w:rFonts w:eastAsia="宋体"/>
          <w:lang w:val="en-US" w:eastAsia="zh-CN"/>
        </w:rPr>
        <w:t>rough</w:t>
      </w:r>
      <w:r>
        <w:rPr>
          <w:rFonts w:hint="eastAsia" w:eastAsia="宋体"/>
          <w:lang w:val="en-US" w:eastAsia="zh-CN"/>
        </w:rPr>
        <w:t xml:space="preserve"> N4 interface, this gives it the global view on all the NFs connecting with it, which makes it be capable to inspect and filter more advanced behavioral and logical attacks against signalling by analyzing the signalling messages receiv</w:t>
      </w:r>
      <w:r>
        <w:rPr>
          <w:rFonts w:eastAsia="宋体"/>
          <w:lang w:val="en-US" w:eastAsia="zh-CN"/>
        </w:rPr>
        <w:t>ed</w:t>
      </w:r>
      <w:r>
        <w:rPr>
          <w:rFonts w:hint="eastAsia" w:eastAsia="宋体"/>
          <w:lang w:val="en-US" w:eastAsia="zh-CN"/>
        </w:rPr>
        <w:t xml:space="preserve"> from multiple NFs.</w:t>
      </w:r>
      <w:r>
        <w:rPr>
          <w:rFonts w:eastAsia="宋体"/>
          <w:lang w:val="en-US" w:eastAsia="zh-CN"/>
        </w:rPr>
        <w:t xml:space="preserve"> </w:t>
      </w:r>
    </w:p>
    <w:p>
      <w:pPr>
        <w:pStyle w:val="6"/>
        <w:ind w:left="0" w:firstLine="0"/>
        <w:rPr>
          <w:lang w:val="en-US"/>
        </w:rPr>
      </w:pPr>
      <w:bookmarkStart w:id="228" w:name="_Toc175815989"/>
      <w:bookmarkStart w:id="229" w:name="_Toc21372"/>
      <w:bookmarkStart w:id="230" w:name="_Toc21621"/>
      <w:bookmarkStart w:id="231" w:name="_Toc14780"/>
      <w:bookmarkStart w:id="232" w:name="_Toc3357"/>
      <w:bookmarkStart w:id="233" w:name="_Toc19625"/>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rPr>
        <w:t xml:space="preserve"> </w:t>
      </w:r>
      <w:r>
        <w:rPr>
          <w:lang w:val="en-US" w:eastAsia="zh-CN"/>
        </w:rPr>
        <w:t>Security betwe</w:t>
      </w:r>
      <w:r>
        <w:rPr>
          <w:rFonts w:eastAsia="宋体"/>
          <w:lang w:val="en-US" w:eastAsia="zh-CN"/>
        </w:rPr>
        <w:t xml:space="preserve">en </w:t>
      </w:r>
      <w:r>
        <w:rPr>
          <w:rFonts w:eastAsia="宋体"/>
        </w:rPr>
        <w:t xml:space="preserve">the </w:t>
      </w:r>
      <w:r>
        <w:rPr>
          <w:rFonts w:eastAsia="宋体"/>
          <w:lang w:val="en-US" w:eastAsia="zh-CN"/>
        </w:rPr>
        <w:t>dedicated UPF</w:t>
      </w:r>
      <w:r>
        <w:rPr>
          <w:rFonts w:eastAsia="宋体"/>
        </w:rPr>
        <w:t xml:space="preserve"> a</w:t>
      </w:r>
      <w:r>
        <w:t>nd the Se</w:t>
      </w:r>
      <w:r>
        <w:rPr>
          <w:lang w:val="en-US"/>
        </w:rPr>
        <w:t xml:space="preserve">curity </w:t>
      </w:r>
      <w:r>
        <w:t>G</w:t>
      </w:r>
      <w:r>
        <w:rPr>
          <w:lang w:val="en-US"/>
        </w:rPr>
        <w:t>ateway</w:t>
      </w:r>
      <w:bookmarkEnd w:id="228"/>
      <w:bookmarkEnd w:id="229"/>
      <w:bookmarkEnd w:id="230"/>
      <w:bookmarkEnd w:id="231"/>
      <w:bookmarkEnd w:id="232"/>
      <w:bookmarkEnd w:id="233"/>
    </w:p>
    <w:p>
      <w:pPr>
        <w:rPr>
          <w:rFonts w:eastAsia="宋体"/>
          <w:lang w:val="en-US"/>
        </w:rPr>
      </w:pPr>
      <w:r>
        <w:rPr>
          <w:rFonts w:eastAsia="宋体"/>
        </w:rPr>
        <w:t>The Se</w:t>
      </w:r>
      <w:r>
        <w:rPr>
          <w:rFonts w:eastAsia="宋体"/>
          <w:lang w:val="en-US"/>
        </w:rPr>
        <w:t xml:space="preserve">curity </w:t>
      </w:r>
      <w:r>
        <w:rPr>
          <w:rFonts w:eastAsia="宋体"/>
        </w:rPr>
        <w:t>G</w:t>
      </w:r>
      <w:r>
        <w:rPr>
          <w:rFonts w:eastAsia="宋体"/>
          <w:lang w:val="en-US"/>
        </w:rPr>
        <w:t>ateway</w:t>
      </w:r>
      <w:r>
        <w:rPr>
          <w:rFonts w:eastAsia="宋体"/>
        </w:rPr>
        <w:t xml:space="preserve"> </w:t>
      </w:r>
      <w:r>
        <w:rPr>
          <w:rFonts w:eastAsia="宋体"/>
          <w:lang w:val="en-US"/>
        </w:rPr>
        <w:t>is</w:t>
      </w:r>
      <w:r>
        <w:rPr>
          <w:rFonts w:eastAsia="宋体"/>
        </w:rPr>
        <w:t xml:space="preserve"> a network </w:t>
      </w:r>
      <w:r>
        <w:rPr>
          <w:rFonts w:hint="eastAsia" w:eastAsia="宋体"/>
          <w:lang w:val="en-US" w:eastAsia="zh-CN"/>
        </w:rPr>
        <w:t xml:space="preserve">function </w:t>
      </w:r>
      <w:r>
        <w:rPr>
          <w:rFonts w:eastAsia="宋体"/>
        </w:rPr>
        <w:t xml:space="preserve">at the border of a security domain of the operator. After successful mutual authentication between the </w:t>
      </w:r>
      <w:r>
        <w:rPr>
          <w:rFonts w:eastAsia="宋体"/>
          <w:lang w:val="en-US" w:eastAsia="zh-CN"/>
        </w:rPr>
        <w:t xml:space="preserve">dedicated UPF </w:t>
      </w:r>
      <w:r>
        <w:rPr>
          <w:rFonts w:eastAsia="宋体"/>
        </w:rPr>
        <w:t>and the Se</w:t>
      </w:r>
      <w:r>
        <w:rPr>
          <w:rFonts w:eastAsia="宋体"/>
          <w:lang w:val="en-US"/>
        </w:rPr>
        <w:t xml:space="preserve">curity </w:t>
      </w:r>
      <w:r>
        <w:rPr>
          <w:rFonts w:eastAsia="宋体"/>
        </w:rPr>
        <w:t>G</w:t>
      </w:r>
      <w:r>
        <w:rPr>
          <w:rFonts w:eastAsia="宋体"/>
          <w:lang w:val="en-US"/>
        </w:rPr>
        <w:t>ateway</w:t>
      </w:r>
      <w:r>
        <w:rPr>
          <w:rFonts w:eastAsia="宋体"/>
        </w:rPr>
        <w:t>, the Se</w:t>
      </w:r>
      <w:r>
        <w:rPr>
          <w:rFonts w:eastAsia="宋体"/>
          <w:lang w:val="en-US"/>
        </w:rPr>
        <w:t xml:space="preserve">curity </w:t>
      </w:r>
      <w:r>
        <w:rPr>
          <w:rFonts w:eastAsia="宋体"/>
        </w:rPr>
        <w:t>G</w:t>
      </w:r>
      <w:r>
        <w:rPr>
          <w:rFonts w:eastAsia="宋体"/>
          <w:lang w:val="en-US"/>
        </w:rPr>
        <w:t>ateway</w:t>
      </w:r>
      <w:r>
        <w:rPr>
          <w:rFonts w:hint="eastAsia" w:eastAsia="宋体"/>
          <w:lang w:val="en-US" w:eastAsia="zh-CN"/>
        </w:rPr>
        <w:t xml:space="preserve"> </w:t>
      </w:r>
      <w:r>
        <w:rPr>
          <w:rFonts w:eastAsia="宋体"/>
        </w:rPr>
        <w:t xml:space="preserve">connects the </w:t>
      </w:r>
      <w:r>
        <w:rPr>
          <w:rFonts w:eastAsia="宋体"/>
          <w:lang w:val="en-US" w:eastAsia="zh-CN"/>
        </w:rPr>
        <w:t>dedicated UPF</w:t>
      </w:r>
      <w:r>
        <w:rPr>
          <w:rFonts w:eastAsia="宋体"/>
        </w:rPr>
        <w:t xml:space="preserve"> to the operator’s security domain. </w:t>
      </w:r>
    </w:p>
    <w:p>
      <w:pPr>
        <w:pStyle w:val="7"/>
        <w:rPr>
          <w:lang w:val="en-US"/>
        </w:rPr>
      </w:pPr>
      <w:bookmarkStart w:id="234" w:name="_Toc8209"/>
      <w:bookmarkStart w:id="235" w:name="_Toc17287"/>
      <w:bookmarkStart w:id="236" w:name="_Toc7496"/>
      <w:bookmarkStart w:id="237" w:name="_Toc175815990"/>
      <w:bookmarkStart w:id="238" w:name="_Toc21959"/>
      <w:bookmarkStart w:id="239" w:name="_Toc20827"/>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.1 Authentication</w:t>
      </w:r>
      <w:bookmarkEnd w:id="234"/>
      <w:bookmarkEnd w:id="235"/>
      <w:bookmarkEnd w:id="236"/>
      <w:bookmarkEnd w:id="237"/>
      <w:bookmarkEnd w:id="238"/>
      <w:bookmarkEnd w:id="239"/>
    </w:p>
    <w:p>
      <w:pPr>
        <w:pStyle w:val="112"/>
        <w:ind w:left="0" w:firstLine="0"/>
      </w:pPr>
      <w:r>
        <w:t>The Se</w:t>
      </w:r>
      <w:r>
        <w:rPr>
          <w:lang w:val="en-US"/>
        </w:rPr>
        <w:t xml:space="preserve">curity </w:t>
      </w:r>
      <w:r>
        <w:t>G</w:t>
      </w:r>
      <w:r>
        <w:rPr>
          <w:lang w:val="en-US"/>
        </w:rPr>
        <w:t>ateway</w:t>
      </w:r>
      <w:r>
        <w:t xml:space="preserve"> allow</w:t>
      </w:r>
      <w:r>
        <w:rPr>
          <w:lang w:val="en-US"/>
        </w:rPr>
        <w:t>s</w:t>
      </w:r>
      <w:r>
        <w:t xml:space="preserve"> the </w:t>
      </w:r>
      <w:r>
        <w:rPr>
          <w:rFonts w:eastAsia="宋体"/>
          <w:lang w:val="en-US" w:eastAsia="zh-CN"/>
        </w:rPr>
        <w:t>dedicated UPF</w:t>
      </w:r>
      <w:r>
        <w:t xml:space="preserve"> access to the core network only after successful completion of all required authentications.</w:t>
      </w:r>
    </w:p>
    <w:p>
      <w:pPr>
        <w:pStyle w:val="112"/>
        <w:ind w:left="0" w:firstLine="0"/>
        <w:rPr>
          <w:lang w:eastAsia="zh-CN"/>
        </w:rPr>
      </w:pPr>
      <w:r>
        <w:t xml:space="preserve">Any unauthenticated traffic from the </w:t>
      </w:r>
      <w:r>
        <w:rPr>
          <w:rFonts w:hint="eastAsia"/>
          <w:lang w:val="en-US" w:eastAsia="zh-CN"/>
        </w:rPr>
        <w:t xml:space="preserve">NF in customer premise </w:t>
      </w:r>
      <w:r>
        <w:rPr>
          <w:lang w:val="en-US"/>
        </w:rPr>
        <w:t>is</w:t>
      </w:r>
      <w:r>
        <w:t xml:space="preserve"> filtered out at the Se</w:t>
      </w:r>
      <w:r>
        <w:rPr>
          <w:lang w:val="en-US"/>
        </w:rPr>
        <w:t xml:space="preserve">curity </w:t>
      </w:r>
      <w:r>
        <w:t>G</w:t>
      </w:r>
      <w:r>
        <w:rPr>
          <w:lang w:val="en-US"/>
        </w:rPr>
        <w:t>ateway</w:t>
      </w:r>
      <w:r>
        <w:t>.</w:t>
      </w:r>
    </w:p>
    <w:p>
      <w:pPr>
        <w:rPr>
          <w:lang w:val="en-US"/>
        </w:rPr>
      </w:pPr>
      <w:r>
        <w:rPr>
          <w:lang w:eastAsia="zh-CN"/>
        </w:rPr>
        <w:t xml:space="preserve">IKEv2 with certificates </w:t>
      </w:r>
      <w:r>
        <w:rPr>
          <w:lang w:val="en-US" w:eastAsia="zh-CN"/>
        </w:rPr>
        <w:t xml:space="preserve">or PSK </w:t>
      </w:r>
      <w:r>
        <w:rPr>
          <w:lang w:eastAsia="zh-CN"/>
        </w:rPr>
        <w:t xml:space="preserve">used for authentication </w:t>
      </w:r>
      <w:r>
        <w:rPr>
          <w:lang w:val="en-US" w:eastAsia="zh-CN"/>
        </w:rPr>
        <w:t>is</w:t>
      </w:r>
      <w:r>
        <w:rPr>
          <w:lang w:eastAsia="zh-CN"/>
        </w:rPr>
        <w:t xml:space="preserve"> run between the</w:t>
      </w:r>
      <w:r>
        <w:rPr>
          <w:lang w:val="en-US" w:eastAsia="zh-CN"/>
        </w:rPr>
        <w:t xml:space="preserve"> </w:t>
      </w:r>
      <w:r>
        <w:rPr>
          <w:rFonts w:eastAsia="宋体"/>
          <w:lang w:val="en-US" w:eastAsia="zh-CN"/>
        </w:rPr>
        <w:t>dedicated UPF</w:t>
      </w:r>
      <w:r>
        <w:rPr>
          <w:lang w:eastAsia="zh-CN"/>
        </w:rPr>
        <w:t xml:space="preserve"> and </w:t>
      </w:r>
      <w:r>
        <w:rPr>
          <w:lang w:val="en-US" w:eastAsia="zh-CN"/>
        </w:rPr>
        <w:t xml:space="preserve">the Security Gateway </w:t>
      </w:r>
      <w:r>
        <w:rPr>
          <w:lang w:eastAsia="zh-CN"/>
        </w:rPr>
        <w:t>to mutually authenticate the</w:t>
      </w:r>
      <w:r>
        <w:rPr>
          <w:lang w:val="en-US" w:eastAsia="zh-CN"/>
        </w:rPr>
        <w:t xml:space="preserve"> </w:t>
      </w:r>
      <w:r>
        <w:rPr>
          <w:rFonts w:eastAsia="宋体"/>
          <w:lang w:val="en-US" w:eastAsia="zh-CN"/>
        </w:rPr>
        <w:t>dedicated UPF</w:t>
      </w:r>
      <w:r>
        <w:rPr>
          <w:lang w:eastAsia="zh-CN"/>
        </w:rPr>
        <w:t xml:space="preserve"> and the </w:t>
      </w:r>
      <w:r>
        <w:rPr>
          <w:lang w:val="en-US" w:eastAsia="zh-CN"/>
        </w:rPr>
        <w:t>Security Gateway</w:t>
      </w:r>
      <w:r>
        <w:rPr>
          <w:lang w:eastAsia="zh-CN"/>
        </w:rPr>
        <w:t>.</w:t>
      </w:r>
      <w:r>
        <w:rPr>
          <w:lang w:val="en-US" w:eastAsia="zh-CN"/>
        </w:rPr>
        <w:t xml:space="preserve"> </w:t>
      </w:r>
      <w:r>
        <w:t>The certificate handling and profiles adhere</w:t>
      </w:r>
      <w:r>
        <w:rPr>
          <w:lang w:val="en-US"/>
        </w:rPr>
        <w:t>s</w:t>
      </w:r>
      <w:r>
        <w:t xml:space="preserve"> to 3GPP TS 33.310 [</w:t>
      </w:r>
      <w:r>
        <w:rPr>
          <w:rFonts w:hint="eastAsia"/>
          <w:lang w:val="en-US" w:eastAsia="zh-CN"/>
        </w:rPr>
        <w:t>6</w:t>
      </w:r>
      <w:r>
        <w:t>]</w:t>
      </w:r>
      <w:r>
        <w:rPr>
          <w:lang w:val="en-US"/>
        </w:rPr>
        <w:t>.</w:t>
      </w:r>
    </w:p>
    <w:p>
      <w:pPr>
        <w:pStyle w:val="7"/>
        <w:rPr>
          <w:lang w:val="en-US"/>
        </w:rPr>
      </w:pPr>
      <w:bookmarkStart w:id="240" w:name="_Toc175815991"/>
      <w:bookmarkStart w:id="241" w:name="_Toc31707"/>
      <w:bookmarkStart w:id="242" w:name="_Toc5014"/>
      <w:bookmarkStart w:id="243" w:name="_Toc268"/>
      <w:bookmarkStart w:id="244" w:name="_Toc7105"/>
      <w:bookmarkStart w:id="245" w:name="_Toc31342"/>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.2 T</w:t>
      </w:r>
      <w:r>
        <w:t>ransport</w:t>
      </w:r>
      <w:r>
        <w:rPr>
          <w:rFonts w:eastAsia="宋体"/>
        </w:rPr>
        <w:t xml:space="preserve"> </w:t>
      </w:r>
      <w:r>
        <w:rPr>
          <w:rFonts w:eastAsia="宋体"/>
          <w:lang w:val="en-US" w:eastAsia="zh-CN"/>
        </w:rPr>
        <w:t>protection between the dedicated UPF</w:t>
      </w:r>
      <w:r>
        <w:rPr>
          <w:rFonts w:eastAsia="宋体"/>
        </w:rPr>
        <w:t xml:space="preserve"> </w:t>
      </w:r>
      <w:r>
        <w:rPr>
          <w:rFonts w:eastAsia="宋体"/>
          <w:lang w:val="en-US"/>
        </w:rPr>
        <w:t>a</w:t>
      </w:r>
      <w:r>
        <w:rPr>
          <w:lang w:val="en-US"/>
        </w:rPr>
        <w:t xml:space="preserve">nd </w:t>
      </w:r>
      <w:r>
        <w:t>the Se</w:t>
      </w:r>
      <w:r>
        <w:rPr>
          <w:lang w:val="en-US"/>
        </w:rPr>
        <w:t xml:space="preserve">curity </w:t>
      </w:r>
      <w:r>
        <w:t>G</w:t>
      </w:r>
      <w:r>
        <w:rPr>
          <w:lang w:val="en-US"/>
        </w:rPr>
        <w:t>ateway</w:t>
      </w:r>
      <w:bookmarkEnd w:id="240"/>
      <w:bookmarkEnd w:id="241"/>
      <w:bookmarkEnd w:id="242"/>
      <w:bookmarkEnd w:id="243"/>
      <w:bookmarkEnd w:id="244"/>
      <w:bookmarkEnd w:id="245"/>
    </w:p>
    <w:p>
      <w:r>
        <w:rPr>
          <w:lang w:eastAsia="zh-CN"/>
        </w:rPr>
        <w:t xml:space="preserve">The </w:t>
      </w:r>
      <w:r>
        <w:rPr>
          <w:lang w:val="en-US" w:eastAsia="zh-CN"/>
        </w:rPr>
        <w:t>Security Gateway</w:t>
      </w:r>
      <w:r>
        <w:rPr>
          <w:lang w:eastAsia="zh-CN"/>
        </w:rPr>
        <w:t xml:space="preserve"> use</w:t>
      </w:r>
      <w:r>
        <w:rPr>
          <w:lang w:val="en-US" w:eastAsia="zh-CN"/>
        </w:rPr>
        <w:t>s</w:t>
      </w:r>
      <w:r>
        <w:rPr>
          <w:lang w:eastAsia="zh-CN"/>
        </w:rPr>
        <w:t xml:space="preserve"> IKEv2 protocol to set up IPsec tunnel to protect the traffic with </w:t>
      </w:r>
      <w:r>
        <w:rPr>
          <w:lang w:val="en-US" w:eastAsia="zh-CN"/>
        </w:rPr>
        <w:t xml:space="preserve">the </w:t>
      </w:r>
      <w:r>
        <w:rPr>
          <w:rFonts w:eastAsia="宋体"/>
          <w:lang w:val="en-US" w:eastAsia="zh-CN"/>
        </w:rPr>
        <w:t>dedicated UPF</w:t>
      </w:r>
      <w:r>
        <w:rPr>
          <w:lang w:eastAsia="zh-CN"/>
        </w:rPr>
        <w:t xml:space="preserve">. All </w:t>
      </w:r>
      <w:r>
        <w:rPr>
          <w:lang w:val="en-US" w:eastAsia="zh-CN"/>
        </w:rPr>
        <w:t>control plane and user</w:t>
      </w:r>
      <w:r>
        <w:rPr>
          <w:lang w:eastAsia="zh-CN"/>
        </w:rPr>
        <w:t xml:space="preserve"> plane traffic over the interface between </w:t>
      </w:r>
      <w:r>
        <w:rPr>
          <w:lang w:val="en-US" w:eastAsia="zh-CN"/>
        </w:rPr>
        <w:t xml:space="preserve">the </w:t>
      </w:r>
      <w:r>
        <w:rPr>
          <w:rFonts w:eastAsia="宋体"/>
          <w:lang w:val="en-US" w:eastAsia="zh-CN"/>
        </w:rPr>
        <w:t>dedicated UPF</w:t>
      </w:r>
      <w:r>
        <w:rPr>
          <w:lang w:eastAsia="zh-CN"/>
        </w:rPr>
        <w:t xml:space="preserve"> and </w:t>
      </w:r>
      <w:r>
        <w:rPr>
          <w:lang w:val="en-US" w:eastAsia="zh-CN"/>
        </w:rPr>
        <w:t>t</w:t>
      </w:r>
      <w:r>
        <w:rPr>
          <w:lang w:eastAsia="zh-CN"/>
        </w:rPr>
        <w:t xml:space="preserve">he </w:t>
      </w:r>
      <w:r>
        <w:rPr>
          <w:lang w:val="en-US" w:eastAsia="zh-CN"/>
        </w:rPr>
        <w:t>Security Gateway are</w:t>
      </w:r>
      <w:r>
        <w:rPr>
          <w:lang w:eastAsia="zh-CN"/>
        </w:rPr>
        <w:t xml:space="preserve"> sent through an IPsec ESP tunnel that is established as a result of the authentication procedure</w:t>
      </w:r>
      <w:r>
        <w:rPr>
          <w:lang w:val="en-US" w:eastAsia="zh-CN"/>
        </w:rPr>
        <w:t xml:space="preserve">, which provides the         </w:t>
      </w:r>
      <w:r>
        <w:rPr>
          <w:rFonts w:hint="eastAsia"/>
          <w:lang w:val="en-US" w:eastAsia="zh-CN"/>
        </w:rPr>
        <w:t>c</w:t>
      </w:r>
      <w:r>
        <w:t>onfidentiality</w:t>
      </w:r>
      <w:r>
        <w:rPr>
          <w:lang w:val="en-US" w:eastAsia="zh-CN"/>
        </w:rPr>
        <w:t xml:space="preserve">, integrity and replay protections. </w:t>
      </w:r>
      <w:r>
        <w:t xml:space="preserve">The </w:t>
      </w:r>
      <w:r>
        <w:rPr>
          <w:lang w:eastAsia="zh-CN"/>
        </w:rPr>
        <w:t>IPsec ESP</w:t>
      </w:r>
      <w:r>
        <w:rPr>
          <w:lang w:val="en-US" w:eastAsia="zh-CN"/>
        </w:rPr>
        <w:t xml:space="preserve"> </w:t>
      </w:r>
      <w:r>
        <w:t>adhere</w:t>
      </w:r>
      <w:r>
        <w:rPr>
          <w:lang w:val="en-US"/>
        </w:rPr>
        <w:t>s</w:t>
      </w:r>
      <w:r>
        <w:t xml:space="preserve"> to 3GPP TS 33.310</w:t>
      </w:r>
      <w:r>
        <w:rPr>
          <w:lang w:val="en-US"/>
        </w:rPr>
        <w:t xml:space="preserve"> </w:t>
      </w:r>
      <w:r>
        <w:t>[</w:t>
      </w:r>
      <w:r>
        <w:rPr>
          <w:rFonts w:hint="eastAsia"/>
          <w:lang w:val="en-US" w:eastAsia="zh-CN"/>
        </w:rPr>
        <w:t>6</w:t>
      </w:r>
      <w:r>
        <w:t>]</w:t>
      </w:r>
      <w:r>
        <w:rPr>
          <w:lang w:val="en-US"/>
        </w:rPr>
        <w:t xml:space="preserve"> and</w:t>
      </w:r>
      <w:r>
        <w:t xml:space="preserve"> </w:t>
      </w:r>
      <w:r>
        <w:rPr>
          <w:rFonts w:hint="eastAsia" w:hAnsi="宋体" w:eastAsia="宋体" w:cs="黑体"/>
          <w:kern w:val="2"/>
          <w:sz w:val="21"/>
          <w:szCs w:val="21"/>
        </w:rPr>
        <w:t>IETF RFC 4303</w:t>
      </w:r>
      <w:r>
        <w:t>[</w:t>
      </w:r>
      <w:r>
        <w:rPr>
          <w:rFonts w:hint="eastAsia"/>
          <w:lang w:val="en-US" w:eastAsia="zh-CN"/>
        </w:rPr>
        <w:t>7</w:t>
      </w:r>
      <w:r>
        <w:t>]</w:t>
      </w:r>
      <w:r>
        <w:rPr>
          <w:lang w:val="en-US"/>
        </w:rPr>
        <w:t>.</w:t>
      </w:r>
    </w:p>
    <w:p>
      <w:pPr>
        <w:pStyle w:val="6"/>
        <w:rPr>
          <w:lang w:val="en-US" w:eastAsia="zh-CN"/>
        </w:rPr>
      </w:pPr>
      <w:bookmarkStart w:id="246" w:name="_Toc175815992"/>
      <w:bookmarkStart w:id="247" w:name="_Toc27410"/>
      <w:bookmarkStart w:id="248" w:name="_Toc18422"/>
      <w:bookmarkStart w:id="249" w:name="_Toc7997"/>
      <w:bookmarkStart w:id="250" w:name="_Toc12668"/>
      <w:bookmarkStart w:id="251" w:name="_Toc8790"/>
      <w:r>
        <w:rPr>
          <w:rFonts w:hint="eastAsia"/>
          <w:lang w:val="en-US" w:eastAsia="zh-CN"/>
        </w:rPr>
        <w:t>7</w:t>
      </w:r>
      <w:r>
        <w:rPr>
          <w:lang w:val="en-US"/>
        </w:rPr>
        <w:t>.</w:t>
      </w:r>
      <w:r>
        <w:rPr>
          <w:rFonts w:hint="eastAsia"/>
          <w:lang w:val="en-US" w:eastAsia="zh-CN"/>
        </w:rPr>
        <w:t>1</w:t>
      </w:r>
      <w:r>
        <w:rPr>
          <w:lang w:val="en-US"/>
        </w:rPr>
        <w:t xml:space="preserve">.2.4 </w:t>
      </w:r>
      <w:r>
        <w:rPr>
          <w:lang w:val="en-US" w:eastAsia="zh-CN"/>
        </w:rPr>
        <w:t>Access control</w:t>
      </w:r>
      <w:bookmarkEnd w:id="246"/>
      <w:bookmarkEnd w:id="247"/>
      <w:bookmarkEnd w:id="248"/>
      <w:bookmarkEnd w:id="249"/>
      <w:bookmarkEnd w:id="250"/>
      <w:bookmarkEnd w:id="251"/>
    </w:p>
    <w:p>
      <w:r>
        <w:t>The Se</w:t>
      </w:r>
      <w:r>
        <w:rPr>
          <w:lang w:val="en-US"/>
        </w:rPr>
        <w:t xml:space="preserve">curity </w:t>
      </w:r>
      <w:r>
        <w:t>G</w:t>
      </w:r>
      <w:r>
        <w:rPr>
          <w:lang w:val="en-US"/>
        </w:rPr>
        <w:t xml:space="preserve">ateway </w:t>
      </w:r>
      <w:r>
        <w:rPr>
          <w:lang w:val="en-US" w:eastAsia="zh-CN"/>
        </w:rPr>
        <w:t>supports access control</w:t>
      </w:r>
      <w:r>
        <w:t>:</w:t>
      </w:r>
    </w:p>
    <w:p>
      <w:pPr>
        <w:pStyle w:val="112"/>
        <w:rPr>
          <w:rFonts w:eastAsia="宋体"/>
        </w:rPr>
      </w:pPr>
      <w:r>
        <w:rPr>
          <w:rFonts w:eastAsia="宋体"/>
        </w:rPr>
        <w:t>-</w:t>
      </w:r>
      <w:r>
        <w:rPr>
          <w:rFonts w:eastAsia="宋体"/>
        </w:rPr>
        <w:tab/>
      </w:r>
      <w:r>
        <w:rPr>
          <w:rFonts w:eastAsia="宋体"/>
          <w:lang w:eastAsia="zh-CN"/>
        </w:rPr>
        <w:t xml:space="preserve">The ACL (Access Control List) based access control mechanism for </w:t>
      </w:r>
      <w:r>
        <w:rPr>
          <w:rFonts w:eastAsia="宋体"/>
        </w:rPr>
        <w:t xml:space="preserve">the </w:t>
      </w:r>
      <w:r>
        <w:rPr>
          <w:rFonts w:eastAsia="宋体"/>
          <w:lang w:val="en-US" w:eastAsia="zh-CN"/>
        </w:rPr>
        <w:t>dedicated UPF</w:t>
      </w:r>
      <w:r>
        <w:rPr>
          <w:rFonts w:hint="eastAsia" w:eastAsia="宋体"/>
          <w:lang w:val="en-US" w:eastAsia="zh-CN"/>
        </w:rPr>
        <w:t xml:space="preserve"> </w:t>
      </w:r>
      <w:r>
        <w:rPr>
          <w:rFonts w:eastAsia="宋体"/>
          <w:lang w:eastAsia="zh-CN"/>
        </w:rPr>
        <w:t xml:space="preserve">accessing </w:t>
      </w:r>
      <w:r>
        <w:rPr>
          <w:rFonts w:eastAsia="宋体"/>
          <w:lang w:val="en-US" w:eastAsia="zh-CN"/>
        </w:rPr>
        <w:t>the SMF in PLMN and vi</w:t>
      </w:r>
      <w:r>
        <w:rPr>
          <w:rFonts w:hint="eastAsia" w:eastAsia="宋体"/>
          <w:lang w:val="en-US" w:eastAsia="zh-CN"/>
        </w:rPr>
        <w:t>c</w:t>
      </w:r>
      <w:r>
        <w:rPr>
          <w:rFonts w:eastAsia="宋体"/>
          <w:lang w:val="en-US" w:eastAsia="zh-CN"/>
        </w:rPr>
        <w:t>e versa</w:t>
      </w:r>
      <w:r>
        <w:rPr>
          <w:rFonts w:hint="eastAsia" w:eastAsia="宋体"/>
          <w:lang w:val="en-US" w:eastAsia="zh-CN"/>
        </w:rPr>
        <w:t xml:space="preserve"> </w:t>
      </w:r>
      <w:r>
        <w:rPr>
          <w:rFonts w:eastAsia="宋体"/>
          <w:lang w:val="en-US" w:eastAsia="zh-CN"/>
        </w:rPr>
        <w:t>(e.g. based on NF’s address)</w:t>
      </w:r>
      <w:r>
        <w:rPr>
          <w:rFonts w:eastAsia="宋体"/>
        </w:rPr>
        <w:t>.</w:t>
      </w:r>
    </w:p>
    <w:p>
      <w:pPr>
        <w:pStyle w:val="5"/>
      </w:pPr>
      <w:bookmarkStart w:id="252" w:name="_Toc9844"/>
      <w:bookmarkStart w:id="253" w:name="_Toc8727"/>
      <w:bookmarkStart w:id="254" w:name="_Toc477"/>
      <w:bookmarkStart w:id="255" w:name="_Toc6604"/>
      <w:bookmarkStart w:id="256" w:name="_Toc175815993"/>
      <w:bookmarkStart w:id="257" w:name="_Toc14355"/>
      <w:bookmarkStart w:id="258" w:name="_Toc96618700"/>
      <w:r>
        <w:rPr>
          <w:rFonts w:hint="eastAsia"/>
          <w:lang w:val="en-US" w:eastAsia="zh-CN"/>
        </w:rPr>
        <w:t>7</w:t>
      </w:r>
      <w:r>
        <w:t>.</w:t>
      </w:r>
      <w:r>
        <w:rPr>
          <w:rFonts w:hint="eastAsia"/>
          <w:lang w:val="en-US" w:eastAsia="zh-CN"/>
        </w:rPr>
        <w:t>1</w:t>
      </w:r>
      <w:r>
        <w:t>.3</w:t>
      </w:r>
      <w:r>
        <w:tab/>
      </w:r>
      <w:r>
        <w:t>Evaluation</w:t>
      </w:r>
      <w:bookmarkEnd w:id="252"/>
      <w:bookmarkEnd w:id="253"/>
      <w:bookmarkEnd w:id="254"/>
      <w:bookmarkEnd w:id="255"/>
      <w:bookmarkEnd w:id="256"/>
      <w:bookmarkEnd w:id="257"/>
      <w:bookmarkEnd w:id="258"/>
    </w:p>
    <w:p>
      <w:pPr>
        <w:rPr>
          <w:rFonts w:eastAsia="宋体"/>
          <w:lang w:val="en-US" w:eastAsia="zh-CN"/>
        </w:rPr>
      </w:pPr>
      <w:r>
        <w:t xml:space="preserve">The solution </w:t>
      </w:r>
      <w:r>
        <w:rPr>
          <w:rFonts w:hint="eastAsia"/>
        </w:rPr>
        <w:t>can provide t</w:t>
      </w:r>
      <w:r>
        <w:t>opology information hiding</w:t>
      </w:r>
      <w:r>
        <w:rPr>
          <w:rFonts w:hint="eastAsia"/>
        </w:rPr>
        <w:t xml:space="preserve">, </w:t>
      </w:r>
      <w:r>
        <w:t>signalling inspection</w:t>
      </w:r>
      <w:r>
        <w:rPr>
          <w:rFonts w:hint="eastAsia"/>
        </w:rPr>
        <w:t>,</w:t>
      </w:r>
      <w:r>
        <w:t xml:space="preserve"> message filtration</w:t>
      </w:r>
      <w:r>
        <w:rPr>
          <w:rFonts w:hint="eastAsia"/>
        </w:rPr>
        <w:t>, s</w:t>
      </w:r>
      <w:r>
        <w:t xml:space="preserve">ecurity </w:t>
      </w:r>
      <w:r>
        <w:rPr>
          <w:rFonts w:hint="eastAsia"/>
        </w:rPr>
        <w:t xml:space="preserve">protection </w:t>
      </w:r>
      <w:r>
        <w:t>between the dedicated UPF and the Security Gateway</w:t>
      </w:r>
      <w:r>
        <w:rPr>
          <w:rFonts w:hint="eastAsia"/>
        </w:rPr>
        <w:t xml:space="preserve"> and access control, that </w:t>
      </w:r>
      <w:r>
        <w:t>addresses the requirement of key issue 1.</w:t>
      </w:r>
    </w:p>
    <w:p>
      <w:r>
        <w:t>The solution relies on the deployment of a Security Gateway to secure the traffic through N4 interface over the trust</w:t>
      </w:r>
      <w:r>
        <w:rPr>
          <w:rFonts w:hint="eastAsia"/>
        </w:rPr>
        <w:t xml:space="preserve"> </w:t>
      </w:r>
      <w:r>
        <w:t>boundary. This solution requires the NFs in the PNI-NPN Customer’s network to trust the Security</w:t>
      </w:r>
      <w:r>
        <w:rPr>
          <w:rFonts w:hint="eastAsia"/>
        </w:rPr>
        <w:t xml:space="preserve"> </w:t>
      </w:r>
      <w:r>
        <w:t xml:space="preserve">Gateway deployed in the PLMN Operator’s domain. </w:t>
      </w:r>
    </w:p>
    <w:p>
      <w:pPr>
        <w:pStyle w:val="113"/>
        <w:rPr>
          <w:lang w:eastAsia="zh-CN"/>
        </w:rPr>
      </w:pPr>
      <w:r>
        <w:rPr>
          <w:rFonts w:hint="eastAsia"/>
          <w:color w:val="auto"/>
          <w:lang w:val="en-US" w:eastAsia="zh-CN"/>
        </w:rPr>
        <w:t>NOTE: Further evaluation is not addressed in the present document</w:t>
      </w:r>
      <w:r>
        <w:rPr>
          <w:rFonts w:hint="eastAsia"/>
          <w:color w:val="auto"/>
          <w:lang w:eastAsia="zh-CN"/>
        </w:rPr>
        <w:t>.</w:t>
      </w:r>
    </w:p>
    <w:p>
      <w:pPr>
        <w:pStyle w:val="4"/>
        <w:rPr>
          <w:lang w:val="en-US"/>
        </w:rPr>
      </w:pPr>
      <w:bookmarkStart w:id="259" w:name="_Toc28843"/>
      <w:bookmarkStart w:id="260" w:name="_Toc2457"/>
      <w:bookmarkStart w:id="261" w:name="_Toc175815994"/>
      <w:bookmarkStart w:id="262" w:name="_Toc9990"/>
      <w:bookmarkStart w:id="263" w:name="_Toc11713"/>
      <w:bookmarkStart w:id="264" w:name="_Toc6472"/>
      <w:r>
        <w:rPr>
          <w:lang w:val="en-US" w:eastAsia="zh-CN"/>
        </w:rPr>
        <w:t>7</w:t>
      </w:r>
      <w:r>
        <w:rPr>
          <w:lang w:val="en-US"/>
        </w:rPr>
        <w:t>.</w:t>
      </w:r>
      <w:r>
        <w:rPr>
          <w:rFonts w:hint="eastAsia"/>
          <w:lang w:val="en-US" w:eastAsia="zh-CN"/>
        </w:rPr>
        <w:t>2</w:t>
      </w:r>
      <w:r>
        <w:rPr>
          <w:lang w:val="en-US"/>
        </w:rPr>
        <w:tab/>
      </w:r>
      <w:r>
        <w:rPr>
          <w:lang w:val="en-US"/>
        </w:rPr>
        <w:t>Solution #</w:t>
      </w:r>
      <w:r>
        <w:rPr>
          <w:rFonts w:hint="eastAsia"/>
          <w:lang w:val="en-US" w:eastAsia="zh-CN"/>
        </w:rPr>
        <w:t>2</w:t>
      </w:r>
      <w:r>
        <w:rPr>
          <w:lang w:val="en-US"/>
        </w:rPr>
        <w:t xml:space="preserve">: </w:t>
      </w:r>
      <w:r>
        <w:rPr>
          <w:rFonts w:hint="eastAsia"/>
          <w:lang w:val="en-US"/>
        </w:rPr>
        <w:t xml:space="preserve">CIWF for </w:t>
      </w:r>
      <w:r>
        <w:rPr>
          <w:rFonts w:hint="eastAsia"/>
          <w:lang w:val="en-US" w:eastAsia="zh-CN"/>
        </w:rPr>
        <w:t>N4</w:t>
      </w:r>
      <w:r>
        <w:rPr>
          <w:rFonts w:hint="eastAsia"/>
          <w:lang w:val="en-US"/>
        </w:rPr>
        <w:t xml:space="preserve"> interface</w:t>
      </w:r>
      <w:bookmarkEnd w:id="259"/>
      <w:bookmarkEnd w:id="260"/>
      <w:bookmarkEnd w:id="261"/>
      <w:bookmarkEnd w:id="262"/>
      <w:bookmarkEnd w:id="263"/>
      <w:bookmarkEnd w:id="264"/>
    </w:p>
    <w:p>
      <w:pPr>
        <w:pStyle w:val="5"/>
        <w:rPr>
          <w:lang w:val="en-US"/>
        </w:rPr>
      </w:pPr>
      <w:bookmarkStart w:id="265" w:name="_Toc175815995"/>
      <w:bookmarkStart w:id="266" w:name="_Toc5796"/>
      <w:bookmarkStart w:id="267" w:name="_Toc3183"/>
      <w:bookmarkStart w:id="268" w:name="_Toc3992"/>
      <w:bookmarkStart w:id="269" w:name="_Toc16700"/>
      <w:bookmarkStart w:id="270" w:name="_Toc8365"/>
      <w:r>
        <w:rPr>
          <w:lang w:val="en-US" w:eastAsia="zh-CN"/>
        </w:rPr>
        <w:t>7</w:t>
      </w:r>
      <w:r>
        <w:rPr>
          <w:lang w:val="en-US"/>
        </w:rPr>
        <w:t>.</w:t>
      </w:r>
      <w:r>
        <w:rPr>
          <w:rFonts w:hint="eastAsia"/>
          <w:lang w:val="en-US" w:eastAsia="zh-CN"/>
        </w:rPr>
        <w:t>2</w:t>
      </w:r>
      <w:r>
        <w:rPr>
          <w:lang w:val="en-US"/>
        </w:rPr>
        <w:t>.1</w:t>
      </w:r>
      <w:r>
        <w:rPr>
          <w:rFonts w:ascii="Times New Roman" w:hAnsi="Times New Roman" w:eastAsia="等线"/>
          <w:sz w:val="20"/>
          <w:lang w:val="en-US" w:bidi="ar"/>
        </w:rPr>
        <w:tab/>
      </w:r>
      <w:r>
        <w:rPr>
          <w:lang w:val="en-US"/>
        </w:rPr>
        <w:t>Introduction</w:t>
      </w:r>
      <w:bookmarkEnd w:id="265"/>
      <w:bookmarkEnd w:id="266"/>
      <w:bookmarkEnd w:id="267"/>
      <w:bookmarkEnd w:id="268"/>
      <w:bookmarkEnd w:id="269"/>
      <w:bookmarkEnd w:id="270"/>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1</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p>
    <w:p>
      <w:pPr>
        <w:rPr>
          <w:rFonts w:eastAsia="等线" w:cs="Arial"/>
          <w:lang w:val="en-US" w:eastAsia="zh-CN"/>
        </w:rPr>
      </w:pPr>
      <w:r>
        <w:rPr>
          <w:rFonts w:hint="eastAsia" w:eastAsia="等线"/>
        </w:rPr>
        <w:t>When the NPN trusts the PLMN and the PLMN does not trust the NPN, t</w:t>
      </w:r>
      <w:r>
        <w:rPr>
          <w:rFonts w:eastAsia="等线"/>
        </w:rPr>
        <w:t xml:space="preserve">he CIWF is deployed </w:t>
      </w:r>
      <w:r>
        <w:rPr>
          <w:rFonts w:hint="eastAsia" w:eastAsia="等线"/>
        </w:rPr>
        <w:t xml:space="preserve">only </w:t>
      </w:r>
      <w:r>
        <w:rPr>
          <w:rFonts w:eastAsia="等线"/>
        </w:rPr>
        <w:t>in the PLMN operational domain</w:t>
      </w:r>
      <w:r>
        <w:rPr>
          <w:rFonts w:hint="eastAsia" w:eastAsia="等线"/>
        </w:rPr>
        <w:t>.</w:t>
      </w:r>
    </w:p>
    <w:p>
      <w:pPr>
        <w:rPr>
          <w:rFonts w:eastAsia="等线"/>
        </w:rPr>
      </w:pPr>
      <w:r>
        <w:rPr>
          <w:rFonts w:hint="eastAsia" w:eastAsia="等线"/>
        </w:rPr>
        <w:t>When the NPN does not trust the PLMN and the PLMN does not trust the NPN either, t</w:t>
      </w:r>
      <w:r>
        <w:rPr>
          <w:rFonts w:eastAsia="等线"/>
        </w:rPr>
        <w:t>he CIWF</w:t>
      </w:r>
      <w:r>
        <w:rPr>
          <w:rFonts w:hint="eastAsia" w:eastAsia="等线"/>
        </w:rPr>
        <w:t>s</w:t>
      </w:r>
      <w:r>
        <w:rPr>
          <w:rFonts w:eastAsia="等线"/>
        </w:rPr>
        <w:t xml:space="preserve"> </w:t>
      </w:r>
      <w:r>
        <w:rPr>
          <w:rFonts w:hint="eastAsia" w:eastAsia="等线"/>
        </w:rPr>
        <w:t xml:space="preserve">are </w:t>
      </w:r>
      <w:r>
        <w:rPr>
          <w:rFonts w:eastAsia="等线"/>
        </w:rPr>
        <w:t xml:space="preserve">deployed </w:t>
      </w:r>
      <w:r>
        <w:rPr>
          <w:rFonts w:hint="eastAsia" w:eastAsia="等线"/>
        </w:rPr>
        <w:t xml:space="preserve">both </w:t>
      </w:r>
      <w:r>
        <w:rPr>
          <w:rFonts w:eastAsia="等线"/>
        </w:rPr>
        <w:t>in the PLMN operational domain</w:t>
      </w:r>
      <w:r>
        <w:rPr>
          <w:rFonts w:hint="eastAsia" w:eastAsia="等线"/>
        </w:rPr>
        <w:t xml:space="preserve"> and </w:t>
      </w:r>
      <w:r>
        <w:rPr>
          <w:rFonts w:eastAsia="等线"/>
        </w:rPr>
        <w:t xml:space="preserve">the </w:t>
      </w:r>
      <w:r>
        <w:rPr>
          <w:rFonts w:hint="eastAsia" w:eastAsia="等线"/>
        </w:rPr>
        <w:t>PNI-NPN</w:t>
      </w:r>
      <w:r>
        <w:rPr>
          <w:rFonts w:eastAsia="等线"/>
        </w:rPr>
        <w:t xml:space="preserve"> operational domain.</w:t>
      </w:r>
      <w:r>
        <w:rPr>
          <w:rFonts w:hint="eastAsia" w:eastAsia="等线"/>
        </w:rPr>
        <w:t xml:space="preserve"> The CIWF </w:t>
      </w:r>
      <w:r>
        <w:rPr>
          <w:rFonts w:eastAsia="等线"/>
        </w:rPr>
        <w:t>deployed in the PLMN operational domain</w:t>
      </w:r>
      <w:r>
        <w:rPr>
          <w:rFonts w:hint="eastAsia" w:eastAsia="等线"/>
        </w:rPr>
        <w:t xml:space="preserve"> is named as CIWF-PLMN. The CIWF </w:t>
      </w:r>
      <w:r>
        <w:rPr>
          <w:rFonts w:eastAsia="等线"/>
        </w:rPr>
        <w:t xml:space="preserve">deployed in the </w:t>
      </w:r>
      <w:r>
        <w:rPr>
          <w:rFonts w:hint="eastAsia" w:eastAsia="等线"/>
        </w:rPr>
        <w:t>PNI-NPN</w:t>
      </w:r>
      <w:r>
        <w:rPr>
          <w:rFonts w:eastAsia="等线"/>
        </w:rPr>
        <w:t xml:space="preserve"> operational domain</w:t>
      </w:r>
      <w:r>
        <w:rPr>
          <w:rFonts w:hint="eastAsia" w:eastAsia="等线"/>
        </w:rPr>
        <w:t xml:space="preserve"> is named as CIWF-NPN.</w:t>
      </w:r>
    </w:p>
    <w:p>
      <w:pPr>
        <w:rPr>
          <w:rFonts w:ascii="CG Times (WN)" w:hAnsi="CG Times (WN)" w:eastAsia="宋体" w:cs="宋体"/>
          <w:sz w:val="24"/>
          <w:szCs w:val="24"/>
        </w:rPr>
      </w:pPr>
      <w:r>
        <w:rPr>
          <w:rFonts w:hint="eastAsia" w:eastAsia="等线"/>
        </w:rPr>
        <w:t>When the NPN does not trust the PLMN and the PLMN trusts the NPN, t</w:t>
      </w:r>
      <w:r>
        <w:rPr>
          <w:rFonts w:eastAsia="等线"/>
        </w:rPr>
        <w:t xml:space="preserve">he CIWF is deployed </w:t>
      </w:r>
      <w:r>
        <w:rPr>
          <w:rFonts w:hint="eastAsia" w:eastAsia="等线"/>
        </w:rPr>
        <w:t xml:space="preserve">only </w:t>
      </w:r>
      <w:r>
        <w:rPr>
          <w:rFonts w:eastAsia="等线"/>
        </w:rPr>
        <w:t xml:space="preserve">in the </w:t>
      </w:r>
      <w:r>
        <w:rPr>
          <w:rFonts w:hint="eastAsia" w:eastAsia="等线"/>
        </w:rPr>
        <w:t>PNI-NPN</w:t>
      </w:r>
      <w:r>
        <w:rPr>
          <w:rFonts w:eastAsia="等线"/>
        </w:rPr>
        <w:t xml:space="preserve"> operational domain</w:t>
      </w:r>
      <w:r>
        <w:rPr>
          <w:rFonts w:hint="eastAsia" w:eastAsia="等线"/>
        </w:rPr>
        <w:t>.</w:t>
      </w:r>
    </w:p>
    <w:p>
      <w:pPr>
        <w:rPr>
          <w:rFonts w:eastAsia="等线"/>
          <w:lang w:val="en-US" w:eastAsia="zh-CN" w:bidi="ar"/>
        </w:rPr>
      </w:pPr>
    </w:p>
    <w:p>
      <w:pPr>
        <w:pStyle w:val="5"/>
      </w:pPr>
      <w:bookmarkStart w:id="271" w:name="_Toc175815996"/>
      <w:bookmarkStart w:id="272" w:name="_Toc9202"/>
      <w:bookmarkStart w:id="273" w:name="_Toc31399"/>
      <w:bookmarkStart w:id="274" w:name="_Toc11172"/>
      <w:bookmarkStart w:id="275" w:name="_Toc27214"/>
      <w:bookmarkStart w:id="276" w:name="_Toc5510"/>
      <w:bookmarkStart w:id="277" w:name="_Toc138926630"/>
      <w:bookmarkStart w:id="278" w:name="_Toc138921289"/>
      <w:bookmarkStart w:id="279" w:name="_Toc138926814"/>
      <w:bookmarkStart w:id="280" w:name="_Toc138926997"/>
      <w:r>
        <w:rPr>
          <w:rFonts w:hint="eastAsia"/>
          <w:lang w:val="en-US" w:eastAsia="zh-CN"/>
        </w:rPr>
        <w:t>7</w:t>
      </w:r>
      <w:r>
        <w:t>.</w:t>
      </w:r>
      <w:r>
        <w:rPr>
          <w:rFonts w:hint="eastAsia"/>
          <w:lang w:val="en-US" w:eastAsia="zh-CN"/>
        </w:rPr>
        <w:t>2</w:t>
      </w:r>
      <w:r>
        <w:t>.2</w:t>
      </w:r>
      <w:r>
        <w:tab/>
      </w:r>
      <w:r>
        <w:t>Solution details</w:t>
      </w:r>
      <w:bookmarkEnd w:id="271"/>
      <w:bookmarkEnd w:id="272"/>
      <w:bookmarkEnd w:id="273"/>
      <w:bookmarkEnd w:id="274"/>
      <w:bookmarkEnd w:id="275"/>
      <w:bookmarkEnd w:id="276"/>
    </w:p>
    <w:p>
      <w:pPr>
        <w:pStyle w:val="6"/>
        <w:rPr>
          <w:lang w:val="en-US"/>
        </w:rPr>
      </w:pPr>
      <w:bookmarkStart w:id="281" w:name="_Toc17282"/>
      <w:bookmarkStart w:id="282" w:name="_Toc12266"/>
      <w:bookmarkStart w:id="283" w:name="_Toc25663"/>
      <w:bookmarkStart w:id="284" w:name="_Toc175815997"/>
      <w:bookmarkStart w:id="285" w:name="_Toc184"/>
      <w:bookmarkStart w:id="286" w:name="_Toc8222"/>
      <w:r>
        <w:rPr>
          <w:rFonts w:hint="eastAsia"/>
          <w:lang w:val="en-US" w:eastAsia="zh-CN"/>
        </w:rPr>
        <w:t>7</w:t>
      </w:r>
      <w:r>
        <w:rPr>
          <w:lang w:val="en-US"/>
        </w:rPr>
        <w:t>.</w:t>
      </w:r>
      <w:r>
        <w:rPr>
          <w:rFonts w:hint="eastAsia"/>
          <w:lang w:val="en-US" w:eastAsia="zh-CN"/>
        </w:rPr>
        <w:t>2</w:t>
      </w:r>
      <w:r>
        <w:rPr>
          <w:lang w:val="en-US"/>
        </w:rPr>
        <w:t>.2.1</w:t>
      </w:r>
      <w:r>
        <w:rPr>
          <w:lang w:val="en-US"/>
        </w:rPr>
        <w:tab/>
      </w:r>
      <w:r>
        <w:rPr>
          <w:lang w:val="en-US"/>
        </w:rPr>
        <w:t>General</w:t>
      </w:r>
      <w:bookmarkEnd w:id="277"/>
      <w:bookmarkEnd w:id="278"/>
      <w:bookmarkEnd w:id="279"/>
      <w:bookmarkEnd w:id="280"/>
      <w:bookmarkEnd w:id="281"/>
      <w:bookmarkEnd w:id="282"/>
      <w:bookmarkEnd w:id="283"/>
      <w:bookmarkEnd w:id="284"/>
      <w:bookmarkEnd w:id="285"/>
      <w:bookmarkEnd w:id="286"/>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2</w:t>
      </w:r>
      <w:r>
        <w:rPr>
          <w:rFonts w:eastAsia="等线"/>
          <w:lang w:val="en-US" w:bidi="ar"/>
        </w:rPr>
        <w:t>-1 illustrates</w:t>
      </w:r>
      <w:r>
        <w:rPr>
          <w:rFonts w:hint="eastAsia" w:eastAsia="等线"/>
          <w:lang w:val="en-US" w:eastAsia="zh-CN" w:bidi="ar"/>
        </w:rPr>
        <w:t xml:space="preserve"> CIWF deployed only in PLMN operational domain when dedicated UPF is deployed in PNI-NPN operational domain. Dedicated UPF connects to the PLMN through CIWF. The CIWF may connect dedicated UPFs from different PNI-NPN operational domains simultaneously. CIWF protects the PLMN from </w:t>
      </w:r>
      <w:r>
        <w:rPr>
          <w:rFonts w:eastAsia="等线" w:cs="Arial"/>
          <w:lang w:val="en-US" w:eastAsia="zh-CN" w:bidi="ar"/>
        </w:rPr>
        <w:t xml:space="preserve">the attacks that may be initiated by the </w:t>
      </w:r>
      <w:r>
        <w:rPr>
          <w:rFonts w:hint="eastAsia" w:eastAsia="等线" w:cs="Arial"/>
          <w:lang w:val="en-US" w:eastAsia="zh-CN" w:bidi="ar"/>
        </w:rPr>
        <w:t>dedicated UPF.</w:t>
      </w:r>
    </w:p>
    <w:p>
      <w:pPr>
        <w:jc w:val="center"/>
      </w:pPr>
      <w:r>
        <w:rPr>
          <w:lang w:val="en-US" w:eastAsia="zh-CN"/>
        </w:rPr>
        <w:drawing>
          <wp:inline distT="0" distB="0" distL="114300" distR="114300">
            <wp:extent cx="5045075" cy="2625725"/>
            <wp:effectExtent l="0" t="0" r="3175"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045075" cy="2625725"/>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 xml:space="preserve">-1 </w:t>
      </w:r>
      <w:r>
        <w:rPr>
          <w:rFonts w:hint="eastAsia" w:eastAsia="等线"/>
          <w:lang w:val="en-US" w:eastAsia="zh-CN" w:bidi="ar"/>
        </w:rPr>
        <w:t>CIWF deployed only in PLMN operational domain to protect PLMN through N4 interface</w:t>
      </w:r>
    </w:p>
    <w:p>
      <w:pPr>
        <w:rPr>
          <w:rFonts w:eastAsia="等线"/>
          <w:lang w:val="en-US" w:eastAsia="zh-CN"/>
        </w:rPr>
      </w:pPr>
      <w:r>
        <w:rPr>
          <w:rFonts w:eastAsia="等线"/>
        </w:rPr>
        <w:t>Figure 7.</w:t>
      </w:r>
      <w:r>
        <w:rPr>
          <w:rFonts w:hint="eastAsia" w:eastAsia="等线"/>
        </w:rPr>
        <w:t>2</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 xml:space="preserve">for </w:t>
      </w:r>
      <w:r>
        <w:rPr>
          <w:rFonts w:eastAsia="等线"/>
        </w:rPr>
        <w:t>N4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ascii="CG Times (WN)" w:hAnsi="CG Times (WN)" w:eastAsia="宋体" w:cs="宋体"/>
          <w:sz w:val="24"/>
          <w:szCs w:val="24"/>
        </w:rPr>
      </w:pPr>
      <w:r>
        <w:rPr>
          <w:lang w:val="en-US" w:eastAsia="zh-CN"/>
        </w:rPr>
        <w:drawing>
          <wp:inline distT="0" distB="0" distL="0" distR="0">
            <wp:extent cx="4716780" cy="2639060"/>
            <wp:effectExtent l="0" t="0" r="7620" b="8890"/>
            <wp:docPr id="1167105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0555"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16780" cy="263906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 xml:space="preserve">for </w:t>
      </w:r>
      <w:r>
        <w:rPr>
          <w:rFonts w:eastAsia="等线"/>
        </w:rPr>
        <w:t>N4 interface</w:t>
      </w:r>
    </w:p>
    <w:p>
      <w:pPr>
        <w:rPr>
          <w:rFonts w:eastAsia="等线"/>
        </w:rPr>
      </w:pPr>
      <w:r>
        <w:rPr>
          <w:rFonts w:eastAsia="等线"/>
        </w:rPr>
        <w:t>Figure 7.</w:t>
      </w:r>
      <w:r>
        <w:rPr>
          <w:rFonts w:hint="eastAsia" w:eastAsia="等线"/>
        </w:rPr>
        <w:t>2</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 xml:space="preserve">for </w:t>
      </w:r>
      <w:r>
        <w:rPr>
          <w:rFonts w:eastAsia="等线"/>
        </w:rPr>
        <w:t>N4 interface.</w:t>
      </w:r>
    </w:p>
    <w:p>
      <w:pPr>
        <w:jc w:val="center"/>
        <w:rPr>
          <w:rFonts w:eastAsia="等线"/>
        </w:rPr>
      </w:pPr>
      <w:r>
        <w:rPr>
          <w:lang w:val="en-US" w:eastAsia="zh-CN"/>
        </w:rPr>
        <w:drawing>
          <wp:inline distT="0" distB="0" distL="0" distR="0">
            <wp:extent cx="4745355" cy="2644775"/>
            <wp:effectExtent l="0" t="0" r="0" b="3175"/>
            <wp:docPr id="501235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5748"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45355" cy="2644775"/>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 xml:space="preserve">for </w:t>
      </w:r>
      <w:r>
        <w:rPr>
          <w:rFonts w:eastAsia="等线"/>
        </w:rPr>
        <w:t>N4 interface</w:t>
      </w:r>
    </w:p>
    <w:p>
      <w:pPr>
        <w:pStyle w:val="6"/>
        <w:rPr>
          <w:lang w:val="en-US"/>
        </w:rPr>
      </w:pPr>
      <w:bookmarkStart w:id="287" w:name="_Toc1680"/>
      <w:bookmarkStart w:id="288" w:name="_Toc21312"/>
      <w:bookmarkStart w:id="289" w:name="_Toc175815998"/>
      <w:bookmarkStart w:id="290" w:name="_Toc21917"/>
      <w:bookmarkStart w:id="291" w:name="_Toc1885"/>
      <w:bookmarkStart w:id="292" w:name="_Toc4263"/>
      <w:r>
        <w:rPr>
          <w:rFonts w:hint="eastAsia"/>
          <w:lang w:val="en-US"/>
        </w:rPr>
        <w:t>7</w:t>
      </w:r>
      <w:r>
        <w:rPr>
          <w:lang w:val="en-US"/>
        </w:rPr>
        <w:t>.</w:t>
      </w:r>
      <w:r>
        <w:rPr>
          <w:rFonts w:hint="eastAsia"/>
          <w:lang w:val="en-US"/>
        </w:rPr>
        <w:t>2</w:t>
      </w:r>
      <w:r>
        <w:rPr>
          <w:lang w:val="en-US"/>
        </w:rPr>
        <w:t>.2.</w:t>
      </w:r>
      <w:r>
        <w:rPr>
          <w:rFonts w:hint="eastAsia"/>
          <w:lang w:val="en-US"/>
        </w:rPr>
        <w:t>2</w:t>
      </w:r>
      <w:r>
        <w:rPr>
          <w:lang w:val="en-US"/>
        </w:rPr>
        <w:tab/>
      </w:r>
      <w:r>
        <w:rPr>
          <w:rFonts w:hint="eastAsia"/>
          <w:lang w:val="en-US"/>
        </w:rPr>
        <w:t xml:space="preserve">Procedure </w:t>
      </w:r>
      <w:r>
        <w:rPr>
          <w:lang w:val="en-US"/>
        </w:rPr>
        <w:t>for CIWF deployed only in the PLMN operational domai</w:t>
      </w:r>
      <w:r>
        <w:rPr>
          <w:rFonts w:hint="eastAsia"/>
          <w:lang w:val="en-US"/>
        </w:rPr>
        <w:t>n</w:t>
      </w:r>
      <w:bookmarkEnd w:id="287"/>
      <w:bookmarkEnd w:id="288"/>
      <w:bookmarkEnd w:id="289"/>
      <w:bookmarkEnd w:id="290"/>
      <w:bookmarkEnd w:id="291"/>
      <w:bookmarkEnd w:id="292"/>
    </w:p>
    <w:p>
      <w:r>
        <w:t xml:space="preserve">IPsec ESP and IKEv2 certificate-based authentication </w:t>
      </w:r>
      <w:r>
        <w:rPr>
          <w:rFonts w:hint="eastAsia"/>
          <w:lang w:val="en-US" w:eastAsia="zh-CN"/>
        </w:rPr>
        <w:t xml:space="preserve">are used to provide </w:t>
      </w:r>
      <w:r>
        <w:t>confidentiality, integrity and replay protection</w:t>
      </w:r>
      <w:r>
        <w:rPr>
          <w:rFonts w:hint="eastAsia"/>
          <w:lang w:val="en-US" w:eastAsia="zh-CN"/>
        </w:rPr>
        <w:t xml:space="preserve"> between UPF in PNI-NPN operational domain and CIWF</w:t>
      </w:r>
      <w:r>
        <w:t>.</w:t>
      </w:r>
    </w:p>
    <w:p>
      <w:pPr>
        <w:rPr>
          <w:lang w:val="en-US" w:eastAsia="zh-CN"/>
        </w:rPr>
      </w:pPr>
      <w:r>
        <w:t xml:space="preserve">IPsec ESP and IKEv2 certificate-based authentication </w:t>
      </w:r>
      <w:r>
        <w:rPr>
          <w:rFonts w:hint="eastAsia"/>
          <w:lang w:val="en-US" w:eastAsia="zh-CN"/>
        </w:rPr>
        <w:t xml:space="preserve">are used to provide </w:t>
      </w:r>
      <w:r>
        <w:t>confidentiality, integrity and replay protection</w:t>
      </w:r>
      <w:r>
        <w:rPr>
          <w:rFonts w:hint="eastAsia"/>
          <w:lang w:val="en-US" w:eastAsia="zh-CN"/>
        </w:rPr>
        <w:t xml:space="preserve"> between SMF in PLMN operational domain and CIWF</w:t>
      </w:r>
      <w:r>
        <w:t>.</w:t>
      </w:r>
    </w:p>
    <w:p>
      <w:pPr>
        <w:rPr>
          <w:lang w:val="en-US" w:eastAsia="zh-CN"/>
        </w:rPr>
      </w:pPr>
      <w:r>
        <w:rPr>
          <w:rFonts w:hint="eastAsia" w:eastAsia="等线"/>
          <w:lang w:val="en-US" w:eastAsia="zh-CN" w:bidi="ar"/>
        </w:rPr>
        <w:t xml:space="preserve">The CIWF does topology hiding, </w:t>
      </w:r>
      <w:r>
        <w:rPr>
          <w:rFonts w:hint="eastAsia"/>
          <w:lang w:val="en-US" w:eastAsia="zh-CN"/>
        </w:rPr>
        <w:t xml:space="preserve">malformed and wrong type message blocking between PLMN operational domain and PNI-NPN operational domain. </w:t>
      </w:r>
    </w:p>
    <w:p>
      <w:pPr>
        <w:pStyle w:val="101"/>
        <w:overflowPunct w:val="0"/>
        <w:autoSpaceDE w:val="0"/>
        <w:autoSpaceDN w:val="0"/>
        <w:adjustRightInd w:val="0"/>
        <w:textAlignment w:val="baseline"/>
        <w:rPr>
          <w:rFonts w:eastAsia="等线"/>
        </w:rPr>
      </w:pPr>
      <w:r>
        <w:rPr>
          <w:rFonts w:eastAsia="等线"/>
        </w:rPr>
        <w:t>N</w:t>
      </w:r>
      <w:r>
        <w:rPr>
          <w:rFonts w:hint="eastAsia" w:eastAsia="等线"/>
          <w:lang w:val="en-US" w:eastAsia="zh-CN"/>
        </w:rPr>
        <w:t>OTE</w:t>
      </w:r>
      <w:r>
        <w:rPr>
          <w:rFonts w:eastAsia="等线"/>
        </w:rPr>
        <w:t>: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w:t>
      </w:r>
      <w:r>
        <w:rPr>
          <w:rFonts w:hint="eastAsia" w:eastAsia="等线"/>
          <w:lang w:val="en-US" w:eastAsia="zh-CN" w:bidi="ar"/>
        </w:rPr>
        <w:t>4 illustrates an example of the procedure.</w:t>
      </w:r>
    </w:p>
    <w:p>
      <w:pPr>
        <w:jc w:val="center"/>
      </w:pPr>
      <w:r>
        <w:rPr>
          <w:lang w:val="en-US" w:eastAsia="zh-CN"/>
        </w:rPr>
        <w:drawing>
          <wp:inline distT="0" distB="0" distL="114300" distR="114300">
            <wp:extent cx="3884295" cy="2224405"/>
            <wp:effectExtent l="0" t="0" r="1905" b="44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3884295" cy="2224405"/>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w:t>
      </w:r>
      <w:r>
        <w:rPr>
          <w:rFonts w:hint="eastAsia" w:eastAsia="等线"/>
          <w:lang w:val="en-US" w:eastAsia="zh-CN" w:bidi="ar"/>
        </w:rPr>
        <w:t>4</w:t>
      </w:r>
      <w:r>
        <w:rPr>
          <w:rFonts w:eastAsia="等线"/>
          <w:lang w:val="en-US" w:eastAsia="zh-CN" w:bidi="ar"/>
        </w:rPr>
        <w:t xml:space="preserve"> </w:t>
      </w:r>
      <w:r>
        <w:rPr>
          <w:rFonts w:hint="eastAsia" w:eastAsia="等线"/>
          <w:lang w:val="en-US" w:eastAsia="zh-CN" w:bidi="ar"/>
        </w:rPr>
        <w:t xml:space="preserve">Example of procedure </w:t>
      </w:r>
    </w:p>
    <w:p>
      <w:pPr>
        <w:pStyle w:val="82"/>
        <w:overflowPunct w:val="0"/>
        <w:autoSpaceDE w:val="0"/>
        <w:autoSpaceDN w:val="0"/>
        <w:adjustRightInd w:val="0"/>
        <w:ind w:left="568" w:hanging="284"/>
        <w:rPr>
          <w:rFonts w:eastAsia="宋体"/>
          <w:lang w:val="en-US" w:eastAsia="zh-CN"/>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 sends an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Request</w:t>
      </w:r>
      <w:r>
        <w:rPr>
          <w:rFonts w:hint="eastAsia" w:eastAsia="等线"/>
          <w:sz w:val="20"/>
          <w:szCs w:val="20"/>
          <w:lang w:val="en-US" w:eastAsia="zh-CN" w:bidi="ar"/>
        </w:rPr>
        <w:t xml:space="preserve"> </w:t>
      </w:r>
      <w:r>
        <w:rPr>
          <w:rFonts w:hint="eastAsia" w:eastAsia="宋体"/>
          <w:sz w:val="20"/>
          <w:szCs w:val="20"/>
          <w:lang w:val="en-US" w:eastAsia="zh-CN" w:bidi="ar"/>
        </w:rPr>
        <w:t xml:space="preserve">to CIWF. </w:t>
      </w:r>
      <w:r>
        <w:rPr>
          <w:rFonts w:eastAsia="宋体"/>
          <w:sz w:val="20"/>
          <w:szCs w:val="20"/>
          <w:lang w:val="en-US" w:eastAsia="zh-CN" w:bidi="ar"/>
        </w:rPr>
        <w:t xml:space="preserv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hint="eastAsia" w:eastAsia="宋体"/>
          <w:sz w:val="20"/>
          <w:szCs w:val="20"/>
          <w:lang w:val="en-US" w:eastAsia="zh-CN" w:bidi="ar"/>
        </w:rPr>
        <w:t xml:space="preserve">CIWF checks if it is malformed message or wrong type message. If yes, CIWF drops the message. If no, CIWF does topology hiding </w:t>
      </w:r>
      <w:r>
        <w:rPr>
          <w:rFonts w:eastAsia="宋体"/>
          <w:sz w:val="20"/>
          <w:szCs w:val="20"/>
          <w:lang w:val="en-US" w:eastAsia="zh-CN" w:bidi="ar"/>
        </w:rPr>
        <w:t>to SMF’s address</w:t>
      </w:r>
      <w:r>
        <w:rPr>
          <w:rFonts w:hint="eastAsia" w:eastAsia="宋体"/>
          <w:sz w:val="20"/>
          <w:szCs w:val="20"/>
          <w:lang w:val="en-US" w:eastAsia="zh-CN" w:bidi="ar"/>
        </w:rPr>
        <w:t xml:space="preserve"> and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forwards the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Request</w:t>
      </w:r>
      <w:r>
        <w:rPr>
          <w:rFonts w:hint="eastAsia" w:eastAsia="等线"/>
          <w:sz w:val="20"/>
          <w:szCs w:val="20"/>
          <w:lang w:val="en-US" w:eastAsia="zh-CN" w:bidi="ar"/>
        </w:rPr>
        <w:t xml:space="preserve"> </w:t>
      </w:r>
      <w:r>
        <w:rPr>
          <w:rFonts w:hint="eastAsia" w:eastAsia="宋体"/>
          <w:sz w:val="20"/>
          <w:szCs w:val="20"/>
          <w:lang w:val="en-US" w:eastAsia="zh-CN" w:bidi="ar"/>
        </w:rPr>
        <w:t>to UPF1</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UPF1 sends an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w:t>
      </w:r>
      <w:r>
        <w:rPr>
          <w:rFonts w:hint="eastAsia" w:eastAsia="等线"/>
          <w:sz w:val="20"/>
          <w:szCs w:val="20"/>
          <w:lang w:val="en-US" w:eastAsia="zh-CN" w:bidi="ar"/>
        </w:rPr>
        <w:t xml:space="preserve">sponse </w:t>
      </w:r>
      <w:r>
        <w:rPr>
          <w:rFonts w:hint="eastAsia" w:eastAsia="宋体"/>
          <w:sz w:val="20"/>
          <w:szCs w:val="20"/>
          <w:lang w:val="en-US" w:eastAsia="zh-CN" w:bidi="ar"/>
        </w:rPr>
        <w:t>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it is malformed message or wrong type message. If yes, CIWF drops the message. If no, CIWF does topology hiding </w:t>
      </w:r>
      <w:r>
        <w:rPr>
          <w:rFonts w:eastAsia="宋体"/>
          <w:sz w:val="20"/>
          <w:szCs w:val="20"/>
          <w:lang w:val="en-US" w:eastAsia="zh-CN" w:bidi="ar"/>
        </w:rPr>
        <w:t>to UPF1’s address</w:t>
      </w:r>
      <w:r>
        <w:rPr>
          <w:rFonts w:hint="eastAsia" w:eastAsia="宋体"/>
          <w:sz w:val="20"/>
          <w:szCs w:val="20"/>
          <w:lang w:val="en-US" w:eastAsia="zh-CN" w:bidi="ar"/>
        </w:rPr>
        <w:t xml:space="preserve"> and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forwards the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w:t>
      </w:r>
      <w:r>
        <w:rPr>
          <w:rFonts w:hint="eastAsia" w:eastAsia="等线"/>
          <w:sz w:val="20"/>
          <w:szCs w:val="20"/>
          <w:lang w:val="en-US" w:eastAsia="zh-CN" w:bidi="ar"/>
        </w:rPr>
        <w:t xml:space="preserve">sponse </w:t>
      </w:r>
      <w:r>
        <w:rPr>
          <w:rFonts w:hint="eastAsia" w:eastAsia="宋体"/>
          <w:sz w:val="20"/>
          <w:szCs w:val="20"/>
          <w:lang w:val="en-US" w:eastAsia="zh-CN" w:bidi="ar"/>
        </w:rPr>
        <w:t>to SMF.</w:t>
      </w:r>
    </w:p>
    <w:p>
      <w:pPr>
        <w:pStyle w:val="6"/>
        <w:keepLines w:val="0"/>
        <w:rPr>
          <w:lang w:val="en-US" w:eastAsia="zh-CN"/>
        </w:rPr>
      </w:pPr>
      <w:bookmarkStart w:id="293" w:name="_Toc15775"/>
      <w:bookmarkStart w:id="294" w:name="_Toc2892"/>
      <w:bookmarkStart w:id="295" w:name="_Toc25188"/>
      <w:bookmarkStart w:id="296" w:name="_Toc30217"/>
      <w:bookmarkStart w:id="297" w:name="_Toc175815999"/>
      <w:bookmarkStart w:id="298" w:name="_Toc5560"/>
      <w:r>
        <w:rPr>
          <w:lang w:val="en-US"/>
        </w:rPr>
        <w:t>7.2.2.3</w:t>
      </w:r>
      <w:r>
        <w:rPr>
          <w:lang w:val="en-US"/>
        </w:rPr>
        <w:tab/>
      </w:r>
      <w:r>
        <w:rPr>
          <w:lang w:val="en-US"/>
        </w:rPr>
        <w:t>Procedu</w:t>
      </w:r>
      <w:r>
        <w:rPr>
          <w:lang w:val="en-US" w:eastAsia="zh-CN"/>
        </w:rPr>
        <w:t>re for CIWF deployed in the PLMN and PNI-NPN operational domain</w:t>
      </w:r>
      <w:bookmarkEnd w:id="293"/>
      <w:bookmarkEnd w:id="294"/>
      <w:bookmarkEnd w:id="295"/>
      <w:bookmarkEnd w:id="296"/>
      <w:bookmarkEnd w:id="297"/>
      <w:bookmarkEnd w:id="298"/>
    </w:p>
    <w:p>
      <w:r>
        <w:rPr>
          <w:rFonts w:eastAsia="等线"/>
        </w:rPr>
        <w:t>IPsec ESP and IKEv2 certificate-based authentication are used to provide confidentiality, integrity and replay protection between UPF in PNI-NPN operational domain and CIWF</w:t>
      </w:r>
      <w:r>
        <w:rPr>
          <w:rFonts w:hint="eastAsia" w:eastAsia="等线"/>
        </w:rPr>
        <w:t>-NPN</w:t>
      </w:r>
      <w:r>
        <w:rPr>
          <w:rFonts w:eastAsia="等线"/>
        </w:rPr>
        <w:t>.</w:t>
      </w:r>
    </w:p>
    <w:p>
      <w:pPr>
        <w:rPr>
          <w:rFonts w:eastAsia="等线"/>
        </w:rPr>
      </w:pPr>
      <w:r>
        <w:rPr>
          <w:rFonts w:eastAsia="等线"/>
        </w:rPr>
        <w:t>IPsec ESP and IKEv2 certificate-based authentication are used to provide confidentiality, integrity and replay protection between SMF in PLMN operational domain and CIWF</w:t>
      </w:r>
      <w:r>
        <w:rPr>
          <w:rFonts w:hint="eastAsia" w:eastAsia="等线"/>
        </w:rPr>
        <w:t>-PLMN</w:t>
      </w:r>
      <w:r>
        <w:rPr>
          <w:rFonts w:eastAsia="等线"/>
        </w:rPr>
        <w:t>.</w:t>
      </w:r>
    </w:p>
    <w:p>
      <w:pPr>
        <w:rPr>
          <w:rFonts w:eastAsia="等线"/>
        </w:rPr>
      </w:pPr>
      <w:r>
        <w:rPr>
          <w:rFonts w:eastAsia="等线"/>
        </w:rPr>
        <w:t>IPsec ESP and IKEv2 certificate-based authentication are used to provide confidentiality, integrity and replay protection between CIWF</w:t>
      </w:r>
      <w:r>
        <w:rPr>
          <w:rFonts w:hint="eastAsia" w:eastAsia="等线"/>
        </w:rPr>
        <w:t>-NPN</w:t>
      </w:r>
      <w:r>
        <w:rPr>
          <w:rFonts w:eastAsia="等线"/>
        </w:rPr>
        <w:t xml:space="preserve"> and CIWF</w:t>
      </w:r>
      <w:r>
        <w:rPr>
          <w:rFonts w:hint="eastAsia" w:eastAsia="等线"/>
        </w:rPr>
        <w:t>-PLMN</w:t>
      </w:r>
      <w:r>
        <w:rPr>
          <w:rFonts w:eastAsia="等线"/>
        </w:rPr>
        <w:t>.</w:t>
      </w:r>
    </w:p>
    <w:p>
      <w:pPr>
        <w:rPr>
          <w:rFonts w:eastAsia="等线"/>
          <w:sz w:val="24"/>
          <w:szCs w:val="24"/>
        </w:rPr>
      </w:pP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Figure 7.</w:t>
      </w:r>
      <w:r>
        <w:rPr>
          <w:rFonts w:hint="eastAsia" w:eastAsia="等线"/>
        </w:rPr>
        <w:t>2</w:t>
      </w:r>
      <w:r>
        <w:rPr>
          <w:rFonts w:eastAsia="等线"/>
        </w:rPr>
        <w:t>-</w:t>
      </w:r>
      <w:r>
        <w:rPr>
          <w:rFonts w:hint="eastAsia" w:eastAsia="等线"/>
        </w:rPr>
        <w:t>5</w:t>
      </w:r>
      <w:r>
        <w:rPr>
          <w:rFonts w:eastAsia="等线"/>
        </w:rPr>
        <w:t xml:space="preserve"> illustrates an example of the procedure.</w:t>
      </w:r>
    </w:p>
    <w:p>
      <w:pPr>
        <w:jc w:val="center"/>
        <w:rPr>
          <w:rFonts w:eastAsia="宋体"/>
        </w:rPr>
      </w:pPr>
      <w:r>
        <w:rPr>
          <w:lang w:val="en-US" w:eastAsia="zh-CN"/>
        </w:rPr>
        <w:drawing>
          <wp:inline distT="0" distB="0" distL="0" distR="0">
            <wp:extent cx="4988560" cy="2818130"/>
            <wp:effectExtent l="0" t="0" r="2540" b="1270"/>
            <wp:docPr id="6115468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46879"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88560" cy="281813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5</w:t>
      </w:r>
      <w:r>
        <w:rPr>
          <w:rFonts w:eastAsia="等线"/>
        </w:rPr>
        <w:t xml:space="preserve"> Example of procedure</w:t>
      </w:r>
      <w:r>
        <w:rPr>
          <w:rFonts w:hint="eastAsia" w:eastAsia="等线"/>
        </w:rPr>
        <w:t xml:space="preserve"> </w:t>
      </w:r>
      <w:r>
        <w:rPr>
          <w:rFonts w:eastAsia="等线"/>
        </w:rPr>
        <w:t>for CIWF</w:t>
      </w:r>
      <w:r>
        <w:rPr>
          <w:rFonts w:hint="eastAsia" w:eastAsia="等线"/>
        </w:rPr>
        <w:t xml:space="preserve"> </w:t>
      </w:r>
      <w:r>
        <w:rPr>
          <w:rFonts w:eastAsia="等线"/>
        </w:rPr>
        <w:t xml:space="preserve">deployed in </w:t>
      </w:r>
      <w:r>
        <w:rPr>
          <w:rFonts w:hint="eastAsia" w:eastAsia="等线"/>
        </w:rPr>
        <w:t>PLMN and</w:t>
      </w:r>
      <w:r>
        <w:rPr>
          <w:rFonts w:eastAsia="等线"/>
        </w:rPr>
        <w:t xml:space="preserve"> PNI-NPN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SMF sends an N4 Session Establishment Request to CIWF</w:t>
      </w:r>
      <w:r>
        <w:rPr>
          <w:rFonts w:hint="eastAsia" w:eastAsia="宋体"/>
          <w:sz w:val="20"/>
          <w:szCs w:val="20"/>
          <w:lang w:val="en-US" w:eastAsia="zh-CN" w:bidi="ar"/>
        </w:rPr>
        <w:t>-PLMN</w:t>
      </w:r>
      <w:r>
        <w:rPr>
          <w:rFonts w:eastAsia="宋体"/>
          <w:sz w:val="20"/>
          <w:szCs w:val="20"/>
          <w:lang w:val="en-US" w:eastAsia="zh-CN" w:bidi="ar"/>
        </w:rPr>
        <w:t xml:space="preserv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does topology hiding </w:t>
      </w:r>
      <w:r>
        <w:rPr>
          <w:rFonts w:hint="eastAsia" w:eastAsia="宋体"/>
          <w:sz w:val="20"/>
          <w:szCs w:val="20"/>
          <w:lang w:val="en-US" w:eastAsia="zh-CN" w:bidi="ar"/>
        </w:rPr>
        <w:t>to SMF</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forwards the N4 Session Establishment Request to CIWF</w:t>
      </w:r>
      <w:r>
        <w:rPr>
          <w:rFonts w:hint="eastAsia" w:eastAsia="宋体"/>
          <w:sz w:val="20"/>
          <w:szCs w:val="20"/>
          <w:lang w:val="en-US" w:eastAsia="zh-CN" w:bidi="ar"/>
        </w:rPr>
        <w:t>-NPN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checks if it is malformed message or wrong type message. If yes, CIWF drops the message. If no, CIWF</w:t>
      </w:r>
      <w:r>
        <w:rPr>
          <w:rFonts w:hint="eastAsia" w:eastAsia="宋体"/>
          <w:sz w:val="20"/>
          <w:szCs w:val="20"/>
          <w:lang w:val="en-US" w:eastAsia="zh-CN" w:bidi="ar"/>
        </w:rPr>
        <w:t>-NPN</w:t>
      </w:r>
      <w:r>
        <w:rPr>
          <w:rFonts w:eastAsia="宋体"/>
          <w:sz w:val="20"/>
          <w:szCs w:val="20"/>
          <w:lang w:val="en-US" w:eastAsia="zh-CN" w:bidi="ar"/>
        </w:rPr>
        <w:t xml:space="preserve">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forwards the N4 Session Establishment Request to </w:t>
      </w:r>
      <w:r>
        <w:rPr>
          <w:rFonts w:hint="eastAsia" w:eastAsia="宋体"/>
          <w:sz w:val="20"/>
          <w:szCs w:val="20"/>
          <w:lang w:val="en-US" w:eastAsia="zh-CN" w:bidi="ar"/>
        </w:rPr>
        <w:t>UPF1</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UPF1 sends an N4 Session Establishment Response to CIWF</w:t>
      </w:r>
      <w:r>
        <w:rPr>
          <w:rFonts w:hint="eastAsia" w:eastAsia="宋体"/>
          <w:sz w:val="20"/>
          <w:szCs w:val="20"/>
          <w:lang w:val="en-US" w:eastAsia="zh-CN" w:bidi="ar"/>
        </w:rPr>
        <w:t>-NPN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does topology hiding </w:t>
      </w:r>
      <w:r>
        <w:rPr>
          <w:rFonts w:hint="eastAsia" w:eastAsia="宋体"/>
          <w:sz w:val="20"/>
          <w:szCs w:val="20"/>
          <w:lang w:val="en-US" w:eastAsia="zh-CN" w:bidi="ar"/>
        </w:rPr>
        <w:t>to UPF1</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forwards the N4 Session Establishment Response to CIWF</w:t>
      </w:r>
      <w:r>
        <w:rPr>
          <w:rFonts w:hint="eastAsia" w:eastAsia="宋体"/>
          <w:sz w:val="20"/>
          <w:szCs w:val="20"/>
          <w:lang w:val="en-US" w:eastAsia="zh-CN" w:bidi="ar"/>
        </w:rPr>
        <w:t>-PLMN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checks if it is malformed message or wrong type message. If yes, CIWF</w:t>
      </w:r>
      <w:r>
        <w:rPr>
          <w:rFonts w:hint="eastAsia" w:eastAsia="宋体"/>
          <w:sz w:val="20"/>
          <w:szCs w:val="20"/>
          <w:lang w:val="en-US" w:eastAsia="zh-CN" w:bidi="ar"/>
        </w:rPr>
        <w:t>-PLMN</w:t>
      </w:r>
      <w:r>
        <w:rPr>
          <w:rFonts w:eastAsia="宋体"/>
          <w:sz w:val="20"/>
          <w:szCs w:val="20"/>
          <w:lang w:val="en-US" w:eastAsia="zh-CN" w:bidi="ar"/>
        </w:rPr>
        <w:t xml:space="preserve"> drops the message. If no, CIWF</w:t>
      </w:r>
      <w:r>
        <w:rPr>
          <w:rFonts w:hint="eastAsia" w:eastAsia="宋体"/>
          <w:sz w:val="20"/>
          <w:szCs w:val="20"/>
          <w:lang w:val="en-US" w:eastAsia="zh-CN" w:bidi="ar"/>
        </w:rPr>
        <w:t>-PLMN</w:t>
      </w:r>
      <w:r>
        <w:rPr>
          <w:rFonts w:eastAsia="宋体"/>
          <w:sz w:val="20"/>
          <w:szCs w:val="20"/>
          <w:lang w:val="en-US" w:eastAsia="zh-CN" w:bidi="ar"/>
        </w:rPr>
        <w:t xml:space="preserve">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10</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forwards the N4 Session Establishment Response to </w:t>
      </w:r>
      <w:r>
        <w:rPr>
          <w:rFonts w:hint="eastAsia" w:eastAsia="宋体"/>
          <w:sz w:val="20"/>
          <w:szCs w:val="20"/>
          <w:lang w:val="en-US" w:eastAsia="zh-CN" w:bidi="ar"/>
        </w:rPr>
        <w:t>SMF</w:t>
      </w:r>
      <w:r>
        <w:rPr>
          <w:rFonts w:eastAsia="宋体"/>
          <w:sz w:val="20"/>
          <w:szCs w:val="20"/>
          <w:lang w:val="en-US" w:eastAsia="zh-CN" w:bidi="ar"/>
        </w:rPr>
        <w:t>.</w:t>
      </w:r>
    </w:p>
    <w:p>
      <w:pPr>
        <w:pStyle w:val="6"/>
        <w:keepLines w:val="0"/>
        <w:rPr>
          <w:szCs w:val="21"/>
          <w:lang w:val="en-US"/>
        </w:rPr>
      </w:pPr>
      <w:bookmarkStart w:id="299" w:name="_Toc27907"/>
      <w:bookmarkStart w:id="300" w:name="_Toc27738"/>
      <w:bookmarkStart w:id="301" w:name="_Toc21822"/>
      <w:bookmarkStart w:id="302" w:name="_Toc175816000"/>
      <w:bookmarkStart w:id="303" w:name="_Toc32080"/>
      <w:bookmarkStart w:id="304" w:name="_Toc9585"/>
      <w:r>
        <w:rPr>
          <w:lang w:val="en-US"/>
        </w:rPr>
        <w:t>7.2.2.4</w:t>
      </w:r>
      <w:r>
        <w:rPr>
          <w:lang w:val="en-US"/>
        </w:rPr>
        <w:tab/>
      </w:r>
      <w:r>
        <w:rPr>
          <w:lang w:val="en-US"/>
        </w:rPr>
        <w:t>Procedure for CIWF deployed only in the PNI-NPN operational domain</w:t>
      </w:r>
      <w:bookmarkEnd w:id="299"/>
      <w:bookmarkEnd w:id="300"/>
      <w:bookmarkEnd w:id="301"/>
      <w:bookmarkEnd w:id="302"/>
      <w:bookmarkEnd w:id="303"/>
      <w:bookmarkEnd w:id="304"/>
    </w:p>
    <w:p>
      <w:r>
        <w:rPr>
          <w:rFonts w:eastAsia="等线"/>
        </w:rPr>
        <w:t>IPsec ESP and IKEv2 certificate-based authentication are used to provide confidentiality, integrity and replay protection between UPF in PNI-NPN operational domain and CIWF.</w:t>
      </w:r>
    </w:p>
    <w:p>
      <w:r>
        <w:rPr>
          <w:rFonts w:eastAsia="等线"/>
        </w:rPr>
        <w:t>IPsec ESP and IKEv2 certificate-based authentication are used to provide confidentiality, integrity and replay protection between SMF in PLMN operational domain and CIWF.</w:t>
      </w:r>
    </w:p>
    <w:p>
      <w:r>
        <w:rPr>
          <w:rFonts w:eastAsia="等线"/>
        </w:rPr>
        <w:t xml:space="preserve">The CIWF does topology hiding, malformed and wrong type message blocking </w:t>
      </w:r>
      <w:r>
        <w:rPr>
          <w:rFonts w:hint="eastAsia" w:eastAsia="等线"/>
        </w:rPr>
        <w:t>for</w:t>
      </w:r>
      <w:r>
        <w:rPr>
          <w:rFonts w:eastAsia="等线"/>
        </w:rPr>
        <w:t xml:space="preserve"> PNI-NPN operational domain. </w:t>
      </w:r>
    </w:p>
    <w:p>
      <w:pPr>
        <w:rPr>
          <w:rFonts w:eastAsia="等线"/>
        </w:rPr>
      </w:pPr>
      <w:r>
        <w:rPr>
          <w:rFonts w:eastAsia="等线"/>
        </w:rPr>
        <w:t>Figure 7.2-</w:t>
      </w:r>
      <w:r>
        <w:rPr>
          <w:rFonts w:hint="eastAsia" w:eastAsia="等线"/>
        </w:rPr>
        <w:t>6</w:t>
      </w:r>
      <w:r>
        <w:rPr>
          <w:rFonts w:eastAsia="等线"/>
        </w:rPr>
        <w:t xml:space="preserve"> illustrates an example of the procedure.</w:t>
      </w:r>
    </w:p>
    <w:p>
      <w:pPr>
        <w:pStyle w:val="179"/>
        <w:jc w:val="center"/>
      </w:pPr>
      <w:r>
        <w:drawing>
          <wp:inline distT="0" distB="0" distL="0" distR="0">
            <wp:extent cx="4572000" cy="2274570"/>
            <wp:effectExtent l="0" t="0" r="0" b="0"/>
            <wp:docPr id="15657237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23794"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72000" cy="2274570"/>
                    </a:xfrm>
                    <a:prstGeom prst="rect">
                      <a:avLst/>
                    </a:prstGeom>
                    <a:noFill/>
                    <a:ln>
                      <a:noFill/>
                    </a:ln>
                  </pic:spPr>
                </pic:pic>
              </a:graphicData>
            </a:graphic>
          </wp:inline>
        </w:drawing>
      </w:r>
    </w:p>
    <w:p>
      <w:pPr>
        <w:jc w:val="center"/>
        <w:rPr>
          <w:rFonts w:eastAsia="等线"/>
        </w:rPr>
      </w:pPr>
    </w:p>
    <w:p>
      <w:pPr>
        <w:jc w:val="center"/>
        <w:rPr>
          <w:rFonts w:eastAsia="等线"/>
        </w:rPr>
      </w:pPr>
      <w:r>
        <w:rPr>
          <w:rFonts w:eastAsia="等线"/>
        </w:rPr>
        <w:t>Figure 7.2-</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 xml:space="preserve">SMF sends an N4 Session Establishment Request to CIWF.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CIWF checks if it is malformed message or wrong type message. If yes, CIWF drops the message. If no, CIWF</w:t>
      </w:r>
      <w:r>
        <w:rPr>
          <w:rFonts w:hint="eastAsia" w:eastAsia="宋体"/>
          <w:sz w:val="20"/>
          <w:szCs w:val="20"/>
          <w:lang w:val="en-US" w:eastAsia="zh-CN" w:bidi="ar"/>
        </w:rPr>
        <w:t xml:space="preserve"> </w:t>
      </w:r>
      <w:r>
        <w:rPr>
          <w:rFonts w:eastAsia="宋体"/>
          <w:sz w:val="20"/>
          <w:szCs w:val="20"/>
          <w:lang w:val="en-US" w:eastAsia="zh-CN" w:bidi="ar"/>
        </w:rPr>
        <w:t>forwards the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CIWF forwards the N4 Session Establishment Request to UPF1.</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4.</w:t>
      </w:r>
      <w:r>
        <w:rPr>
          <w:rFonts w:eastAsia="宋体"/>
          <w:sz w:val="20"/>
          <w:szCs w:val="20"/>
          <w:lang w:val="en-US" w:eastAsia="zh-CN" w:bidi="ar"/>
        </w:rPr>
        <w:tab/>
      </w:r>
      <w:r>
        <w:rPr>
          <w:rFonts w:eastAsia="宋体"/>
          <w:sz w:val="20"/>
          <w:szCs w:val="20"/>
          <w:lang w:val="en-US" w:eastAsia="zh-CN" w:bidi="ar"/>
        </w:rPr>
        <w:t>UPF1 sends an N4 Session Establishment Response to CIWF.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5.</w:t>
      </w:r>
      <w:r>
        <w:rPr>
          <w:rFonts w:eastAsia="宋体"/>
          <w:sz w:val="20"/>
          <w:szCs w:val="20"/>
          <w:lang w:val="en-US" w:eastAsia="zh-CN" w:bidi="ar"/>
        </w:rPr>
        <w:tab/>
      </w:r>
      <w:r>
        <w:rPr>
          <w:rFonts w:eastAsia="宋体"/>
          <w:sz w:val="20"/>
          <w:szCs w:val="20"/>
          <w:lang w:val="en-US" w:eastAsia="zh-CN" w:bidi="ar"/>
        </w:rPr>
        <w:t xml:space="preserve">CIWF does topology hiding </w:t>
      </w:r>
      <w:r>
        <w:rPr>
          <w:rFonts w:hint="eastAsia" w:eastAsia="宋体"/>
          <w:sz w:val="20"/>
          <w:szCs w:val="20"/>
          <w:lang w:val="en-US" w:eastAsia="zh-CN" w:bidi="ar"/>
        </w:rPr>
        <w:t>to UPF1</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6.</w:t>
      </w:r>
      <w:r>
        <w:rPr>
          <w:rFonts w:eastAsia="宋体"/>
          <w:sz w:val="20"/>
          <w:szCs w:val="20"/>
          <w:lang w:val="en-US" w:eastAsia="zh-CN" w:bidi="ar"/>
        </w:rPr>
        <w:tab/>
      </w:r>
      <w:r>
        <w:rPr>
          <w:rFonts w:eastAsia="宋体"/>
          <w:sz w:val="20"/>
          <w:szCs w:val="20"/>
          <w:lang w:val="en-US" w:eastAsia="zh-CN" w:bidi="ar"/>
        </w:rPr>
        <w:t xml:space="preserve">CIWF forwards the N4 Session Establishment Response to </w:t>
      </w:r>
      <w:r>
        <w:rPr>
          <w:rFonts w:hint="eastAsia" w:eastAsia="宋体"/>
          <w:sz w:val="20"/>
          <w:szCs w:val="20"/>
          <w:lang w:val="en-US" w:eastAsia="zh-CN" w:bidi="ar"/>
        </w:rPr>
        <w:t>SMF</w:t>
      </w:r>
      <w:r>
        <w:rPr>
          <w:rFonts w:eastAsia="宋体"/>
          <w:sz w:val="20"/>
          <w:szCs w:val="20"/>
          <w:lang w:val="en-US" w:eastAsia="zh-CN" w:bidi="ar"/>
        </w:rPr>
        <w:t>.</w:t>
      </w:r>
    </w:p>
    <w:p>
      <w:pPr>
        <w:pStyle w:val="5"/>
        <w:rPr>
          <w:lang w:val="en-US"/>
        </w:rPr>
      </w:pPr>
      <w:bookmarkStart w:id="305" w:name="_Toc27969"/>
      <w:bookmarkStart w:id="306" w:name="_Toc175816001"/>
      <w:bookmarkStart w:id="307" w:name="_Toc23705"/>
      <w:bookmarkStart w:id="308" w:name="_Toc32643"/>
      <w:bookmarkStart w:id="309" w:name="_Toc5553"/>
      <w:bookmarkStart w:id="310" w:name="_Toc11424"/>
      <w:r>
        <w:rPr>
          <w:lang w:val="en-US" w:eastAsia="zh-CN"/>
        </w:rPr>
        <w:t>7</w:t>
      </w:r>
      <w:r>
        <w:rPr>
          <w:lang w:val="en-US"/>
        </w:rPr>
        <w:t>.</w:t>
      </w:r>
      <w:r>
        <w:rPr>
          <w:rFonts w:hint="eastAsia"/>
          <w:lang w:val="en-US" w:eastAsia="zh-CN"/>
        </w:rPr>
        <w:t>2</w:t>
      </w:r>
      <w:r>
        <w:rPr>
          <w:lang w:val="en-US"/>
        </w:rPr>
        <w:t>.3</w:t>
      </w:r>
      <w:r>
        <w:rPr>
          <w:rFonts w:ascii="Times New Roman" w:hAnsi="Times New Roman" w:eastAsia="等线"/>
          <w:sz w:val="20"/>
          <w:lang w:val="en-US" w:bidi="ar"/>
        </w:rPr>
        <w:tab/>
      </w:r>
      <w:r>
        <w:rPr>
          <w:lang w:val="en-US"/>
        </w:rPr>
        <w:t>Evaluation</w:t>
      </w:r>
      <w:bookmarkEnd w:id="305"/>
      <w:bookmarkEnd w:id="306"/>
      <w:bookmarkEnd w:id="307"/>
      <w:bookmarkEnd w:id="308"/>
      <w:bookmarkEnd w:id="309"/>
      <w:bookmarkEnd w:id="310"/>
    </w:p>
    <w:p>
      <w:pPr>
        <w:rPr>
          <w:rFonts w:eastAsia="等线"/>
          <w:lang w:val="en-US" w:eastAsia="zh-CN"/>
        </w:rPr>
      </w:pPr>
      <w:r>
        <w:rPr>
          <w:rFonts w:eastAsia="等线"/>
        </w:rPr>
        <w:t>The solution addresses KI#1</w:t>
      </w:r>
      <w:r>
        <w:rPr>
          <w:rFonts w:hint="eastAsia" w:eastAsia="等线"/>
        </w:rPr>
        <w:t xml:space="preserve"> by introducing </w:t>
      </w:r>
      <w:r>
        <w:rPr>
          <w:rFonts w:eastAsia="等线" w:cs="Arial"/>
        </w:rPr>
        <w:t>Customer InterWoking Function</w:t>
      </w:r>
      <w:r>
        <w:rPr>
          <w:rFonts w:hint="eastAsia" w:eastAsia="等线" w:cs="Arial"/>
        </w:rPr>
        <w:t xml:space="preserve"> </w:t>
      </w:r>
      <w:r>
        <w:rPr>
          <w:rFonts w:hint="eastAsia" w:eastAsia="等线"/>
        </w:rPr>
        <w:t>(CIWF). T</w:t>
      </w:r>
      <w:r>
        <w:rPr>
          <w:rFonts w:eastAsia="等线"/>
        </w:rPr>
        <w:t xml:space="preserve">he CIWF </w:t>
      </w:r>
      <w:r>
        <w:rPr>
          <w:rFonts w:hint="eastAsia" w:eastAsia="等线"/>
        </w:rPr>
        <w:t>can be</w:t>
      </w:r>
      <w:r>
        <w:rPr>
          <w:rFonts w:eastAsia="等线"/>
        </w:rPr>
        <w:t xml:space="preserve"> deployed</w:t>
      </w:r>
      <w:r>
        <w:rPr>
          <w:rFonts w:hint="eastAsia" w:eastAsia="等线"/>
        </w:rPr>
        <w:t xml:space="preserve"> only </w:t>
      </w:r>
      <w:r>
        <w:rPr>
          <w:rFonts w:eastAsia="等线"/>
        </w:rPr>
        <w:t>in the PLMN operational domain</w:t>
      </w:r>
      <w:r>
        <w:rPr>
          <w:rFonts w:hint="eastAsia" w:eastAsia="等线"/>
        </w:rPr>
        <w:t xml:space="preserve">, or both in the </w:t>
      </w:r>
      <w:r>
        <w:rPr>
          <w:rFonts w:eastAsia="等线"/>
        </w:rPr>
        <w:t>PLMN operational domain</w:t>
      </w:r>
      <w:r>
        <w:rPr>
          <w:rFonts w:hint="eastAsia" w:eastAsia="等线"/>
        </w:rPr>
        <w:t xml:space="preserve"> and </w:t>
      </w:r>
      <w:r>
        <w:rPr>
          <w:rFonts w:eastAsia="等线"/>
        </w:rPr>
        <w:t xml:space="preserve">the </w:t>
      </w:r>
      <w:r>
        <w:rPr>
          <w:rFonts w:hint="eastAsia" w:eastAsia="等线"/>
        </w:rPr>
        <w:t>PNI-NPN</w:t>
      </w:r>
      <w:r>
        <w:rPr>
          <w:rFonts w:eastAsia="等线"/>
        </w:rPr>
        <w:t xml:space="preserve"> operational domain</w:t>
      </w:r>
      <w:r>
        <w:rPr>
          <w:rFonts w:hint="eastAsia" w:eastAsia="等线"/>
        </w:rPr>
        <w:t xml:space="preserve">, or only in </w:t>
      </w:r>
      <w:r>
        <w:rPr>
          <w:rFonts w:eastAsia="等线"/>
        </w:rPr>
        <w:t xml:space="preserve">the </w:t>
      </w:r>
      <w:r>
        <w:rPr>
          <w:rFonts w:hint="eastAsia" w:eastAsia="等线"/>
        </w:rPr>
        <w:t>PNI-NPN</w:t>
      </w:r>
      <w:r>
        <w:rPr>
          <w:rFonts w:eastAsia="等线"/>
        </w:rPr>
        <w:t xml:space="preserve"> operational domain</w:t>
      </w:r>
      <w:r>
        <w:rPr>
          <w:rFonts w:hint="eastAsia" w:eastAsia="等线"/>
        </w:rPr>
        <w:t>.</w:t>
      </w:r>
    </w:p>
    <w:p>
      <w:pPr>
        <w:rPr>
          <w:rFonts w:eastAsia="等线"/>
        </w:rPr>
      </w:pPr>
      <w:r>
        <w:rPr>
          <w:rFonts w:eastAsia="等线"/>
        </w:rPr>
        <w:t>IPsec ESP and IKEv2 certificate-based authentication are used</w:t>
      </w:r>
      <w:r>
        <w:rPr>
          <w:rFonts w:hint="eastAsia" w:eastAsia="等线"/>
        </w:rPr>
        <w:t xml:space="preserve"> between </w:t>
      </w:r>
      <w:r>
        <w:rPr>
          <w:rFonts w:eastAsia="等线"/>
        </w:rPr>
        <w:t>UPF in PNI-NPN operational domain and</w:t>
      </w:r>
      <w:r>
        <w:rPr>
          <w:rFonts w:hint="eastAsia" w:eastAsia="等线"/>
        </w:rPr>
        <w:t xml:space="preserve"> </w:t>
      </w:r>
      <w:r>
        <w:rPr>
          <w:rFonts w:eastAsia="等线"/>
        </w:rPr>
        <w:t>CIWF</w:t>
      </w:r>
      <w:r>
        <w:rPr>
          <w:rFonts w:hint="eastAsia" w:eastAsia="等线"/>
        </w:rPr>
        <w:t xml:space="preserve">, </w:t>
      </w:r>
      <w:r>
        <w:rPr>
          <w:rFonts w:eastAsia="等线"/>
        </w:rPr>
        <w:t>SMF in PLMN operational domain and CIWF</w:t>
      </w:r>
      <w:r>
        <w:rPr>
          <w:rFonts w:hint="eastAsia" w:eastAsia="等线"/>
        </w:rPr>
        <w:t xml:space="preserve">, </w:t>
      </w:r>
      <w:r>
        <w:rPr>
          <w:rFonts w:eastAsia="等线"/>
        </w:rPr>
        <w:t>CIWF</w:t>
      </w:r>
      <w:r>
        <w:rPr>
          <w:rFonts w:hint="eastAsia" w:eastAsia="等线"/>
        </w:rPr>
        <w:t xml:space="preserve">-PLMN and </w:t>
      </w:r>
      <w:r>
        <w:rPr>
          <w:rFonts w:eastAsia="等线"/>
        </w:rPr>
        <w:t>CIWF</w:t>
      </w:r>
      <w:r>
        <w:rPr>
          <w:rFonts w:hint="eastAsia" w:eastAsia="等线"/>
        </w:rPr>
        <w:t>-NPN.</w:t>
      </w:r>
    </w:p>
    <w:p>
      <w:pPr>
        <w:rPr>
          <w:rFonts w:eastAsia="等线"/>
        </w:rPr>
      </w:pPr>
      <w:r>
        <w:rPr>
          <w:rFonts w:eastAsia="等线"/>
        </w:rPr>
        <w:t>The CIWF does topology hiding</w:t>
      </w:r>
      <w:r>
        <w:rPr>
          <w:rFonts w:hint="eastAsia" w:eastAsia="等线"/>
        </w:rPr>
        <w:t xml:space="preserve"> </w:t>
      </w:r>
      <w:r>
        <w:rPr>
          <w:rFonts w:eastAsia="等线"/>
        </w:rPr>
        <w:t>between PLMN operational domain and PNI-NPN operational domain</w:t>
      </w:r>
      <w:r>
        <w:rPr>
          <w:rFonts w:hint="eastAsia" w:eastAsia="等线"/>
        </w:rPr>
        <w:t>.</w:t>
      </w:r>
      <w:r>
        <w:rPr>
          <w:rFonts w:eastAsia="等线"/>
        </w:rPr>
        <w:t xml:space="preserve"> </w:t>
      </w:r>
    </w:p>
    <w:p>
      <w:pPr>
        <w:rPr>
          <w:rFonts w:eastAsia="等线" w:cs="宋体"/>
        </w:rPr>
      </w:pPr>
      <w:r>
        <w:rPr>
          <w:rFonts w:eastAsia="等线"/>
        </w:rPr>
        <w:t>The CIWF does malformed and wrong type message blocking between PLMN operational domain and PNI-NPN operational domain.</w:t>
      </w:r>
      <w:r>
        <w:rPr>
          <w:rFonts w:hint="eastAsia" w:eastAsia="等线"/>
        </w:rPr>
        <w:t xml:space="preserve"> </w:t>
      </w:r>
    </w:p>
    <w:p>
      <w:pPr>
        <w:pStyle w:val="113"/>
        <w:rPr>
          <w:color w:val="000000"/>
          <w:lang w:val="en-US" w:eastAsia="zh-CN"/>
        </w:rPr>
      </w:pPr>
      <w:r>
        <w:rPr>
          <w:rFonts w:hint="default" w:eastAsiaTheme="minorEastAsia"/>
          <w:color w:val="000000"/>
          <w:lang w:val="en-US" w:eastAsia="zh-CN"/>
        </w:rPr>
        <w:t>N</w:t>
      </w:r>
      <w:r>
        <w:rPr>
          <w:rFonts w:hint="eastAsia"/>
          <w:color w:val="000000"/>
          <w:lang w:val="en-US" w:eastAsia="zh-CN"/>
        </w:rPr>
        <w:t>OTE</w:t>
      </w:r>
      <w:r>
        <w:rPr>
          <w:rFonts w:hint="default" w:eastAsiaTheme="minorEastAsia"/>
          <w:color w:val="000000"/>
          <w:lang w:val="en-US" w:eastAsia="zh-CN"/>
        </w:rPr>
        <w:t>: Compliance with LI requirements is not addressed in this solution.</w:t>
      </w:r>
    </w:p>
    <w:p>
      <w:pPr>
        <w:pStyle w:val="4"/>
      </w:pPr>
      <w:bookmarkStart w:id="311" w:name="_Toc136295568"/>
      <w:bookmarkStart w:id="312" w:name="_Toc19161"/>
      <w:bookmarkStart w:id="313" w:name="_Toc19763"/>
      <w:bookmarkStart w:id="314" w:name="_Toc25644"/>
      <w:bookmarkStart w:id="315" w:name="_Toc13767"/>
      <w:bookmarkStart w:id="316" w:name="_Toc175816002"/>
      <w:bookmarkStart w:id="317" w:name="_Toc266"/>
      <w:r>
        <w:rPr>
          <w:rFonts w:hint="eastAsia"/>
          <w:lang w:val="en-US" w:eastAsia="zh-CN"/>
        </w:rPr>
        <w:t>7</w:t>
      </w:r>
      <w:r>
        <w:t>.</w:t>
      </w:r>
      <w:r>
        <w:rPr>
          <w:rFonts w:hint="eastAsia"/>
          <w:lang w:val="en-US" w:eastAsia="zh-CN"/>
        </w:rPr>
        <w:t>3</w:t>
      </w:r>
      <w:r>
        <w:tab/>
      </w:r>
      <w:r>
        <w:t>Solution #</w:t>
      </w:r>
      <w:r>
        <w:rPr>
          <w:rFonts w:hint="eastAsia"/>
          <w:lang w:val="en-US" w:eastAsia="zh-CN"/>
        </w:rPr>
        <w:t>3</w:t>
      </w:r>
      <w:r>
        <w:t xml:space="preserve">: </w:t>
      </w:r>
      <w:bookmarkEnd w:id="311"/>
      <w:r>
        <w:t>A perimeter security gateway for N4 and SBI interface.</w:t>
      </w:r>
      <w:bookmarkEnd w:id="312"/>
      <w:bookmarkEnd w:id="313"/>
      <w:bookmarkEnd w:id="314"/>
      <w:bookmarkEnd w:id="315"/>
      <w:bookmarkEnd w:id="316"/>
      <w:bookmarkEnd w:id="317"/>
    </w:p>
    <w:p>
      <w:pPr>
        <w:pStyle w:val="5"/>
      </w:pPr>
      <w:bookmarkStart w:id="318" w:name="_Toc136295569"/>
      <w:bookmarkStart w:id="319" w:name="_Toc2854"/>
      <w:bookmarkStart w:id="320" w:name="_Toc29240"/>
      <w:bookmarkStart w:id="321" w:name="_Toc26085"/>
      <w:bookmarkStart w:id="322" w:name="_Toc21123"/>
      <w:bookmarkStart w:id="323" w:name="_Toc175816003"/>
      <w:bookmarkStart w:id="324" w:name="_Toc28259"/>
      <w:r>
        <w:rPr>
          <w:rFonts w:hint="eastAsia"/>
          <w:lang w:val="en-US" w:eastAsia="zh-CN"/>
        </w:rPr>
        <w:t>7</w:t>
      </w:r>
      <w:r>
        <w:t>.</w:t>
      </w:r>
      <w:r>
        <w:rPr>
          <w:rFonts w:hint="eastAsia"/>
          <w:lang w:val="en-US" w:eastAsia="zh-CN"/>
        </w:rPr>
        <w:t>3</w:t>
      </w:r>
      <w:r>
        <w:t>.1</w:t>
      </w:r>
      <w:r>
        <w:tab/>
      </w:r>
      <w:bookmarkEnd w:id="318"/>
      <w:r>
        <w:rPr>
          <w:lang w:val="en-US"/>
        </w:rPr>
        <w:t>Introduction</w:t>
      </w:r>
      <w:bookmarkEnd w:id="319"/>
      <w:bookmarkEnd w:id="320"/>
      <w:bookmarkEnd w:id="321"/>
      <w:bookmarkEnd w:id="322"/>
      <w:bookmarkEnd w:id="323"/>
      <w:bookmarkEnd w:id="324"/>
    </w:p>
    <w:p>
      <w:pPr>
        <w:rPr>
          <w:lang w:val="en-US" w:eastAsia="zh-CN"/>
        </w:rPr>
      </w:pPr>
      <w:bookmarkStart w:id="325" w:name="_Hlk157262109"/>
      <w:r>
        <w:rPr>
          <w:lang w:val="en-US" w:eastAsia="zh-CN"/>
        </w:rPr>
        <w:t xml:space="preserve">This solution addresses </w:t>
      </w:r>
      <w:bookmarkEnd w:id="325"/>
      <w:r>
        <w:rPr>
          <w:lang w:val="en-US" w:eastAsia="zh-CN"/>
        </w:rPr>
        <w:t xml:space="preserve">KI#1 </w:t>
      </w:r>
      <w:r>
        <w:t>"</w:t>
      </w:r>
      <w:r>
        <w:rPr>
          <w:lang w:val="en-US" w:eastAsia="zh-CN"/>
        </w:rPr>
        <w:t>Security for dedicated UPF interacting with PLMN through N4 interface</w:t>
      </w:r>
      <w:r>
        <w:t>" and KI#2 "</w:t>
      </w:r>
      <w:r>
        <w:rPr>
          <w:rFonts w:hint="eastAsia"/>
          <w:lang w:val="en-US" w:eastAsia="zh-CN"/>
        </w:rPr>
        <w:t xml:space="preserve"> Dedicated NFs interacting with PLMN through SBA interface</w:t>
      </w:r>
      <w:r>
        <w:t>"</w:t>
      </w:r>
      <w:r>
        <w:rPr>
          <w:rFonts w:cs="Arial"/>
          <w:lang w:eastAsia="zh-CN"/>
        </w:rPr>
        <w:t>.</w:t>
      </w:r>
    </w:p>
    <w:p>
      <w:pPr>
        <w:pStyle w:val="5"/>
      </w:pPr>
      <w:bookmarkStart w:id="326" w:name="_Toc26610"/>
      <w:bookmarkStart w:id="327" w:name="_Toc16222"/>
      <w:bookmarkStart w:id="328" w:name="_Toc3153"/>
      <w:bookmarkStart w:id="329" w:name="_Toc28922"/>
      <w:bookmarkStart w:id="330" w:name="_Toc30732"/>
      <w:bookmarkStart w:id="331" w:name="_Toc136295570"/>
      <w:bookmarkStart w:id="332" w:name="_Toc175816004"/>
      <w:r>
        <w:rPr>
          <w:rFonts w:hint="eastAsia"/>
          <w:lang w:val="en-US" w:eastAsia="zh-CN"/>
        </w:rPr>
        <w:t>7</w:t>
      </w:r>
      <w:r>
        <w:t>.</w:t>
      </w:r>
      <w:r>
        <w:rPr>
          <w:rFonts w:hint="eastAsia"/>
          <w:lang w:val="en-US" w:eastAsia="zh-CN"/>
        </w:rPr>
        <w:t>3</w:t>
      </w:r>
      <w:r>
        <w:t>.2</w:t>
      </w:r>
      <w:r>
        <w:tab/>
      </w:r>
      <w:r>
        <w:t>Solution details</w:t>
      </w:r>
      <w:bookmarkEnd w:id="326"/>
      <w:bookmarkEnd w:id="327"/>
      <w:bookmarkEnd w:id="328"/>
      <w:bookmarkEnd w:id="329"/>
      <w:bookmarkEnd w:id="330"/>
      <w:bookmarkEnd w:id="331"/>
      <w:bookmarkEnd w:id="332"/>
    </w:p>
    <w:p>
      <w:bookmarkStart w:id="333" w:name="_Toc136295571"/>
      <w:r>
        <w:t xml:space="preserve">To protect messages that are sent </w:t>
      </w:r>
      <w:r>
        <w:rPr>
          <w:rFonts w:hint="eastAsia"/>
          <w:lang w:eastAsia="zh-CN"/>
        </w:rPr>
        <w:t>through</w:t>
      </w:r>
      <w:r>
        <w:t xml:space="preserve"> the N4 and SBI interface, it is proposed to deploy a Hosted NPN Security Protection Proxy (HNSPP) as an entity sitting at the border between the PLMN and customer premise, as shown in Figure</w:t>
      </w:r>
      <w:r>
        <w:rPr>
          <w:rFonts w:hint="eastAsia"/>
          <w:lang w:eastAsia="zh-CN"/>
        </w:rPr>
        <w:t>s</w:t>
      </w:r>
      <w:r>
        <w:t xml:space="preserve"> </w:t>
      </w:r>
      <w:r>
        <w:rPr>
          <w:rFonts w:hint="eastAsia"/>
          <w:lang w:val="en-US" w:eastAsia="zh-CN"/>
        </w:rPr>
        <w:t>7</w:t>
      </w:r>
      <w:r>
        <w:t xml:space="preserve">.3-1 and </w:t>
      </w:r>
      <w:r>
        <w:rPr>
          <w:rFonts w:hint="eastAsia"/>
          <w:lang w:val="en-US" w:eastAsia="zh-CN"/>
        </w:rPr>
        <w:t>7</w:t>
      </w:r>
      <w:r>
        <w:t>.3-2. HNSPP is deployed to protect both N4 and SBI interface.</w:t>
      </w:r>
    </w:p>
    <w:p>
      <w:r>
        <w:t>Based on the security level assumption of the operator and customer premises, the deployment options of the HNSPP are as follows: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1. The HNSPP is only deployed in the operator premise. HNSPP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both sides of the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2. The HNSPP is only deployed in the customer premise. HNSPP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both sides of the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3. The HNSPP is deployed in each operator and customer premise. HNSPP in the operator premise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the operator premise. HNSPP in the customer premise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the customer premise.</w:t>
      </w:r>
    </w:p>
    <w:p>
      <w:r>
        <w:t>It depends on the operator and the PNI-NPN Customer to decide the deployment option of HNSPP.</w:t>
      </w:r>
    </w:p>
    <w:p>
      <w:r>
        <w:t>The HNSPP discards malformed signal</w:t>
      </w:r>
      <w:r>
        <w:rPr>
          <w:rFonts w:hint="eastAsia"/>
          <w:lang w:eastAsia="zh-CN"/>
        </w:rPr>
        <w:t>l</w:t>
      </w:r>
      <w:r>
        <w:t>ing messages sent through the N4 and SBI interface.</w:t>
      </w:r>
    </w:p>
    <w:p>
      <w:pPr>
        <w:jc w:val="left"/>
      </w:pPr>
      <w:r>
        <w:t>The HNSPP implements rate-limiting functionalities to defend itself and subsequent NFs against excessive CP signal</w:t>
      </w:r>
      <w:r>
        <w:rPr>
          <w:rFonts w:hint="default"/>
          <w:lang w:eastAsia="zh-CN"/>
        </w:rPr>
        <w:t>l</w:t>
      </w:r>
      <w:r>
        <w:t>ing. This includes HNSPP-to-HNSPP signal</w:t>
      </w:r>
      <w:r>
        <w:rPr>
          <w:rFonts w:hint="default"/>
          <w:lang w:eastAsia="zh-CN"/>
        </w:rPr>
        <w:t>l</w:t>
      </w:r>
      <w:r>
        <w:t>ing messages if Option3 is deployed.</w:t>
      </w:r>
    </w:p>
    <w:p>
      <w:pPr>
        <w:jc w:val="center"/>
      </w:pPr>
      <w:r>
        <w:rPr>
          <w:lang w:val="en-US" w:eastAsia="zh-CN"/>
        </w:rPr>
        <w:drawing>
          <wp:inline distT="0" distB="0" distL="114300" distR="114300">
            <wp:extent cx="4710430" cy="2592070"/>
            <wp:effectExtent l="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8"/>
                    <a:srcRect t="17958"/>
                    <a:stretch>
                      <a:fillRect/>
                    </a:stretch>
                  </pic:blipFill>
                  <pic:spPr>
                    <a:xfrm>
                      <a:off x="0" y="0"/>
                      <a:ext cx="4710430" cy="2592070"/>
                    </a:xfrm>
                    <a:prstGeom prst="rect">
                      <a:avLst/>
                    </a:prstGeom>
                    <a:noFill/>
                    <a:ln>
                      <a:noFill/>
                    </a:ln>
                  </pic:spPr>
                </pic:pic>
              </a:graphicData>
            </a:graphic>
          </wp:inline>
        </w:drawing>
      </w:r>
    </w:p>
    <w:p>
      <w:pPr>
        <w:jc w:val="center"/>
      </w:pPr>
      <w:r>
        <w:t xml:space="preserve">Figure </w:t>
      </w:r>
      <w:r>
        <w:rPr>
          <w:rFonts w:hint="eastAsia"/>
          <w:lang w:val="en-US" w:eastAsia="zh-CN"/>
        </w:rPr>
        <w:t>7</w:t>
      </w:r>
      <w:r>
        <w:t>.3-1 Deployment of HNSPP in Hosted NPN with dedicated UPF deployed in the customer premises</w:t>
      </w:r>
    </w:p>
    <w:p>
      <w:pPr>
        <w:jc w:val="center"/>
      </w:pPr>
      <w:r>
        <w:rPr>
          <w:lang w:val="en-US" w:eastAsia="zh-CN"/>
        </w:rPr>
        <w:drawing>
          <wp:inline distT="0" distB="0" distL="114300" distR="114300">
            <wp:extent cx="4667885" cy="2900045"/>
            <wp:effectExtent l="0" t="0" r="18415" b="146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rcRect t="7428"/>
                    <a:stretch>
                      <a:fillRect/>
                    </a:stretch>
                  </pic:blipFill>
                  <pic:spPr>
                    <a:xfrm>
                      <a:off x="0" y="0"/>
                      <a:ext cx="4667885" cy="2900045"/>
                    </a:xfrm>
                    <a:prstGeom prst="rect">
                      <a:avLst/>
                    </a:prstGeom>
                    <a:noFill/>
                    <a:ln>
                      <a:noFill/>
                    </a:ln>
                  </pic:spPr>
                </pic:pic>
              </a:graphicData>
            </a:graphic>
          </wp:inline>
        </w:drawing>
      </w:r>
    </w:p>
    <w:p>
      <w:pPr>
        <w:jc w:val="center"/>
      </w:pPr>
      <w:r>
        <w:t xml:space="preserve">Figure </w:t>
      </w:r>
      <w:r>
        <w:rPr>
          <w:rFonts w:hint="eastAsia"/>
          <w:lang w:val="en-US" w:eastAsia="zh-CN"/>
        </w:rPr>
        <w:t>7</w:t>
      </w:r>
      <w:r>
        <w:t xml:space="preserve">.3-2 Deployment of HNSPP in Hosted NPN with dedicated UPF and part </w:t>
      </w:r>
      <w:r>
        <w:rPr>
          <w:rFonts w:hint="eastAsia"/>
          <w:lang w:eastAsia="zh-CN"/>
        </w:rPr>
        <w:t>o</w:t>
      </w:r>
      <w:r>
        <w:t>f CP functions deployed in the customer premises</w:t>
      </w:r>
    </w:p>
    <w:bookmarkEnd w:id="333"/>
    <w:p>
      <w:pPr>
        <w:pStyle w:val="6"/>
        <w:rPr>
          <w:lang w:val="en-US" w:eastAsia="zh-CN"/>
        </w:rPr>
      </w:pPr>
      <w:bookmarkStart w:id="334" w:name="_Toc14077"/>
      <w:bookmarkStart w:id="335" w:name="_Toc175816005"/>
      <w:bookmarkStart w:id="336" w:name="_Toc24171"/>
      <w:bookmarkStart w:id="337" w:name="_Toc21051"/>
      <w:bookmarkStart w:id="338" w:name="_Toc32155"/>
      <w:bookmarkStart w:id="339" w:name="_Toc9741"/>
      <w:r>
        <w:rPr>
          <w:lang w:val="en-US" w:eastAsia="zh-CN"/>
        </w:rPr>
        <w:t>7.3.2.1</w:t>
      </w:r>
      <w:r>
        <w:rPr>
          <w:lang w:val="en-US" w:eastAsia="zh-CN"/>
        </w:rPr>
        <w:tab/>
      </w:r>
      <w:r>
        <w:rPr>
          <w:lang w:val="en-US" w:eastAsia="zh-CN"/>
        </w:rPr>
        <w:t>Authentication and Authorization between HNSPP and NFs</w:t>
      </w:r>
      <w:bookmarkEnd w:id="334"/>
      <w:bookmarkEnd w:id="335"/>
      <w:bookmarkEnd w:id="336"/>
      <w:bookmarkEnd w:id="337"/>
      <w:bookmarkEnd w:id="338"/>
      <w:bookmarkEnd w:id="339"/>
    </w:p>
    <w:p>
      <w:r>
        <w:t>The authentication and authorization between HNSPP and NFs can reuse the procedure defined in clause 13.3.6, TS 33.501 [</w:t>
      </w:r>
      <w:r>
        <w:rPr>
          <w:lang w:eastAsia="zh-CN"/>
        </w:rPr>
        <w:t>3</w:t>
      </w:r>
      <w:r>
        <w:t xml:space="preserve">], </w:t>
      </w:r>
    </w:p>
    <w:p>
      <w:pPr>
        <w:pStyle w:val="6"/>
        <w:rPr>
          <w:lang w:val="en-US" w:eastAsia="zh-CN"/>
        </w:rPr>
      </w:pPr>
      <w:bookmarkStart w:id="340" w:name="_Toc6913"/>
      <w:bookmarkStart w:id="341" w:name="_Toc1724"/>
      <w:bookmarkStart w:id="342" w:name="_Toc9243"/>
      <w:bookmarkStart w:id="343" w:name="_Toc22696"/>
      <w:bookmarkStart w:id="344" w:name="_Toc9587"/>
      <w:bookmarkStart w:id="345" w:name="_Toc175816006"/>
      <w:r>
        <w:rPr>
          <w:lang w:val="en-US" w:eastAsia="zh-CN"/>
        </w:rPr>
        <w:t>7.3.2.2</w:t>
      </w:r>
      <w:r>
        <w:rPr>
          <w:lang w:val="en-US" w:eastAsia="zh-CN"/>
        </w:rPr>
        <w:tab/>
      </w:r>
      <w:r>
        <w:rPr>
          <w:lang w:val="en-US" w:eastAsia="zh-CN"/>
        </w:rPr>
        <w:t>Authentication and Authorization between HNSPPs</w:t>
      </w:r>
      <w:bookmarkEnd w:id="340"/>
      <w:bookmarkEnd w:id="341"/>
      <w:bookmarkEnd w:id="342"/>
      <w:bookmarkEnd w:id="343"/>
      <w:bookmarkEnd w:id="344"/>
      <w:bookmarkEnd w:id="345"/>
    </w:p>
    <w:p>
      <w:r>
        <w:t>The authentication and authorization between HNSPPs can reuse the procedure defined in clause 13.3.7, TS 33.501 [</w:t>
      </w:r>
      <w:r>
        <w:rPr>
          <w:lang w:eastAsia="zh-CN"/>
        </w:rPr>
        <w:t>3</w:t>
      </w:r>
      <w:r>
        <w:t>]</w:t>
      </w:r>
    </w:p>
    <w:p>
      <w:pPr>
        <w:pStyle w:val="6"/>
        <w:rPr>
          <w:lang w:val="en-US" w:eastAsia="zh-CN"/>
        </w:rPr>
      </w:pPr>
      <w:bookmarkStart w:id="346" w:name="_Toc29057"/>
      <w:bookmarkStart w:id="347" w:name="_Toc29127"/>
      <w:bookmarkStart w:id="348" w:name="_Toc175816007"/>
      <w:bookmarkStart w:id="349" w:name="_Toc16667"/>
      <w:bookmarkStart w:id="350" w:name="_Toc26044"/>
      <w:bookmarkStart w:id="351" w:name="_Toc6991"/>
      <w:r>
        <w:rPr>
          <w:lang w:val="en-US" w:eastAsia="zh-CN"/>
        </w:rPr>
        <w:t>7.3.2.3</w:t>
      </w:r>
      <w:r>
        <w:rPr>
          <w:lang w:val="en-US" w:eastAsia="zh-CN"/>
        </w:rPr>
        <w:tab/>
      </w:r>
      <w:r>
        <w:rPr>
          <w:lang w:val="en-US" w:eastAsia="zh-CN"/>
        </w:rPr>
        <w:t>Authentication between NFs and Authorization of NF service access</w:t>
      </w:r>
      <w:bookmarkEnd w:id="346"/>
      <w:bookmarkEnd w:id="347"/>
      <w:bookmarkEnd w:id="348"/>
      <w:bookmarkEnd w:id="349"/>
      <w:bookmarkEnd w:id="350"/>
      <w:bookmarkEnd w:id="351"/>
    </w:p>
    <w:p>
      <w:r>
        <w:t>The authentication between NFs can reuse the procedure defined in clause 13.3.2, TS 33.501 [</w:t>
      </w:r>
      <w:r>
        <w:rPr>
          <w:lang w:eastAsia="zh-CN"/>
        </w:rPr>
        <w:t>3</w:t>
      </w:r>
      <w:r>
        <w:t>].</w:t>
      </w:r>
    </w:p>
    <w:p>
      <w:r>
        <w:t>The authorization of NF service access can reuse the procedure defined in clause 13.4.1.3, TS 33.501 [</w:t>
      </w:r>
      <w:r>
        <w:rPr>
          <w:lang w:eastAsia="zh-CN"/>
        </w:rPr>
        <w:t>3</w:t>
      </w:r>
      <w:r>
        <w:t xml:space="preserve">]., </w:t>
      </w:r>
    </w:p>
    <w:p>
      <w:pPr>
        <w:pStyle w:val="101"/>
        <w:overflowPunct w:val="0"/>
        <w:autoSpaceDE w:val="0"/>
        <w:autoSpaceDN w:val="0"/>
        <w:adjustRightInd w:val="0"/>
        <w:textAlignment w:val="baseline"/>
        <w:rPr>
          <w:rFonts w:eastAsia="等线"/>
        </w:rPr>
      </w:pPr>
      <w:r>
        <w:rPr>
          <w:rFonts w:eastAsia="等线"/>
        </w:rPr>
        <w:t>N</w:t>
      </w:r>
      <w:r>
        <w:rPr>
          <w:rFonts w:hint="eastAsia" w:eastAsia="等线"/>
          <w:lang w:val="en-US" w:eastAsia="zh-CN"/>
        </w:rPr>
        <w:t>OTE</w:t>
      </w:r>
      <w:r>
        <w:rPr>
          <w:rFonts w:eastAsia="等线"/>
        </w:rPr>
        <w:t>: The certificate pre-configuration or certificate management for PNI-NPN is not in the scope of this solution.</w:t>
      </w:r>
    </w:p>
    <w:p>
      <w:pPr>
        <w:pStyle w:val="5"/>
        <w:rPr>
          <w:rFonts w:eastAsia="Times New Roman"/>
        </w:rPr>
      </w:pPr>
      <w:bookmarkStart w:id="352" w:name="_Toc14854"/>
      <w:bookmarkStart w:id="353" w:name="_Toc175816008"/>
      <w:bookmarkStart w:id="354" w:name="_Toc24679"/>
      <w:bookmarkStart w:id="355" w:name="_Toc14107"/>
      <w:bookmarkStart w:id="356" w:name="_Toc6762"/>
      <w:bookmarkStart w:id="357" w:name="_Toc26407"/>
      <w:r>
        <w:rPr>
          <w:lang w:val="en-US" w:eastAsia="zh-CN"/>
        </w:rPr>
        <w:t>7</w:t>
      </w:r>
      <w:r>
        <w:t>.</w:t>
      </w:r>
      <w:r>
        <w:rPr>
          <w:lang w:val="en-US" w:eastAsia="zh-CN"/>
        </w:rPr>
        <w:t>3</w:t>
      </w:r>
      <w:r>
        <w:t>.3</w:t>
      </w:r>
      <w:r>
        <w:tab/>
      </w:r>
      <w:r>
        <w:rPr>
          <w:lang w:val="en-US"/>
        </w:rPr>
        <w:t>Evaluation</w:t>
      </w:r>
      <w:bookmarkEnd w:id="352"/>
      <w:bookmarkEnd w:id="353"/>
      <w:bookmarkEnd w:id="354"/>
      <w:bookmarkEnd w:id="355"/>
      <w:bookmarkEnd w:id="356"/>
      <w:bookmarkEnd w:id="357"/>
      <w:r>
        <w:t xml:space="preserve"> </w:t>
      </w:r>
    </w:p>
    <w:p>
      <w:pPr>
        <w:rPr>
          <w:lang w:eastAsia="zh-CN"/>
        </w:rPr>
      </w:pPr>
      <w:r>
        <w:rPr>
          <w:lang w:eastAsia="zh-CN"/>
        </w:rPr>
        <w:t xml:space="preserve">This solution addresses the requirements of KI#1 and KI#2  i.e </w:t>
      </w:r>
      <w:r>
        <w:rPr>
          <w:lang w:val="en-US" w:eastAsia="zh-CN"/>
        </w:rPr>
        <w:t xml:space="preserve">mutual </w:t>
      </w:r>
      <w:r>
        <w:rPr>
          <w:rFonts w:hint="eastAsia"/>
          <w:lang w:val="en-US" w:eastAsia="zh-CN"/>
        </w:rPr>
        <w:t xml:space="preserve">topology </w:t>
      </w:r>
      <w:r>
        <w:rPr>
          <w:lang w:val="en-US" w:eastAsia="zh-CN"/>
        </w:rPr>
        <w:t xml:space="preserve">hiding, handling </w:t>
      </w:r>
      <w:r>
        <w:rPr>
          <w:rFonts w:hint="eastAsia"/>
          <w:lang w:val="en-US" w:eastAsia="zh-CN"/>
        </w:rPr>
        <w:t>malformed messages</w:t>
      </w:r>
      <w:r>
        <w:rPr>
          <w:lang w:val="en-US" w:eastAsia="zh-CN"/>
        </w:rPr>
        <w:t xml:space="preserve">, message inspection and filtering both at SBA and N4, </w:t>
      </w:r>
      <w:r>
        <w:rPr>
          <w:rFonts w:hint="eastAsia"/>
          <w:lang w:val="en-US" w:eastAsia="zh-CN"/>
        </w:rPr>
        <w:t>NF type</w:t>
      </w:r>
      <w:r>
        <w:rPr>
          <w:lang w:val="en-US" w:eastAsia="zh-CN"/>
        </w:rPr>
        <w:t xml:space="preserve"> verification, provides rate limiting capability, </w:t>
      </w:r>
      <w:r>
        <w:rPr>
          <w:rFonts w:hint="eastAsia"/>
          <w:lang w:val="en-US" w:eastAsia="zh-CN"/>
        </w:rPr>
        <w:t>authenticat</w:t>
      </w:r>
      <w:r>
        <w:rPr>
          <w:lang w:val="en-US" w:eastAsia="zh-CN"/>
        </w:rPr>
        <w:t>ion</w:t>
      </w:r>
      <w:r>
        <w:rPr>
          <w:rFonts w:hint="eastAsia"/>
          <w:lang w:val="en-US" w:eastAsia="zh-CN"/>
        </w:rPr>
        <w:t xml:space="preserve"> and authoriz</w:t>
      </w:r>
      <w:r>
        <w:rPr>
          <w:lang w:val="en-US" w:eastAsia="zh-CN"/>
        </w:rPr>
        <w:t>ation of</w:t>
      </w:r>
      <w:r>
        <w:rPr>
          <w:rFonts w:hint="eastAsia"/>
          <w:lang w:val="en-US" w:eastAsia="zh-CN"/>
        </w:rPr>
        <w:t xml:space="preserve"> the dedicated NFs</w:t>
      </w:r>
      <w:r>
        <w:rPr>
          <w:lang w:val="en-US" w:eastAsia="zh-CN"/>
        </w:rPr>
        <w:t>.</w:t>
      </w:r>
    </w:p>
    <w:p>
      <w:pPr>
        <w:rPr>
          <w:lang w:eastAsia="zh-CN"/>
        </w:rPr>
      </w:pPr>
      <w:r>
        <w:rPr>
          <w:lang w:eastAsia="zh-CN"/>
        </w:rPr>
        <w:t xml:space="preserve">This solution proposes to deploy a new security proxy named Hosted NPN Security Protection Proxy (HNSPP) to secure both the SBA and N4 interface. </w:t>
      </w:r>
      <w:r>
        <w:rPr>
          <w:lang w:val="en-US" w:eastAsia="zh-CN"/>
        </w:rPr>
        <w:t xml:space="preserve">The HNSPP can be deployed only in the operator premise in the customer premise, or in both operator and customer premises, based on the </w:t>
      </w:r>
      <w:r>
        <w:rPr>
          <w:lang w:eastAsia="zh-CN"/>
        </w:rPr>
        <w:t>operator and the PNI-NPN Customer's decision.</w:t>
      </w:r>
    </w:p>
    <w:p>
      <w:pPr>
        <w:pStyle w:val="101"/>
        <w:overflowPunct w:val="0"/>
        <w:autoSpaceDE w:val="0"/>
        <w:autoSpaceDN w:val="0"/>
        <w:adjustRightInd w:val="0"/>
        <w:textAlignment w:val="baseline"/>
        <w:rPr>
          <w:rFonts w:hint="default" w:eastAsia="等线"/>
          <w:lang w:val="en-US" w:eastAsia="zh-CN"/>
        </w:rPr>
      </w:pPr>
      <w:r>
        <w:rPr>
          <w:rFonts w:hint="eastAsia" w:eastAsia="等线"/>
          <w:lang w:val="en-US" w:eastAsia="zh-CN"/>
        </w:rPr>
        <w:t>NOTE: Further evaluation is no</w:t>
      </w:r>
      <w:bookmarkStart w:id="950" w:name="_GoBack"/>
      <w:bookmarkEnd w:id="950"/>
      <w:r>
        <w:rPr>
          <w:rFonts w:hint="eastAsia" w:eastAsia="等线"/>
          <w:lang w:val="en-US" w:eastAsia="zh-CN"/>
        </w:rPr>
        <w:t>t addressed in the present document.</w:t>
      </w:r>
    </w:p>
    <w:p>
      <w:pPr>
        <w:pStyle w:val="4"/>
      </w:pPr>
      <w:bookmarkStart w:id="358" w:name="_Toc12860"/>
      <w:bookmarkStart w:id="359" w:name="_Toc18841"/>
      <w:bookmarkStart w:id="360" w:name="_Toc1967"/>
      <w:bookmarkStart w:id="361" w:name="_Toc26342"/>
      <w:bookmarkStart w:id="362" w:name="_Toc26878"/>
      <w:bookmarkStart w:id="363" w:name="_Toc175816009"/>
      <w:r>
        <w:rPr>
          <w:rFonts w:hint="eastAsia"/>
        </w:rPr>
        <w:t>7</w:t>
      </w:r>
      <w:r>
        <w:t>.</w:t>
      </w:r>
      <w:r>
        <w:rPr>
          <w:rFonts w:hint="eastAsia"/>
        </w:rPr>
        <w:t>4</w:t>
      </w:r>
      <w:r>
        <w:tab/>
      </w:r>
      <w:r>
        <w:rPr>
          <w:rFonts w:hint="eastAsia"/>
        </w:rPr>
        <w:t>Solution</w:t>
      </w:r>
      <w:r>
        <w:t xml:space="preserve"> </w:t>
      </w:r>
      <w:r>
        <w:rPr>
          <w:rFonts w:hint="eastAsia"/>
        </w:rPr>
        <w:t>#4:</w:t>
      </w:r>
      <w:r>
        <w:t xml:space="preserve"> Security protection to avoid UE information disclosure</w:t>
      </w:r>
      <w:bookmarkEnd w:id="358"/>
      <w:bookmarkEnd w:id="359"/>
      <w:bookmarkEnd w:id="360"/>
      <w:bookmarkEnd w:id="361"/>
      <w:bookmarkEnd w:id="362"/>
      <w:bookmarkEnd w:id="363"/>
    </w:p>
    <w:p>
      <w:pPr>
        <w:pStyle w:val="5"/>
        <w:rPr>
          <w:lang w:eastAsia="zh-CN"/>
        </w:rPr>
      </w:pPr>
      <w:bookmarkStart w:id="364" w:name="_Toc24886"/>
      <w:bookmarkStart w:id="365" w:name="_Toc175816010"/>
      <w:bookmarkStart w:id="366" w:name="_Toc2522"/>
      <w:bookmarkStart w:id="367" w:name="_Toc1659"/>
      <w:bookmarkStart w:id="368" w:name="_Toc2695"/>
      <w:bookmarkStart w:id="369" w:name="_Toc9023"/>
      <w:r>
        <w:rPr>
          <w:rFonts w:hint="eastAsia"/>
          <w:lang w:val="en-US" w:eastAsia="zh-CN"/>
        </w:rPr>
        <w:t>7</w:t>
      </w:r>
      <w:r>
        <w:t>.</w:t>
      </w:r>
      <w:r>
        <w:rPr>
          <w:rFonts w:hint="eastAsia"/>
          <w:lang w:val="en-US" w:eastAsia="zh-CN"/>
        </w:rPr>
        <w:t>4</w:t>
      </w:r>
      <w:r>
        <w:t>.1</w:t>
      </w:r>
      <w:r>
        <w:tab/>
      </w:r>
      <w:r>
        <w:rPr>
          <w:lang w:val="en-US"/>
        </w:rPr>
        <w:t>Introduction</w:t>
      </w:r>
      <w:bookmarkEnd w:id="364"/>
      <w:bookmarkEnd w:id="365"/>
      <w:bookmarkEnd w:id="366"/>
      <w:bookmarkEnd w:id="367"/>
      <w:bookmarkEnd w:id="368"/>
      <w:bookmarkEnd w:id="369"/>
    </w:p>
    <w:p>
      <w:pPr>
        <w:rPr>
          <w:lang w:val="en-US" w:eastAsia="zh-CN"/>
        </w:rPr>
      </w:pPr>
      <w:r>
        <w:rPr>
          <w:rFonts w:hint="eastAsia"/>
          <w:lang w:eastAsia="zh-CN"/>
        </w:rPr>
        <w:t>T</w:t>
      </w:r>
      <w:r>
        <w:rPr>
          <w:lang w:eastAsia="zh-CN"/>
        </w:rPr>
        <w:t xml:space="preserve">his solution addresses KI#2: </w:t>
      </w:r>
      <w:r>
        <w:rPr>
          <w:rFonts w:hint="eastAsia"/>
          <w:lang w:val="en-US" w:eastAsia="zh-CN"/>
        </w:rPr>
        <w:t>Dedicated NFs interacting with PLMN through SBA interface</w:t>
      </w:r>
      <w:r>
        <w:rPr>
          <w:lang w:val="en-US" w:eastAsia="zh-CN"/>
        </w:rPr>
        <w:t>.</w:t>
      </w:r>
    </w:p>
    <w:p>
      <w:pPr>
        <w:rPr>
          <w:lang w:val="en-US" w:eastAsia="zh-CN"/>
        </w:rPr>
      </w:pPr>
      <w:r>
        <w:rPr>
          <w:rFonts w:hint="eastAsia"/>
          <w:lang w:eastAsia="zh-CN"/>
        </w:rPr>
        <w:t>A</w:t>
      </w:r>
      <w:r>
        <w:t xml:space="preserve"> </w:t>
      </w:r>
      <w:r>
        <w:rPr>
          <w:lang w:val="en-US" w:eastAsia="zh-CN"/>
        </w:rPr>
        <w:t>misbehaving NF in the customer premises may request the NF(s) in a PLMN to consume a service that are not allowed by the customer premises.</w:t>
      </w:r>
    </w:p>
    <w:p>
      <w:pPr>
        <w:rPr>
          <w:lang w:eastAsia="zh-CN"/>
        </w:rPr>
      </w:pPr>
      <w:r>
        <w:t>In case of the customer opting to extend the NF service to GMLC, there could be a possibility to build an attack where an NF in the customer premises may get unauthorized UE’s location using the</w:t>
      </w:r>
      <w:r>
        <w:rPr>
          <w:lang w:eastAsia="zh-CN"/>
        </w:rPr>
        <w:t xml:space="preserve"> LCS service. As specified in TS 23.273[</w:t>
      </w:r>
      <w:r>
        <w:rPr>
          <w:rFonts w:hint="eastAsia"/>
          <w:lang w:val="en-US" w:eastAsia="zh-CN"/>
        </w:rPr>
        <w:t>8</w:t>
      </w:r>
      <w:r>
        <w:rPr>
          <w:lang w:eastAsia="zh-CN"/>
        </w:rPr>
        <w:t xml:space="preserve">], the Gateway Mobile Location Centre (GMLC) is </w:t>
      </w:r>
      <w:r>
        <w:rPr>
          <w:lang w:eastAsia="ja-JP"/>
        </w:rPr>
        <w:t xml:space="preserve">the first node an external LCS client accesses in a PLMN. After performing authorization of an external LCS Client or AF and verifying target UE privacy, a GMLC forwards a location request to a serving AMF using Namf interface. </w:t>
      </w:r>
      <w:r>
        <w:rPr>
          <w:lang w:eastAsia="zh-CN"/>
        </w:rPr>
        <w:t xml:space="preserve"> However, it is assumed that the LCS system deployed in the customer premises shall only provide service to a certain number of UE based on the Customer’s requirement. For example, the LCS system shall provide location service for some UEs belonging to the hosted NPN users. If the home network does not check the relation between the customer premises and the target UE, location information of the target UE (e.g. UEs belonging to the home network) will be leaked.</w:t>
      </w:r>
    </w:p>
    <w:p>
      <w:pPr>
        <w:rPr>
          <w:lang w:eastAsia="zh-CN"/>
        </w:rPr>
      </w:pPr>
      <w:r>
        <w:rPr>
          <w:rFonts w:hint="eastAsia"/>
          <w:lang w:eastAsia="zh-CN"/>
        </w:rPr>
        <w:t>T</w:t>
      </w:r>
      <w:r>
        <w:rPr>
          <w:lang w:eastAsia="zh-CN"/>
        </w:rPr>
        <w:t>he solution is proposed to prevent the NFs in the customer premise from requesting the UE's privacy information (e.g., location information) in the operator premise.</w:t>
      </w:r>
    </w:p>
    <w:p>
      <w:pPr>
        <w:rPr>
          <w:lang w:eastAsia="zh-CN"/>
        </w:rPr>
      </w:pPr>
      <w:r>
        <w:rPr>
          <w:lang w:eastAsia="zh-CN"/>
        </w:rPr>
        <w:t>The security proxy does not change the authorization flow. OAuth 2.0 framework is still supported, and the producer NF can still decide whether to provide the service.</w:t>
      </w:r>
    </w:p>
    <w:p>
      <w:pPr>
        <w:pStyle w:val="113"/>
        <w:rPr>
          <w:color w:val="auto"/>
          <w:lang w:val="en-US" w:eastAsia="zh-CN"/>
        </w:rPr>
      </w:pPr>
      <w:r>
        <w:rPr>
          <w:color w:val="auto"/>
        </w:rPr>
        <w:t>N</w:t>
      </w:r>
      <w:r>
        <w:rPr>
          <w:rFonts w:hint="eastAsia"/>
          <w:color w:val="auto"/>
          <w:lang w:val="en-US" w:eastAsia="zh-CN"/>
        </w:rPr>
        <w:t>OTE</w:t>
      </w:r>
      <w:r>
        <w:rPr>
          <w:color w:val="auto"/>
        </w:rPr>
        <w:t xml:space="preserve">: </w:t>
      </w:r>
      <w:r>
        <w:rPr>
          <w:rFonts w:hint="eastAsia"/>
          <w:color w:val="auto"/>
          <w:lang w:val="en-US" w:eastAsia="zh-CN"/>
        </w:rPr>
        <w:t>W</w:t>
      </w:r>
      <w:r>
        <w:rPr>
          <w:color w:val="auto"/>
        </w:rPr>
        <w:t>hether the scenario where GMLC is deployed in the customer premises is relevant</w:t>
      </w:r>
      <w:r>
        <w:rPr>
          <w:rFonts w:hint="eastAsia"/>
          <w:color w:val="auto"/>
          <w:lang w:val="en-US" w:eastAsia="zh-CN"/>
        </w:rPr>
        <w:t xml:space="preserve"> is not addressed in the present document.</w:t>
      </w:r>
    </w:p>
    <w:p>
      <w:pPr>
        <w:pStyle w:val="5"/>
        <w:rPr>
          <w:lang w:eastAsia="zh-CN"/>
        </w:rPr>
      </w:pPr>
      <w:bookmarkStart w:id="370" w:name="_Toc3403"/>
      <w:bookmarkStart w:id="371" w:name="_Toc31646"/>
      <w:bookmarkStart w:id="372" w:name="_Toc5174"/>
      <w:bookmarkStart w:id="373" w:name="_Toc18572"/>
      <w:bookmarkStart w:id="374" w:name="_Toc2549"/>
      <w:bookmarkStart w:id="375" w:name="_Toc175816011"/>
      <w:r>
        <w:rPr>
          <w:rFonts w:hint="eastAsia"/>
          <w:lang w:val="en-US" w:eastAsia="zh-CN"/>
        </w:rPr>
        <w:t>7</w:t>
      </w:r>
      <w:r>
        <w:t>.</w:t>
      </w:r>
      <w:r>
        <w:rPr>
          <w:rFonts w:hint="eastAsia"/>
          <w:lang w:val="en-US" w:eastAsia="zh-CN"/>
        </w:rPr>
        <w:t>4</w:t>
      </w:r>
      <w:r>
        <w:t>.2</w:t>
      </w:r>
      <w:r>
        <w:tab/>
      </w:r>
      <w:r>
        <w:t>Solution details</w:t>
      </w:r>
      <w:bookmarkEnd w:id="370"/>
      <w:bookmarkEnd w:id="371"/>
      <w:bookmarkEnd w:id="372"/>
      <w:bookmarkEnd w:id="373"/>
      <w:bookmarkEnd w:id="374"/>
      <w:bookmarkEnd w:id="375"/>
    </w:p>
    <w:p>
      <w:pPr>
        <w:rPr>
          <w:lang w:eastAsia="zh-CN"/>
        </w:rPr>
      </w:pPr>
      <w:r>
        <w:rPr>
          <w:lang w:eastAsia="zh-CN"/>
        </w:rPr>
        <w:t xml:space="preserve">The solution proposes to deploy a security proxy at the border </w:t>
      </w:r>
      <w:r>
        <w:rPr>
          <w:rFonts w:hint="eastAsia"/>
          <w:lang w:eastAsia="zh-CN"/>
        </w:rPr>
        <w:t>between</w:t>
      </w:r>
      <w:r>
        <w:rPr>
          <w:lang w:eastAsia="zh-CN"/>
        </w:rPr>
        <w:t xml:space="preserve"> the operator premise and customer premise. The security proxy is owned by the operator. The security proxy is able to check whether the service is allowed for the specific PNI-NPN domain, when it receives the request from such domain. The security proxy prevents the leakage of UE privacy information in the operator premise by checking the PNI-NPN ID and the UE ID (e.g., SUPI and GPSI) in the service request from the NF consumer in the customer premise. Unlike the NFs in the operator and customer premise, the security proxy does not need to register to the NRF. The security proxy is more like a SEPP or SCP, instead of the NEF.</w:t>
      </w:r>
    </w:p>
    <w:p>
      <w:pPr>
        <w:rPr>
          <w:lang w:eastAsia="zh-CN"/>
        </w:rPr>
      </w:pPr>
      <w:r>
        <w:rPr>
          <w:rFonts w:hint="eastAsia"/>
          <w:lang w:eastAsia="zh-CN"/>
        </w:rPr>
        <w:t>T</w:t>
      </w:r>
      <w:r>
        <w:rPr>
          <w:lang w:eastAsia="zh-CN"/>
        </w:rPr>
        <w:t>he solution reuses PNI-NPN IDs (e.g. dedicated DNNs, S-NSSAIs) to identify the services sent from the customer premises. As specified in TS 23.501[</w:t>
      </w:r>
      <w:r>
        <w:rPr>
          <w:rFonts w:hint="eastAsia"/>
          <w:lang w:val="en-US" w:eastAsia="zh-CN"/>
        </w:rPr>
        <w:t>9</w:t>
      </w:r>
      <w:r>
        <w:rPr>
          <w:lang w:eastAsia="zh-CN"/>
        </w:rPr>
        <w:t>]</w:t>
      </w:r>
      <w:r>
        <w:rPr>
          <w:rFonts w:hint="eastAsia"/>
          <w:lang w:eastAsia="zh-CN"/>
        </w:rPr>
        <w:t>,</w:t>
      </w:r>
      <w:r>
        <w:rPr>
          <w:lang w:eastAsia="zh-CN"/>
        </w:rPr>
        <w:t xml:space="preserve"> </w:t>
      </w:r>
      <w:r>
        <w:t xml:space="preserve">" Public Network Integrated NPNs are NPNs made available via PLMNs e.g. by means of dedicated DNNs, or by one (or more) Network Slice instances allocated for the NPN." </w:t>
      </w:r>
      <w:r>
        <w:rPr>
          <w:rFonts w:hint="eastAsia"/>
          <w:lang w:eastAsia="zh-CN"/>
        </w:rPr>
        <w:t>A</w:t>
      </w:r>
      <w:r>
        <w:rPr>
          <w:lang w:eastAsia="zh-CN"/>
        </w:rPr>
        <w:t xml:space="preserve"> security proxy deployed in operator premises shall check the authorization of the service request based on the PNI-NPN IDs and a pre-configured local policy.</w:t>
      </w:r>
      <w:r>
        <w:rPr>
          <w:rFonts w:hint="eastAsia"/>
          <w:lang w:eastAsia="zh-CN"/>
        </w:rPr>
        <w:t xml:space="preserve"> </w:t>
      </w:r>
      <w:r>
        <w:rPr>
          <w:lang w:eastAsia="zh-CN"/>
        </w:rPr>
        <w:t>As an example, the pre-configured local policy may include a list of UE’s ID and service range. When the security proxy receives a service request from the PNI-NPN, it checks whether the target UE and service request are in the pre-configured local policy. The security proxy forwards the service request to the corresponding NF in the operator premises only after successful verification.</w:t>
      </w:r>
    </w:p>
    <w:p>
      <w:pPr>
        <w:pStyle w:val="101"/>
        <w:rPr>
          <w:lang w:eastAsia="zh-CN"/>
        </w:rPr>
      </w:pPr>
      <w:r>
        <w:t>NOTE: For this solution</w:t>
      </w:r>
      <w:r>
        <w:rPr>
          <w:rFonts w:hint="eastAsia"/>
          <w:lang w:val="en-US" w:eastAsia="zh-CN"/>
        </w:rPr>
        <w:t>,</w:t>
      </w:r>
      <w:r>
        <w:t xml:space="preserve"> it is assumed that hosted NPN NFs are provisioned with either DNN or S-NSSAI.  </w:t>
      </w:r>
    </w:p>
    <w:p>
      <w:pPr>
        <w:jc w:val="center"/>
      </w:pPr>
      <w:r>
        <w:object>
          <v:shape id="_x0000_i1025" o:spt="75" type="#_x0000_t75" style="height:222.9pt;width:381.5pt;" o:ole="t" filled="f" o:preferrelative="t" stroked="f" coordsize="21600,21600">
            <v:path/>
            <v:fill on="f" focussize="0,0"/>
            <v:stroke on="f" joinstyle="miter"/>
            <v:imagedata r:id="rId21" o:title=""/>
            <o:lock v:ext="edit" aspectratio="t"/>
            <w10:wrap type="none"/>
            <w10:anchorlock/>
          </v:shape>
          <o:OLEObject Type="Embed" ProgID="Visio.Drawing.15" ShapeID="_x0000_i1025" DrawAspect="Content" ObjectID="_1468075725" r:id="rId20">
            <o:LockedField>false</o:LockedField>
          </o:OLEObject>
        </w:object>
      </w:r>
    </w:p>
    <w:p>
      <w:pPr>
        <w:jc w:val="center"/>
        <w:rPr>
          <w:lang w:eastAsia="zh-CN"/>
        </w:rPr>
      </w:pPr>
      <w:r>
        <w:rPr>
          <w:rFonts w:hint="eastAsia"/>
          <w:lang w:eastAsia="zh-CN"/>
        </w:rPr>
        <w:t>F</w:t>
      </w:r>
      <w:r>
        <w:rPr>
          <w:lang w:eastAsia="zh-CN"/>
        </w:rPr>
        <w:t xml:space="preserve">igure </w:t>
      </w:r>
      <w:r>
        <w:rPr>
          <w:rFonts w:hint="eastAsia"/>
          <w:lang w:val="en-US" w:eastAsia="zh-CN"/>
        </w:rPr>
        <w:t>7.4</w:t>
      </w:r>
      <w:r>
        <w:rPr>
          <w:lang w:eastAsia="zh-CN"/>
        </w:rPr>
        <w:t>-1: Security protection to avoid UE privacy information disclosure.</w:t>
      </w:r>
    </w:p>
    <w:p>
      <w:pPr>
        <w:numPr>
          <w:ilvl w:val="0"/>
          <w:numId w:val="12"/>
        </w:numPr>
        <w:rPr>
          <w:lang w:eastAsia="zh-CN"/>
        </w:rPr>
      </w:pPr>
      <w:r>
        <w:rPr>
          <w:lang w:eastAsia="zh-CN"/>
        </w:rPr>
        <w:t xml:space="preserve">Once an NF consumer </w:t>
      </w:r>
      <w:r>
        <w:rPr>
          <w:lang w:val="en-US" w:eastAsia="zh-CN"/>
        </w:rPr>
        <w:t>in the customer premises</w:t>
      </w:r>
      <w:r>
        <w:rPr>
          <w:lang w:eastAsia="zh-CN"/>
        </w:rPr>
        <w:t>, denoted by NF-CP, sends a service request to operator premises, it sends the service request to a security proxy firstly. If the service request is used to request some information and services of a UE, the service request shall include a dedicated DNN or S-NSSAI and a SUPI or a GPSI for the target UE.</w:t>
      </w:r>
    </w:p>
    <w:p>
      <w:pPr>
        <w:numPr>
          <w:ilvl w:val="0"/>
          <w:numId w:val="12"/>
        </w:numPr>
        <w:rPr>
          <w:lang w:eastAsia="zh-CN"/>
        </w:rPr>
      </w:pPr>
      <w:r>
        <w:rPr>
          <w:rFonts w:hint="eastAsia"/>
          <w:lang w:eastAsia="zh-CN"/>
        </w:rPr>
        <w:t>T</w:t>
      </w:r>
      <w:r>
        <w:rPr>
          <w:lang w:eastAsia="zh-CN"/>
        </w:rPr>
        <w:t xml:space="preserve">he security proxy checks the authorization based on dedicated DNN or S-NSSAI and a pre-configured local policy.  If the target UE is not allowed to exposure the information or invoke a service to the </w:t>
      </w:r>
      <w:r>
        <w:rPr>
          <w:lang w:val="en-US" w:eastAsia="zh-CN"/>
        </w:rPr>
        <w:t>customer premises</w:t>
      </w:r>
      <w:r>
        <w:rPr>
          <w:rFonts w:hint="eastAsia"/>
          <w:lang w:eastAsia="zh-CN"/>
        </w:rPr>
        <w:t>,</w:t>
      </w:r>
      <w:r>
        <w:rPr>
          <w:lang w:eastAsia="zh-CN"/>
        </w:rPr>
        <w:t xml:space="preserve"> the security proxy shall reject the service request received in step 1.</w:t>
      </w:r>
    </w:p>
    <w:p>
      <w:pPr>
        <w:pStyle w:val="101"/>
        <w:rPr>
          <w:rFonts w:eastAsia="宋体"/>
          <w:lang w:val="en-US" w:eastAsia="zh-CN"/>
        </w:rPr>
      </w:pPr>
      <w:r>
        <w:rPr>
          <w:rFonts w:eastAsia="宋体"/>
          <w:lang w:val="en-US" w:eastAsia="zh-CN"/>
        </w:rPr>
        <w:t>N</w:t>
      </w:r>
      <w:r>
        <w:rPr>
          <w:rFonts w:hint="eastAsia" w:eastAsia="宋体"/>
          <w:lang w:val="en-US" w:eastAsia="zh-CN"/>
        </w:rPr>
        <w:t>OTE</w:t>
      </w:r>
      <w:r>
        <w:rPr>
          <w:rFonts w:eastAsia="宋体"/>
          <w:lang w:val="en-US" w:eastAsia="zh-CN"/>
        </w:rPr>
        <w:t>: Details, provisioning and management of local policy is left to implementation.</w:t>
      </w:r>
    </w:p>
    <w:p>
      <w:pPr>
        <w:numPr>
          <w:ilvl w:val="0"/>
          <w:numId w:val="12"/>
        </w:numPr>
        <w:rPr>
          <w:lang w:eastAsia="zh-CN"/>
        </w:rPr>
      </w:pPr>
      <w:r>
        <w:rPr>
          <w:lang w:eastAsia="zh-CN"/>
        </w:rPr>
        <w:t xml:space="preserve">If the authorization is successful, the security proxy sends the service request to the corresponding NF producer in the operator premises, denoted by NF-OP. </w:t>
      </w:r>
    </w:p>
    <w:p>
      <w:pPr>
        <w:rPr>
          <w:lang w:eastAsia="zh-CN"/>
        </w:rPr>
      </w:pPr>
      <w:r>
        <w:rPr>
          <w:lang w:eastAsia="zh-CN"/>
        </w:rPr>
        <w:t>4-5</w:t>
      </w:r>
      <w:r>
        <w:rPr>
          <w:rFonts w:hint="eastAsia"/>
          <w:lang w:eastAsia="zh-CN"/>
        </w:rPr>
        <w:t>.</w:t>
      </w:r>
      <w:r>
        <w:rPr>
          <w:lang w:eastAsia="zh-CN"/>
        </w:rPr>
        <w:t xml:space="preserve"> After receiving a service response, the security proxy shall send it t</w:t>
      </w:r>
      <w:r>
        <w:rPr>
          <w:rFonts w:hint="eastAsia"/>
          <w:lang w:eastAsia="zh-CN"/>
        </w:rPr>
        <w:t>o</w:t>
      </w:r>
      <w:r>
        <w:rPr>
          <w:lang w:eastAsia="zh-CN"/>
        </w:rPr>
        <w:t xml:space="preserve"> the NF-CP directly.</w:t>
      </w:r>
    </w:p>
    <w:p>
      <w:pPr>
        <w:pStyle w:val="5"/>
        <w:rPr>
          <w:lang w:val="en-US"/>
        </w:rPr>
      </w:pPr>
      <w:bookmarkStart w:id="376" w:name="_Toc23996"/>
      <w:bookmarkStart w:id="377" w:name="_Toc18876"/>
      <w:bookmarkStart w:id="378" w:name="_Toc7807"/>
      <w:bookmarkStart w:id="379" w:name="_Toc9020"/>
      <w:bookmarkStart w:id="380" w:name="_Toc20510"/>
      <w:bookmarkStart w:id="381" w:name="_Toc175816012"/>
      <w:r>
        <w:rPr>
          <w:lang w:val="en-US" w:eastAsia="zh-CN"/>
        </w:rPr>
        <w:t>7</w:t>
      </w:r>
      <w:r>
        <w:rPr>
          <w:lang w:val="en-US"/>
        </w:rPr>
        <w:t>.</w:t>
      </w:r>
      <w:r>
        <w:rPr>
          <w:rFonts w:hint="eastAsia"/>
          <w:lang w:val="en-US" w:eastAsia="zh-CN"/>
        </w:rPr>
        <w:t>4</w:t>
      </w:r>
      <w:r>
        <w:rPr>
          <w:lang w:val="en-US"/>
        </w:rPr>
        <w:t>.3</w:t>
      </w:r>
      <w:r>
        <w:rPr>
          <w:rFonts w:ascii="Times New Roman" w:hAnsi="Times New Roman" w:eastAsia="等线"/>
          <w:sz w:val="20"/>
          <w:lang w:val="en-US" w:bidi="ar"/>
        </w:rPr>
        <w:tab/>
      </w:r>
      <w:r>
        <w:rPr>
          <w:lang w:val="en-US"/>
        </w:rPr>
        <w:t>Evaluation</w:t>
      </w:r>
      <w:bookmarkEnd w:id="376"/>
      <w:bookmarkEnd w:id="377"/>
      <w:bookmarkEnd w:id="378"/>
      <w:bookmarkEnd w:id="379"/>
      <w:bookmarkEnd w:id="380"/>
      <w:bookmarkEnd w:id="381"/>
    </w:p>
    <w:p>
      <w:pPr>
        <w:pStyle w:val="112"/>
        <w:ind w:left="0" w:firstLine="0"/>
        <w:rPr>
          <w:rFonts w:eastAsia="宋体"/>
          <w:lang w:val="en-US" w:eastAsia="zh-CN"/>
        </w:rPr>
      </w:pPr>
      <w:r>
        <w:rPr>
          <w:rFonts w:hint="eastAsia"/>
        </w:rPr>
        <w:t>T</w:t>
      </w:r>
      <w:r>
        <w:t>he solution addresses the requirement of KI#2 related to restrict access to services and information exchanged between customer and operator premises. The procedure proposes to use a PNI-NPN ID to bind the authorized UE range for each hosted NPN. The PNI-NPN ID may be a dedicated DNN or S-NSSAI or a standalone PNI-NPN ID.</w:t>
      </w:r>
    </w:p>
    <w:p>
      <w:r>
        <w:rPr>
          <w:rFonts w:hint="eastAsia"/>
        </w:rPr>
        <w:t>T</w:t>
      </w:r>
      <w:r>
        <w:t>he solution requires the security proxy deployed in operator premises preconfigure a local policy and check the authorization of the service request based on the PNI-NPN IDs. Specifically, the solution checks whether the NF consumer in the customer premise can obtain the information and service of a UE by checking whether the UE id and PNI-NPN ID correspond to that pre-configured in the security proxy.</w:t>
      </w:r>
      <w:r>
        <w:rPr>
          <w:rFonts w:hint="eastAsia"/>
          <w:lang w:eastAsia="zh-CN"/>
        </w:rPr>
        <w:t xml:space="preserve"> </w:t>
      </w:r>
      <w:r>
        <w:rPr>
          <w:rFonts w:hint="eastAsia"/>
        </w:rPr>
        <w:t>T</w:t>
      </w:r>
      <w:r>
        <w:t>he solution also requires all service request with a UE id needs to add the PNI-NPN ID for authorization check.</w:t>
      </w:r>
    </w:p>
    <w:p>
      <w:pPr>
        <w:keepLines/>
        <w:widowControl w:val="0"/>
        <w:ind w:left="1135" w:hanging="851"/>
        <w:rPr>
          <w:rFonts w:eastAsia="等线"/>
          <w:color w:val="auto"/>
          <w:lang w:val="en-US" w:eastAsia="zh-CN"/>
        </w:rPr>
      </w:pPr>
      <w:r>
        <w:rPr>
          <w:rFonts w:hint="eastAsia" w:eastAsia="等线"/>
          <w:color w:val="auto"/>
          <w:lang w:val="en-US" w:eastAsia="zh-CN"/>
        </w:rPr>
        <w:t>NOTE: Further evaluation is not addressed in the present document.</w:t>
      </w:r>
    </w:p>
    <w:p>
      <w:pPr>
        <w:pStyle w:val="4"/>
        <w:rPr>
          <w:rFonts w:cs="Arial"/>
          <w:sz w:val="28"/>
          <w:szCs w:val="28"/>
          <w:lang w:val="en-US"/>
        </w:rPr>
      </w:pPr>
      <w:bookmarkStart w:id="382" w:name="_Toc11318"/>
      <w:bookmarkStart w:id="383" w:name="_Toc3429"/>
      <w:bookmarkStart w:id="384" w:name="_Toc32143"/>
      <w:bookmarkStart w:id="385" w:name="_Toc12705"/>
      <w:bookmarkStart w:id="386" w:name="_Toc32649"/>
      <w:bookmarkStart w:id="387" w:name="_Toc175816013"/>
      <w:r>
        <w:rPr>
          <w:rFonts w:hint="eastAsia"/>
          <w:lang w:val="en-US" w:eastAsia="zh-CN"/>
        </w:rPr>
        <w:t>7</w:t>
      </w:r>
      <w:r>
        <w:t>.</w:t>
      </w:r>
      <w:r>
        <w:rPr>
          <w:rFonts w:hint="eastAsia"/>
          <w:lang w:val="en-US" w:eastAsia="zh-CN"/>
        </w:rPr>
        <w:t>5</w:t>
      </w:r>
      <w:r>
        <w:tab/>
      </w:r>
      <w:r>
        <w:t>Solution #</w:t>
      </w:r>
      <w:r>
        <w:rPr>
          <w:rFonts w:hint="eastAsia"/>
          <w:lang w:val="en-US" w:eastAsia="zh-CN"/>
        </w:rPr>
        <w:t>5</w:t>
      </w:r>
      <w:r>
        <w:t xml:space="preserve">: </w:t>
      </w:r>
      <w:r>
        <w:rPr>
          <w:rFonts w:hint="eastAsia"/>
          <w:lang w:val="en-US" w:eastAsia="zh-CN"/>
        </w:rPr>
        <w:t xml:space="preserve">Secure </w:t>
      </w:r>
      <w:r>
        <w:rPr>
          <w:lang w:val="en-US" w:eastAsia="zh-CN"/>
        </w:rPr>
        <w:t>SBA</w:t>
      </w:r>
      <w:r>
        <w:rPr>
          <w:rFonts w:hint="eastAsia"/>
          <w:lang w:val="en-US" w:eastAsia="zh-CN"/>
        </w:rPr>
        <w:t xml:space="preserve"> interface with Security Gateway</w:t>
      </w:r>
      <w:bookmarkEnd w:id="382"/>
      <w:bookmarkEnd w:id="383"/>
      <w:bookmarkEnd w:id="384"/>
      <w:bookmarkEnd w:id="385"/>
      <w:bookmarkEnd w:id="386"/>
      <w:bookmarkEnd w:id="387"/>
      <w:r>
        <w:rPr>
          <w:lang w:val="en-US"/>
        </w:rPr>
        <w:t xml:space="preserve">  </w:t>
      </w:r>
    </w:p>
    <w:p>
      <w:pPr>
        <w:pStyle w:val="5"/>
      </w:pPr>
      <w:bookmarkStart w:id="388" w:name="_Toc14328"/>
      <w:bookmarkStart w:id="389" w:name="_Toc31244"/>
      <w:bookmarkStart w:id="390" w:name="_Toc25428"/>
      <w:bookmarkStart w:id="391" w:name="_Toc23884"/>
      <w:bookmarkStart w:id="392" w:name="_Toc20630"/>
      <w:bookmarkStart w:id="393" w:name="_Toc175816014"/>
      <w:r>
        <w:rPr>
          <w:rFonts w:hint="eastAsia"/>
          <w:lang w:val="en-US" w:eastAsia="zh-CN"/>
        </w:rPr>
        <w:t>7</w:t>
      </w:r>
      <w:r>
        <w:t>.</w:t>
      </w:r>
      <w:r>
        <w:rPr>
          <w:rFonts w:hint="eastAsia"/>
          <w:lang w:val="en-US" w:eastAsia="zh-CN"/>
        </w:rPr>
        <w:t>5</w:t>
      </w:r>
      <w:r>
        <w:t>.1</w:t>
      </w:r>
      <w:r>
        <w:tab/>
      </w:r>
      <w:r>
        <w:t>Introduction</w:t>
      </w:r>
      <w:bookmarkEnd w:id="388"/>
      <w:bookmarkEnd w:id="389"/>
      <w:bookmarkEnd w:id="390"/>
      <w:bookmarkEnd w:id="391"/>
      <w:bookmarkEnd w:id="392"/>
      <w:bookmarkEnd w:id="393"/>
      <w:r>
        <w:t xml:space="preserve"> </w:t>
      </w:r>
    </w:p>
    <w:p>
      <w:pPr>
        <w:rPr>
          <w:rFonts w:eastAsia="宋体"/>
          <w:lang w:val="en-US" w:eastAsia="zh-CN"/>
        </w:rPr>
      </w:pPr>
      <w:r>
        <w:t>Th</w:t>
      </w:r>
      <w:r>
        <w:rPr>
          <w:rFonts w:hint="eastAsia"/>
          <w:lang w:val="en-US" w:eastAsia="zh-CN"/>
        </w:rPr>
        <w:t>is</w:t>
      </w:r>
      <w:r>
        <w:t xml:space="preserve"> solution addresses key issue </w:t>
      </w:r>
      <w:r>
        <w:rPr>
          <w:lang w:val="en-US"/>
        </w:rPr>
        <w:t>#2</w:t>
      </w:r>
      <w:r>
        <w:rPr>
          <w:rFonts w:hint="eastAsia"/>
          <w:lang w:val="en-US" w:eastAsia="zh-CN"/>
        </w:rPr>
        <w:t>.</w:t>
      </w:r>
    </w:p>
    <w:p>
      <w:pPr>
        <w:rPr>
          <w:rFonts w:eastAsia="宋体"/>
          <w:lang w:val="en-US" w:eastAsia="zh-CN"/>
        </w:rPr>
      </w:pPr>
      <w:r>
        <w:rPr>
          <w:lang w:val="en-US" w:eastAsia="zh-CN"/>
        </w:rPr>
        <w:t>Considering the nature that the d</w:t>
      </w:r>
      <w:r>
        <w:rPr>
          <w:rFonts w:hint="eastAsia"/>
          <w:lang w:val="en-US" w:eastAsia="zh-CN"/>
        </w:rPr>
        <w:t xml:space="preserve">edicated </w:t>
      </w:r>
      <w:r>
        <w:rPr>
          <w:lang w:val="en-US" w:eastAsia="zh-CN"/>
        </w:rPr>
        <w:t>NF</w:t>
      </w:r>
      <w:r>
        <w:rPr>
          <w:rFonts w:hint="eastAsia" w:eastAsia="宋体"/>
          <w:lang w:val="en-US" w:eastAsia="zh-CN"/>
        </w:rPr>
        <w:t xml:space="preserve"> locates outside of operator</w:t>
      </w:r>
      <w:r>
        <w:rPr>
          <w:rFonts w:eastAsia="宋体"/>
          <w:lang w:val="en-US" w:eastAsia="zh-CN"/>
        </w:rPr>
        <w:t>’</w:t>
      </w:r>
      <w:r>
        <w:rPr>
          <w:rFonts w:hint="eastAsia" w:eastAsia="宋体"/>
          <w:lang w:val="en-US" w:eastAsia="zh-CN"/>
        </w:rPr>
        <w:t xml:space="preserve">s controlled network and </w:t>
      </w:r>
      <w:r>
        <w:rPr>
          <w:rFonts w:hint="eastAsia"/>
          <w:lang w:val="en-US" w:eastAsia="zh-CN"/>
        </w:rPr>
        <w:t xml:space="preserve">interact with PLMN </w:t>
      </w:r>
      <w:r>
        <w:rPr>
          <w:rFonts w:hint="eastAsia" w:eastAsia="宋体"/>
          <w:lang w:val="en-US" w:eastAsia="zh-CN"/>
        </w:rPr>
        <w:t xml:space="preserve">through </w:t>
      </w:r>
      <w:r>
        <w:rPr>
          <w:rFonts w:eastAsia="宋体"/>
          <w:lang w:val="en-US" w:eastAsia="zh-CN"/>
        </w:rPr>
        <w:t>SBA</w:t>
      </w:r>
      <w:r>
        <w:rPr>
          <w:rFonts w:hint="eastAsia" w:eastAsia="宋体"/>
          <w:lang w:val="en-US" w:eastAsia="zh-CN"/>
        </w:rPr>
        <w:t xml:space="preserve"> interface</w:t>
      </w:r>
      <w:r>
        <w:rPr>
          <w:rFonts w:eastAsia="宋体"/>
          <w:lang w:val="en-US" w:eastAsia="zh-CN"/>
        </w:rPr>
        <w:t>, which leads to the exposure threats to the o</w:t>
      </w:r>
      <w:r>
        <w:rPr>
          <w:rFonts w:hint="eastAsia" w:eastAsia="宋体"/>
          <w:lang w:val="en-US" w:eastAsia="zh-CN"/>
        </w:rPr>
        <w:t>perator</w:t>
      </w:r>
      <w:r>
        <w:rPr>
          <w:rFonts w:eastAsia="宋体"/>
          <w:lang w:val="en-US" w:eastAsia="zh-CN"/>
        </w:rPr>
        <w:t>’</w:t>
      </w:r>
      <w:r>
        <w:rPr>
          <w:rFonts w:hint="eastAsia" w:eastAsia="宋体"/>
          <w:lang w:val="en-US" w:eastAsia="zh-CN"/>
        </w:rPr>
        <w:t>s core network</w:t>
      </w:r>
      <w:r>
        <w:rPr>
          <w:rFonts w:eastAsia="宋体"/>
          <w:lang w:val="en-US" w:eastAsia="zh-CN"/>
        </w:rPr>
        <w:t xml:space="preserve">, this solution proposes to introduce an </w:t>
      </w:r>
      <w:r>
        <w:rPr>
          <w:rFonts w:hint="eastAsia" w:eastAsia="宋体"/>
          <w:lang w:val="en-US" w:eastAsia="zh-CN"/>
        </w:rPr>
        <w:t>Security Gateway at</w:t>
      </w:r>
      <w:r>
        <w:rPr>
          <w:rFonts w:eastAsia="宋体"/>
          <w:lang w:val="en-US" w:eastAsia="zh-CN"/>
        </w:rPr>
        <w:t xml:space="preserve"> the</w:t>
      </w:r>
      <w:r>
        <w:rPr>
          <w:rFonts w:hint="eastAsia" w:eastAsia="宋体"/>
          <w:lang w:val="en-US" w:eastAsia="zh-CN"/>
        </w:rPr>
        <w:t xml:space="preserve"> border of operator</w:t>
      </w:r>
      <w:r>
        <w:rPr>
          <w:rFonts w:eastAsia="宋体"/>
          <w:lang w:val="en-US" w:eastAsia="zh-CN"/>
        </w:rPr>
        <w:t>’</w:t>
      </w:r>
      <w:r>
        <w:rPr>
          <w:rFonts w:hint="eastAsia" w:eastAsia="宋体"/>
          <w:lang w:val="en-US" w:eastAsia="zh-CN"/>
        </w:rPr>
        <w:t xml:space="preserve">s core network to prevent </w:t>
      </w:r>
      <w:r>
        <w:rPr>
          <w:rFonts w:eastAsia="宋体"/>
          <w:lang w:val="en-US" w:eastAsia="zh-CN"/>
        </w:rPr>
        <w:t>operator’s</w:t>
      </w:r>
      <w:r>
        <w:rPr>
          <w:rFonts w:hint="eastAsia" w:eastAsia="宋体"/>
          <w:lang w:val="en-US" w:eastAsia="zh-CN"/>
        </w:rPr>
        <w:t xml:space="preserve"> core network against the attacks </w:t>
      </w:r>
      <w:r>
        <w:rPr>
          <w:rFonts w:eastAsia="宋体"/>
          <w:lang w:val="en-US" w:eastAsia="zh-CN"/>
        </w:rPr>
        <w:t>through</w:t>
      </w:r>
      <w:r>
        <w:rPr>
          <w:rFonts w:hint="eastAsia" w:eastAsia="宋体"/>
          <w:lang w:val="en-US" w:eastAsia="zh-CN"/>
        </w:rPr>
        <w:t xml:space="preserve"> </w:t>
      </w:r>
      <w:r>
        <w:rPr>
          <w:rFonts w:eastAsia="宋体"/>
          <w:lang w:val="en-US" w:eastAsia="zh-CN"/>
        </w:rPr>
        <w:t>SBA</w:t>
      </w:r>
      <w:r>
        <w:rPr>
          <w:rFonts w:hint="eastAsia" w:eastAsia="宋体"/>
          <w:lang w:val="en-US" w:eastAsia="zh-CN"/>
        </w:rPr>
        <w:t xml:space="preserve"> </w:t>
      </w:r>
      <w:r>
        <w:rPr>
          <w:rFonts w:eastAsia="宋体"/>
          <w:lang w:val="en-US" w:eastAsia="zh-CN"/>
        </w:rPr>
        <w:t>interface</w:t>
      </w:r>
      <w:r>
        <w:rPr>
          <w:rFonts w:hint="eastAsia" w:eastAsia="宋体"/>
          <w:lang w:val="en-US" w:eastAsia="zh-CN"/>
        </w:rPr>
        <w:t xml:space="preserve">. </w:t>
      </w:r>
      <w:r>
        <w:rPr>
          <w:rFonts w:eastAsia="宋体"/>
          <w:lang w:val="en-US" w:eastAsia="zh-CN"/>
        </w:rPr>
        <w:t xml:space="preserve">The </w:t>
      </w:r>
      <w:r>
        <w:rPr>
          <w:rFonts w:hint="eastAsia" w:eastAsia="宋体"/>
          <w:lang w:val="en-US" w:eastAsia="zh-CN"/>
        </w:rPr>
        <w:t xml:space="preserve">Security Gateway should be the first contact node when </w:t>
      </w:r>
      <w:r>
        <w:rPr>
          <w:rFonts w:hint="eastAsia"/>
          <w:lang w:val="en-US" w:eastAsia="zh-CN"/>
        </w:rPr>
        <w:t>the dedicated NFs interacting with PLMN</w:t>
      </w:r>
      <w:r>
        <w:rPr>
          <w:rFonts w:hint="eastAsia" w:eastAsia="宋体"/>
          <w:lang w:val="en-US" w:eastAsia="zh-CN"/>
        </w:rPr>
        <w:t xml:space="preserve">. All </w:t>
      </w:r>
      <w:r>
        <w:rPr>
          <w:rFonts w:eastAsia="宋体"/>
          <w:lang w:val="en-US" w:eastAsia="zh-CN"/>
        </w:rPr>
        <w:t>SBA</w:t>
      </w:r>
      <w:r>
        <w:rPr>
          <w:rFonts w:hint="eastAsia" w:eastAsia="宋体"/>
          <w:lang w:val="en-US" w:eastAsia="zh-CN"/>
        </w:rPr>
        <w:t xml:space="preserve"> related input/output </w:t>
      </w:r>
      <w:r>
        <w:rPr>
          <w:rFonts w:eastAsia="宋体"/>
          <w:lang w:val="en-US" w:eastAsia="zh-CN"/>
        </w:rPr>
        <w:t>traffic</w:t>
      </w:r>
      <w:r>
        <w:rPr>
          <w:rFonts w:hint="eastAsia" w:eastAsia="宋体"/>
          <w:lang w:val="en-US" w:eastAsia="zh-CN"/>
        </w:rPr>
        <w:t xml:space="preserv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rFonts w:hint="eastAsia" w:eastAsia="宋体"/>
          <w:lang w:val="en-US" w:eastAsia="zh-CN"/>
        </w:rPr>
        <w:t xml:space="preserve">should be delegated and protected by </w:t>
      </w:r>
      <w:r>
        <w:rPr>
          <w:rFonts w:eastAsia="宋体"/>
          <w:lang w:val="en-US" w:eastAsia="zh-CN"/>
        </w:rPr>
        <w:t xml:space="preserve">the </w:t>
      </w:r>
      <w:r>
        <w:rPr>
          <w:rFonts w:hint="eastAsia" w:eastAsia="宋体"/>
          <w:lang w:val="en-US" w:eastAsia="zh-CN"/>
        </w:rPr>
        <w:t>Security Gateway.</w:t>
      </w:r>
    </w:p>
    <w:p>
      <w:pPr>
        <w:pStyle w:val="113"/>
        <w:rPr>
          <w:color w:val="auto"/>
          <w:lang w:val="en-US" w:eastAsia="zh-CN"/>
        </w:rPr>
      </w:pPr>
      <w:r>
        <w:rPr>
          <w:color w:val="auto"/>
          <w:lang w:val="en-US" w:eastAsia="zh-CN"/>
        </w:rPr>
        <w:t>NOTE: How to deploy the Security Gateway could be left to the implementation.</w:t>
      </w:r>
    </w:p>
    <w:p>
      <w:pPr>
        <w:pStyle w:val="5"/>
        <w:rPr>
          <w:lang w:eastAsia="zh-CN"/>
        </w:rPr>
      </w:pPr>
      <w:bookmarkStart w:id="394" w:name="_Toc175816015"/>
      <w:bookmarkStart w:id="395" w:name="_Toc28193"/>
      <w:bookmarkStart w:id="396" w:name="_Toc27254"/>
      <w:bookmarkStart w:id="397" w:name="_Toc15050"/>
      <w:bookmarkStart w:id="398" w:name="_Toc4045"/>
      <w:bookmarkStart w:id="399" w:name="_Toc29435"/>
      <w:r>
        <w:rPr>
          <w:rFonts w:hint="eastAsia"/>
          <w:lang w:val="en-US" w:eastAsia="zh-CN"/>
        </w:rPr>
        <w:t>7</w:t>
      </w:r>
      <w:r>
        <w:t>.</w:t>
      </w:r>
      <w:r>
        <w:rPr>
          <w:rFonts w:hint="eastAsia"/>
          <w:lang w:val="en-US" w:eastAsia="zh-CN"/>
        </w:rPr>
        <w:t>5</w:t>
      </w:r>
      <w:r>
        <w:t>.2</w:t>
      </w:r>
      <w:r>
        <w:tab/>
      </w:r>
      <w:r>
        <w:t>Solution details</w:t>
      </w:r>
      <w:bookmarkEnd w:id="394"/>
      <w:bookmarkEnd w:id="395"/>
      <w:bookmarkEnd w:id="396"/>
      <w:bookmarkEnd w:id="397"/>
      <w:bookmarkEnd w:id="398"/>
      <w:bookmarkEnd w:id="399"/>
    </w:p>
    <w:p>
      <w:pPr>
        <w:rPr>
          <w:rFonts w:cs="Arial"/>
          <w:lang w:val="en-US" w:eastAsia="zh-CN"/>
        </w:rPr>
      </w:pPr>
      <w:r>
        <w:rPr>
          <w:rFonts w:eastAsia="宋体"/>
          <w:lang w:val="en-US" w:eastAsia="zh-CN"/>
        </w:rPr>
        <w:t xml:space="preserve">The assumed architecture with the Security Gateway deployed over the trust boundary for SBA interface is shown in Figure </w:t>
      </w:r>
      <w:r>
        <w:rPr>
          <w:rFonts w:hint="eastAsia" w:eastAsia="宋体"/>
          <w:lang w:val="en-US" w:eastAsia="zh-CN"/>
        </w:rPr>
        <w:t>7.5-</w:t>
      </w:r>
      <w:r>
        <w:rPr>
          <w:rFonts w:eastAsia="宋体"/>
          <w:lang w:val="en-US" w:eastAsia="zh-CN"/>
        </w:rPr>
        <w:t>1.</w:t>
      </w:r>
    </w:p>
    <w:p>
      <w:pPr>
        <w:jc w:val="center"/>
        <w:rPr>
          <w:rFonts w:eastAsia="宋体"/>
          <w:lang w:val="en-US" w:eastAsia="zh-CN"/>
        </w:rPr>
      </w:pPr>
      <w:r>
        <w:rPr>
          <w:lang w:val="en-US" w:eastAsia="zh-CN"/>
        </w:rPr>
        <w:drawing>
          <wp:inline distT="0" distB="0" distL="114300" distR="114300">
            <wp:extent cx="5620385" cy="3303270"/>
            <wp:effectExtent l="0" t="0" r="1841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2"/>
                    <a:stretch>
                      <a:fillRect/>
                    </a:stretch>
                  </pic:blipFill>
                  <pic:spPr>
                    <a:xfrm>
                      <a:off x="0" y="0"/>
                      <a:ext cx="5620385" cy="3303270"/>
                    </a:xfrm>
                    <a:prstGeom prst="rect">
                      <a:avLst/>
                    </a:prstGeom>
                    <a:noFill/>
                    <a:ln>
                      <a:noFill/>
                    </a:ln>
                  </pic:spPr>
                </pic:pic>
              </a:graphicData>
            </a:graphic>
          </wp:inline>
        </w:drawing>
      </w:r>
    </w:p>
    <w:p>
      <w:pPr>
        <w:jc w:val="center"/>
        <w:rPr>
          <w:lang w:val="en-US"/>
        </w:rPr>
      </w:pPr>
      <w:r>
        <w:rPr>
          <w:lang w:val="en-US"/>
        </w:rPr>
        <w:t xml:space="preserve">Figure </w:t>
      </w:r>
      <w:r>
        <w:rPr>
          <w:rFonts w:hint="eastAsia"/>
          <w:lang w:val="en-US" w:eastAsia="zh-CN"/>
        </w:rPr>
        <w:t>7.5-</w:t>
      </w:r>
      <w:r>
        <w:rPr>
          <w:lang w:val="en-US"/>
        </w:rPr>
        <w:t>1: System architecture for Security Gateway</w:t>
      </w:r>
    </w:p>
    <w:p>
      <w:pPr>
        <w:rPr>
          <w:lang w:val="en-US" w:eastAsia="zh-CN"/>
        </w:rPr>
      </w:pPr>
      <w:r>
        <w:rPr>
          <w:rFonts w:eastAsia="宋体"/>
          <w:lang w:val="en-US" w:eastAsia="zh-CN"/>
        </w:rPr>
        <w:t>T</w:t>
      </w:r>
      <w:r>
        <w:rPr>
          <w:rFonts w:hint="eastAsia" w:eastAsia="宋体"/>
          <w:lang w:val="en-US" w:eastAsia="zh-CN"/>
        </w:rPr>
        <w:t>he NFs in the PNI-NPN Customer</w:t>
      </w:r>
      <w:r>
        <w:rPr>
          <w:rFonts w:eastAsia="宋体"/>
          <w:lang w:val="en-US" w:eastAsia="zh-CN"/>
        </w:rPr>
        <w:t>’</w:t>
      </w:r>
      <w:r>
        <w:rPr>
          <w:rFonts w:hint="eastAsia" w:eastAsia="宋体"/>
          <w:lang w:val="en-US" w:eastAsia="zh-CN"/>
        </w:rPr>
        <w:t>s network trust the Security Gateway deployed in the PLMN</w:t>
      </w:r>
      <w:r>
        <w:rPr>
          <w:rFonts w:eastAsia="宋体"/>
          <w:lang w:val="en-US" w:eastAsia="zh-CN"/>
        </w:rPr>
        <w:t xml:space="preserve">. Security protections provided by </w:t>
      </w:r>
      <w:r>
        <w:rPr>
          <w:rFonts w:hint="eastAsia"/>
          <w:lang w:val="en-US" w:eastAsia="zh-CN"/>
        </w:rPr>
        <w:t>Security Gateway</w:t>
      </w:r>
      <w:r>
        <w:rPr>
          <w:lang w:val="en-US" w:eastAsia="zh-CN"/>
        </w:rPr>
        <w:t xml:space="preserve"> for the traffic through SBA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lang w:val="en-US" w:eastAsia="zh-CN"/>
        </w:rPr>
        <w:t>can be categorized in the following way: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 xml:space="preserve">Topology </w:t>
      </w:r>
      <w:r>
        <w:rPr>
          <w:rFonts w:eastAsia="等线"/>
          <w:sz w:val="20"/>
          <w:szCs w:val="20"/>
          <w:lang w:val="en-US" w:eastAsia="zh-CN" w:bidi="ar"/>
        </w:rPr>
        <w:t xml:space="preserve">information </w:t>
      </w:r>
      <w:r>
        <w:rPr>
          <w:rFonts w:hint="eastAsia" w:eastAsia="等线"/>
          <w:sz w:val="20"/>
          <w:szCs w:val="20"/>
          <w:lang w:val="en-US" w:eastAsia="zh-CN" w:bidi="ar"/>
        </w:rPr>
        <w:t xml:space="preserve">hiding of the PLMN </w:t>
      </w:r>
      <w:r>
        <w:rPr>
          <w:rFonts w:eastAsia="等线"/>
          <w:sz w:val="20"/>
          <w:szCs w:val="20"/>
          <w:lang w:val="en-US" w:eastAsia="zh-CN" w:bidi="ar"/>
        </w:rPr>
        <w:t>and the customer premises network,</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Signalling inspection and message filtration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 xml:space="preserve">Security between the </w:t>
      </w:r>
      <w:r>
        <w:rPr>
          <w:rFonts w:hint="eastAsia" w:eastAsia="等线"/>
          <w:sz w:val="20"/>
          <w:szCs w:val="20"/>
          <w:lang w:val="en-US" w:eastAsia="zh-CN" w:bidi="ar"/>
        </w:rPr>
        <w:t>NF in customer premise</w:t>
      </w:r>
      <w:r>
        <w:rPr>
          <w:rFonts w:eastAsia="等线"/>
          <w:sz w:val="20"/>
          <w:szCs w:val="20"/>
          <w:lang w:val="en-US" w:eastAsia="zh-CN" w:bidi="ar"/>
        </w:rPr>
        <w:t xml:space="preserve"> and the Security Gateway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 xml:space="preserve">Security between the Security Gateway and the </w:t>
      </w:r>
      <w:r>
        <w:rPr>
          <w:rFonts w:hint="eastAsia" w:eastAsia="等线"/>
          <w:sz w:val="20"/>
          <w:szCs w:val="20"/>
          <w:lang w:val="en-US" w:eastAsia="zh-CN" w:bidi="ar"/>
        </w:rPr>
        <w:t xml:space="preserve">NF in </w:t>
      </w:r>
      <w:r>
        <w:rPr>
          <w:rFonts w:eastAsia="等线"/>
          <w:sz w:val="20"/>
          <w:szCs w:val="20"/>
          <w:lang w:val="en-US" w:eastAsia="zh-CN" w:bidi="ar"/>
        </w:rPr>
        <w:t>PLMN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Access control etc.</w:t>
      </w:r>
    </w:p>
    <w:p>
      <w:pPr>
        <w:pStyle w:val="6"/>
        <w:rPr>
          <w:lang w:val="en-US"/>
        </w:rPr>
      </w:pPr>
      <w:bookmarkStart w:id="400" w:name="_Toc13555"/>
      <w:bookmarkStart w:id="401" w:name="_Toc13554"/>
      <w:bookmarkStart w:id="402" w:name="_Toc3130"/>
      <w:bookmarkStart w:id="403" w:name="_Toc25490"/>
      <w:bookmarkStart w:id="404" w:name="_Toc1657"/>
      <w:bookmarkStart w:id="405" w:name="_Toc175816016"/>
      <w:r>
        <w:rPr>
          <w:rFonts w:hint="eastAsia"/>
          <w:lang w:val="en-US" w:eastAsia="zh-CN"/>
        </w:rPr>
        <w:t>7</w:t>
      </w:r>
      <w:r>
        <w:rPr>
          <w:lang w:val="en-US"/>
        </w:rPr>
        <w:t>.</w:t>
      </w:r>
      <w:r>
        <w:rPr>
          <w:rFonts w:hint="eastAsia"/>
          <w:lang w:val="en-US" w:eastAsia="zh-CN"/>
        </w:rPr>
        <w:t>5</w:t>
      </w:r>
      <w:r>
        <w:rPr>
          <w:lang w:val="en-US"/>
        </w:rPr>
        <w:t xml:space="preserve">.2.1 </w:t>
      </w:r>
      <w:r>
        <w:rPr>
          <w:rFonts w:hint="eastAsia"/>
          <w:lang w:val="en-US" w:eastAsia="zh-CN"/>
        </w:rPr>
        <w:t xml:space="preserve">Topology </w:t>
      </w:r>
      <w:r>
        <w:rPr>
          <w:lang w:val="en-US" w:eastAsia="zh-CN"/>
        </w:rPr>
        <w:t xml:space="preserve">information </w:t>
      </w:r>
      <w:r>
        <w:rPr>
          <w:rFonts w:hint="eastAsia"/>
          <w:lang w:val="en-US" w:eastAsia="zh-CN"/>
        </w:rPr>
        <w:t>hiding</w:t>
      </w:r>
      <w:bookmarkEnd w:id="400"/>
      <w:bookmarkEnd w:id="401"/>
      <w:bookmarkEnd w:id="402"/>
      <w:bookmarkEnd w:id="403"/>
      <w:bookmarkEnd w:id="404"/>
      <w:bookmarkEnd w:id="405"/>
    </w:p>
    <w:p>
      <w:pPr>
        <w:pStyle w:val="112"/>
        <w:ind w:left="0" w:firstLine="0"/>
        <w:rPr>
          <w:rFonts w:eastAsia="宋体"/>
          <w:lang w:val="en-US" w:eastAsia="zh-CN"/>
        </w:rPr>
      </w:pP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delegates every Control Plane message in inter-domain signalling, acting as a service relay between the actual Service Producer and the actual Service Consumer. For both Service Producer and Consumer, the result of the service relaying is equivalent to a direct service interaction.</w:t>
      </w:r>
      <w:r>
        <w:rPr>
          <w:rFonts w:eastAsia="宋体"/>
          <w:lang w:val="en-US" w:eastAsia="zh-CN"/>
        </w:rPr>
        <w:t> </w:t>
      </w: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w:t>
      </w:r>
      <w:r>
        <w:rPr>
          <w:rFonts w:eastAsia="宋体"/>
          <w:lang w:val="en-US" w:eastAsia="zh-CN"/>
        </w:rPr>
        <w:t xml:space="preserve">handles </w:t>
      </w:r>
      <w:r>
        <w:rPr>
          <w:rFonts w:hint="eastAsia" w:eastAsia="宋体"/>
          <w:lang w:val="en-US" w:eastAsia="zh-CN"/>
        </w:rPr>
        <w:t xml:space="preserve">topology hiding by limiting the </w:t>
      </w:r>
      <w:r>
        <w:rPr>
          <w:rFonts w:eastAsia="宋体"/>
          <w:lang w:val="en-US" w:eastAsia="zh-CN"/>
        </w:rPr>
        <w:t xml:space="preserve">PLMN network </w:t>
      </w:r>
      <w:r>
        <w:rPr>
          <w:rFonts w:hint="eastAsia" w:eastAsia="宋体"/>
          <w:lang w:val="en-US" w:eastAsia="zh-CN"/>
        </w:rPr>
        <w:t xml:space="preserve">topology information visible to </w:t>
      </w:r>
      <w:r>
        <w:rPr>
          <w:rFonts w:eastAsia="宋体"/>
          <w:lang w:val="en-US" w:eastAsia="zh-CN"/>
        </w:rPr>
        <w:t>the dedicated network in customer premises and vi</w:t>
      </w:r>
      <w:r>
        <w:rPr>
          <w:rFonts w:hint="eastAsia" w:eastAsia="宋体"/>
          <w:lang w:val="en-US" w:eastAsia="zh-CN"/>
        </w:rPr>
        <w:t>c</w:t>
      </w:r>
      <w:r>
        <w:rPr>
          <w:rFonts w:eastAsia="宋体"/>
          <w:lang w:val="en-US" w:eastAsia="zh-CN"/>
        </w:rPr>
        <w:t>e versa</w:t>
      </w:r>
      <w:r>
        <w:rPr>
          <w:rFonts w:hint="eastAsia" w:eastAsia="宋体"/>
          <w:lang w:val="en-US" w:eastAsia="zh-CN"/>
        </w:rPr>
        <w:t>.</w:t>
      </w:r>
    </w:p>
    <w:p>
      <w:pPr>
        <w:rPr>
          <w:rFonts w:eastAsia="等线"/>
          <w:lang w:val="en-US" w:eastAsia="zh-CN" w:bidi="ar"/>
        </w:rPr>
      </w:pPr>
      <w:r>
        <w:rPr>
          <w:rFonts w:hint="eastAsia" w:eastAsia="宋体"/>
          <w:lang w:val="en-US" w:eastAsia="zh-CN"/>
        </w:rPr>
        <w:t xml:space="preserve">For SBA interface, the following address information in the message may need to hide </w:t>
      </w:r>
      <w:r>
        <w:rPr>
          <w:rFonts w:hint="eastAsia" w:eastAsia="等线"/>
          <w:lang w:val="en-US" w:eastAsia="zh-CN" w:bidi="ar"/>
        </w:rPr>
        <w:t xml:space="preserve">IP address or FQDN of the NF in the incoming/outgoing message including in the fields such as CallbackUri, link, Location etc. </w:t>
      </w:r>
    </w:p>
    <w:p>
      <w:pPr>
        <w:rPr>
          <w:rFonts w:eastAsia="宋体"/>
          <w:lang w:val="en-US" w:eastAsia="zh-CN"/>
        </w:rPr>
      </w:pPr>
      <w:r>
        <w:rPr>
          <w:rFonts w:hint="eastAsia" w:eastAsia="宋体"/>
          <w:lang w:val="en-US" w:eastAsia="zh-CN"/>
        </w:rPr>
        <w:t>Based on the local policy provided by the operator, the appropriate topology hiding mechanisms can be performed based on the security requirements.</w:t>
      </w:r>
    </w:p>
    <w:p>
      <w:pPr>
        <w:pStyle w:val="113"/>
        <w:rPr>
          <w:color w:val="auto"/>
          <w:lang w:val="en-US" w:eastAsia="zh-CN"/>
        </w:rPr>
      </w:pPr>
      <w:r>
        <w:rPr>
          <w:rFonts w:hint="default" w:eastAsiaTheme="minorEastAsia"/>
          <w:color w:val="auto"/>
          <w:lang w:val="en-US" w:eastAsia="zh-CN"/>
        </w:rPr>
        <w:t xml:space="preserve">NOTE: This solution assumes </w:t>
      </w:r>
      <w:r>
        <w:rPr>
          <w:rFonts w:hint="default"/>
          <w:color w:val="auto"/>
          <w:lang w:val="en-US" w:eastAsia="zh-CN"/>
        </w:rPr>
        <w:t>NPN can</w:t>
      </w:r>
      <w:r>
        <w:rPr>
          <w:rFonts w:hint="default" w:eastAsiaTheme="minorEastAsia"/>
          <w:color w:val="auto"/>
          <w:lang w:val="en-US" w:eastAsia="zh-CN"/>
        </w:rPr>
        <w:t xml:space="preserve"> trust the operator in terms of the topology information, since PNI-</w:t>
      </w:r>
      <w:r>
        <w:rPr>
          <w:color w:val="auto"/>
          <w:lang w:val="en-US" w:eastAsia="zh-CN"/>
        </w:rPr>
        <w:t xml:space="preserve">NPN </w:t>
      </w:r>
      <w:r>
        <w:rPr>
          <w:rFonts w:hint="default"/>
          <w:color w:val="auto"/>
          <w:lang w:val="en-US" w:eastAsia="zh-CN"/>
        </w:rPr>
        <w:t xml:space="preserve">is </w:t>
      </w:r>
      <w:r>
        <w:rPr>
          <w:color w:val="auto"/>
          <w:lang w:val="en-US" w:eastAsia="zh-CN"/>
        </w:rPr>
        <w:t>hosted by a</w:t>
      </w:r>
      <w:r>
        <w:rPr>
          <w:rFonts w:hint="default"/>
          <w:color w:val="auto"/>
          <w:lang w:val="en-US" w:eastAsia="zh-CN"/>
        </w:rPr>
        <w:t>n</w:t>
      </w:r>
      <w:r>
        <w:rPr>
          <w:color w:val="auto"/>
          <w:lang w:val="en-US" w:eastAsia="zh-CN"/>
        </w:rPr>
        <w:t xml:space="preserve"> PLMN</w:t>
      </w:r>
      <w:r>
        <w:rPr>
          <w:rFonts w:hint="default"/>
          <w:color w:val="auto"/>
          <w:lang w:val="en-US" w:eastAsia="zh-CN"/>
        </w:rPr>
        <w:t xml:space="preserve"> and can be</w:t>
      </w:r>
      <w:r>
        <w:rPr>
          <w:color w:val="auto"/>
          <w:lang w:val="en-US" w:eastAsia="zh-CN"/>
        </w:rPr>
        <w:t xml:space="preserve"> deployed with the support of a public network operator</w:t>
      </w:r>
      <w:r>
        <w:rPr>
          <w:rFonts w:hint="default"/>
          <w:color w:val="auto"/>
          <w:lang w:val="en-US" w:eastAsia="zh-CN"/>
        </w:rPr>
        <w:t>.</w:t>
      </w:r>
    </w:p>
    <w:p>
      <w:pPr>
        <w:rPr>
          <w:lang w:val="en-US" w:eastAsia="zh-CN"/>
        </w:rPr>
      </w:pPr>
    </w:p>
    <w:p>
      <w:pPr>
        <w:pStyle w:val="6"/>
        <w:rPr>
          <w:lang w:val="en-US" w:eastAsia="zh-CN"/>
        </w:rPr>
      </w:pPr>
      <w:bookmarkStart w:id="406" w:name="_Toc26011"/>
      <w:bookmarkStart w:id="407" w:name="_Toc3987"/>
      <w:bookmarkStart w:id="408" w:name="_Toc175816017"/>
      <w:bookmarkStart w:id="409" w:name="_Toc14237"/>
      <w:bookmarkStart w:id="410" w:name="_Toc14344"/>
      <w:bookmarkStart w:id="411" w:name="_Toc19410"/>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2</w:t>
      </w:r>
      <w:r>
        <w:rPr>
          <w:lang w:val="en-US"/>
        </w:rPr>
        <w:t xml:space="preserve"> </w:t>
      </w:r>
      <w:r>
        <w:rPr>
          <w:rFonts w:hint="eastAsia"/>
          <w:lang w:val="en-US" w:eastAsia="zh-CN"/>
        </w:rPr>
        <w:t>Signalling inspection and message filtration</w:t>
      </w:r>
      <w:bookmarkEnd w:id="406"/>
      <w:bookmarkEnd w:id="407"/>
      <w:bookmarkEnd w:id="408"/>
      <w:bookmarkEnd w:id="409"/>
      <w:bookmarkEnd w:id="410"/>
      <w:bookmarkEnd w:id="411"/>
    </w:p>
    <w:p>
      <w:pPr>
        <w:rPr>
          <w:rFonts w:eastAsia="宋体"/>
          <w:lang w:val="en-US" w:eastAsia="zh-CN"/>
        </w:rPr>
      </w:pPr>
      <w:r>
        <w:rPr>
          <w:rFonts w:eastAsia="宋体"/>
          <w:lang w:val="en-US" w:eastAsia="zh-CN"/>
        </w:rPr>
        <w:t>The Security Gateway</w:t>
      </w:r>
      <w:r>
        <w:rPr>
          <w:rFonts w:hint="eastAsia" w:eastAsia="宋体"/>
          <w:lang w:val="en-US" w:eastAsia="zh-CN"/>
        </w:rPr>
        <w:t xml:space="preserve"> supports to </w:t>
      </w:r>
      <w:r>
        <w:rPr>
          <w:rFonts w:eastAsia="宋体"/>
          <w:lang w:val="en-US" w:eastAsia="zh-CN"/>
        </w:rPr>
        <w:t>protect application layer Control Plane messages,</w:t>
      </w:r>
      <w:r>
        <w:rPr>
          <w:rFonts w:hint="eastAsia" w:eastAsia="宋体"/>
          <w:lang w:val="en-US" w:eastAsia="zh-CN"/>
        </w:rPr>
        <w:t xml:space="preserve"> </w:t>
      </w:r>
      <w:r>
        <w:rPr>
          <w:rFonts w:eastAsia="宋体"/>
          <w:lang w:val="en-US" w:eastAsia="zh-CN"/>
        </w:rPr>
        <w:t xml:space="preserve">it </w:t>
      </w:r>
      <w:r>
        <w:rPr>
          <w:rFonts w:hint="eastAsia" w:eastAsia="宋体"/>
          <w:lang w:val="en-US" w:eastAsia="zh-CN"/>
        </w:rPr>
        <w:t>r</w:t>
      </w:r>
      <w:r>
        <w:rPr>
          <w:rFonts w:eastAsia="宋体"/>
          <w:lang w:val="en-US" w:eastAsia="zh-CN"/>
        </w:rPr>
        <w:t xml:space="preserve">eceives all messages </w:t>
      </w:r>
      <w:r>
        <w:rPr>
          <w:lang w:val="en-US" w:eastAsia="zh-CN"/>
        </w:rPr>
        <w:t xml:space="preserve">through SBA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eastAsia="宋体"/>
          <w:lang w:val="en-US" w:eastAsia="zh-CN"/>
        </w:rPr>
        <w:t xml:space="preserve"> and forwards them to the appropriate N</w:t>
      </w:r>
      <w:r>
        <w:rPr>
          <w:rFonts w:hint="eastAsia" w:eastAsia="宋体"/>
          <w:lang w:val="en-US" w:eastAsia="zh-CN"/>
        </w:rPr>
        <w:t>F</w:t>
      </w:r>
      <w:r>
        <w:rPr>
          <w:rFonts w:eastAsia="宋体"/>
          <w:lang w:val="en-US" w:eastAsia="zh-CN"/>
        </w:rPr>
        <w:t xml:space="preserve"> after verifying security, where present.</w:t>
      </w:r>
    </w:p>
    <w:p>
      <w:pPr>
        <w:pStyle w:val="113"/>
        <w:rPr>
          <w:color w:val="auto"/>
          <w:lang w:val="en-US" w:eastAsia="zh-CN"/>
        </w:rPr>
      </w:pPr>
      <w:r>
        <w:rPr>
          <w:rFonts w:hint="eastAsia"/>
          <w:color w:val="auto"/>
          <w:lang w:val="en-US" w:eastAsia="zh-CN"/>
        </w:rPr>
        <w:t>NOTE</w:t>
      </w:r>
      <w:r>
        <w:rPr>
          <w:color w:val="auto"/>
        </w:rPr>
        <w:t>:</w:t>
      </w:r>
      <w:r>
        <w:rPr>
          <w:color w:val="auto"/>
          <w:lang w:val="en-US"/>
        </w:rPr>
        <w:t xml:space="preserve"> </w:t>
      </w:r>
      <w:r>
        <w:rPr>
          <w:rFonts w:hint="eastAsia"/>
          <w:color w:val="auto"/>
          <w:lang w:val="en-US" w:eastAsia="zh-CN"/>
        </w:rPr>
        <w:t>Whether</w:t>
      </w:r>
      <w:r>
        <w:rPr>
          <w:color w:val="auto"/>
          <w:lang w:val="en-US"/>
        </w:rPr>
        <w:t xml:space="preserve"> this solution </w:t>
      </w:r>
      <w:r>
        <w:rPr>
          <w:color w:val="auto"/>
        </w:rPr>
        <w:t>requires the Security Gateway to interpret all application layer messages passing the trust boundary between PLMN Operator’s domain and the PNI-NPN Customer’s domain</w:t>
      </w:r>
      <w:r>
        <w:rPr>
          <w:rFonts w:hint="eastAsia"/>
          <w:color w:val="auto"/>
          <w:lang w:val="en-US" w:eastAsia="zh-CN"/>
        </w:rPr>
        <w:t xml:space="preserve"> is not addressed in the present document</w:t>
      </w:r>
      <w:r>
        <w:rPr>
          <w:color w:val="auto"/>
        </w:rPr>
        <w:t>.</w:t>
      </w:r>
    </w:p>
    <w:p>
      <w:pPr>
        <w:spacing w:before="100" w:beforeAutospacing="1" w:after="100" w:afterAutospacing="1"/>
        <w:rPr>
          <w:rFonts w:eastAsia="Times New Roman"/>
          <w:lang w:val="en-US" w:eastAsia="zh-CN" w:bidi="ar"/>
        </w:rPr>
      </w:pPr>
      <w:r>
        <w:rPr>
          <w:rFonts w:eastAsia="宋体"/>
          <w:lang w:val="en-US"/>
        </w:rPr>
        <w:t>The Security Gateway supports to discard malformed</w:t>
      </w:r>
      <w:r>
        <w:rPr>
          <w:rFonts w:hint="eastAsia" w:eastAsia="宋体"/>
          <w:lang w:val="en-US" w:eastAsia="zh-CN"/>
        </w:rPr>
        <w:t xml:space="preserve"> </w:t>
      </w:r>
      <w:r>
        <w:rPr>
          <w:rFonts w:eastAsia="宋体"/>
          <w:lang w:val="en-US"/>
        </w:rPr>
        <w:t>signal</w:t>
      </w:r>
      <w:r>
        <w:rPr>
          <w:rFonts w:hint="eastAsia" w:eastAsia="宋体"/>
          <w:lang w:val="en-US" w:eastAsia="zh-CN"/>
        </w:rPr>
        <w:t>l</w:t>
      </w:r>
      <w:r>
        <w:rPr>
          <w:rFonts w:eastAsia="宋体"/>
          <w:lang w:val="en-US"/>
        </w:rPr>
        <w:t xml:space="preserve">ing messages </w:t>
      </w:r>
      <w:r>
        <w:rPr>
          <w:rFonts w:hint="eastAsia" w:eastAsia="等线"/>
          <w:lang w:val="en-US" w:eastAsia="zh-CN" w:bidi="ar"/>
        </w:rPr>
        <w:t xml:space="preserve">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through </w:t>
      </w:r>
      <w:r>
        <w:rPr>
          <w:rFonts w:eastAsia="宋体"/>
          <w:lang w:val="en-US"/>
        </w:rPr>
        <w:t xml:space="preserve">SBA interface </w:t>
      </w:r>
      <w:r>
        <w:rPr>
          <w:rFonts w:cs="Arial"/>
          <w:lang w:val="en-US" w:eastAsia="zh-CN"/>
        </w:rPr>
        <w:t xml:space="preserve">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If an SBI message violates the specified input or output (i.e., SBI message violation), that message can be considered as malformed message. </w:t>
      </w:r>
    </w:p>
    <w:p>
      <w:pPr>
        <w:pStyle w:val="101"/>
        <w:rPr>
          <w:rFonts w:eastAsia="Times New Roman"/>
          <w:lang w:val="en-US" w:eastAsia="zh-CN" w:bidi="ar"/>
        </w:rPr>
      </w:pPr>
      <w:r>
        <w:rPr>
          <w:rFonts w:eastAsia="宋体"/>
          <w:lang w:val="en-US" w:eastAsia="zh-CN"/>
        </w:rPr>
        <w:t>NOTE:</w:t>
      </w:r>
      <w:r>
        <w:rPr>
          <w:rFonts w:hint="eastAsia" w:eastAsia="宋体"/>
          <w:lang w:val="en-US" w:eastAsia="zh-CN"/>
        </w:rPr>
        <w:t xml:space="preserve"> 3GPP specifications</w:t>
      </w:r>
      <w:r>
        <w:rPr>
          <w:rFonts w:eastAsia="宋体"/>
          <w:lang w:val="en-US" w:eastAsia="zh-CN"/>
        </w:rPr>
        <w:t xml:space="preserve"> specifies N4 message inputs and outputs described in TS 23.502 [</w:t>
      </w:r>
      <w:r>
        <w:rPr>
          <w:rFonts w:hint="eastAsia" w:eastAsia="宋体"/>
          <w:lang w:val="en-US" w:eastAsia="zh-CN"/>
        </w:rPr>
        <w:t>4</w:t>
      </w:r>
      <w:r>
        <w:rPr>
          <w:rFonts w:eastAsia="宋体"/>
          <w:lang w:val="en-US" w:eastAsia="zh-CN"/>
        </w:rPr>
        <w:t>] and TS 29.</w:t>
      </w:r>
      <w:r>
        <w:rPr>
          <w:rFonts w:hint="eastAsia" w:eastAsia="宋体"/>
          <w:lang w:val="en-US" w:eastAsia="zh-CN"/>
        </w:rPr>
        <w:t>500</w:t>
      </w:r>
      <w:r>
        <w:rPr>
          <w:rFonts w:eastAsia="宋体"/>
          <w:lang w:val="en-US" w:eastAsia="zh-CN"/>
        </w:rPr>
        <w:t xml:space="preserve"> [</w:t>
      </w:r>
      <w:r>
        <w:rPr>
          <w:rFonts w:hint="eastAsia" w:eastAsia="宋体"/>
          <w:lang w:val="en-US" w:eastAsia="zh-CN"/>
        </w:rPr>
        <w:t>10</w:t>
      </w:r>
      <w:r>
        <w:rPr>
          <w:rFonts w:eastAsia="宋体"/>
          <w:lang w:val="en-US" w:eastAsia="zh-CN"/>
        </w:rPr>
        <w:t xml:space="preserve">] can be considered as normal messages. </w:t>
      </w:r>
    </w:p>
    <w:p>
      <w:pPr>
        <w:pStyle w:val="112"/>
        <w:ind w:left="0" w:firstLine="0"/>
        <w:rPr>
          <w:rFonts w:eastAsia="宋体"/>
          <w:highlight w:val="yellow"/>
          <w:lang w:val="en-US"/>
        </w:rPr>
      </w:pPr>
      <w:r>
        <w:rPr>
          <w:rFonts w:eastAsia="宋体"/>
          <w:lang w:val="en-US"/>
        </w:rPr>
        <w:t>The Security Gateway supports</w:t>
      </w:r>
      <w:r>
        <w:rPr>
          <w:rFonts w:eastAsia="Times New Roman"/>
          <w:lang w:val="en-US" w:eastAsia="zh-CN" w:bidi="ar"/>
        </w:rPr>
        <w:t xml:space="preserve">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w:t>
      </w:r>
    </w:p>
    <w:p>
      <w:r>
        <w:t xml:space="preserve">The </w:t>
      </w:r>
      <w:r>
        <w:rPr>
          <w:rFonts w:eastAsia="宋体"/>
          <w:lang w:val="en-US"/>
        </w:rPr>
        <w:t>Security Gateway</w:t>
      </w:r>
      <w:r>
        <w:t xml:space="preserve"> </w:t>
      </w:r>
      <w:r>
        <w:rPr>
          <w:rFonts w:eastAsia="宋体"/>
          <w:lang w:val="en-US"/>
        </w:rPr>
        <w:t>supports</w:t>
      </w:r>
      <w:r>
        <w:rPr>
          <w:rFonts w:eastAsia="Times New Roman"/>
          <w:lang w:val="en-US" w:eastAsia="zh-CN" w:bidi="ar"/>
        </w:rPr>
        <w:t xml:space="preserve"> </w:t>
      </w:r>
      <w:r>
        <w:t xml:space="preserve">anti-spoofing mechanisms that enable cross-layer validation of source and destination address. </w:t>
      </w:r>
    </w:p>
    <w:p>
      <w:pPr>
        <w:pStyle w:val="101"/>
        <w:rPr>
          <w:rFonts w:eastAsia="宋体"/>
          <w:highlight w:val="yellow"/>
          <w:lang w:val="en-US"/>
        </w:rPr>
      </w:pPr>
      <w:r>
        <w:t xml:space="preserve">NOTE: An example for such an anti-spoofing mechanism is the following: If there is a mismatch between different layers of the message or the destination address does not belong to the </w:t>
      </w:r>
      <w:r>
        <w:rPr>
          <w:rFonts w:eastAsia="宋体"/>
          <w:lang w:val="en-US"/>
        </w:rPr>
        <w:t>Security Gateway’s</w:t>
      </w:r>
      <w:r>
        <w:t xml:space="preserve"> PLMN, the message is discarded.</w:t>
      </w:r>
    </w:p>
    <w:p>
      <w:pPr>
        <w:spacing w:before="100" w:beforeAutospacing="1" w:after="100" w:afterAutospacing="1"/>
        <w:rPr>
          <w:rFonts w:eastAsia="宋体"/>
          <w:lang w:val="en-US" w:eastAsia="zh-CN"/>
        </w:rPr>
      </w:pPr>
      <w:r>
        <w:t xml:space="preserve">The </w:t>
      </w:r>
      <w:r>
        <w:rPr>
          <w:rFonts w:eastAsia="宋体"/>
          <w:lang w:val="en-US"/>
        </w:rPr>
        <w:t xml:space="preserve">Security Gateway </w:t>
      </w:r>
      <w:r>
        <w:rPr>
          <w:lang w:val="en-US"/>
        </w:rPr>
        <w:t>supports the</w:t>
      </w:r>
      <w:r>
        <w:t xml:space="preserve"> rate-limiting functionalities to defend itself and subsequent NFs against excessive </w:t>
      </w:r>
      <w:r>
        <w:rPr>
          <w:rFonts w:eastAsia="宋体"/>
          <w:lang w:val="en-US" w:eastAsia="zh-CN"/>
        </w:rPr>
        <w:t>CP signal</w:t>
      </w:r>
      <w:r>
        <w:rPr>
          <w:rFonts w:hint="eastAsia" w:eastAsia="宋体"/>
          <w:lang w:val="en-US" w:eastAsia="zh-CN"/>
        </w:rPr>
        <w:t>l</w:t>
      </w:r>
      <w:r>
        <w:rPr>
          <w:rFonts w:eastAsia="宋体"/>
          <w:lang w:val="en-US" w:eastAsia="zh-CN"/>
        </w:rPr>
        <w:t xml:space="preserve">ing. </w:t>
      </w:r>
    </w:p>
    <w:p>
      <w:pPr>
        <w:spacing w:before="100" w:beforeAutospacing="1" w:after="100" w:afterAutospacing="1"/>
        <w:rPr>
          <w:rFonts w:eastAsia="宋体"/>
          <w:lang w:val="en-US" w:eastAsia="zh-CN"/>
        </w:rPr>
      </w:pPr>
      <w:r>
        <w:rPr>
          <w:rFonts w:eastAsia="宋体"/>
          <w:lang w:val="en-US" w:eastAsia="zh-CN"/>
        </w:rPr>
        <w:t xml:space="preserve">In addition, as </w:t>
      </w:r>
      <w:r>
        <w:rPr>
          <w:rFonts w:hint="eastAsia" w:eastAsia="宋体"/>
          <w:lang w:val="en-US" w:eastAsia="zh-CN"/>
        </w:rPr>
        <w:t xml:space="preserve">the Security Gateway </w:t>
      </w:r>
      <w:r>
        <w:rPr>
          <w:rFonts w:eastAsia="宋体"/>
          <w:lang w:val="en-US" w:eastAsia="zh-CN"/>
        </w:rPr>
        <w:t xml:space="preserve">provides </w:t>
      </w:r>
      <w:r>
        <w:rPr>
          <w:rFonts w:eastAsia="宋体"/>
          <w:lang w:val="en-US"/>
        </w:rPr>
        <w:t>a single point of entry for the</w:t>
      </w:r>
      <w:r>
        <w:rPr>
          <w:rFonts w:hint="eastAsia" w:eastAsia="宋体"/>
          <w:lang w:val="en-US" w:eastAsia="zh-CN"/>
        </w:rPr>
        <w:t xml:space="preserve"> signalling</w:t>
      </w:r>
      <w:r>
        <w:rPr>
          <w:rFonts w:eastAsia="宋体"/>
          <w:lang w:val="en-US" w:eastAsia="zh-CN"/>
        </w:rPr>
        <w:t xml:space="preserve"> messages</w:t>
      </w:r>
      <w:r>
        <w:rPr>
          <w:rFonts w:hint="eastAsia" w:eastAsia="宋体"/>
          <w:lang w:val="en-US" w:eastAsia="zh-CN"/>
        </w:rPr>
        <w:t xml:space="preserve"> </w:t>
      </w:r>
      <w:r>
        <w:rPr>
          <w:rFonts w:eastAsia="宋体"/>
          <w:lang w:val="en-US" w:eastAsia="zh-CN"/>
        </w:rPr>
        <w:t>t</w:t>
      </w:r>
      <w:r>
        <w:rPr>
          <w:rFonts w:hint="eastAsia" w:eastAsia="宋体"/>
          <w:lang w:val="en-US" w:eastAsia="zh-CN"/>
        </w:rPr>
        <w:t>h</w:t>
      </w:r>
      <w:r>
        <w:rPr>
          <w:rFonts w:eastAsia="宋体"/>
          <w:lang w:val="en-US" w:eastAsia="zh-CN"/>
        </w:rPr>
        <w:t>rough</w:t>
      </w:r>
      <w:r>
        <w:rPr>
          <w:rFonts w:hint="eastAsia" w:eastAsia="宋体"/>
          <w:lang w:val="en-US" w:eastAsia="zh-CN"/>
        </w:rPr>
        <w:t xml:space="preserve"> SBA interface, this gives it the global view on all the NFs connecting with it, which makes it be capable to inspect and filter more advanced behavioral and logical attacks against signalling by analyzing the signalling messages receiv</w:t>
      </w:r>
      <w:r>
        <w:rPr>
          <w:rFonts w:eastAsia="宋体"/>
          <w:lang w:val="en-US" w:eastAsia="zh-CN"/>
        </w:rPr>
        <w:t>ed</w:t>
      </w:r>
      <w:r>
        <w:rPr>
          <w:rFonts w:hint="eastAsia" w:eastAsia="宋体"/>
          <w:lang w:val="en-US" w:eastAsia="zh-CN"/>
        </w:rPr>
        <w:t xml:space="preserve"> from multiple NFs.</w:t>
      </w:r>
      <w:r>
        <w:rPr>
          <w:rFonts w:eastAsia="宋体"/>
          <w:lang w:val="en-US" w:eastAsia="zh-CN"/>
        </w:rPr>
        <w:t xml:space="preserve"> </w:t>
      </w:r>
    </w:p>
    <w:p>
      <w:pPr>
        <w:pStyle w:val="6"/>
        <w:rPr>
          <w:lang w:val="en-US" w:eastAsia="zh-CN"/>
        </w:rPr>
      </w:pPr>
      <w:bookmarkStart w:id="412" w:name="_Toc26015"/>
      <w:bookmarkStart w:id="413" w:name="_Toc2592"/>
      <w:bookmarkStart w:id="414" w:name="_Toc11748"/>
      <w:bookmarkStart w:id="415" w:name="_Toc23284"/>
      <w:bookmarkStart w:id="416" w:name="_Toc5718"/>
      <w:bookmarkStart w:id="417" w:name="_Toc175816018"/>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 xml:space="preserve">3 </w:t>
      </w:r>
      <w:r>
        <w:rPr>
          <w:lang w:val="en-US" w:eastAsia="zh-CN"/>
        </w:rPr>
        <w:t xml:space="preserve">Security between </w:t>
      </w:r>
      <w:r>
        <w:t xml:space="preserve">the </w:t>
      </w:r>
      <w:r>
        <w:rPr>
          <w:rFonts w:hint="eastAsia"/>
          <w:lang w:val="en-US" w:eastAsia="zh-CN"/>
        </w:rPr>
        <w:t>NF in customer premise</w:t>
      </w:r>
      <w:r>
        <w:t xml:space="preserve"> and the Se</w:t>
      </w:r>
      <w:r>
        <w:rPr>
          <w:lang w:val="en-US"/>
        </w:rPr>
        <w:t xml:space="preserve">curity </w:t>
      </w:r>
      <w:r>
        <w:t>G</w:t>
      </w:r>
      <w:r>
        <w:rPr>
          <w:lang w:val="en-US"/>
        </w:rPr>
        <w:t>ateway</w:t>
      </w:r>
      <w:bookmarkEnd w:id="412"/>
      <w:bookmarkEnd w:id="413"/>
      <w:bookmarkEnd w:id="414"/>
      <w:bookmarkEnd w:id="415"/>
      <w:bookmarkEnd w:id="416"/>
      <w:bookmarkEnd w:id="417"/>
    </w:p>
    <w:p>
      <w:pPr>
        <w:rPr>
          <w:rFonts w:eastAsia="宋体"/>
          <w:lang w:val="en-US"/>
        </w:rPr>
      </w:pPr>
      <w:r>
        <w:rPr>
          <w:rFonts w:eastAsia="宋体"/>
        </w:rPr>
        <w:t>The Se</w:t>
      </w:r>
      <w:r>
        <w:rPr>
          <w:rFonts w:eastAsia="宋体"/>
          <w:lang w:val="en-US"/>
        </w:rPr>
        <w:t xml:space="preserve">curity </w:t>
      </w:r>
      <w:r>
        <w:rPr>
          <w:rFonts w:eastAsia="宋体"/>
        </w:rPr>
        <w:t>G</w:t>
      </w:r>
      <w:r>
        <w:rPr>
          <w:rFonts w:eastAsia="宋体"/>
          <w:lang w:val="en-US"/>
        </w:rPr>
        <w:t>ateway</w:t>
      </w:r>
      <w:r>
        <w:rPr>
          <w:rFonts w:eastAsia="宋体"/>
        </w:rPr>
        <w:t xml:space="preserve"> </w:t>
      </w:r>
      <w:r>
        <w:rPr>
          <w:rFonts w:eastAsia="宋体"/>
          <w:lang w:val="en-US"/>
        </w:rPr>
        <w:t>is</w:t>
      </w:r>
      <w:r>
        <w:rPr>
          <w:rFonts w:eastAsia="宋体"/>
        </w:rPr>
        <w:t xml:space="preserve"> a network </w:t>
      </w:r>
      <w:r>
        <w:rPr>
          <w:rFonts w:hint="eastAsia" w:eastAsia="宋体"/>
          <w:lang w:val="en-US" w:eastAsia="zh-CN"/>
        </w:rPr>
        <w:t xml:space="preserve">function </w:t>
      </w:r>
      <w:r>
        <w:rPr>
          <w:rFonts w:eastAsia="宋体"/>
        </w:rPr>
        <w:t xml:space="preserve">at the border of a security domain of the operator. After successful mutual authentication between the </w:t>
      </w:r>
      <w:r>
        <w:rPr>
          <w:rFonts w:hint="eastAsia" w:eastAsia="宋体"/>
          <w:lang w:val="en-US" w:eastAsia="zh-CN"/>
        </w:rPr>
        <w:t>NF in the customer premise</w:t>
      </w:r>
      <w:r>
        <w:rPr>
          <w:rFonts w:eastAsia="宋体"/>
        </w:rPr>
        <w:t xml:space="preserve"> and the Se</w:t>
      </w:r>
      <w:r>
        <w:rPr>
          <w:rFonts w:eastAsia="宋体"/>
          <w:lang w:val="en-US"/>
        </w:rPr>
        <w:t xml:space="preserve">curity </w:t>
      </w:r>
      <w:r>
        <w:rPr>
          <w:rFonts w:eastAsia="宋体"/>
        </w:rPr>
        <w:t>G</w:t>
      </w:r>
      <w:r>
        <w:rPr>
          <w:rFonts w:eastAsia="宋体"/>
          <w:lang w:val="en-US"/>
        </w:rPr>
        <w:t>ateway</w:t>
      </w:r>
      <w:r>
        <w:rPr>
          <w:rFonts w:eastAsia="宋体"/>
        </w:rPr>
        <w:t>, the Se</w:t>
      </w:r>
      <w:r>
        <w:rPr>
          <w:rFonts w:eastAsia="宋体"/>
          <w:lang w:val="en-US"/>
        </w:rPr>
        <w:t xml:space="preserve">curity </w:t>
      </w:r>
      <w:r>
        <w:rPr>
          <w:rFonts w:eastAsia="宋体"/>
        </w:rPr>
        <w:t>G</w:t>
      </w:r>
      <w:r>
        <w:rPr>
          <w:rFonts w:eastAsia="宋体"/>
          <w:lang w:val="en-US"/>
        </w:rPr>
        <w:t>ateway</w:t>
      </w:r>
      <w:r>
        <w:rPr>
          <w:rFonts w:hint="eastAsia" w:eastAsia="宋体"/>
          <w:lang w:val="en-US" w:eastAsia="zh-CN"/>
        </w:rPr>
        <w:t xml:space="preserve"> </w:t>
      </w:r>
      <w:r>
        <w:rPr>
          <w:rFonts w:eastAsia="宋体"/>
        </w:rPr>
        <w:t xml:space="preserve">connects the </w:t>
      </w:r>
      <w:r>
        <w:rPr>
          <w:rFonts w:hint="eastAsia" w:eastAsia="宋体"/>
          <w:lang w:val="en-US" w:eastAsia="zh-CN"/>
        </w:rPr>
        <w:t>NF</w:t>
      </w:r>
      <w:r>
        <w:rPr>
          <w:rFonts w:eastAsia="宋体"/>
        </w:rPr>
        <w:t xml:space="preserve"> to the operator’s security domain. </w:t>
      </w:r>
    </w:p>
    <w:p>
      <w:pPr>
        <w:pStyle w:val="7"/>
        <w:rPr>
          <w:lang w:val="en-US"/>
        </w:rPr>
      </w:pPr>
      <w:bookmarkStart w:id="418" w:name="_Toc175816019"/>
      <w:bookmarkStart w:id="419" w:name="_Toc18301"/>
      <w:bookmarkStart w:id="420" w:name="_Toc13338"/>
      <w:bookmarkStart w:id="421" w:name="_Toc7101"/>
      <w:bookmarkStart w:id="422" w:name="_Toc4386"/>
      <w:bookmarkStart w:id="423" w:name="_Toc2791"/>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.1 Authentication</w:t>
      </w:r>
      <w:bookmarkEnd w:id="418"/>
      <w:bookmarkEnd w:id="419"/>
      <w:bookmarkEnd w:id="420"/>
      <w:bookmarkEnd w:id="421"/>
      <w:bookmarkEnd w:id="422"/>
      <w:bookmarkEnd w:id="423"/>
    </w:p>
    <w:p>
      <w:r>
        <w:t xml:space="preserve">Authentication between </w:t>
      </w:r>
      <w:r>
        <w:rPr>
          <w:lang w:val="en-US"/>
        </w:rPr>
        <w:t>t</w:t>
      </w:r>
      <w:r>
        <w:t xml:space="preserve">he </w:t>
      </w:r>
      <w:r>
        <w:rPr>
          <w:rFonts w:hint="eastAsia"/>
          <w:lang w:val="en-US" w:eastAsia="zh-CN"/>
        </w:rPr>
        <w:t>NF in customer premise</w:t>
      </w:r>
      <w:r>
        <w:t xml:space="preserve"> and the Se</w:t>
      </w:r>
      <w:r>
        <w:rPr>
          <w:lang w:val="en-US"/>
        </w:rPr>
        <w:t xml:space="preserve">curity </w:t>
      </w:r>
      <w:r>
        <w:t>G</w:t>
      </w:r>
      <w:r>
        <w:rPr>
          <w:lang w:val="en-US"/>
        </w:rPr>
        <w:t>ateway can</w:t>
      </w:r>
      <w:r>
        <w:t xml:space="preserve"> use one of the following methods:</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If the dedicated network uses protection at the transport layer, authentication provided by the transport layer protection solution for the SBA interface specified in TS 33.501 [3] can be used for authentication between the NF in customer premise and the Security Gateway.</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If the dedicated network does not use protection at the transport layer, authentication between the NF in customer premise and the Security Gateway may be implicit by NDS/IP or physical security.</w:t>
      </w:r>
    </w:p>
    <w:p>
      <w:pPr>
        <w:pStyle w:val="7"/>
        <w:rPr>
          <w:lang w:val="en-US"/>
        </w:rPr>
      </w:pPr>
      <w:bookmarkStart w:id="424" w:name="_Toc3490"/>
      <w:bookmarkStart w:id="425" w:name="_Toc6707"/>
      <w:bookmarkStart w:id="426" w:name="_Toc17484"/>
      <w:bookmarkStart w:id="427" w:name="_Toc5710"/>
      <w:bookmarkStart w:id="428" w:name="_Toc175816020"/>
      <w:bookmarkStart w:id="429" w:name="_Toc14968"/>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.2 Authorization</w:t>
      </w:r>
      <w:bookmarkEnd w:id="424"/>
      <w:bookmarkEnd w:id="425"/>
      <w:bookmarkEnd w:id="426"/>
      <w:bookmarkEnd w:id="427"/>
      <w:bookmarkEnd w:id="428"/>
      <w:bookmarkEnd w:id="429"/>
      <w:r>
        <w:rPr>
          <w:lang w:val="en-US" w:eastAsia="zh-CN"/>
        </w:rPr>
        <w:t xml:space="preserve"> </w:t>
      </w:r>
    </w:p>
    <w:p>
      <w:pPr>
        <w:rPr>
          <w:lang w:val="en-US"/>
        </w:rPr>
      </w:pPr>
      <w:r>
        <w:rPr>
          <w:lang w:val="en-US"/>
        </w:rPr>
        <w:t>Authorization between t</w:t>
      </w:r>
      <w:r>
        <w:t xml:space="preserve">he </w:t>
      </w:r>
      <w:r>
        <w:rPr>
          <w:rFonts w:hint="eastAsia"/>
          <w:lang w:val="en-US" w:eastAsia="zh-CN"/>
        </w:rPr>
        <w:t>NF in customer premise</w:t>
      </w:r>
      <w:r>
        <w:t xml:space="preserve"> and the Se</w:t>
      </w:r>
      <w:r>
        <w:rPr>
          <w:lang w:val="en-US"/>
        </w:rPr>
        <w:t xml:space="preserve">curity </w:t>
      </w:r>
      <w:r>
        <w:t>G</w:t>
      </w:r>
      <w:r>
        <w:rPr>
          <w:lang w:val="en-US"/>
        </w:rPr>
        <w:t xml:space="preserve">ateway is based on local authorization policy. </w:t>
      </w:r>
    </w:p>
    <w:p>
      <w:pPr>
        <w:pStyle w:val="7"/>
        <w:rPr>
          <w:lang w:val="en-US"/>
        </w:rPr>
      </w:pPr>
      <w:bookmarkStart w:id="430" w:name="_Toc10659"/>
      <w:bookmarkStart w:id="431" w:name="_Toc16957"/>
      <w:bookmarkStart w:id="432" w:name="_Toc16797"/>
      <w:bookmarkStart w:id="433" w:name="_Toc175816021"/>
      <w:bookmarkStart w:id="434" w:name="_Toc12926"/>
      <w:bookmarkStart w:id="435" w:name="_Toc32163"/>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.3 T</w:t>
      </w:r>
      <w:r>
        <w:t xml:space="preserve">ransport </w:t>
      </w:r>
      <w:r>
        <w:rPr>
          <w:lang w:val="en-US" w:eastAsia="zh-CN"/>
        </w:rPr>
        <w:t xml:space="preserve">protection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bookmarkEnd w:id="430"/>
      <w:bookmarkEnd w:id="431"/>
      <w:bookmarkEnd w:id="432"/>
      <w:bookmarkEnd w:id="433"/>
      <w:bookmarkEnd w:id="434"/>
      <w:bookmarkEnd w:id="435"/>
    </w:p>
    <w:p>
      <w:r>
        <w:t xml:space="preserve">TLS </w:t>
      </w:r>
      <w:r>
        <w:rPr>
          <w:lang w:val="en-US"/>
        </w:rPr>
        <w:t>is</w:t>
      </w:r>
      <w:r>
        <w:t xml:space="preserve"> used for transport protection between </w:t>
      </w:r>
      <w:r>
        <w:rPr>
          <w:lang w:val="en-US"/>
        </w:rPr>
        <w:t>t</w:t>
      </w:r>
      <w:r>
        <w:t xml:space="preserve">he </w:t>
      </w:r>
      <w:r>
        <w:rPr>
          <w:rFonts w:hint="eastAsia"/>
          <w:lang w:val="en-US" w:eastAsia="zh-CN"/>
        </w:rPr>
        <w:t>NF in customer premise</w:t>
      </w:r>
      <w:r>
        <w:t xml:space="preserve"> and the Se</w:t>
      </w:r>
      <w:r>
        <w:rPr>
          <w:lang w:val="en-US"/>
        </w:rPr>
        <w:t xml:space="preserve">curity </w:t>
      </w:r>
      <w:r>
        <w:t>G</w:t>
      </w:r>
      <w:r>
        <w:rPr>
          <w:lang w:val="en-US"/>
        </w:rPr>
        <w:t>ateway</w:t>
      </w:r>
      <w:r>
        <w:t xml:space="preserve"> unless network security is provided by other means.</w:t>
      </w:r>
    </w:p>
    <w:p>
      <w:pPr>
        <w:pStyle w:val="6"/>
        <w:rPr>
          <w:lang w:val="en-US"/>
        </w:rPr>
      </w:pPr>
      <w:bookmarkStart w:id="436" w:name="_Toc13638"/>
      <w:bookmarkStart w:id="437" w:name="_Toc175816022"/>
      <w:bookmarkStart w:id="438" w:name="_Toc14266"/>
      <w:bookmarkStart w:id="439" w:name="_Toc12171"/>
      <w:bookmarkStart w:id="440" w:name="_Toc11872"/>
      <w:bookmarkStart w:id="441" w:name="_Toc21195"/>
      <w:r>
        <w:rPr>
          <w:rFonts w:hint="eastAsia"/>
          <w:lang w:val="en-US" w:eastAsia="zh-CN"/>
        </w:rPr>
        <w:t>7</w:t>
      </w:r>
      <w:r>
        <w:rPr>
          <w:lang w:val="en-US"/>
        </w:rPr>
        <w:t>.</w:t>
      </w:r>
      <w:r>
        <w:rPr>
          <w:rFonts w:hint="eastAsia"/>
          <w:lang w:val="en-US" w:eastAsia="zh-CN"/>
        </w:rPr>
        <w:t>5</w:t>
      </w:r>
      <w:r>
        <w:rPr>
          <w:lang w:val="en-US"/>
        </w:rPr>
        <w:t xml:space="preserve">.2.4 </w:t>
      </w:r>
      <w:r>
        <w:rPr>
          <w:lang w:val="en-US" w:eastAsia="zh-CN"/>
        </w:rPr>
        <w:t xml:space="preserve">Security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bookmarkEnd w:id="436"/>
      <w:bookmarkEnd w:id="437"/>
      <w:bookmarkEnd w:id="438"/>
      <w:bookmarkEnd w:id="439"/>
      <w:bookmarkEnd w:id="440"/>
      <w:bookmarkEnd w:id="441"/>
    </w:p>
    <w:p>
      <w:pPr>
        <w:rPr>
          <w:rFonts w:ascii="宋体" w:hAnsi="宋体" w:eastAsia="宋体" w:cs="宋体"/>
          <w:sz w:val="24"/>
          <w:szCs w:val="24"/>
          <w:lang w:val="en-US" w:eastAsia="zh-CN"/>
        </w:rPr>
      </w:pPr>
      <w:r>
        <w:rPr>
          <w:lang w:val="en-US"/>
        </w:rPr>
        <w:t xml:space="preserve">As </w:t>
      </w:r>
      <w:r>
        <w:t xml:space="preserve">a network </w:t>
      </w:r>
      <w:r>
        <w:rPr>
          <w:rFonts w:hint="eastAsia"/>
          <w:lang w:val="en-US" w:eastAsia="zh-CN"/>
        </w:rPr>
        <w:t xml:space="preserve">function </w:t>
      </w:r>
      <w:r>
        <w:rPr>
          <w:lang w:val="en-US" w:eastAsia="zh-CN"/>
        </w:rPr>
        <w:t xml:space="preserve">locating </w:t>
      </w:r>
      <w:r>
        <w:t xml:space="preserve">at the border of </w:t>
      </w:r>
      <w:r>
        <w:rPr>
          <w:lang w:val="en-US"/>
        </w:rPr>
        <w:t>the</w:t>
      </w:r>
      <w:r>
        <w:t xml:space="preserve"> security domain of the operator</w:t>
      </w:r>
      <w:r>
        <w:rPr>
          <w:lang w:val="en-US"/>
        </w:rPr>
        <w:t xml:space="preserve">, the authentication, authorization of the Security Gateway, and the transport protection </w:t>
      </w:r>
      <w:r>
        <w:rPr>
          <w:lang w:val="en-US" w:eastAsia="zh-CN"/>
        </w:rPr>
        <w:t xml:space="preserve">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 can reused the existing mechanisms on SBA interface.</w:t>
      </w:r>
    </w:p>
    <w:p>
      <w:pPr>
        <w:pStyle w:val="6"/>
        <w:rPr>
          <w:lang w:val="en-US" w:eastAsia="zh-CN"/>
        </w:rPr>
      </w:pPr>
      <w:bookmarkStart w:id="442" w:name="_Toc11955"/>
      <w:bookmarkStart w:id="443" w:name="_Toc64"/>
      <w:bookmarkStart w:id="444" w:name="_Toc8909"/>
      <w:bookmarkStart w:id="445" w:name="_Toc175816023"/>
      <w:bookmarkStart w:id="446" w:name="_Toc12953"/>
      <w:bookmarkStart w:id="447" w:name="_Toc9162"/>
      <w:r>
        <w:rPr>
          <w:rFonts w:hint="eastAsia"/>
          <w:lang w:val="en-US" w:eastAsia="zh-CN"/>
        </w:rPr>
        <w:t>7</w:t>
      </w:r>
      <w:r>
        <w:rPr>
          <w:lang w:val="en-US"/>
        </w:rPr>
        <w:t>.</w:t>
      </w:r>
      <w:r>
        <w:rPr>
          <w:rFonts w:hint="eastAsia"/>
          <w:lang w:val="en-US" w:eastAsia="zh-CN"/>
        </w:rPr>
        <w:t>5</w:t>
      </w:r>
      <w:r>
        <w:rPr>
          <w:lang w:val="en-US"/>
        </w:rPr>
        <w:t xml:space="preserve">.2.5 </w:t>
      </w:r>
      <w:r>
        <w:rPr>
          <w:lang w:val="en-US" w:eastAsia="zh-CN"/>
        </w:rPr>
        <w:t>Access control</w:t>
      </w:r>
      <w:bookmarkEnd w:id="442"/>
      <w:bookmarkEnd w:id="443"/>
      <w:bookmarkEnd w:id="444"/>
      <w:bookmarkEnd w:id="445"/>
      <w:bookmarkEnd w:id="446"/>
      <w:bookmarkEnd w:id="447"/>
    </w:p>
    <w:p>
      <w:r>
        <w:t>The Se</w:t>
      </w:r>
      <w:r>
        <w:rPr>
          <w:lang w:val="en-US"/>
        </w:rPr>
        <w:t xml:space="preserve">curity </w:t>
      </w:r>
      <w:r>
        <w:t>G</w:t>
      </w:r>
      <w:r>
        <w:rPr>
          <w:lang w:val="en-US"/>
        </w:rPr>
        <w:t xml:space="preserve">ateway </w:t>
      </w:r>
      <w:r>
        <w:rPr>
          <w:lang w:val="en-US" w:eastAsia="zh-CN"/>
        </w:rPr>
        <w:t>supports access control</w:t>
      </w:r>
      <w:r>
        <w:t>:</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The Security Gateway allows the NF in customer premise access to the core network only after successful completion of all required authentications.</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Any unauthenticated traffic from the NF in customer premise is filtered out at the Security Gateway.</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The ACL (Access Control List) based access control mechanism for the NF in customer premise accessing the service of the NF in PLMN and vice versa (e.g. the accessible service based on NF’s address, the accessible service based on the SBA interface type, the accessible data scope based on SUPI).</w:t>
      </w:r>
    </w:p>
    <w:p>
      <w:pPr>
        <w:pStyle w:val="113"/>
        <w:rPr>
          <w:color w:val="auto"/>
        </w:rPr>
      </w:pPr>
      <w:r>
        <w:rPr>
          <w:rFonts w:hint="eastAsia"/>
          <w:color w:val="auto"/>
          <w:lang w:val="en-US" w:eastAsia="zh-CN"/>
        </w:rPr>
        <w:t>NOTE</w:t>
      </w:r>
      <w:r>
        <w:rPr>
          <w:color w:val="auto"/>
        </w:rPr>
        <w:t xml:space="preserve">: </w:t>
      </w:r>
      <w:r>
        <w:rPr>
          <w:rFonts w:hint="eastAsia"/>
          <w:color w:val="auto"/>
          <w:lang w:val="en-US" w:eastAsia="zh-CN"/>
        </w:rPr>
        <w:t>Whether</w:t>
      </w:r>
      <w:r>
        <w:rPr>
          <w:color w:val="auto"/>
          <w:lang w:val="en-US"/>
        </w:rPr>
        <w:t xml:space="preserve"> </w:t>
      </w:r>
      <w:r>
        <w:rPr>
          <w:color w:val="auto"/>
        </w:rPr>
        <w:t>this solution may overlap with OAuth 2.0 authorization</w:t>
      </w:r>
      <w:r>
        <w:rPr>
          <w:rFonts w:hint="eastAsia"/>
          <w:color w:val="auto"/>
          <w:lang w:val="en-US" w:eastAsia="zh-CN"/>
        </w:rPr>
        <w:t xml:space="preserve"> is not addressed in the present document</w:t>
      </w:r>
      <w:r>
        <w:rPr>
          <w:color w:val="auto"/>
          <w:lang w:val="en-US"/>
        </w:rPr>
        <w:t>.</w:t>
      </w:r>
    </w:p>
    <w:p>
      <w:pPr>
        <w:pStyle w:val="5"/>
      </w:pPr>
      <w:bookmarkStart w:id="448" w:name="_Toc12888"/>
      <w:bookmarkStart w:id="449" w:name="_Toc12680"/>
      <w:bookmarkStart w:id="450" w:name="_Toc175816024"/>
      <w:bookmarkStart w:id="451" w:name="_Toc3400"/>
      <w:bookmarkStart w:id="452" w:name="_Toc1768"/>
      <w:bookmarkStart w:id="453" w:name="_Toc23640"/>
      <w:r>
        <w:rPr>
          <w:rFonts w:hint="eastAsia"/>
          <w:lang w:val="en-US" w:eastAsia="zh-CN"/>
        </w:rPr>
        <w:t>7</w:t>
      </w:r>
      <w:r>
        <w:t>.</w:t>
      </w:r>
      <w:r>
        <w:rPr>
          <w:rFonts w:hint="eastAsia"/>
          <w:lang w:val="en-US" w:eastAsia="zh-CN"/>
        </w:rPr>
        <w:t>5</w:t>
      </w:r>
      <w:r>
        <w:t>.3</w:t>
      </w:r>
      <w:r>
        <w:tab/>
      </w:r>
      <w:r>
        <w:t>Evaluation</w:t>
      </w:r>
      <w:bookmarkEnd w:id="448"/>
      <w:bookmarkEnd w:id="449"/>
      <w:bookmarkEnd w:id="450"/>
      <w:bookmarkEnd w:id="451"/>
      <w:bookmarkEnd w:id="452"/>
      <w:bookmarkEnd w:id="453"/>
    </w:p>
    <w:p>
      <w:pPr>
        <w:rPr>
          <w:rFonts w:eastAsia="宋体"/>
          <w:lang w:val="en-US" w:eastAsia="zh-CN"/>
        </w:rPr>
      </w:pPr>
      <w:r>
        <w:t xml:space="preserve">The solution </w:t>
      </w:r>
      <w:r>
        <w:rPr>
          <w:rFonts w:hint="eastAsia"/>
        </w:rPr>
        <w:t>can provide t</w:t>
      </w:r>
      <w:r>
        <w:t>opology information hiding</w:t>
      </w:r>
      <w:r>
        <w:rPr>
          <w:rFonts w:hint="eastAsia"/>
        </w:rPr>
        <w:t>, s</w:t>
      </w:r>
      <w:r>
        <w:t>ignalling inspection</w:t>
      </w:r>
      <w:r>
        <w:rPr>
          <w:rFonts w:hint="eastAsia"/>
        </w:rPr>
        <w:t>,</w:t>
      </w:r>
      <w:r>
        <w:t xml:space="preserve"> message filtration</w:t>
      </w:r>
      <w:r>
        <w:rPr>
          <w:rFonts w:hint="eastAsia"/>
        </w:rPr>
        <w:t>, s</w:t>
      </w:r>
      <w:r>
        <w:t xml:space="preserve">ecurity </w:t>
      </w:r>
      <w:r>
        <w:rPr>
          <w:rFonts w:hint="eastAsia"/>
        </w:rPr>
        <w:t>protection between Security Gateway and NF in each side, and access control, that</w:t>
      </w:r>
      <w:r>
        <w:t xml:space="preserve"> addresses the requirement of key issue 2.</w:t>
      </w:r>
    </w:p>
    <w:p>
      <w:r>
        <w:t>The solution relies on the deployment of a Security Gateway to secure the traffic through SBA interface over the trust boundary. This solution requires the NFs in the PNI-NPN Customer’s network to trust the Security Gateway deployed in the PLMN Operator’s domain.</w:t>
      </w:r>
      <w:r>
        <w:rPr>
          <w:rFonts w:hint="eastAsia"/>
        </w:rPr>
        <w:t xml:space="preserve"> </w:t>
      </w:r>
    </w:p>
    <w:p>
      <w:pPr>
        <w:pStyle w:val="113"/>
        <w:rPr>
          <w:color w:val="auto"/>
          <w:lang w:eastAsia="zh-CN"/>
        </w:rPr>
      </w:pPr>
      <w:r>
        <w:rPr>
          <w:rFonts w:hint="eastAsia"/>
          <w:color w:val="auto"/>
        </w:rPr>
        <w:t>NOTE: Further evaluation is not addressed in the present document.</w:t>
      </w:r>
    </w:p>
    <w:p>
      <w:pPr>
        <w:pStyle w:val="4"/>
        <w:rPr>
          <w:rFonts w:eastAsia="宋体"/>
          <w:lang w:val="en-US" w:eastAsia="zh-CN"/>
        </w:rPr>
      </w:pPr>
      <w:bookmarkStart w:id="454" w:name="_Toc182"/>
      <w:bookmarkStart w:id="455" w:name="_Toc20542"/>
      <w:bookmarkStart w:id="456" w:name="_Toc12966"/>
      <w:bookmarkStart w:id="457" w:name="_Toc9423"/>
      <w:bookmarkStart w:id="458" w:name="_Toc381"/>
      <w:bookmarkStart w:id="459" w:name="_Toc175816025"/>
      <w:r>
        <w:rPr>
          <w:lang w:val="en-US" w:eastAsia="zh-CN"/>
        </w:rPr>
        <w:t>7</w:t>
      </w:r>
      <w:r>
        <w:rPr>
          <w:lang w:val="en-US"/>
        </w:rPr>
        <w:t>.</w:t>
      </w:r>
      <w:r>
        <w:rPr>
          <w:rFonts w:hint="eastAsia"/>
          <w:lang w:val="en-US" w:eastAsia="zh-CN"/>
        </w:rPr>
        <w:t>6</w:t>
      </w:r>
      <w:r>
        <w:rPr>
          <w:lang w:val="en-US"/>
        </w:rPr>
        <w:tab/>
      </w:r>
      <w:r>
        <w:rPr>
          <w:lang w:val="en-US"/>
        </w:rPr>
        <w:t>Solution #</w:t>
      </w:r>
      <w:r>
        <w:rPr>
          <w:rFonts w:hint="eastAsia"/>
          <w:lang w:val="en-US" w:eastAsia="zh-CN"/>
        </w:rPr>
        <w:t>6</w:t>
      </w:r>
      <w:r>
        <w:rPr>
          <w:lang w:val="en-US"/>
        </w:rPr>
        <w:t xml:space="preserve">: </w:t>
      </w:r>
      <w:r>
        <w:rPr>
          <w:rFonts w:hint="eastAsia"/>
          <w:lang w:val="en-US" w:eastAsia="zh-CN"/>
        </w:rPr>
        <w:t>CIWF as a gateway for SBA interface</w:t>
      </w:r>
      <w:bookmarkEnd w:id="454"/>
      <w:bookmarkEnd w:id="455"/>
      <w:bookmarkEnd w:id="456"/>
      <w:bookmarkEnd w:id="457"/>
      <w:bookmarkEnd w:id="458"/>
      <w:bookmarkEnd w:id="459"/>
    </w:p>
    <w:p>
      <w:pPr>
        <w:pStyle w:val="5"/>
        <w:rPr>
          <w:lang w:val="en-US"/>
        </w:rPr>
      </w:pPr>
      <w:bookmarkStart w:id="460" w:name="_Toc19207"/>
      <w:bookmarkStart w:id="461" w:name="_Toc11810"/>
      <w:bookmarkStart w:id="462" w:name="_Toc175816026"/>
      <w:bookmarkStart w:id="463" w:name="_Toc6137"/>
      <w:bookmarkStart w:id="464" w:name="_Toc29661"/>
      <w:bookmarkStart w:id="465" w:name="_Toc7853"/>
      <w:r>
        <w:rPr>
          <w:lang w:val="en-US" w:eastAsia="zh-CN"/>
        </w:rPr>
        <w:t>7</w:t>
      </w:r>
      <w:r>
        <w:rPr>
          <w:lang w:val="en-US"/>
        </w:rPr>
        <w:t>.</w:t>
      </w:r>
      <w:r>
        <w:rPr>
          <w:rFonts w:hint="eastAsia"/>
          <w:lang w:val="en-US" w:eastAsia="zh-CN"/>
        </w:rPr>
        <w:t>6</w:t>
      </w:r>
      <w:r>
        <w:rPr>
          <w:lang w:val="en-US"/>
        </w:rPr>
        <w:t>.1</w:t>
      </w:r>
      <w:r>
        <w:rPr>
          <w:rFonts w:ascii="Times New Roman" w:hAnsi="Times New Roman" w:eastAsia="等线"/>
          <w:sz w:val="20"/>
          <w:lang w:val="en-US" w:bidi="ar"/>
        </w:rPr>
        <w:tab/>
      </w:r>
      <w:r>
        <w:rPr>
          <w:lang w:val="en-US"/>
        </w:rPr>
        <w:t>Introduction</w:t>
      </w:r>
      <w:bookmarkEnd w:id="460"/>
      <w:bookmarkEnd w:id="461"/>
      <w:bookmarkEnd w:id="462"/>
      <w:bookmarkEnd w:id="463"/>
      <w:bookmarkEnd w:id="464"/>
      <w:bookmarkEnd w:id="465"/>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w:t>
      </w:r>
      <w:r>
        <w:rPr>
          <w:rFonts w:hint="eastAsia" w:eastAsia="等线"/>
          <w:lang w:val="en-US" w:eastAsia="zh-CN" w:bidi="ar"/>
        </w:rPr>
        <w:t>2</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r>
        <w:rPr>
          <w:rFonts w:eastAsia="等线"/>
          <w:lang w:val="en-US" w:eastAsia="zh-CN" w:bidi="ar"/>
        </w:rPr>
        <w:t>The CIWF acts as a gateway</w:t>
      </w:r>
      <w:r>
        <w:rPr>
          <w:rFonts w:hint="eastAsia" w:eastAsia="等线"/>
          <w:lang w:val="en-US" w:eastAsia="zh-CN" w:bidi="ar"/>
        </w:rPr>
        <w:t xml:space="preserve">. </w:t>
      </w:r>
    </w:p>
    <w:p>
      <w:pPr>
        <w:rPr>
          <w:rFonts w:eastAsia="等线"/>
          <w:lang w:eastAsia="zh-CN" w:bidi="ar"/>
        </w:rPr>
      </w:pPr>
      <w:r>
        <w:rPr>
          <w:rFonts w:eastAsia="等线"/>
          <w:lang w:eastAsia="zh-CN" w:bidi="ar"/>
        </w:rPr>
        <w:t>When the NPN trusts the PLMN and the PLMN does not trust the NPN, the CIWF is deployed only in the PLMN operational domain.</w:t>
      </w:r>
    </w:p>
    <w:p>
      <w:pPr>
        <w:rPr>
          <w:rFonts w:eastAsia="等线"/>
          <w:lang w:eastAsia="zh-CN" w:bidi="ar"/>
        </w:rPr>
      </w:pPr>
      <w:r>
        <w:rPr>
          <w:rFonts w:eastAsia="等线"/>
          <w:lang w:eastAsia="zh-CN" w:bidi="ar"/>
        </w:rPr>
        <w:t>When the NPN does not trust the PLMN and the PLMN does not trust the NPN either, the CIWFs are deployed both in the PLMN operational domain and the PNI-NPN operational domain. The CIWF deployed in the PLMN operational domain is named as CIWF-PLMN. The CIWF deployed in the PNI-NPN operational domain is named as CIWF-NPN.</w:t>
      </w:r>
    </w:p>
    <w:p>
      <w:pPr>
        <w:rPr>
          <w:rFonts w:eastAsia="等线"/>
          <w:lang w:eastAsia="zh-CN" w:bidi="ar"/>
        </w:rPr>
      </w:pPr>
      <w:r>
        <w:rPr>
          <w:rFonts w:eastAsia="等线"/>
          <w:lang w:eastAsia="zh-CN" w:bidi="ar"/>
        </w:rPr>
        <w:t>When the NPN does not trust the PLMN and the PLMN trusts the NPN, the CIWF is deployed only in the PNI-NPN operational domain.</w:t>
      </w:r>
    </w:p>
    <w:p>
      <w:pPr>
        <w:pStyle w:val="5"/>
        <w:rPr>
          <w:lang w:eastAsia="zh-CN"/>
        </w:rPr>
      </w:pPr>
      <w:bookmarkStart w:id="466" w:name="_Toc18608"/>
      <w:bookmarkStart w:id="467" w:name="_Toc11832"/>
      <w:bookmarkStart w:id="468" w:name="_Toc12786"/>
      <w:bookmarkStart w:id="469" w:name="_Toc32414"/>
      <w:bookmarkStart w:id="470" w:name="_Toc17560"/>
      <w:bookmarkStart w:id="471" w:name="_Toc175816027"/>
      <w:r>
        <w:rPr>
          <w:rFonts w:hint="eastAsia"/>
          <w:lang w:val="en-US" w:eastAsia="zh-CN"/>
        </w:rPr>
        <w:t>7</w:t>
      </w:r>
      <w:r>
        <w:t>.</w:t>
      </w:r>
      <w:r>
        <w:rPr>
          <w:rFonts w:hint="eastAsia"/>
          <w:lang w:val="en-US" w:eastAsia="zh-CN"/>
        </w:rPr>
        <w:t>6</w:t>
      </w:r>
      <w:r>
        <w:t>.2</w:t>
      </w:r>
      <w:r>
        <w:tab/>
      </w:r>
      <w:r>
        <w:t>Solution details</w:t>
      </w:r>
      <w:bookmarkEnd w:id="466"/>
      <w:bookmarkEnd w:id="467"/>
      <w:bookmarkEnd w:id="468"/>
      <w:bookmarkEnd w:id="469"/>
      <w:bookmarkEnd w:id="470"/>
      <w:bookmarkEnd w:id="471"/>
    </w:p>
    <w:p>
      <w:pPr>
        <w:pStyle w:val="6"/>
        <w:rPr>
          <w:lang w:val="en-US"/>
        </w:rPr>
      </w:pPr>
      <w:bookmarkStart w:id="472" w:name="_Toc6724"/>
      <w:bookmarkStart w:id="473" w:name="_Toc29504"/>
      <w:bookmarkStart w:id="474" w:name="_Toc17692"/>
      <w:bookmarkStart w:id="475" w:name="_Toc11669"/>
      <w:bookmarkStart w:id="476" w:name="_Toc175816028"/>
      <w:bookmarkStart w:id="477" w:name="_Toc17477"/>
      <w:r>
        <w:rPr>
          <w:rFonts w:hint="eastAsia"/>
          <w:lang w:val="en-US" w:eastAsia="zh-CN"/>
        </w:rPr>
        <w:t>7</w:t>
      </w:r>
      <w:r>
        <w:rPr>
          <w:lang w:val="en-US"/>
        </w:rPr>
        <w:t>.</w:t>
      </w:r>
      <w:r>
        <w:rPr>
          <w:rFonts w:hint="eastAsia"/>
          <w:lang w:val="en-US" w:eastAsia="zh-CN"/>
        </w:rPr>
        <w:t>6</w:t>
      </w:r>
      <w:r>
        <w:rPr>
          <w:lang w:val="en-US"/>
        </w:rPr>
        <w:t>.2.1</w:t>
      </w:r>
      <w:r>
        <w:rPr>
          <w:lang w:val="en-US"/>
        </w:rPr>
        <w:tab/>
      </w:r>
      <w:r>
        <w:rPr>
          <w:lang w:val="en-US"/>
        </w:rPr>
        <w:t>General</w:t>
      </w:r>
      <w:bookmarkEnd w:id="472"/>
      <w:bookmarkEnd w:id="473"/>
      <w:bookmarkEnd w:id="474"/>
      <w:bookmarkEnd w:id="475"/>
      <w:bookmarkEnd w:id="476"/>
      <w:bookmarkEnd w:id="477"/>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6</w:t>
      </w:r>
      <w:r>
        <w:rPr>
          <w:rFonts w:eastAsia="等线"/>
          <w:lang w:val="en-US" w:bidi="ar"/>
        </w:rPr>
        <w:t>-1 illustrates</w:t>
      </w:r>
      <w:r>
        <w:rPr>
          <w:rFonts w:hint="eastAsia" w:eastAsia="等线"/>
          <w:lang w:val="en-US" w:eastAsia="zh-CN" w:bidi="ar"/>
        </w:rPr>
        <w:t xml:space="preserve"> CIWF deployed only in PLMN operational domain when dedicated NFs is deployed in PNI-NPN operational domain. Dedicated NFs connect to the PLMN through CIWF. The CIWF may connect dedicated NFs from different PNI-NPN operational domains simultaneously. CIWF acts as a gateway to protect the PLMN from </w:t>
      </w:r>
      <w:r>
        <w:rPr>
          <w:rFonts w:eastAsia="等线" w:cs="Arial"/>
          <w:lang w:val="en-US" w:eastAsia="zh-CN" w:bidi="ar"/>
        </w:rPr>
        <w:t xml:space="preserve">the attacks that may be initiated by the </w:t>
      </w:r>
      <w:r>
        <w:rPr>
          <w:rFonts w:hint="eastAsia" w:eastAsia="等线" w:cs="Arial"/>
          <w:lang w:val="en-US" w:eastAsia="zh-CN" w:bidi="ar"/>
        </w:rPr>
        <w:t>dedicated NFs.</w:t>
      </w:r>
    </w:p>
    <w:p>
      <w:pPr>
        <w:jc w:val="center"/>
      </w:pPr>
      <w:r>
        <w:rPr>
          <w:lang w:val="en-US" w:eastAsia="zh-CN"/>
        </w:rPr>
        <w:drawing>
          <wp:inline distT="0" distB="0" distL="114300" distR="114300">
            <wp:extent cx="4647565" cy="3149600"/>
            <wp:effectExtent l="0" t="0" r="635" b="1270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3"/>
                    <a:stretch>
                      <a:fillRect/>
                    </a:stretch>
                  </pic:blipFill>
                  <pic:spPr>
                    <a:xfrm>
                      <a:off x="0" y="0"/>
                      <a:ext cx="4647565" cy="3149600"/>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6</w:t>
      </w:r>
      <w:r>
        <w:rPr>
          <w:rFonts w:eastAsia="等线"/>
          <w:lang w:val="en-US" w:eastAsia="zh-CN" w:bidi="ar"/>
        </w:rPr>
        <w:t xml:space="preserve">-1 </w:t>
      </w:r>
      <w:r>
        <w:rPr>
          <w:rFonts w:hint="eastAsia" w:eastAsia="等线"/>
          <w:lang w:val="en-US" w:eastAsia="zh-CN" w:bidi="ar"/>
        </w:rPr>
        <w:t>CIWF deployed only in PLMN operational domain to protect PLMN through SBA interface</w:t>
      </w:r>
    </w:p>
    <w:p>
      <w:pPr>
        <w:rPr>
          <w:rFonts w:eastAsia="等线"/>
          <w:lang w:val="en-US" w:eastAsia="zh-CN"/>
        </w:rPr>
      </w:pPr>
      <w:r>
        <w:rPr>
          <w:rFonts w:eastAsia="等线"/>
        </w:rPr>
        <w:t>Figure 7.</w:t>
      </w:r>
      <w:r>
        <w:rPr>
          <w:rFonts w:hint="eastAsia" w:eastAsia="等线"/>
        </w:rPr>
        <w:t>6</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eastAsia="等线"/>
        </w:rPr>
      </w:pPr>
      <w:r>
        <w:rPr>
          <w:lang w:val="en-US" w:eastAsia="zh-CN"/>
        </w:rPr>
        <w:drawing>
          <wp:inline distT="0" distB="0" distL="0" distR="0">
            <wp:extent cx="4676140" cy="3293110"/>
            <wp:effectExtent l="0" t="0" r="0" b="2540"/>
            <wp:docPr id="9786935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93503"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76140" cy="3293110"/>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6</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w:t>
      </w:r>
    </w:p>
    <w:p>
      <w:pPr>
        <w:rPr>
          <w:rFonts w:eastAsia="等线"/>
        </w:rPr>
      </w:pPr>
      <w:r>
        <w:rPr>
          <w:rFonts w:eastAsia="等线"/>
        </w:rPr>
        <w:t>Figure 7.</w:t>
      </w:r>
      <w:r>
        <w:rPr>
          <w:rFonts w:hint="eastAsia" w:eastAsia="等线"/>
        </w:rPr>
        <w:t>6</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for SBA</w:t>
      </w:r>
      <w:r>
        <w:rPr>
          <w:rFonts w:eastAsia="等线"/>
        </w:rPr>
        <w:t xml:space="preserve"> interface.</w:t>
      </w:r>
    </w:p>
    <w:p>
      <w:pPr>
        <w:jc w:val="center"/>
        <w:rPr>
          <w:rFonts w:eastAsia="等线"/>
        </w:rPr>
      </w:pPr>
      <w:r>
        <w:rPr>
          <w:lang w:val="en-US" w:eastAsia="zh-CN"/>
        </w:rPr>
        <w:drawing>
          <wp:inline distT="0" distB="0" distL="0" distR="0">
            <wp:extent cx="4398645" cy="3107690"/>
            <wp:effectExtent l="0" t="0" r="1905" b="0"/>
            <wp:docPr id="15954424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42455" name="图片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98645" cy="3107690"/>
                    </a:xfrm>
                    <a:prstGeom prst="rect">
                      <a:avLst/>
                    </a:prstGeom>
                    <a:noFill/>
                    <a:ln>
                      <a:noFill/>
                    </a:ln>
                  </pic:spPr>
                </pic:pic>
              </a:graphicData>
            </a:graphic>
          </wp:inline>
        </w:drawing>
      </w:r>
      <w:r>
        <w:rPr>
          <w:rFonts w:eastAsia="等线"/>
        </w:rPr>
        <w:t xml:space="preserve"> </w:t>
      </w:r>
    </w:p>
    <w:p>
      <w:pPr>
        <w:jc w:val="center"/>
        <w:rPr>
          <w:rFonts w:eastAsia="等线"/>
          <w:lang w:eastAsia="zh-CN"/>
        </w:rPr>
      </w:pPr>
      <w:r>
        <w:rPr>
          <w:rFonts w:eastAsia="等线"/>
        </w:rPr>
        <w:t>Figure 7.</w:t>
      </w:r>
      <w:r>
        <w:rPr>
          <w:rFonts w:hint="eastAsia" w:eastAsia="等线"/>
        </w:rPr>
        <w:t>6</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for SBA</w:t>
      </w:r>
      <w:r>
        <w:rPr>
          <w:rFonts w:eastAsia="等线"/>
        </w:rPr>
        <w:t xml:space="preserve"> interface</w:t>
      </w:r>
    </w:p>
    <w:p>
      <w:pPr>
        <w:pStyle w:val="6"/>
        <w:rPr>
          <w:lang w:val="en-US" w:eastAsia="zh-CN"/>
        </w:rPr>
      </w:pPr>
      <w:bookmarkStart w:id="478" w:name="_Toc8399"/>
      <w:bookmarkStart w:id="479" w:name="_Toc18447"/>
      <w:bookmarkStart w:id="480" w:name="_Toc175816029"/>
      <w:bookmarkStart w:id="481" w:name="_Toc5078"/>
      <w:bookmarkStart w:id="482" w:name="_Toc11960"/>
      <w:bookmarkStart w:id="483" w:name="_Toc17163"/>
      <w:r>
        <w:rPr>
          <w:rFonts w:hint="eastAsia"/>
          <w:lang w:val="en-US" w:eastAsia="zh-CN"/>
        </w:rPr>
        <w:t>7</w:t>
      </w:r>
      <w:r>
        <w:rPr>
          <w:lang w:val="en-US"/>
        </w:rPr>
        <w:t>.</w:t>
      </w:r>
      <w:r>
        <w:rPr>
          <w:rFonts w:hint="eastAsia"/>
          <w:lang w:val="en-US" w:eastAsia="zh-CN"/>
        </w:rPr>
        <w:t>6</w:t>
      </w:r>
      <w:r>
        <w:rPr>
          <w:lang w:val="en-US"/>
        </w:rPr>
        <w:t>.2.</w:t>
      </w:r>
      <w:r>
        <w:rPr>
          <w:rFonts w:hint="eastAsia"/>
          <w:lang w:val="en-US" w:eastAsia="zh-CN"/>
        </w:rPr>
        <w:t>2</w:t>
      </w:r>
      <w:r>
        <w:rPr>
          <w:lang w:val="en-US"/>
        </w:rPr>
        <w:tab/>
      </w:r>
      <w:r>
        <w:rPr>
          <w:rFonts w:hint="eastAsia"/>
          <w:lang w:val="en-US" w:eastAsia="zh-CN"/>
        </w:rPr>
        <w:t>Procedure</w:t>
      </w:r>
      <w:r>
        <w:rPr>
          <w:lang w:val="en-US" w:eastAsia="zh-CN"/>
        </w:rPr>
        <w:t xml:space="preserve"> for CIWF deployed only in the PLMN operational domain</w:t>
      </w:r>
      <w:bookmarkEnd w:id="478"/>
      <w:bookmarkEnd w:id="479"/>
      <w:bookmarkEnd w:id="480"/>
      <w:bookmarkEnd w:id="481"/>
      <w:bookmarkEnd w:id="482"/>
      <w:bookmarkEnd w:id="483"/>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The CIWF does topology hiding</w:t>
      </w:r>
      <w:r>
        <w:rPr>
          <w:rFonts w:hint="eastAsia" w:eastAsia="等线"/>
          <w:sz w:val="20"/>
          <w:szCs w:val="20"/>
          <w:lang w:val="en-US" w:eastAsia="zh-CN" w:bidi="ar"/>
        </w:rPr>
        <w:t xml:space="preserve"> </w:t>
      </w:r>
      <w:r>
        <w:rPr>
          <w:rFonts w:eastAsia="等线"/>
          <w:sz w:val="20"/>
          <w:szCs w:val="20"/>
          <w:lang w:val="en-US" w:eastAsia="zh-CN" w:bidi="ar"/>
        </w:rPr>
        <w:t>for target NFs in the discovery response, Callback URI in the payload of the messages, IP address or FQDN of the messages et</w:t>
      </w:r>
      <w:r>
        <w:rPr>
          <w:rFonts w:hint="eastAsia" w:eastAsia="等线"/>
          <w:sz w:val="20"/>
          <w:szCs w:val="20"/>
          <w:lang w:val="en-US" w:eastAsia="zh-CN" w:bidi="ar"/>
        </w:rPr>
        <w:t xml:space="preserve">c. </w:t>
      </w:r>
      <w:r>
        <w:rPr>
          <w:rFonts w:eastAsia="等线"/>
          <w:sz w:val="20"/>
          <w:szCs w:val="20"/>
          <w:lang w:val="en-US" w:eastAsia="zh-CN" w:bidi="ar"/>
        </w:rPr>
        <w:t>between PLMN operational domain and PNI-NPN operational domain</w:t>
      </w:r>
      <w:r>
        <w:rPr>
          <w:rFonts w:hint="eastAsia" w:eastAsia="等线"/>
          <w:sz w:val="20"/>
          <w:szCs w:val="20"/>
          <w:lang w:val="en-US" w:eastAsia="zh-CN" w:bidi="ar"/>
        </w:rPr>
        <w:t>.</w:t>
      </w:r>
    </w:p>
    <w:p>
      <w:pPr>
        <w:pStyle w:val="101"/>
        <w:overflowPunct w:val="0"/>
        <w:autoSpaceDE w:val="0"/>
        <w:autoSpaceDN w:val="0"/>
        <w:adjustRightInd w:val="0"/>
        <w:textAlignment w:val="baseline"/>
        <w:rPr>
          <w:rFonts w:eastAsia="等线"/>
        </w:rPr>
      </w:pPr>
      <w:r>
        <w:rPr>
          <w:rFonts w:eastAsia="等线"/>
        </w:rPr>
        <w:t>N</w:t>
      </w:r>
      <w:r>
        <w:rPr>
          <w:rFonts w:hint="eastAsia" w:eastAsia="等线"/>
          <w:lang w:val="en-US" w:eastAsia="zh-CN"/>
        </w:rPr>
        <w:t>OTE</w:t>
      </w:r>
      <w:r>
        <w:rPr>
          <w:rFonts w:eastAsia="等线"/>
        </w:rPr>
        <w:t>: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Mutual authentication between NFs in the PNI-NPN operational domain and CIWF can be provided by TLS. Mutual authentication between NFs in the PLMN operational domain and CIWF can also be provided by TLS. There is no mutual authentication between NFs in the PNI-NPN operational domain and NFs in the PLMN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 xml:space="preserve">SBA authorization framework can be used to authorize the service requests between NFs in the PNI-NPN operational domain and NFs in the PLMN operational domain. CIWF forwards the access token request/response between PNI-NPN operational domain and PLMN operational domain. </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 xml:space="preserve">The CIWF </w:t>
      </w:r>
      <w:r>
        <w:rPr>
          <w:rFonts w:hint="eastAsia" w:eastAsia="等线"/>
          <w:sz w:val="20"/>
          <w:szCs w:val="20"/>
          <w:lang w:val="en-US" w:eastAsia="zh-CN" w:bidi="ar"/>
        </w:rPr>
        <w:t xml:space="preserve">does </w:t>
      </w:r>
      <w:r>
        <w:rPr>
          <w:rFonts w:eastAsia="等线"/>
          <w:sz w:val="20"/>
          <w:szCs w:val="20"/>
          <w:lang w:val="en-US" w:eastAsia="zh-CN" w:bidi="ar"/>
        </w:rPr>
        <w:t>malformed and wrong type message blocking between PLMN operational domain and PNI-NPN operational domain.</w:t>
      </w:r>
      <w:r>
        <w:rPr>
          <w:rFonts w:hint="eastAsia" w:eastAsia="等线"/>
          <w:sz w:val="20"/>
          <w:szCs w:val="20"/>
          <w:lang w:val="en-US" w:eastAsia="zh-CN" w:bidi="ar"/>
        </w:rPr>
        <w:t xml:space="preserve"> </w:t>
      </w:r>
      <w:r>
        <w:rPr>
          <w:rFonts w:eastAsia="等线"/>
          <w:sz w:val="20"/>
          <w:szCs w:val="20"/>
          <w:lang w:val="en-US" w:eastAsia="zh-CN" w:bidi="ar"/>
        </w:rPr>
        <w:t>CIWF maintains a restriction list of services</w:t>
      </w:r>
      <w:r>
        <w:rPr>
          <w:rFonts w:hint="eastAsia" w:eastAsia="等线"/>
          <w:sz w:val="20"/>
          <w:szCs w:val="20"/>
          <w:lang w:val="en-US" w:eastAsia="zh-CN" w:bidi="ar"/>
        </w:rPr>
        <w:t>/operations</w:t>
      </w:r>
      <w:r>
        <w:rPr>
          <w:rFonts w:eastAsia="等线"/>
          <w:sz w:val="20"/>
          <w:szCs w:val="20"/>
          <w:lang w:val="en-US" w:eastAsia="zh-CN" w:bidi="ar"/>
        </w:rPr>
        <w:t xml:space="preserve"> that NFs in the PNI-NPN operational domain are not allowed to request from NFs in the PLMN operational domain. CIWF also maintains a restriction list of information that NFs in the PNI-NPN operational domain are not allowed to access from NFs in the PLMN operational domain.</w:t>
      </w:r>
      <w:r>
        <w:rPr>
          <w:rFonts w:hint="eastAsia" w:eastAsia="等线"/>
          <w:sz w:val="20"/>
          <w:szCs w:val="20"/>
          <w:lang w:val="en-US" w:eastAsia="zh-CN" w:bidi="ar"/>
        </w:rPr>
        <w:t xml:space="preserve"> </w:t>
      </w:r>
      <w:r>
        <w:rPr>
          <w:rFonts w:eastAsia="等线"/>
          <w:sz w:val="20"/>
          <w:szCs w:val="20"/>
          <w:lang w:val="en-US" w:eastAsia="zh-CN" w:bidi="ar"/>
        </w:rPr>
        <w:t>When CIWF forwards messages between PNI-NPN operational domain and PLMN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CIWF checks if the message is malformed or wrong type message. If yes, CIWF drops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service request from PNI-NPN operational domain to PLMN operational domain is in the restriction list of services/operations. If yes, CIWF drops the service request.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message from PLMN operational domain to PNI-NPN operational domain contains information in the restriction list of information. If yes, CIWF drops the message.</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6</w:t>
      </w:r>
      <w:r>
        <w:rPr>
          <w:rFonts w:eastAsia="等线"/>
          <w:sz w:val="20"/>
          <w:szCs w:val="20"/>
          <w:lang w:val="en-US" w:bidi="ar"/>
        </w:rPr>
        <w:t>-</w:t>
      </w:r>
      <w:r>
        <w:rPr>
          <w:rFonts w:hint="eastAsia" w:eastAsia="等线"/>
          <w:sz w:val="20"/>
          <w:szCs w:val="20"/>
          <w:lang w:val="en-US" w:eastAsia="zh-CN" w:bidi="ar"/>
        </w:rPr>
        <w:t>4 illustrates an example of the procedure.</w:t>
      </w:r>
    </w:p>
    <w:p>
      <w:pPr>
        <w:pStyle w:val="82"/>
        <w:overflowPunct w:val="0"/>
        <w:autoSpaceDE w:val="0"/>
        <w:autoSpaceDN w:val="0"/>
        <w:adjustRightInd w:val="0"/>
        <w:jc w:val="center"/>
      </w:pPr>
      <w:r>
        <w:rPr>
          <w:lang w:val="en-US" w:eastAsia="zh-CN"/>
        </w:rPr>
        <w:drawing>
          <wp:inline distT="0" distB="0" distL="114300" distR="114300">
            <wp:extent cx="5582920" cy="3693160"/>
            <wp:effectExtent l="0" t="0" r="17780" b="254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6"/>
                    <a:stretch>
                      <a:fillRect/>
                    </a:stretch>
                  </pic:blipFill>
                  <pic:spPr>
                    <a:xfrm>
                      <a:off x="0" y="0"/>
                      <a:ext cx="5582920" cy="3693160"/>
                    </a:xfrm>
                    <a:prstGeom prst="rect">
                      <a:avLst/>
                    </a:prstGeom>
                    <a:noFill/>
                    <a:ln>
                      <a:noFill/>
                    </a:ln>
                  </pic:spPr>
                </pic:pic>
              </a:graphicData>
            </a:graphic>
          </wp:inline>
        </w:drawing>
      </w:r>
    </w:p>
    <w:p>
      <w:pPr>
        <w:pStyle w:val="82"/>
        <w:overflowPunct w:val="0"/>
        <w:autoSpaceDE w:val="0"/>
        <w:autoSpaceDN w:val="0"/>
        <w:adjustRightInd w:val="0"/>
        <w:jc w:val="center"/>
        <w:rPr>
          <w:lang w:val="en-US" w:eastAsia="zh-CN"/>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6</w:t>
      </w:r>
      <w:r>
        <w:rPr>
          <w:rFonts w:eastAsia="等线"/>
          <w:sz w:val="20"/>
          <w:szCs w:val="20"/>
          <w:lang w:val="en-US" w:bidi="ar"/>
        </w:rPr>
        <w:t>-</w:t>
      </w:r>
      <w:r>
        <w:rPr>
          <w:rFonts w:hint="eastAsia" w:eastAsia="等线"/>
          <w:sz w:val="20"/>
          <w:szCs w:val="20"/>
          <w:lang w:val="en-US" w:eastAsia="zh-CN" w:bidi="ar"/>
        </w:rPr>
        <w:t>4 Example of 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SMF1 in the </w:t>
      </w:r>
      <w:r>
        <w:rPr>
          <w:rFonts w:hint="eastAsia" w:eastAsia="等线"/>
          <w:sz w:val="20"/>
          <w:szCs w:val="20"/>
          <w:lang w:val="en-US" w:eastAsia="zh-CN" w:bidi="ar"/>
        </w:rPr>
        <w:t xml:space="preserve">PNI-NPN operational domain </w:t>
      </w:r>
      <w:r>
        <w:rPr>
          <w:rFonts w:hint="eastAsia" w:eastAsia="宋体"/>
          <w:sz w:val="20"/>
          <w:szCs w:val="20"/>
          <w:lang w:val="en-US" w:eastAsia="zh-CN" w:bidi="ar"/>
        </w:rPr>
        <w:t>sends Nnrf_NFDiscovery_Request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Nnrf_NFDiscovery_Request to the NRF in the </w:t>
      </w:r>
      <w:r>
        <w:rPr>
          <w:rFonts w:hint="eastAsia" w:eastAsia="等线"/>
          <w:sz w:val="20"/>
          <w:szCs w:val="20"/>
          <w:lang w:val="en-US" w:eastAsia="zh-CN" w:bidi="ar"/>
        </w:rPr>
        <w:t>PLMN operational domain.</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 xml:space="preserve">NRF sends </w:t>
      </w:r>
      <w:r>
        <w:rPr>
          <w:rFonts w:hint="eastAsia" w:eastAsia="宋体"/>
          <w:sz w:val="20"/>
          <w:szCs w:val="20"/>
          <w:lang w:val="en-US" w:eastAsia="zh-CN" w:bidi="ar"/>
        </w:rPr>
        <w:t>Nnrf_NFDiscovery_Response</w:t>
      </w:r>
      <w:r>
        <w:rPr>
          <w:rFonts w:eastAsia="宋体"/>
          <w:sz w:val="20"/>
          <w:szCs w:val="20"/>
          <w:lang w:val="en-US" w:eastAsia="zh-CN" w:bidi="ar"/>
        </w:rPr>
        <w:t xml:space="preserve"> to </w:t>
      </w:r>
      <w:r>
        <w:rPr>
          <w:rFonts w:hint="eastAsia" w:eastAsia="宋体"/>
          <w:sz w:val="20"/>
          <w:szCs w:val="20"/>
          <w:lang w:val="en-US" w:eastAsia="zh-CN" w:bidi="ar"/>
        </w:rPr>
        <w:t>CIWF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modify the address information of NF service provider in the Nnrf_NFDiscovery_Response</w:t>
      </w:r>
      <w:r>
        <w:rPr>
          <w:rFonts w:hint="eastAsia" w:eastAsia="宋体"/>
          <w:sz w:val="20"/>
          <w:szCs w:val="20"/>
          <w:lang w:val="en-US" w:eastAsia="zh-CN" w:bidi="ar"/>
        </w:rPr>
        <w:t xml:space="preserve"> and forwards Nnrf_NFDiscovery_Response to SMF1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SMF1</w:t>
      </w:r>
      <w:r>
        <w:rPr>
          <w:rFonts w:hint="eastAsia" w:eastAsia="等线"/>
          <w:sz w:val="20"/>
          <w:szCs w:val="20"/>
          <w:lang w:val="en-US" w:eastAsia="zh-CN" w:bidi="ar"/>
        </w:rPr>
        <w:t xml:space="preserve"> </w:t>
      </w:r>
      <w:r>
        <w:rPr>
          <w:rFonts w:hint="eastAsia" w:eastAsia="宋体"/>
          <w:sz w:val="20"/>
          <w:szCs w:val="20"/>
          <w:lang w:val="en-US" w:eastAsia="zh-CN" w:bidi="ar"/>
        </w:rPr>
        <w:t>sends Nnrf_AccessToken_Get_Request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Nnrf_AccessToken_Get Request to NRF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NRF issues an access token.</w:t>
      </w:r>
      <w:r>
        <w:rPr>
          <w:rFonts w:hint="eastAsia" w:eastAsia="宋体"/>
          <w:sz w:val="20"/>
          <w:szCs w:val="20"/>
          <w:lang w:val="en-US" w:eastAsia="zh-CN" w:bidi="ar"/>
        </w:rPr>
        <w:t xml:space="preserve"> </w:t>
      </w:r>
      <w:r>
        <w:rPr>
          <w:rFonts w:eastAsia="宋体"/>
          <w:sz w:val="20"/>
          <w:szCs w:val="20"/>
          <w:lang w:val="en-US" w:eastAsia="zh-CN" w:bidi="ar"/>
        </w:rPr>
        <w:t xml:space="preserve">NRF sends the access token to the </w:t>
      </w:r>
      <w:r>
        <w:rPr>
          <w:rFonts w:hint="eastAsia" w:eastAsia="宋体"/>
          <w:sz w:val="20"/>
          <w:szCs w:val="20"/>
          <w:lang w:val="en-US" w:eastAsia="zh-CN" w:bidi="ar"/>
        </w:rPr>
        <w:t>CIWF</w:t>
      </w:r>
      <w:r>
        <w:rPr>
          <w:rFonts w:eastAsia="宋体"/>
          <w:sz w:val="20"/>
          <w:szCs w:val="20"/>
          <w:lang w:val="en-US" w:eastAsia="zh-CN" w:bidi="ar"/>
        </w:rPr>
        <w:t xml:space="preserve"> in Nnrf_AccessToken_Get_ Response</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NRF’s address</w:t>
      </w:r>
      <w:r>
        <w:rPr>
          <w:rFonts w:hint="eastAsia" w:eastAsia="宋体"/>
          <w:sz w:val="20"/>
          <w:szCs w:val="20"/>
          <w:lang w:val="en-US" w:eastAsia="zh-CN" w:bidi="ar"/>
        </w:rPr>
        <w:t xml:space="preserve"> and forwards Nnrf_AccessToken_Get_</w:t>
      </w:r>
      <w:r>
        <w:rPr>
          <w:rFonts w:eastAsia="宋体"/>
          <w:sz w:val="20"/>
          <w:szCs w:val="20"/>
          <w:lang w:val="en-US" w:eastAsia="zh-CN" w:bidi="ar"/>
        </w:rPr>
        <w:t>Response</w:t>
      </w:r>
      <w:r>
        <w:rPr>
          <w:rFonts w:hint="eastAsia" w:eastAsia="宋体"/>
          <w:sz w:val="20"/>
          <w:szCs w:val="20"/>
          <w:lang w:val="en-US" w:eastAsia="zh-CN" w:bidi="ar"/>
        </w:rPr>
        <w:t xml:space="preserve"> to SMF1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SMF1</w:t>
      </w:r>
      <w:r>
        <w:rPr>
          <w:rFonts w:hint="eastAsia" w:eastAsia="等线"/>
          <w:sz w:val="20"/>
          <w:szCs w:val="20"/>
          <w:lang w:val="en-US" w:eastAsia="zh-CN" w:bidi="ar"/>
        </w:rPr>
        <w:t xml:space="preserve"> </w:t>
      </w:r>
      <w:r>
        <w:rPr>
          <w:rFonts w:hint="eastAsia" w:eastAsia="宋体"/>
          <w:sz w:val="20"/>
          <w:szCs w:val="20"/>
          <w:lang w:val="en-US" w:eastAsia="zh-CN" w:bidi="ar"/>
        </w:rPr>
        <w:t>sends Npcf_SMPolicyControl_Create_Request to CIWF. The service request includes the access token received in Step 8.</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10</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Npcf_SMPolicyControl_Create_Request to PCF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11</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PCF validates the access token</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PCF </w:t>
      </w:r>
      <w:r>
        <w:rPr>
          <w:rFonts w:eastAsia="宋体"/>
          <w:sz w:val="20"/>
          <w:szCs w:val="20"/>
          <w:lang w:val="en-US" w:eastAsia="zh-CN" w:bidi="ar"/>
        </w:rPr>
        <w:t xml:space="preserve">sends </w:t>
      </w:r>
      <w:r>
        <w:rPr>
          <w:rFonts w:hint="eastAsia" w:eastAsia="宋体"/>
          <w:sz w:val="20"/>
          <w:szCs w:val="20"/>
          <w:lang w:val="en-US" w:eastAsia="zh-CN" w:bidi="ar"/>
        </w:rPr>
        <w:t>Npcf_SMPolicyControl_Create_Response to CIWF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PCF’s address</w:t>
      </w:r>
      <w:r>
        <w:rPr>
          <w:rFonts w:hint="eastAsia" w:eastAsia="宋体"/>
          <w:sz w:val="20"/>
          <w:szCs w:val="20"/>
          <w:lang w:val="en-US" w:eastAsia="zh-CN" w:bidi="ar"/>
        </w:rPr>
        <w:t xml:space="preserve"> and forwards Npcf_SMPolicyControl_Create_Response to SMF1</w:t>
      </w:r>
      <w:r>
        <w:rPr>
          <w:rFonts w:hint="eastAsia" w:eastAsia="等线"/>
          <w:sz w:val="20"/>
          <w:szCs w:val="20"/>
          <w:lang w:val="en-US" w:eastAsia="zh-CN" w:bidi="ar"/>
        </w:rPr>
        <w:t>.</w:t>
      </w:r>
    </w:p>
    <w:p>
      <w:pPr>
        <w:pStyle w:val="6"/>
        <w:rPr>
          <w:lang w:val="en-US"/>
        </w:rPr>
      </w:pPr>
      <w:bookmarkStart w:id="484" w:name="_Toc175816030"/>
      <w:bookmarkStart w:id="485" w:name="_Toc4906"/>
      <w:bookmarkStart w:id="486" w:name="_Toc22524"/>
      <w:bookmarkStart w:id="487" w:name="_Toc31923"/>
      <w:bookmarkStart w:id="488" w:name="_Toc10525"/>
      <w:bookmarkStart w:id="489" w:name="_Toc11780"/>
      <w:r>
        <w:rPr>
          <w:lang w:val="en-US"/>
        </w:rPr>
        <w:t>7.6.2.3</w:t>
      </w:r>
      <w:r>
        <w:rPr>
          <w:lang w:val="en-US"/>
        </w:rPr>
        <w:tab/>
      </w:r>
      <w:r>
        <w:rPr>
          <w:lang w:val="en-US"/>
        </w:rPr>
        <w:t>Procedure for CIWF deployed in the PLMN and PNI-NPN operational domain</w:t>
      </w:r>
      <w:bookmarkEnd w:id="484"/>
      <w:bookmarkEnd w:id="485"/>
      <w:bookmarkEnd w:id="486"/>
      <w:bookmarkEnd w:id="487"/>
      <w:bookmarkEnd w:id="488"/>
      <w:bookmarkEnd w:id="489"/>
    </w:p>
    <w:p>
      <w:pPr>
        <w:rPr>
          <w:rFonts w:eastAsia="等线" w:cs="宋体"/>
        </w:rPr>
      </w:pPr>
      <w:r>
        <w:rPr>
          <w:rFonts w:hint="eastAsia" w:eastAsia="等线"/>
        </w:rPr>
        <w:t>Mutual authentication between NFs in the PNI-NPN operational domain and the CIWF-NPN can be provided by TLS. Mutual authentication between NFs in the PLMN operational domain and the CIWF-PLMN can also be provided by TLS. Mutual authentication between the CIWF-PLMN and the CIWF-NPN can also be provided by TLS. There is no mutual authentication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CIWF-PLMN and CIWF-NPN forward the access token request/response between PNI-NPN operational domain and PLMN operational domain. </w:t>
      </w:r>
    </w:p>
    <w:p>
      <w:pPr>
        <w:rPr>
          <w:rFonts w:eastAsia="等线"/>
        </w:rPr>
      </w:pPr>
      <w:r>
        <w:rPr>
          <w:rFonts w:hint="eastAsia" w:eastAsia="等线"/>
        </w:rPr>
        <w:t xml:space="preserve">CIWFs </w:t>
      </w:r>
      <w:r>
        <w:rPr>
          <w:rFonts w:eastAsia="等线"/>
        </w:rPr>
        <w:t>do topology hiding</w:t>
      </w:r>
      <w:r>
        <w:rPr>
          <w:rFonts w:hint="eastAsia" w:eastAsia="等线"/>
        </w:rPr>
        <w:t xml:space="preserve"> for target NFs in the discovery response, Callback URI in the payload of the messages, IP address or FQDN of the messages etc. </w:t>
      </w: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CIWF</w:t>
      </w:r>
      <w:r>
        <w:rPr>
          <w:rFonts w:hint="eastAsia" w:eastAsia="等线"/>
        </w:rPr>
        <w:t>-PLMN</w:t>
      </w:r>
      <w:r>
        <w:rPr>
          <w:rFonts w:eastAsia="等线"/>
        </w:rPr>
        <w:t xml:space="preserve"> maintains a restriction list of services/operations that NFs in the PNI-NPN operational domain are not allowed to request from NFs in the PLMN operational domain. CIWF</w:t>
      </w:r>
      <w:r>
        <w:rPr>
          <w:rFonts w:hint="eastAsia" w:eastAsia="等线"/>
        </w:rPr>
        <w:t xml:space="preserve">-PLMN checks messages sending to the PLMN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-PLMN</w:t>
      </w:r>
      <w:r>
        <w:rPr>
          <w:rFonts w:eastAsia="等线"/>
        </w:rPr>
        <w:t xml:space="preserve"> also maintains a restriction list of information that NFs in the PNI-NPN operational domain are not allowed to access from NFs in the PLMN operational domain.</w:t>
      </w:r>
      <w:r>
        <w:rPr>
          <w:rFonts w:hint="eastAsia" w:eastAsia="等线"/>
        </w:rPr>
        <w:t xml:space="preserve"> </w:t>
      </w:r>
      <w:r>
        <w:rPr>
          <w:rFonts w:eastAsia="等线"/>
        </w:rPr>
        <w:t>CIWF</w:t>
      </w:r>
      <w:r>
        <w:rPr>
          <w:rFonts w:hint="eastAsia" w:eastAsia="等线"/>
        </w:rPr>
        <w:t xml:space="preserve">-PLMN checks messages sending from the PLMN according to the </w:t>
      </w:r>
      <w:r>
        <w:rPr>
          <w:rFonts w:eastAsia="等线"/>
        </w:rPr>
        <w:t>restriction list of information</w:t>
      </w:r>
      <w:r>
        <w:rPr>
          <w:rFonts w:hint="eastAsia" w:eastAsia="等线"/>
        </w:rPr>
        <w:t>.</w:t>
      </w:r>
    </w:p>
    <w:p>
      <w:pPr>
        <w:rPr>
          <w:rFonts w:eastAsia="等线"/>
        </w:rPr>
      </w:pPr>
      <w:r>
        <w:rPr>
          <w:rFonts w:eastAsia="等线"/>
        </w:rPr>
        <w:t>CIWF</w:t>
      </w:r>
      <w:r>
        <w:rPr>
          <w:rFonts w:hint="eastAsia" w:eastAsia="等线"/>
        </w:rPr>
        <w:t>-NPN</w:t>
      </w:r>
      <w:r>
        <w:rPr>
          <w:rFonts w:eastAsia="等线"/>
        </w:rPr>
        <w:t xml:space="preserve">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-NPN checks messages sending to the PNI-NPN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-NPN</w:t>
      </w:r>
      <w:r>
        <w:rPr>
          <w:rFonts w:eastAsia="等线"/>
        </w:rPr>
        <w:t xml:space="preserve">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-NPN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6</w:t>
      </w:r>
      <w:r>
        <w:rPr>
          <w:rFonts w:eastAsia="等线"/>
        </w:rPr>
        <w:t>-</w:t>
      </w:r>
      <w:r>
        <w:rPr>
          <w:rFonts w:hint="eastAsia" w:eastAsia="等线"/>
        </w:rPr>
        <w:t>5</w:t>
      </w:r>
      <w:r>
        <w:rPr>
          <w:rFonts w:eastAsia="等线"/>
        </w:rPr>
        <w:t xml:space="preserve"> illustrates an example of the procedure.</w:t>
      </w:r>
    </w:p>
    <w:p>
      <w:pPr>
        <w:rPr>
          <w:rFonts w:eastAsia="等线"/>
        </w:rPr>
      </w:pPr>
      <w:r>
        <w:rPr>
          <w:lang w:val="en-US" w:eastAsia="zh-CN"/>
        </w:rPr>
        <w:drawing>
          <wp:inline distT="0" distB="0" distL="0" distR="0">
            <wp:extent cx="6116955" cy="3524250"/>
            <wp:effectExtent l="0" t="0" r="0" b="0"/>
            <wp:docPr id="20913085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8516"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16955" cy="3524250"/>
                    </a:xfrm>
                    <a:prstGeom prst="rect">
                      <a:avLst/>
                    </a:prstGeom>
                    <a:noFill/>
                    <a:ln>
                      <a:noFill/>
                    </a:ln>
                  </pic:spPr>
                </pic:pic>
              </a:graphicData>
            </a:graphic>
          </wp:inline>
        </w:drawing>
      </w:r>
      <w:r>
        <w:rPr>
          <w:rFonts w:eastAsia="等线"/>
        </w:rPr>
        <w:t xml:space="preserve"> </w:t>
      </w:r>
    </w:p>
    <w:p>
      <w:pPr>
        <w:jc w:val="center"/>
        <w:rPr>
          <w:rFonts w:eastAsia="宋体"/>
          <w:sz w:val="24"/>
          <w:szCs w:val="24"/>
        </w:rPr>
      </w:pPr>
      <w:r>
        <w:t>Figure 7.</w:t>
      </w:r>
      <w:r>
        <w:rPr>
          <w:rFonts w:hint="eastAsia"/>
        </w:rPr>
        <w:t>6</w:t>
      </w:r>
      <w:r>
        <w:t>-</w:t>
      </w:r>
      <w:r>
        <w:rPr>
          <w:rFonts w:hint="eastAsia"/>
        </w:rPr>
        <w:t>5</w:t>
      </w:r>
      <w:r>
        <w:t xml:space="preserve"> Example of procedure</w:t>
      </w:r>
    </w:p>
    <w:p>
      <w:pPr>
        <w:pStyle w:val="82"/>
        <w:overflowPunct w:val="0"/>
        <w:autoSpaceDE w:val="0"/>
        <w:autoSpaceDN w:val="0"/>
        <w:adjustRightInd w:val="0"/>
        <w:ind w:left="568" w:hanging="284"/>
        <w:rPr>
          <w:sz w:val="20"/>
          <w:szCs w:val="20"/>
        </w:rPr>
      </w:pPr>
      <w:r>
        <w:rPr>
          <w:sz w:val="20"/>
          <w:szCs w:val="20"/>
        </w:rPr>
        <w:t>1.</w:t>
      </w:r>
      <w:r>
        <w:rPr>
          <w:sz w:val="20"/>
          <w:szCs w:val="20"/>
        </w:rPr>
        <w:tab/>
      </w:r>
      <w:r>
        <w:rPr>
          <w:sz w:val="20"/>
          <w:szCs w:val="20"/>
        </w:rPr>
        <w:t xml:space="preserve">SMF1 in the </w:t>
      </w:r>
      <w:r>
        <w:rPr>
          <w:rFonts w:eastAsia="等线"/>
          <w:sz w:val="20"/>
          <w:szCs w:val="20"/>
        </w:rPr>
        <w:t xml:space="preserve">PNI-NPN operational domain </w:t>
      </w:r>
      <w:r>
        <w:rPr>
          <w:sz w:val="20"/>
          <w:szCs w:val="20"/>
        </w:rPr>
        <w:t>sends Nnrf_NFDiscovery_Request to CIWF</w:t>
      </w:r>
      <w:r>
        <w:rPr>
          <w:rFonts w:hint="eastAsia"/>
          <w:sz w:val="20"/>
          <w:szCs w:val="20"/>
        </w:rPr>
        <w:t>-NPN</w:t>
      </w:r>
      <w:r>
        <w:rPr>
          <w:sz w:val="20"/>
          <w:szCs w:val="20"/>
        </w:rPr>
        <w:t>.</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 xml:space="preserve">and forwards </w:t>
      </w:r>
      <w:r>
        <w:rPr>
          <w:rFonts w:hint="eastAsia"/>
          <w:sz w:val="20"/>
          <w:szCs w:val="20"/>
        </w:rPr>
        <w:t>the message</w:t>
      </w:r>
      <w:r>
        <w:rPr>
          <w:sz w:val="20"/>
          <w:szCs w:val="20"/>
        </w:rPr>
        <w:t xml:space="preserve"> to the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 in the </w:t>
      </w:r>
      <w:r>
        <w:rPr>
          <w:rFonts w:eastAsia="等线"/>
          <w:sz w:val="20"/>
          <w:szCs w:val="20"/>
        </w:rPr>
        <w:t>PLMN operational domain</w:t>
      </w:r>
      <w:r>
        <w:rPr>
          <w:rFonts w:hint="eastAsia"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4</w:t>
      </w:r>
      <w:r>
        <w:rPr>
          <w:sz w:val="20"/>
          <w:szCs w:val="20"/>
        </w:rPr>
        <w:t>.</w:t>
      </w:r>
      <w:r>
        <w:rPr>
          <w:sz w:val="20"/>
          <w:szCs w:val="20"/>
        </w:rPr>
        <w:tab/>
      </w:r>
      <w:r>
        <w:rPr>
          <w:sz w:val="20"/>
          <w:szCs w:val="20"/>
        </w:rPr>
        <w:t>NRF sends Nnrf_NFDiscovery_Response to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5</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 xml:space="preserve">modify the address information of NF service provider in the </w:t>
      </w:r>
      <w:r>
        <w:rPr>
          <w:sz w:val="20"/>
          <w:szCs w:val="20"/>
        </w:rPr>
        <w:t>Nnrf_NFDiscovery_Response</w:t>
      </w:r>
      <w:r>
        <w:rPr>
          <w:rFonts w:hint="eastAsia"/>
          <w:sz w:val="20"/>
          <w:szCs w:val="20"/>
        </w:rPr>
        <w:t xml:space="preserve">. Then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6</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the message</w:t>
      </w:r>
      <w:r>
        <w:rPr>
          <w:sz w:val="20"/>
          <w:szCs w:val="20"/>
        </w:rPr>
        <w:t xml:space="preserve"> to the SMF1</w:t>
      </w:r>
      <w:r>
        <w:rPr>
          <w:rFonts w:hint="eastAsia" w:eastAsia="等线"/>
          <w:sz w:val="20"/>
          <w:szCs w:val="20"/>
        </w:rPr>
        <w:t>.</w:t>
      </w:r>
    </w:p>
    <w:p>
      <w:pPr>
        <w:pStyle w:val="82"/>
        <w:overflowPunct w:val="0"/>
        <w:autoSpaceDE w:val="0"/>
        <w:autoSpaceDN w:val="0"/>
        <w:adjustRightInd w:val="0"/>
        <w:ind w:left="568" w:hanging="284"/>
        <w:rPr>
          <w:sz w:val="20"/>
          <w:szCs w:val="20"/>
        </w:rPr>
      </w:pPr>
      <w:r>
        <w:rPr>
          <w:rFonts w:hint="eastAsia"/>
          <w:sz w:val="20"/>
          <w:szCs w:val="20"/>
        </w:rPr>
        <w:t>7</w:t>
      </w:r>
      <w:r>
        <w:rPr>
          <w:sz w:val="20"/>
          <w:szCs w:val="20"/>
        </w:rPr>
        <w:t>.</w:t>
      </w:r>
      <w:r>
        <w:rPr>
          <w:sz w:val="20"/>
          <w:szCs w:val="20"/>
        </w:rPr>
        <w:tab/>
      </w:r>
      <w:r>
        <w:rPr>
          <w:sz w:val="20"/>
          <w:szCs w:val="20"/>
        </w:rPr>
        <w:t>SMF1</w:t>
      </w:r>
      <w:r>
        <w:rPr>
          <w:rFonts w:eastAsia="等线"/>
          <w:sz w:val="20"/>
          <w:szCs w:val="20"/>
        </w:rPr>
        <w:t xml:space="preserve"> </w:t>
      </w:r>
      <w:r>
        <w:rPr>
          <w:sz w:val="20"/>
          <w:szCs w:val="20"/>
        </w:rPr>
        <w:t>sends Nnrf_AccessToken_Get_Request to CIWF</w:t>
      </w:r>
      <w:r>
        <w:rPr>
          <w:rFonts w:hint="eastAsia"/>
          <w:sz w:val="20"/>
          <w:szCs w:val="20"/>
        </w:rPr>
        <w:t>-NPN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8</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forwards </w:t>
      </w:r>
      <w:r>
        <w:rPr>
          <w:sz w:val="20"/>
          <w:szCs w:val="20"/>
        </w:rPr>
        <w:t>Nnrf_AccessToken_Get_Request to</w:t>
      </w:r>
      <w:r>
        <w:rPr>
          <w:rFonts w:hint="eastAsia"/>
          <w:sz w:val="20"/>
          <w:szCs w:val="20"/>
        </w:rPr>
        <w:t xml:space="preserve"> </w:t>
      </w:r>
      <w:r>
        <w:rPr>
          <w:sz w:val="20"/>
          <w:szCs w:val="20"/>
        </w:rPr>
        <w:t>CIWF</w:t>
      </w:r>
      <w:r>
        <w:rPr>
          <w:rFonts w:hint="eastAsia"/>
          <w:sz w:val="20"/>
          <w:szCs w:val="20"/>
        </w:rPr>
        <w:t>-PLMN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forwards </w:t>
      </w:r>
      <w:r>
        <w:rPr>
          <w:sz w:val="20"/>
          <w:szCs w:val="20"/>
        </w:rPr>
        <w:t>Nnrf_AccessToken_Get_Request to</w:t>
      </w:r>
      <w:r>
        <w:rPr>
          <w:rFonts w:hint="eastAsia"/>
          <w:sz w:val="20"/>
          <w:szCs w:val="20"/>
        </w:rPr>
        <w:t xml:space="preserve"> NRF</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10</w:t>
      </w:r>
      <w:r>
        <w:rPr>
          <w:sz w:val="20"/>
          <w:szCs w:val="20"/>
        </w:rPr>
        <w:t>.</w:t>
      </w:r>
      <w:r>
        <w:rPr>
          <w:sz w:val="20"/>
          <w:szCs w:val="20"/>
        </w:rPr>
        <w:tab/>
      </w:r>
      <w:r>
        <w:rPr>
          <w:sz w:val="20"/>
          <w:szCs w:val="20"/>
        </w:rPr>
        <w:t>NRF issues an access token. NRF sends the access token to the CIWF</w:t>
      </w:r>
      <w:r>
        <w:rPr>
          <w:rFonts w:hint="eastAsia"/>
          <w:sz w:val="20"/>
          <w:szCs w:val="20"/>
        </w:rPr>
        <w:t>-PLMN</w:t>
      </w:r>
      <w:r>
        <w:rPr>
          <w:sz w:val="20"/>
          <w:szCs w:val="20"/>
        </w:rPr>
        <w:t xml:space="preserve"> in Nnrf_AccessToken_Get_ Response</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11</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 </w:t>
      </w:r>
      <w:r>
        <w:rPr>
          <w:rFonts w:hint="eastAsia"/>
          <w:sz w:val="20"/>
          <w:szCs w:val="20"/>
        </w:rPr>
        <w:t>to NRF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12</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forwards </w:t>
      </w:r>
      <w:r>
        <w:rPr>
          <w:sz w:val="20"/>
          <w:szCs w:val="20"/>
        </w:rPr>
        <w:t>Nnrf_AccessToken_Get_ Response</w:t>
      </w:r>
      <w:r>
        <w:rPr>
          <w:rFonts w:hint="eastAsia"/>
          <w:sz w:val="20"/>
          <w:szCs w:val="20"/>
        </w:rPr>
        <w:t xml:space="preserve"> to SMF1</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13.</w:t>
      </w:r>
      <w:r>
        <w:rPr>
          <w:rFonts w:hint="eastAsia"/>
          <w:sz w:val="20"/>
          <w:szCs w:val="20"/>
        </w:rPr>
        <w:tab/>
      </w:r>
      <w:r>
        <w:rPr>
          <w:rFonts w:hint="eastAsia"/>
          <w:sz w:val="20"/>
          <w:szCs w:val="20"/>
        </w:rPr>
        <w:t>SMF1 sends Npcf_SMPolicyControl_Create_Request to CIWF-NPN. The service request includes the access token received in Step 12.</w:t>
      </w:r>
    </w:p>
    <w:p>
      <w:pPr>
        <w:pStyle w:val="82"/>
        <w:overflowPunct w:val="0"/>
        <w:autoSpaceDE w:val="0"/>
        <w:autoSpaceDN w:val="0"/>
        <w:adjustRightInd w:val="0"/>
        <w:ind w:left="568" w:hanging="284"/>
        <w:rPr>
          <w:sz w:val="20"/>
          <w:szCs w:val="20"/>
        </w:rPr>
      </w:pPr>
      <w:r>
        <w:rPr>
          <w:rFonts w:hint="eastAsia"/>
          <w:sz w:val="20"/>
          <w:szCs w:val="20"/>
        </w:rPr>
        <w:t>14</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w:t>
      </w:r>
      <w:r>
        <w:rPr>
          <w:sz w:val="20"/>
          <w:szCs w:val="20"/>
        </w:rPr>
        <w:t xml:space="preserve">forwards </w:t>
      </w:r>
      <w:r>
        <w:rPr>
          <w:rFonts w:hint="eastAsia"/>
          <w:sz w:val="20"/>
          <w:szCs w:val="20"/>
        </w:rPr>
        <w:t>Npcf_SMPolicyControl_Create_Request</w:t>
      </w:r>
      <w:r>
        <w:rPr>
          <w:sz w:val="20"/>
          <w:szCs w:val="20"/>
        </w:rPr>
        <w:t xml:space="preserve"> to</w:t>
      </w:r>
      <w:r>
        <w:rPr>
          <w:rFonts w:hint="eastAsia"/>
          <w:sz w:val="20"/>
          <w:szCs w:val="20"/>
        </w:rPr>
        <w:t xml:space="preserve"> </w:t>
      </w:r>
      <w:r>
        <w:rPr>
          <w:sz w:val="20"/>
          <w:szCs w:val="20"/>
        </w:rPr>
        <w:t>CIWF</w:t>
      </w:r>
      <w:r>
        <w:rPr>
          <w:rFonts w:hint="eastAsia"/>
          <w:sz w:val="20"/>
          <w:szCs w:val="20"/>
        </w:rPr>
        <w:t>-PLMN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15</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Npcf_SMPolicyControl_Create_Request</w:t>
      </w:r>
      <w:r>
        <w:rPr>
          <w:sz w:val="20"/>
          <w:szCs w:val="20"/>
        </w:rPr>
        <w:t xml:space="preserve"> to the </w:t>
      </w:r>
      <w:r>
        <w:rPr>
          <w:rFonts w:hint="eastAsia"/>
          <w:sz w:val="20"/>
          <w:szCs w:val="20"/>
        </w:rPr>
        <w:t>PC</w:t>
      </w:r>
      <w:r>
        <w:rPr>
          <w:sz w:val="20"/>
          <w:szCs w:val="20"/>
        </w:rPr>
        <w:t xml:space="preserve">F in the </w:t>
      </w:r>
      <w:r>
        <w:rPr>
          <w:rFonts w:eastAsia="等线"/>
          <w:sz w:val="20"/>
          <w:szCs w:val="20"/>
        </w:rPr>
        <w:t>PLMN operational domain</w:t>
      </w:r>
      <w:r>
        <w:rPr>
          <w:sz w:val="20"/>
          <w:szCs w:val="20"/>
        </w:rPr>
        <w:t>.</w:t>
      </w:r>
    </w:p>
    <w:p>
      <w:pPr>
        <w:pStyle w:val="82"/>
        <w:overflowPunct w:val="0"/>
        <w:autoSpaceDE w:val="0"/>
        <w:autoSpaceDN w:val="0"/>
        <w:adjustRightInd w:val="0"/>
        <w:ind w:left="568" w:hanging="284"/>
        <w:rPr>
          <w:rFonts w:eastAsia="等线"/>
          <w:sz w:val="20"/>
          <w:szCs w:val="20"/>
        </w:rPr>
      </w:pPr>
      <w:r>
        <w:rPr>
          <w:sz w:val="20"/>
          <w:szCs w:val="20"/>
        </w:rPr>
        <w:t>1</w:t>
      </w:r>
      <w:r>
        <w:rPr>
          <w:rFonts w:hint="eastAsia"/>
          <w:sz w:val="20"/>
          <w:szCs w:val="20"/>
        </w:rPr>
        <w:t>6</w:t>
      </w:r>
      <w:r>
        <w:rPr>
          <w:sz w:val="20"/>
          <w:szCs w:val="20"/>
        </w:rPr>
        <w:t>.</w:t>
      </w:r>
      <w:r>
        <w:rPr>
          <w:sz w:val="20"/>
          <w:szCs w:val="20"/>
        </w:rPr>
        <w:tab/>
      </w:r>
      <w:r>
        <w:rPr>
          <w:sz w:val="20"/>
          <w:szCs w:val="20"/>
        </w:rPr>
        <w:t>PCF validates the access token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w:t>
      </w:r>
      <w:r>
        <w:rPr>
          <w:rFonts w:hint="eastAsia"/>
          <w:sz w:val="20"/>
          <w:szCs w:val="20"/>
        </w:rPr>
        <w:t>7</w:t>
      </w:r>
      <w:r>
        <w:rPr>
          <w:sz w:val="20"/>
          <w:szCs w:val="20"/>
        </w:rPr>
        <w:t>.</w:t>
      </w:r>
      <w:r>
        <w:rPr>
          <w:sz w:val="20"/>
          <w:szCs w:val="20"/>
        </w:rPr>
        <w:tab/>
      </w:r>
      <w:r>
        <w:rPr>
          <w:sz w:val="20"/>
          <w:szCs w:val="20"/>
        </w:rPr>
        <w:t>PCF sends Npcf_SMPolicyControl_Create_Response to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18</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PCF</w:t>
      </w:r>
      <w:r>
        <w:rPr>
          <w:sz w:val="20"/>
          <w:szCs w:val="20"/>
        </w:rPr>
        <w:t>’</w:t>
      </w:r>
      <w:r>
        <w:rPr>
          <w:rFonts w:hint="eastAsia"/>
          <w:sz w:val="20"/>
          <w:szCs w:val="20"/>
        </w:rPr>
        <w:t xml:space="preserve">s address and forwards </w:t>
      </w:r>
      <w:r>
        <w:rPr>
          <w:sz w:val="20"/>
          <w:szCs w:val="20"/>
        </w:rPr>
        <w:t>Npcf_SMPolicyControl_Create_Response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w:t>
      </w:r>
      <w:r>
        <w:rPr>
          <w:sz w:val="20"/>
          <w:szCs w:val="20"/>
        </w:rPr>
        <w:t>Npcf_SMPolicyControl_Create_Response to</w:t>
      </w:r>
      <w:r>
        <w:rPr>
          <w:rFonts w:hint="eastAsia"/>
          <w:sz w:val="20"/>
          <w:szCs w:val="20"/>
        </w:rPr>
        <w:t xml:space="preserve"> SMF1</w:t>
      </w:r>
      <w:r>
        <w:rPr>
          <w:sz w:val="20"/>
          <w:szCs w:val="20"/>
        </w:rPr>
        <w:t>.</w:t>
      </w:r>
    </w:p>
    <w:p>
      <w:pPr>
        <w:pStyle w:val="6"/>
        <w:rPr>
          <w:szCs w:val="21"/>
          <w:lang w:val="en-US"/>
        </w:rPr>
      </w:pPr>
      <w:bookmarkStart w:id="490" w:name="_Toc26967"/>
      <w:bookmarkStart w:id="491" w:name="_Toc19992"/>
      <w:bookmarkStart w:id="492" w:name="_Toc5909"/>
      <w:bookmarkStart w:id="493" w:name="_Toc175816031"/>
      <w:bookmarkStart w:id="494" w:name="_Toc26243"/>
      <w:bookmarkStart w:id="495" w:name="_Toc13418"/>
      <w:r>
        <w:rPr>
          <w:lang w:val="en-US"/>
        </w:rPr>
        <w:t>7.6.2.4</w:t>
      </w:r>
      <w:r>
        <w:rPr>
          <w:lang w:val="en-US"/>
        </w:rPr>
        <w:tab/>
      </w:r>
      <w:r>
        <w:rPr>
          <w:lang w:val="en-US"/>
        </w:rPr>
        <w:t>Procedure for CIWF deployed only in the PNI-NPN operational domain</w:t>
      </w:r>
      <w:bookmarkEnd w:id="490"/>
      <w:bookmarkEnd w:id="491"/>
      <w:bookmarkEnd w:id="492"/>
      <w:bookmarkEnd w:id="493"/>
      <w:bookmarkEnd w:id="494"/>
      <w:bookmarkEnd w:id="495"/>
    </w:p>
    <w:p>
      <w:pPr>
        <w:rPr>
          <w:rFonts w:eastAsia="等线"/>
        </w:rPr>
      </w:pPr>
      <w:r>
        <w:rPr>
          <w:rFonts w:hint="eastAsia" w:eastAsia="等线"/>
        </w:rPr>
        <w:t>Mutual authentication between NFs in the PNI-NPN operational domain and the CIWF can be provided by TLS. Mutual authentication between NFs in the PLMN operational domain and the CIWF can also be provided by TLS. There is no mutual authentication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 forwards the access token request/response between PNI-NPN operational domain and PLMN operational domain. </w:t>
      </w:r>
    </w:p>
    <w:p>
      <w:pPr>
        <w:rPr>
          <w:rFonts w:eastAsia="等线"/>
        </w:rPr>
      </w:pPr>
      <w:r>
        <w:rPr>
          <w:rFonts w:hint="eastAsia" w:eastAsia="等线"/>
        </w:rPr>
        <w:t xml:space="preserve">CIWF </w:t>
      </w:r>
      <w:r>
        <w:rPr>
          <w:rFonts w:eastAsia="等线"/>
        </w:rPr>
        <w:t>do</w:t>
      </w:r>
      <w:r>
        <w:rPr>
          <w:rFonts w:hint="eastAsia" w:eastAsia="等线"/>
        </w:rPr>
        <w:t>es</w:t>
      </w:r>
      <w:r>
        <w:rPr>
          <w:rFonts w:eastAsia="等线"/>
        </w:rPr>
        <w:t xml:space="preserve"> topology hiding</w:t>
      </w:r>
      <w:r>
        <w:rPr>
          <w:rFonts w:hint="eastAsia" w:eastAsia="等线"/>
        </w:rPr>
        <w:t xml:space="preserve"> for Callback URI in the payload of the messages, IP address or FQDN of the messages etc. </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 xml:space="preserve">CIWF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 checks messages sending to the PNI-NPN according to the </w:t>
      </w:r>
      <w:r>
        <w:rPr>
          <w:rFonts w:eastAsia="等线"/>
        </w:rPr>
        <w:t>restriction list of services/operations</w:t>
      </w:r>
      <w:r>
        <w:rPr>
          <w:rFonts w:hint="eastAsia" w:eastAsia="等线"/>
        </w:rPr>
        <w:t xml:space="preserve">. </w:t>
      </w:r>
      <w:r>
        <w:rPr>
          <w:rFonts w:eastAsia="等线"/>
        </w:rPr>
        <w:t xml:space="preserve">CIWF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6</w:t>
      </w:r>
      <w:r>
        <w:rPr>
          <w:rFonts w:eastAsia="等线"/>
        </w:rPr>
        <w:t>-</w:t>
      </w:r>
      <w:r>
        <w:rPr>
          <w:rFonts w:hint="eastAsia" w:eastAsia="等线"/>
        </w:rPr>
        <w:t>6</w:t>
      </w:r>
      <w:r>
        <w:rPr>
          <w:rFonts w:eastAsia="等线"/>
        </w:rPr>
        <w:t xml:space="preserve"> illustrates an example of the procedure.</w:t>
      </w:r>
    </w:p>
    <w:p>
      <w:pPr>
        <w:jc w:val="center"/>
        <w:rPr>
          <w:rFonts w:ascii="CG Times (WN)" w:hAnsi="CG Times (WN)" w:eastAsia="宋体" w:cs="宋体"/>
          <w:sz w:val="24"/>
          <w:szCs w:val="24"/>
        </w:rPr>
      </w:pPr>
      <w:r>
        <w:rPr>
          <w:lang w:val="en-US" w:eastAsia="zh-CN"/>
        </w:rPr>
        <w:drawing>
          <wp:inline distT="0" distB="0" distL="0" distR="0">
            <wp:extent cx="4676140" cy="3241040"/>
            <wp:effectExtent l="0" t="0" r="0" b="0"/>
            <wp:docPr id="15498380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38047"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676140" cy="324104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6</w:t>
      </w:r>
      <w:r>
        <w:rPr>
          <w:rFonts w:eastAsia="等线"/>
        </w:rPr>
        <w:t>-</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rPr>
      </w:pPr>
      <w:r>
        <w:rPr>
          <w:sz w:val="20"/>
          <w:szCs w:val="20"/>
        </w:rPr>
        <w:t>1.</w:t>
      </w:r>
      <w:r>
        <w:rPr>
          <w:sz w:val="20"/>
          <w:szCs w:val="20"/>
        </w:rPr>
        <w:tab/>
      </w:r>
      <w:r>
        <w:rPr>
          <w:sz w:val="20"/>
          <w:szCs w:val="20"/>
        </w:rPr>
        <w:t xml:space="preserve">SMF1 in the </w:t>
      </w:r>
      <w:r>
        <w:rPr>
          <w:rFonts w:eastAsia="等线"/>
          <w:sz w:val="20"/>
          <w:szCs w:val="20"/>
        </w:rPr>
        <w:t xml:space="preserve">PNI-NPN operational domain </w:t>
      </w:r>
      <w:r>
        <w:rPr>
          <w:sz w:val="20"/>
          <w:szCs w:val="20"/>
        </w:rPr>
        <w:t>sends Nnrf_NFDiscovery_Request to CIWF.</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 drops the message. If no, CIWF</w:t>
      </w:r>
      <w:r>
        <w:rPr>
          <w:rFonts w:hint="eastAsia"/>
          <w:sz w:val="20"/>
          <w:szCs w:val="20"/>
        </w:rPr>
        <w:t xml:space="preserve">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 xml:space="preserve">and forwards </w:t>
      </w:r>
      <w:r>
        <w:rPr>
          <w:rFonts w:hint="eastAsia"/>
          <w:sz w:val="20"/>
          <w:szCs w:val="20"/>
        </w:rPr>
        <w:t>the message</w:t>
      </w:r>
      <w:r>
        <w:rPr>
          <w:sz w:val="20"/>
          <w:szCs w:val="20"/>
        </w:rPr>
        <w:t xml:space="preserve"> to the CIWF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sz w:val="20"/>
          <w:szCs w:val="20"/>
        </w:rPr>
        <w:t>NRF sends Nnrf_NFDiscovery_Response to CIWF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4.</w:t>
      </w:r>
      <w:r>
        <w:rPr>
          <w:sz w:val="20"/>
          <w:szCs w:val="20"/>
        </w:rPr>
        <w:tab/>
      </w:r>
      <w:r>
        <w:rPr>
          <w:rFonts w:hint="eastAsia"/>
          <w:sz w:val="20"/>
          <w:szCs w:val="20"/>
        </w:rPr>
        <w:t xml:space="preserve">The </w:t>
      </w:r>
      <w:r>
        <w:rPr>
          <w:sz w:val="20"/>
          <w:szCs w:val="20"/>
        </w:rPr>
        <w:t>CIWF</w:t>
      </w:r>
      <w:r>
        <w:rPr>
          <w:rFonts w:hint="eastAsia"/>
          <w:sz w:val="20"/>
          <w:szCs w:val="20"/>
        </w:rPr>
        <w:t xml:space="preserve">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 drops the message. If no,</w:t>
      </w:r>
      <w:r>
        <w:rPr>
          <w:rFonts w:hint="eastAsia"/>
          <w:sz w:val="20"/>
          <w:szCs w:val="20"/>
        </w:rPr>
        <w:t xml:space="preserve"> </w:t>
      </w:r>
      <w:r>
        <w:rPr>
          <w:sz w:val="20"/>
          <w:szCs w:val="20"/>
        </w:rPr>
        <w:t>CIWF</w:t>
      </w:r>
      <w:r>
        <w:rPr>
          <w:rFonts w:hint="eastAsia"/>
          <w:sz w:val="20"/>
          <w:szCs w:val="20"/>
        </w:rPr>
        <w:t xml:space="preserve"> </w:t>
      </w:r>
      <w:r>
        <w:rPr>
          <w:sz w:val="20"/>
          <w:szCs w:val="20"/>
        </w:rPr>
        <w:t xml:space="preserve">forwards </w:t>
      </w:r>
      <w:r>
        <w:rPr>
          <w:rFonts w:hint="eastAsia"/>
          <w:sz w:val="20"/>
          <w:szCs w:val="20"/>
        </w:rPr>
        <w:t>the message</w:t>
      </w:r>
      <w:r>
        <w:rPr>
          <w:sz w:val="20"/>
          <w:szCs w:val="20"/>
        </w:rPr>
        <w:t xml:space="preserve"> to the SMF1</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5.</w:t>
      </w:r>
      <w:r>
        <w:rPr>
          <w:sz w:val="20"/>
          <w:szCs w:val="20"/>
        </w:rPr>
        <w:tab/>
      </w:r>
      <w:r>
        <w:rPr>
          <w:sz w:val="20"/>
          <w:szCs w:val="20"/>
        </w:rPr>
        <w:t>SMF1</w:t>
      </w:r>
      <w:r>
        <w:rPr>
          <w:rFonts w:eastAsia="等线"/>
          <w:sz w:val="20"/>
          <w:szCs w:val="20"/>
        </w:rPr>
        <w:t xml:space="preserve"> </w:t>
      </w:r>
      <w:r>
        <w:rPr>
          <w:sz w:val="20"/>
          <w:szCs w:val="20"/>
        </w:rPr>
        <w:t>sends Nnrf_AccessToken_Get_Request to CIWF.</w:t>
      </w:r>
    </w:p>
    <w:p>
      <w:pPr>
        <w:pStyle w:val="82"/>
        <w:overflowPunct w:val="0"/>
        <w:autoSpaceDE w:val="0"/>
        <w:autoSpaceDN w:val="0"/>
        <w:adjustRightInd w:val="0"/>
        <w:ind w:left="568" w:hanging="284"/>
        <w:rPr>
          <w:rFonts w:eastAsia="等线"/>
          <w:sz w:val="20"/>
          <w:szCs w:val="20"/>
        </w:rPr>
      </w:pPr>
      <w:r>
        <w:rPr>
          <w:sz w:val="20"/>
          <w:szCs w:val="20"/>
        </w:rPr>
        <w:t>6.</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 drops the message. If no, CIWF</w:t>
      </w:r>
      <w:r>
        <w:rPr>
          <w:rFonts w:hint="eastAsia"/>
          <w:sz w:val="20"/>
          <w:szCs w:val="20"/>
        </w:rPr>
        <w:t xml:space="preserve">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forwards </w:t>
      </w:r>
      <w:r>
        <w:rPr>
          <w:sz w:val="20"/>
          <w:szCs w:val="20"/>
        </w:rPr>
        <w:t>Nnrf_AccessToken_Get_Request to</w:t>
      </w:r>
      <w:r>
        <w:rPr>
          <w:rFonts w:hint="eastAsia"/>
          <w:sz w:val="20"/>
          <w:szCs w:val="20"/>
        </w:rPr>
        <w:t xml:space="preserve"> NRF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7.</w:t>
      </w:r>
      <w:r>
        <w:rPr>
          <w:sz w:val="20"/>
          <w:szCs w:val="20"/>
        </w:rPr>
        <w:tab/>
      </w:r>
      <w:r>
        <w:rPr>
          <w:sz w:val="20"/>
          <w:szCs w:val="20"/>
        </w:rPr>
        <w:t>NRF issues an access token. NRF sends the access token to the CIWF in Nnrf_AccessToken_Get_ Response</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8.</w:t>
      </w:r>
      <w:r>
        <w:rPr>
          <w:sz w:val="20"/>
          <w:szCs w:val="20"/>
        </w:rPr>
        <w:tab/>
      </w:r>
      <w:r>
        <w:rPr>
          <w:sz w:val="20"/>
          <w:szCs w:val="20"/>
        </w:rPr>
        <w:t>CIWF checks if the message is malformed, or wrong type message, or</w:t>
      </w:r>
      <w:r>
        <w:rPr>
          <w:rFonts w:hint="eastAsia"/>
          <w:sz w:val="20"/>
          <w:szCs w:val="20"/>
        </w:rPr>
        <w:t xml:space="preserve"> </w:t>
      </w:r>
      <w:r>
        <w:rPr>
          <w:sz w:val="20"/>
          <w:szCs w:val="20"/>
        </w:rPr>
        <w:t>in the restriction list of services/operations. If yes, CIWF drops the message. If no, CIWF forwards Nnrf_AccessToken_Get_Response to SMF1</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9.</w:t>
      </w:r>
      <w:r>
        <w:rPr>
          <w:sz w:val="20"/>
          <w:szCs w:val="20"/>
        </w:rPr>
        <w:tab/>
      </w:r>
      <w:r>
        <w:rPr>
          <w:sz w:val="20"/>
          <w:szCs w:val="20"/>
        </w:rPr>
        <w:t>SMF1</w:t>
      </w:r>
      <w:r>
        <w:rPr>
          <w:rFonts w:eastAsia="等线"/>
          <w:sz w:val="20"/>
          <w:szCs w:val="20"/>
        </w:rPr>
        <w:t xml:space="preserve"> </w:t>
      </w:r>
      <w:r>
        <w:rPr>
          <w:sz w:val="20"/>
          <w:szCs w:val="20"/>
        </w:rPr>
        <w:t>sends Npcf_SMPolicyControl_Create_Request to CIWF. The service request includes the access token received in Step 8.</w:t>
      </w:r>
    </w:p>
    <w:p>
      <w:pPr>
        <w:pStyle w:val="82"/>
        <w:overflowPunct w:val="0"/>
        <w:autoSpaceDE w:val="0"/>
        <w:autoSpaceDN w:val="0"/>
        <w:adjustRightInd w:val="0"/>
        <w:ind w:left="568" w:hanging="284"/>
        <w:rPr>
          <w:rFonts w:eastAsia="等线"/>
          <w:sz w:val="20"/>
          <w:szCs w:val="20"/>
        </w:rPr>
      </w:pPr>
      <w:r>
        <w:rPr>
          <w:sz w:val="20"/>
          <w:szCs w:val="20"/>
        </w:rPr>
        <w:t>10.</w:t>
      </w:r>
      <w:r>
        <w:rPr>
          <w:sz w:val="20"/>
          <w:szCs w:val="20"/>
        </w:rPr>
        <w:tab/>
      </w:r>
      <w:r>
        <w:rPr>
          <w:sz w:val="20"/>
          <w:szCs w:val="20"/>
        </w:rPr>
        <w:t>CIWF checks 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 xml:space="preserve">ion. If yes, CIWF drops the message. If no, CIWF does topology hiding </w:t>
      </w:r>
      <w:r>
        <w:rPr>
          <w:rFonts w:hint="eastAsia"/>
          <w:sz w:val="20"/>
          <w:szCs w:val="20"/>
        </w:rPr>
        <w:t>to SMF1</w:t>
      </w:r>
      <w:r>
        <w:rPr>
          <w:sz w:val="20"/>
          <w:szCs w:val="20"/>
        </w:rPr>
        <w:t>’</w:t>
      </w:r>
      <w:r>
        <w:rPr>
          <w:rFonts w:hint="eastAsia"/>
          <w:sz w:val="20"/>
          <w:szCs w:val="20"/>
        </w:rPr>
        <w:t xml:space="preserve">s address </w:t>
      </w:r>
      <w:r>
        <w:rPr>
          <w:sz w:val="20"/>
          <w:szCs w:val="20"/>
        </w:rPr>
        <w:t>and forwards Npcf_SMPolicyControl_Create_Request to PCF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11.</w:t>
      </w:r>
      <w:r>
        <w:rPr>
          <w:sz w:val="20"/>
          <w:szCs w:val="20"/>
        </w:rPr>
        <w:tab/>
      </w:r>
      <w:r>
        <w:rPr>
          <w:sz w:val="20"/>
          <w:szCs w:val="20"/>
        </w:rPr>
        <w:t>PCF validates the access token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12.</w:t>
      </w:r>
      <w:r>
        <w:rPr>
          <w:sz w:val="20"/>
          <w:szCs w:val="20"/>
        </w:rPr>
        <w:tab/>
      </w:r>
      <w:r>
        <w:rPr>
          <w:sz w:val="20"/>
          <w:szCs w:val="20"/>
        </w:rPr>
        <w:t>PCF sends Npcf_SMPolicyControl_Create_Response to CIWF</w:t>
      </w:r>
      <w:r>
        <w:rPr>
          <w:rFonts w:eastAsia="等线"/>
          <w:sz w:val="20"/>
          <w:szCs w:val="20"/>
        </w:rPr>
        <w:t>.</w:t>
      </w:r>
    </w:p>
    <w:p>
      <w:pPr>
        <w:pStyle w:val="82"/>
        <w:overflowPunct w:val="0"/>
        <w:autoSpaceDE w:val="0"/>
        <w:autoSpaceDN w:val="0"/>
        <w:adjustRightInd w:val="0"/>
        <w:ind w:left="568" w:hanging="284"/>
        <w:rPr>
          <w:rFonts w:eastAsia="等线"/>
          <w:sz w:val="20"/>
          <w:szCs w:val="20"/>
          <w:lang w:eastAsia="zh-CN"/>
        </w:rPr>
      </w:pPr>
      <w:r>
        <w:rPr>
          <w:sz w:val="20"/>
          <w:szCs w:val="20"/>
        </w:rPr>
        <w:t>13.</w:t>
      </w:r>
      <w:r>
        <w:rPr>
          <w:sz w:val="20"/>
          <w:szCs w:val="20"/>
        </w:rPr>
        <w:tab/>
      </w:r>
      <w:r>
        <w:rPr>
          <w:sz w:val="20"/>
          <w:szCs w:val="20"/>
        </w:rPr>
        <w:t>CIWF checks if the message is malformed, or wrong type message, or in the restriction list of services/operations. If yes, CIWF drops the message. If no, CIWF forwards Npcf_SMPolicyControl_Create_Response to SMF1</w:t>
      </w:r>
      <w:r>
        <w:rPr>
          <w:rFonts w:eastAsia="等线"/>
          <w:sz w:val="20"/>
          <w:szCs w:val="20"/>
        </w:rPr>
        <w:t>.</w:t>
      </w:r>
    </w:p>
    <w:p>
      <w:pPr>
        <w:pStyle w:val="5"/>
        <w:rPr>
          <w:lang w:val="en-US"/>
        </w:rPr>
      </w:pPr>
      <w:bookmarkStart w:id="496" w:name="_Toc14820"/>
      <w:bookmarkStart w:id="497" w:name="_Toc30465"/>
      <w:bookmarkStart w:id="498" w:name="_Toc8591"/>
      <w:bookmarkStart w:id="499" w:name="_Toc164534700"/>
      <w:bookmarkStart w:id="500" w:name="_Toc28427"/>
      <w:bookmarkStart w:id="501" w:name="_Toc32314"/>
      <w:bookmarkStart w:id="502" w:name="_Toc175816032"/>
      <w:r>
        <w:rPr>
          <w:lang w:val="en-US" w:eastAsia="zh-CN"/>
        </w:rPr>
        <w:t>7</w:t>
      </w:r>
      <w:r>
        <w:rPr>
          <w:lang w:val="en-US"/>
        </w:rPr>
        <w:t>.</w:t>
      </w:r>
      <w:r>
        <w:rPr>
          <w:rFonts w:hint="eastAsia"/>
          <w:lang w:val="en-US" w:eastAsia="zh-CN"/>
        </w:rPr>
        <w:t>6</w:t>
      </w:r>
      <w:r>
        <w:rPr>
          <w:lang w:val="en-US"/>
        </w:rPr>
        <w:t>.3</w:t>
      </w:r>
      <w:r>
        <w:rPr>
          <w:rFonts w:ascii="Times New Roman" w:hAnsi="Times New Roman" w:eastAsia="等线"/>
          <w:sz w:val="20"/>
          <w:lang w:val="en-US" w:bidi="ar"/>
        </w:rPr>
        <w:tab/>
      </w:r>
      <w:r>
        <w:rPr>
          <w:lang w:val="en-US"/>
        </w:rPr>
        <w:t>Evaluation</w:t>
      </w:r>
      <w:bookmarkEnd w:id="496"/>
      <w:bookmarkEnd w:id="497"/>
      <w:bookmarkEnd w:id="498"/>
      <w:bookmarkEnd w:id="499"/>
      <w:bookmarkEnd w:id="500"/>
      <w:bookmarkEnd w:id="501"/>
      <w:bookmarkEnd w:id="502"/>
    </w:p>
    <w:p>
      <w:pPr>
        <w:rPr>
          <w:rFonts w:eastAsia="等线"/>
          <w:lang w:val="en-US" w:eastAsia="zh-CN" w:bidi="ar"/>
        </w:rPr>
      </w:pPr>
      <w:bookmarkStart w:id="503" w:name="_Hlk164959424"/>
      <w:bookmarkStart w:id="504" w:name="_Hlk164959322"/>
      <w:r>
        <w:rPr>
          <w:rFonts w:eastAsia="等线"/>
          <w:lang w:val="en-US" w:bidi="ar"/>
        </w:rPr>
        <w:t>The solution addresses KI#</w:t>
      </w:r>
      <w:r>
        <w:rPr>
          <w:rFonts w:hint="eastAsia" w:eastAsia="等线"/>
          <w:lang w:val="en-US" w:eastAsia="zh-CN" w:bidi="ar"/>
        </w:rPr>
        <w:t xml:space="preserve">2 by introducing </w:t>
      </w:r>
      <w:r>
        <w:rPr>
          <w:rFonts w:eastAsia="等线" w:cs="Arial"/>
          <w:lang w:val="en-US" w:eastAsia="zh-CN" w:bidi="ar"/>
        </w:rPr>
        <w:t>Customer InterWoking Function</w:t>
      </w:r>
      <w:r>
        <w:rPr>
          <w:rFonts w:hint="eastAsia" w:eastAsia="等线" w:cs="Arial"/>
          <w:lang w:val="en-US" w:eastAsia="zh-CN" w:bidi="ar"/>
        </w:rPr>
        <w:t xml:space="preserve"> (CIWF) acting as a gateway</w:t>
      </w:r>
      <w:r>
        <w:rPr>
          <w:rFonts w:hint="eastAsia" w:eastAsia="等线"/>
          <w:lang w:val="en-US" w:eastAsia="zh-CN" w:bidi="ar"/>
        </w:rPr>
        <w:t>. T</w:t>
      </w:r>
      <w:r>
        <w:rPr>
          <w:rFonts w:eastAsia="等线"/>
          <w:lang w:val="en-US" w:eastAsia="zh-CN" w:bidi="ar"/>
        </w:rPr>
        <w:t xml:space="preserve">he CIWF </w:t>
      </w:r>
      <w:r>
        <w:rPr>
          <w:rFonts w:hint="eastAsia" w:eastAsia="等线"/>
          <w:lang w:val="en-US" w:eastAsia="zh-CN" w:bidi="ar"/>
        </w:rPr>
        <w:t>can be</w:t>
      </w:r>
      <w:r>
        <w:rPr>
          <w:rFonts w:eastAsia="等线"/>
          <w:lang w:val="en-US" w:eastAsia="zh-CN" w:bidi="ar"/>
        </w:rPr>
        <w:t xml:space="preserve"> deployed</w:t>
      </w:r>
      <w:r>
        <w:rPr>
          <w:rFonts w:hint="eastAsia" w:eastAsia="等线"/>
          <w:lang w:val="en-US" w:eastAsia="zh-CN" w:bidi="ar"/>
        </w:rPr>
        <w:t xml:space="preserve"> only </w:t>
      </w:r>
      <w:r>
        <w:rPr>
          <w:rFonts w:eastAsia="等线"/>
          <w:lang w:val="en-US" w:eastAsia="zh-CN" w:bidi="ar"/>
        </w:rPr>
        <w:t>in the PLMN operational domain</w:t>
      </w:r>
      <w:r>
        <w:rPr>
          <w:rFonts w:hint="eastAsia" w:eastAsia="等线"/>
          <w:lang w:val="en-US" w:eastAsia="zh-CN" w:bidi="ar"/>
        </w:rPr>
        <w:t xml:space="preserve">, or both in the </w:t>
      </w:r>
      <w:r>
        <w:rPr>
          <w:rFonts w:eastAsia="等线"/>
          <w:lang w:val="en-US" w:eastAsia="zh-CN" w:bidi="ar"/>
        </w:rPr>
        <w:t>PLMN operational domain</w:t>
      </w:r>
      <w:r>
        <w:rPr>
          <w:rFonts w:hint="eastAsia" w:eastAsia="等线"/>
          <w:lang w:val="en-US" w:eastAsia="zh-CN" w:bidi="ar"/>
        </w:rPr>
        <w:t xml:space="preserve"> and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 xml:space="preserve">, or only in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w:t>
      </w:r>
      <w:bookmarkEnd w:id="503"/>
    </w:p>
    <w:p>
      <w:pPr>
        <w:rPr>
          <w:rFonts w:eastAsia="等线"/>
          <w:lang w:val="en-US" w:eastAsia="zh-CN" w:bidi="ar"/>
        </w:rPr>
      </w:pPr>
      <w:r>
        <w:rPr>
          <w:rFonts w:hint="eastAsia" w:eastAsia="等线"/>
          <w:lang w:val="en-US" w:eastAsia="zh-CN" w:bidi="ar"/>
        </w:rPr>
        <w:t xml:space="preserve">Authentication provided by the transport layer protection solution are reused for mutual authentication, as defined in TS 33.501 clause 13.3,  between NFs in PNI-NPN operational domain and CIWF-NPN, NFs in PLMN operational domain and CIWF-PLMN, the CIWF-NPN and the CIWF-PLMN. </w:t>
      </w:r>
      <w:r>
        <w:rPr>
          <w:rFonts w:eastAsia="等线"/>
          <w:lang w:val="en-US" w:eastAsia="zh-CN" w:bidi="ar"/>
        </w:rPr>
        <w:t>There is no mutual authentication between NFs in the PNI-NPN operational domain and NFs in the PLMN operational domain.</w:t>
      </w:r>
    </w:p>
    <w:p>
      <w:pPr>
        <w:rPr>
          <w:rFonts w:eastAsia="等线"/>
          <w:lang w:val="en-US" w:eastAsia="zh-CN" w:bidi="ar"/>
        </w:rPr>
      </w:pPr>
      <w:r>
        <w:rPr>
          <w:rFonts w:eastAsia="等线"/>
          <w:lang w:val="en-US" w:eastAsia="zh-CN" w:bidi="ar"/>
        </w:rPr>
        <w:t>SBA authorization framework can be used to authorize the service requests between NFs in the PNI-NPN operational domain and NFs in the PLMN operational domain. CIWF forwards the access token request/response between PNI-NPN operational domain and PLMN operational domain.</w:t>
      </w:r>
    </w:p>
    <w:p>
      <w:pPr>
        <w:rPr>
          <w:rFonts w:eastAsia="等线"/>
          <w:lang w:val="en-US" w:eastAsia="zh-CN" w:bidi="ar"/>
        </w:rPr>
      </w:pPr>
      <w:r>
        <w:rPr>
          <w:rFonts w:eastAsia="等线"/>
          <w:lang w:val="en-US" w:eastAsia="zh-CN" w:bidi="ar"/>
        </w:rPr>
        <w:t>The CIWF does topology hiding</w:t>
      </w:r>
      <w:r>
        <w:rPr>
          <w:rFonts w:hint="eastAsia" w:eastAsia="等线"/>
          <w:lang w:val="en-US" w:eastAsia="zh-CN" w:bidi="ar"/>
        </w:rPr>
        <w:t xml:space="preserve">, </w:t>
      </w:r>
      <w:r>
        <w:rPr>
          <w:rFonts w:eastAsia="等线"/>
          <w:lang w:val="en-US" w:eastAsia="zh-CN" w:bidi="ar"/>
        </w:rPr>
        <w:t>malformed and wrong type message blocking</w:t>
      </w:r>
      <w:r>
        <w:rPr>
          <w:rFonts w:hint="eastAsia" w:eastAsia="等线"/>
          <w:lang w:val="en-US" w:eastAsia="zh-CN" w:bidi="ar"/>
        </w:rPr>
        <w:t xml:space="preserve"> </w:t>
      </w:r>
      <w:r>
        <w:rPr>
          <w:rFonts w:eastAsia="等线"/>
          <w:lang w:val="en-US" w:eastAsia="zh-CN" w:bidi="ar"/>
        </w:rPr>
        <w:t>between PLMN operational domain and PNI-NPN operational domain</w:t>
      </w:r>
      <w:r>
        <w:rPr>
          <w:rFonts w:hint="eastAsia" w:eastAsia="等线"/>
          <w:lang w:val="en-US" w:eastAsia="zh-CN" w:bidi="ar"/>
        </w:rPr>
        <w:t>.</w:t>
      </w:r>
      <w:r>
        <w:rPr>
          <w:rFonts w:eastAsia="等线"/>
          <w:lang w:val="en-US" w:eastAsia="zh-CN" w:bidi="ar"/>
        </w:rPr>
        <w:t xml:space="preserve"> </w:t>
      </w:r>
    </w:p>
    <w:p>
      <w:pPr>
        <w:rPr>
          <w:rFonts w:eastAsia="等线"/>
          <w:lang w:val="en-US" w:eastAsia="zh-CN" w:bidi="ar"/>
        </w:rPr>
      </w:pPr>
      <w:r>
        <w:rPr>
          <w:rFonts w:eastAsia="等线"/>
          <w:lang w:val="en-US" w:eastAsia="zh-CN" w:bidi="ar"/>
        </w:rPr>
        <w:t xml:space="preserve">CIWF maintains a restriction list of services/operations </w:t>
      </w:r>
      <w:r>
        <w:rPr>
          <w:rFonts w:hint="eastAsia" w:eastAsia="等线"/>
          <w:lang w:val="en-US" w:eastAsia="zh-CN" w:bidi="ar"/>
        </w:rPr>
        <w:t xml:space="preserve">and </w:t>
      </w:r>
      <w:r>
        <w:rPr>
          <w:rFonts w:eastAsia="等线"/>
          <w:lang w:val="en-US" w:eastAsia="zh-CN" w:bidi="ar"/>
        </w:rPr>
        <w:t>a restriction list of information</w:t>
      </w:r>
      <w:r>
        <w:rPr>
          <w:rFonts w:hint="eastAsia" w:eastAsia="等线"/>
          <w:lang w:val="en-US" w:eastAsia="zh-CN" w:bidi="ar"/>
        </w:rPr>
        <w:t>. CIWF also blocks messages according to the lists.</w:t>
      </w:r>
    </w:p>
    <w:p>
      <w:pPr>
        <w:keepLines/>
        <w:widowControl w:val="0"/>
        <w:ind w:left="1135" w:hanging="851"/>
        <w:rPr>
          <w:rFonts w:eastAsia="等线"/>
          <w:lang w:val="en-US" w:eastAsia="zh-CN" w:bidi="ar"/>
        </w:rPr>
      </w:pPr>
      <w:r>
        <w:rPr>
          <w:rFonts w:hint="eastAsia" w:eastAsia="等线"/>
          <w:color w:val="auto"/>
        </w:rPr>
        <w:t>NOTE: Further evaluation is not addressed in the present document.</w:t>
      </w:r>
    </w:p>
    <w:bookmarkEnd w:id="504"/>
    <w:p>
      <w:pPr>
        <w:pStyle w:val="4"/>
        <w:rPr>
          <w:rFonts w:eastAsia="宋体"/>
          <w:lang w:val="en-US" w:eastAsia="zh-CN"/>
        </w:rPr>
      </w:pPr>
      <w:bookmarkStart w:id="505" w:name="_Toc27298"/>
      <w:bookmarkStart w:id="506" w:name="_Toc2741"/>
      <w:bookmarkStart w:id="507" w:name="_Toc32680"/>
      <w:bookmarkStart w:id="508" w:name="_Toc175816033"/>
      <w:bookmarkStart w:id="509" w:name="_Toc385"/>
      <w:bookmarkStart w:id="510" w:name="_Toc2103"/>
      <w:r>
        <w:rPr>
          <w:lang w:val="en-US" w:eastAsia="zh-CN"/>
        </w:rPr>
        <w:t>7</w:t>
      </w:r>
      <w:r>
        <w:rPr>
          <w:lang w:val="en-US"/>
        </w:rPr>
        <w:t>.</w:t>
      </w:r>
      <w:r>
        <w:rPr>
          <w:rFonts w:hint="eastAsia"/>
          <w:lang w:val="en-US" w:eastAsia="zh-CN"/>
        </w:rPr>
        <w:t>7</w:t>
      </w:r>
      <w:r>
        <w:rPr>
          <w:lang w:val="en-US"/>
        </w:rPr>
        <w:tab/>
      </w:r>
      <w:r>
        <w:rPr>
          <w:lang w:val="en-US"/>
        </w:rPr>
        <w:t>Solution #</w:t>
      </w:r>
      <w:r>
        <w:rPr>
          <w:rFonts w:hint="eastAsia"/>
          <w:lang w:val="en-US" w:eastAsia="zh-CN"/>
        </w:rPr>
        <w:t>7</w:t>
      </w:r>
      <w:r>
        <w:rPr>
          <w:lang w:val="en-US"/>
        </w:rPr>
        <w:t xml:space="preserve">: </w:t>
      </w:r>
      <w:r>
        <w:rPr>
          <w:rFonts w:hint="eastAsia"/>
          <w:lang w:val="en-US" w:eastAsia="zh-CN"/>
        </w:rPr>
        <w:t>CIWF as a delegate for SBA interface</w:t>
      </w:r>
      <w:bookmarkEnd w:id="505"/>
      <w:bookmarkEnd w:id="506"/>
      <w:bookmarkEnd w:id="507"/>
      <w:bookmarkEnd w:id="508"/>
      <w:bookmarkEnd w:id="509"/>
      <w:bookmarkEnd w:id="510"/>
    </w:p>
    <w:p>
      <w:pPr>
        <w:pStyle w:val="5"/>
        <w:rPr>
          <w:lang w:val="en-US"/>
        </w:rPr>
      </w:pPr>
      <w:bookmarkStart w:id="511" w:name="_Toc8064"/>
      <w:bookmarkStart w:id="512" w:name="_Toc22105"/>
      <w:bookmarkStart w:id="513" w:name="_Toc11858"/>
      <w:bookmarkStart w:id="514" w:name="_Toc4671"/>
      <w:bookmarkStart w:id="515" w:name="_Toc15624"/>
      <w:bookmarkStart w:id="516" w:name="_Toc175816034"/>
      <w:r>
        <w:rPr>
          <w:lang w:val="en-US" w:eastAsia="zh-CN"/>
        </w:rPr>
        <w:t>7</w:t>
      </w:r>
      <w:r>
        <w:rPr>
          <w:lang w:val="en-US"/>
        </w:rPr>
        <w:t>.</w:t>
      </w:r>
      <w:r>
        <w:rPr>
          <w:rFonts w:hint="eastAsia"/>
          <w:lang w:val="en-US" w:eastAsia="zh-CN"/>
        </w:rPr>
        <w:t>7</w:t>
      </w:r>
      <w:r>
        <w:rPr>
          <w:lang w:val="en-US"/>
        </w:rPr>
        <w:t>.1</w:t>
      </w:r>
      <w:r>
        <w:rPr>
          <w:rFonts w:ascii="Times New Roman" w:hAnsi="Times New Roman" w:eastAsia="等线"/>
          <w:sz w:val="20"/>
          <w:lang w:val="en-US" w:bidi="ar"/>
        </w:rPr>
        <w:tab/>
      </w:r>
      <w:r>
        <w:rPr>
          <w:lang w:val="en-US"/>
        </w:rPr>
        <w:t>Introduction</w:t>
      </w:r>
      <w:bookmarkEnd w:id="511"/>
      <w:bookmarkEnd w:id="512"/>
      <w:bookmarkEnd w:id="513"/>
      <w:bookmarkEnd w:id="514"/>
      <w:bookmarkEnd w:id="515"/>
      <w:bookmarkEnd w:id="516"/>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w:t>
      </w:r>
      <w:r>
        <w:rPr>
          <w:rFonts w:hint="eastAsia" w:eastAsia="等线"/>
          <w:lang w:val="en-US" w:eastAsia="zh-CN" w:bidi="ar"/>
        </w:rPr>
        <w:t>2</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r>
        <w:rPr>
          <w:rFonts w:eastAsia="等线"/>
          <w:lang w:val="en-US" w:eastAsia="zh-CN" w:bidi="ar"/>
        </w:rPr>
        <w:t>The CIWF acts as a delegate</w:t>
      </w:r>
      <w:r>
        <w:rPr>
          <w:rFonts w:hint="eastAsia" w:eastAsia="等线"/>
          <w:lang w:val="en-US" w:eastAsia="zh-CN" w:bidi="ar"/>
        </w:rPr>
        <w:t>.</w:t>
      </w:r>
    </w:p>
    <w:p>
      <w:pPr>
        <w:rPr>
          <w:rFonts w:eastAsia="等线"/>
          <w:lang w:eastAsia="zh-CN" w:bidi="ar"/>
        </w:rPr>
      </w:pPr>
      <w:r>
        <w:rPr>
          <w:rFonts w:eastAsia="等线"/>
          <w:lang w:eastAsia="zh-CN" w:bidi="ar"/>
        </w:rPr>
        <w:t>When the NPN trusts the PLMN and the PLMN does not trust the NPN, the CIWF is deployed only in the PLMN operational domain.</w:t>
      </w:r>
    </w:p>
    <w:p>
      <w:pPr>
        <w:rPr>
          <w:rFonts w:eastAsia="等线"/>
          <w:lang w:eastAsia="zh-CN" w:bidi="ar"/>
        </w:rPr>
      </w:pPr>
      <w:r>
        <w:rPr>
          <w:rFonts w:eastAsia="等线"/>
          <w:lang w:eastAsia="zh-CN" w:bidi="ar"/>
        </w:rPr>
        <w:t>When the NPN does not trust the PLMN and the PLMN does not trust the NPN either, the CIWFs are deployed both in the PLMN operational domain and the PNI-NPN operational domain. The CIWF deployed in the PLMN operational domain is named as CIWF-PLMN. The CIWF deployed in the PNI-NPN operational domain is named as CIWF-NPN.</w:t>
      </w:r>
    </w:p>
    <w:p>
      <w:pPr>
        <w:rPr>
          <w:rFonts w:eastAsia="等线"/>
          <w:lang w:eastAsia="zh-CN" w:bidi="ar"/>
        </w:rPr>
      </w:pPr>
      <w:r>
        <w:rPr>
          <w:rFonts w:eastAsia="等线"/>
          <w:lang w:eastAsia="zh-CN" w:bidi="ar"/>
        </w:rPr>
        <w:t>When the NPN does not trust the PLMN and the PLMN trusts the NPN, the CIWF is deployed only in the PNI-NPN operational domain.</w:t>
      </w:r>
    </w:p>
    <w:p>
      <w:pPr>
        <w:pStyle w:val="5"/>
        <w:rPr>
          <w:lang w:eastAsia="zh-CN"/>
        </w:rPr>
      </w:pPr>
      <w:bookmarkStart w:id="517" w:name="_Toc175816035"/>
      <w:bookmarkStart w:id="518" w:name="_Toc18744"/>
      <w:bookmarkStart w:id="519" w:name="_Toc18741"/>
      <w:bookmarkStart w:id="520" w:name="_Toc6194"/>
      <w:bookmarkStart w:id="521" w:name="_Toc13784"/>
      <w:bookmarkStart w:id="522" w:name="_Toc31263"/>
      <w:r>
        <w:rPr>
          <w:rFonts w:hint="eastAsia"/>
          <w:lang w:val="en-US" w:eastAsia="zh-CN"/>
        </w:rPr>
        <w:t>7</w:t>
      </w:r>
      <w:r>
        <w:t>.</w:t>
      </w:r>
      <w:r>
        <w:rPr>
          <w:rFonts w:hint="eastAsia"/>
          <w:lang w:val="en-US" w:eastAsia="zh-CN"/>
        </w:rPr>
        <w:t>7</w:t>
      </w:r>
      <w:r>
        <w:t>.2</w:t>
      </w:r>
      <w:r>
        <w:tab/>
      </w:r>
      <w:r>
        <w:t>Solution details</w:t>
      </w:r>
      <w:bookmarkEnd w:id="517"/>
      <w:bookmarkEnd w:id="518"/>
      <w:bookmarkEnd w:id="519"/>
      <w:bookmarkEnd w:id="520"/>
      <w:bookmarkEnd w:id="521"/>
      <w:bookmarkEnd w:id="522"/>
    </w:p>
    <w:p>
      <w:pPr>
        <w:pStyle w:val="6"/>
        <w:rPr>
          <w:lang w:val="en-US"/>
        </w:rPr>
      </w:pPr>
      <w:bookmarkStart w:id="523" w:name="_Toc6731"/>
      <w:bookmarkStart w:id="524" w:name="_Toc21996"/>
      <w:bookmarkStart w:id="525" w:name="_Toc20859"/>
      <w:bookmarkStart w:id="526" w:name="_Toc29863"/>
      <w:bookmarkStart w:id="527" w:name="_Toc175816036"/>
      <w:bookmarkStart w:id="528" w:name="_Toc20354"/>
      <w:r>
        <w:rPr>
          <w:rFonts w:hint="eastAsia"/>
          <w:lang w:val="en-US" w:eastAsia="zh-CN"/>
        </w:rPr>
        <w:t>7</w:t>
      </w:r>
      <w:r>
        <w:rPr>
          <w:lang w:val="en-US"/>
        </w:rPr>
        <w:t>.</w:t>
      </w:r>
      <w:r>
        <w:rPr>
          <w:rFonts w:hint="eastAsia"/>
          <w:lang w:val="en-US" w:eastAsia="zh-CN"/>
        </w:rPr>
        <w:t>7</w:t>
      </w:r>
      <w:r>
        <w:rPr>
          <w:lang w:val="en-US"/>
        </w:rPr>
        <w:t>.2.1</w:t>
      </w:r>
      <w:r>
        <w:rPr>
          <w:lang w:val="en-US"/>
        </w:rPr>
        <w:tab/>
      </w:r>
      <w:r>
        <w:rPr>
          <w:lang w:val="en-US"/>
        </w:rPr>
        <w:t>General</w:t>
      </w:r>
      <w:bookmarkEnd w:id="523"/>
      <w:bookmarkEnd w:id="524"/>
      <w:bookmarkEnd w:id="525"/>
      <w:bookmarkEnd w:id="526"/>
      <w:bookmarkEnd w:id="527"/>
      <w:bookmarkEnd w:id="528"/>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7</w:t>
      </w:r>
      <w:r>
        <w:rPr>
          <w:rFonts w:eastAsia="等线"/>
          <w:lang w:val="en-US" w:bidi="ar"/>
        </w:rPr>
        <w:t>-1 illustrates</w:t>
      </w:r>
      <w:r>
        <w:rPr>
          <w:rFonts w:hint="eastAsia" w:eastAsia="等线"/>
          <w:lang w:val="en-US" w:eastAsia="zh-CN" w:bidi="ar"/>
        </w:rPr>
        <w:t xml:space="preserve"> CIWF deployed only in PLMN operational domain when dedicated NFs is deployed in PNI-NPN operational domain. Dedicated NFs connect to the PLMN through CIWF. The CIWF may connect dedicated NFs from different PNI-NPN operational domains simultaneously. CIWF acts as a delegate to protect the PLMN from </w:t>
      </w:r>
      <w:r>
        <w:rPr>
          <w:rFonts w:eastAsia="等线" w:cs="Arial"/>
          <w:lang w:val="en-US" w:eastAsia="zh-CN" w:bidi="ar"/>
        </w:rPr>
        <w:t xml:space="preserve">the attacks that may be initiated by the </w:t>
      </w:r>
      <w:r>
        <w:rPr>
          <w:rFonts w:hint="eastAsia" w:eastAsia="等线" w:cs="Arial"/>
          <w:lang w:val="en-US" w:eastAsia="zh-CN" w:bidi="ar"/>
        </w:rPr>
        <w:t>dedicated NFs.</w:t>
      </w:r>
    </w:p>
    <w:p>
      <w:pPr>
        <w:jc w:val="center"/>
      </w:pPr>
      <w:r>
        <w:rPr>
          <w:lang w:val="en-US" w:eastAsia="zh-CN"/>
        </w:rPr>
        <w:drawing>
          <wp:inline distT="0" distB="0" distL="114300" distR="114300">
            <wp:extent cx="4647565" cy="3149600"/>
            <wp:effectExtent l="0" t="0" r="635" b="1270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3"/>
                    <a:stretch>
                      <a:fillRect/>
                    </a:stretch>
                  </pic:blipFill>
                  <pic:spPr>
                    <a:xfrm>
                      <a:off x="0" y="0"/>
                      <a:ext cx="4647565" cy="3149600"/>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7</w:t>
      </w:r>
      <w:r>
        <w:rPr>
          <w:rFonts w:eastAsia="等线"/>
          <w:lang w:val="en-US" w:eastAsia="zh-CN" w:bidi="ar"/>
        </w:rPr>
        <w:t xml:space="preserve">-1 </w:t>
      </w:r>
      <w:r>
        <w:rPr>
          <w:rFonts w:hint="eastAsia" w:eastAsia="等线"/>
          <w:lang w:val="en-US" w:eastAsia="zh-CN" w:bidi="ar"/>
        </w:rPr>
        <w:t>CIWF deployed only in PLMN operational domain to protect PLMN through SBA interface</w:t>
      </w:r>
    </w:p>
    <w:p>
      <w:pPr>
        <w:rPr>
          <w:rFonts w:eastAsia="等线"/>
          <w:lang w:val="en-US" w:eastAsia="zh-CN"/>
        </w:rPr>
      </w:pPr>
      <w:r>
        <w:rPr>
          <w:rFonts w:eastAsia="等线"/>
        </w:rPr>
        <w:t>Figure 7.</w:t>
      </w:r>
      <w:r>
        <w:rPr>
          <w:rFonts w:hint="eastAsia" w:eastAsia="等线"/>
        </w:rPr>
        <w:t>7</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eastAsia="等线"/>
        </w:rPr>
      </w:pPr>
      <w:r>
        <w:rPr>
          <w:lang w:val="en-US" w:eastAsia="zh-CN"/>
        </w:rPr>
        <w:drawing>
          <wp:inline distT="0" distB="0" distL="0" distR="0">
            <wp:extent cx="4676140" cy="3293110"/>
            <wp:effectExtent l="0" t="0" r="0" b="2540"/>
            <wp:docPr id="2395106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10601"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76140" cy="3293110"/>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7</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w:t>
      </w:r>
    </w:p>
    <w:p>
      <w:pPr>
        <w:rPr>
          <w:rFonts w:eastAsia="等线"/>
        </w:rPr>
      </w:pPr>
      <w:r>
        <w:rPr>
          <w:rFonts w:eastAsia="等线"/>
        </w:rPr>
        <w:t>Figure 7.</w:t>
      </w:r>
      <w:r>
        <w:rPr>
          <w:rFonts w:hint="eastAsia" w:eastAsia="等线"/>
        </w:rPr>
        <w:t>7</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for SBA</w:t>
      </w:r>
      <w:r>
        <w:rPr>
          <w:rFonts w:eastAsia="等线"/>
        </w:rPr>
        <w:t xml:space="preserve"> interface.</w:t>
      </w:r>
    </w:p>
    <w:p>
      <w:pPr>
        <w:jc w:val="center"/>
        <w:rPr>
          <w:rFonts w:eastAsia="等线"/>
        </w:rPr>
      </w:pPr>
      <w:r>
        <w:rPr>
          <w:lang w:val="en-US" w:eastAsia="zh-CN"/>
        </w:rPr>
        <w:drawing>
          <wp:inline distT="0" distB="0" distL="0" distR="0">
            <wp:extent cx="4398645" cy="3107690"/>
            <wp:effectExtent l="0" t="0" r="1905" b="0"/>
            <wp:docPr id="11702936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93620"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98645" cy="3107690"/>
                    </a:xfrm>
                    <a:prstGeom prst="rect">
                      <a:avLst/>
                    </a:prstGeom>
                    <a:noFill/>
                    <a:ln>
                      <a:noFill/>
                    </a:ln>
                  </pic:spPr>
                </pic:pic>
              </a:graphicData>
            </a:graphic>
          </wp:inline>
        </w:drawing>
      </w:r>
      <w:r>
        <w:rPr>
          <w:rFonts w:eastAsia="等线"/>
        </w:rPr>
        <w:t xml:space="preserve"> </w:t>
      </w:r>
    </w:p>
    <w:p>
      <w:pPr>
        <w:jc w:val="center"/>
        <w:rPr>
          <w:rFonts w:ascii="CG Times (WN)" w:hAnsi="CG Times (WN)" w:eastAsia="宋体" w:cs="宋体"/>
          <w:sz w:val="24"/>
          <w:szCs w:val="24"/>
          <w:lang w:eastAsia="zh-CN"/>
        </w:rPr>
      </w:pPr>
      <w:r>
        <w:rPr>
          <w:rFonts w:eastAsia="等线"/>
        </w:rPr>
        <w:t>Figure 7.</w:t>
      </w:r>
      <w:r>
        <w:rPr>
          <w:rFonts w:hint="eastAsia" w:eastAsia="等线"/>
        </w:rPr>
        <w:t>7</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for SBA</w:t>
      </w:r>
      <w:r>
        <w:rPr>
          <w:rFonts w:eastAsia="等线"/>
        </w:rPr>
        <w:t xml:space="preserve"> interface</w:t>
      </w:r>
    </w:p>
    <w:p>
      <w:pPr>
        <w:pStyle w:val="6"/>
        <w:rPr>
          <w:lang w:val="en-US" w:eastAsia="zh-CN"/>
        </w:rPr>
      </w:pPr>
      <w:bookmarkStart w:id="529" w:name="_Toc31571"/>
      <w:bookmarkStart w:id="530" w:name="_Toc175816037"/>
      <w:bookmarkStart w:id="531" w:name="_Toc16164"/>
      <w:bookmarkStart w:id="532" w:name="_Toc1671"/>
      <w:bookmarkStart w:id="533" w:name="_Toc10544"/>
      <w:bookmarkStart w:id="534" w:name="_Toc9654"/>
      <w:r>
        <w:rPr>
          <w:rFonts w:hint="eastAsia"/>
          <w:lang w:val="en-US" w:eastAsia="zh-CN"/>
        </w:rPr>
        <w:t>7</w:t>
      </w:r>
      <w:r>
        <w:rPr>
          <w:lang w:val="en-US"/>
        </w:rPr>
        <w:t>.</w:t>
      </w:r>
      <w:r>
        <w:rPr>
          <w:rFonts w:hint="eastAsia"/>
          <w:lang w:val="en-US" w:eastAsia="zh-CN"/>
        </w:rPr>
        <w:t>7</w:t>
      </w:r>
      <w:r>
        <w:rPr>
          <w:lang w:val="en-US"/>
        </w:rPr>
        <w:t>.2.</w:t>
      </w:r>
      <w:r>
        <w:rPr>
          <w:rFonts w:hint="eastAsia"/>
          <w:lang w:val="en-US" w:eastAsia="zh-CN"/>
        </w:rPr>
        <w:t>2</w:t>
      </w:r>
      <w:r>
        <w:rPr>
          <w:lang w:val="en-US"/>
        </w:rPr>
        <w:tab/>
      </w:r>
      <w:r>
        <w:rPr>
          <w:rFonts w:hint="eastAsia"/>
          <w:lang w:val="en-US" w:eastAsia="zh-CN"/>
        </w:rPr>
        <w:t xml:space="preserve">Procedure </w:t>
      </w:r>
      <w:r>
        <w:rPr>
          <w:lang w:val="en-US" w:eastAsia="zh-CN"/>
        </w:rPr>
        <w:t>for CIWF deployed only in the PLMN operational domain</w:t>
      </w:r>
      <w:bookmarkEnd w:id="529"/>
      <w:bookmarkEnd w:id="530"/>
      <w:bookmarkEnd w:id="531"/>
      <w:bookmarkEnd w:id="532"/>
      <w:bookmarkEnd w:id="533"/>
      <w:bookmarkEnd w:id="534"/>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The CIWF does topology hiding</w:t>
      </w:r>
      <w:r>
        <w:rPr>
          <w:rFonts w:hint="eastAsia" w:eastAsia="等线"/>
          <w:sz w:val="20"/>
          <w:szCs w:val="20"/>
          <w:lang w:val="en-US" w:eastAsia="zh-CN" w:bidi="ar"/>
        </w:rPr>
        <w:t xml:space="preserve"> </w:t>
      </w:r>
      <w:r>
        <w:rPr>
          <w:rFonts w:eastAsia="等线"/>
          <w:sz w:val="20"/>
          <w:szCs w:val="20"/>
          <w:lang w:val="en-US" w:eastAsia="zh-CN" w:bidi="ar"/>
        </w:rPr>
        <w:t>for target NFs in the discovery response, Callback URI in the payload of the messages, IP address or FQDN of the messages etc</w:t>
      </w:r>
      <w:r>
        <w:rPr>
          <w:rFonts w:hint="eastAsia" w:eastAsia="等线"/>
          <w:sz w:val="20"/>
          <w:szCs w:val="20"/>
          <w:lang w:val="en-US" w:eastAsia="zh-CN" w:bidi="ar"/>
        </w:rPr>
        <w:t xml:space="preserve">. </w:t>
      </w:r>
      <w:r>
        <w:rPr>
          <w:rFonts w:eastAsia="等线"/>
          <w:sz w:val="20"/>
          <w:szCs w:val="20"/>
          <w:lang w:val="en-US" w:eastAsia="zh-CN" w:bidi="ar"/>
        </w:rPr>
        <w:t>between PLMN operational domain and PNI-NPN operational domain</w:t>
      </w:r>
      <w:r>
        <w:rPr>
          <w:rFonts w:hint="eastAsia" w:eastAsia="等线"/>
          <w:sz w:val="20"/>
          <w:szCs w:val="20"/>
          <w:lang w:val="en-US" w:eastAsia="zh-CN" w:bidi="ar"/>
        </w:rPr>
        <w:t>.</w:t>
      </w:r>
    </w:p>
    <w:p>
      <w:pPr>
        <w:pStyle w:val="101"/>
        <w:overflowPunct w:val="0"/>
        <w:autoSpaceDE w:val="0"/>
        <w:autoSpaceDN w:val="0"/>
        <w:adjustRightInd w:val="0"/>
        <w:textAlignment w:val="baseline"/>
        <w:rPr>
          <w:rFonts w:eastAsia="等线"/>
        </w:rPr>
      </w:pPr>
      <w:r>
        <w:rPr>
          <w:rFonts w:eastAsia="等线"/>
        </w:rPr>
        <w:t>N</w:t>
      </w:r>
      <w:r>
        <w:rPr>
          <w:rFonts w:hint="eastAsia" w:eastAsia="等线"/>
          <w:lang w:val="en-US" w:eastAsia="zh-CN"/>
        </w:rPr>
        <w:t>OTE</w:t>
      </w:r>
      <w:r>
        <w:rPr>
          <w:rFonts w:eastAsia="等线"/>
        </w:rPr>
        <w:t>: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Mutual authentication between NFs in the PNI-NPN operational domain and CIWF can be provided by TLS. Mutual authentication between NFs in the PLMN operational domain and CIWF can also be provided by TLS. Client credentials assertion (CCA) based authentication is optionally used between NFs in the PNI-NPN operational domain and NFs in the PLMN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 xml:space="preserve">SBA authorization framework can be used to authorize the service requests between NFs in the PNI-NPN operational domain and NFs in the PLMN operational domain. CIWF requests access tokens on behalf of NF service consumers in the PNI-NPN operational domain. </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 xml:space="preserve">The CIWF </w:t>
      </w:r>
      <w:r>
        <w:rPr>
          <w:rFonts w:hint="eastAsia" w:eastAsia="等线"/>
          <w:sz w:val="20"/>
          <w:szCs w:val="20"/>
          <w:lang w:val="en-US" w:eastAsia="zh-CN" w:bidi="ar"/>
        </w:rPr>
        <w:t xml:space="preserve">does </w:t>
      </w:r>
      <w:r>
        <w:rPr>
          <w:rFonts w:eastAsia="等线"/>
          <w:sz w:val="20"/>
          <w:szCs w:val="20"/>
          <w:lang w:val="en-US" w:eastAsia="zh-CN" w:bidi="ar"/>
        </w:rPr>
        <w:t>malformed and wrong type message blocking between PLMN operational domain and PNI-NPN operational domain.</w:t>
      </w:r>
      <w:r>
        <w:rPr>
          <w:rFonts w:hint="eastAsia" w:eastAsia="等线"/>
          <w:sz w:val="20"/>
          <w:szCs w:val="20"/>
          <w:lang w:val="en-US" w:eastAsia="zh-CN" w:bidi="ar"/>
        </w:rPr>
        <w:t xml:space="preserve"> </w:t>
      </w:r>
      <w:r>
        <w:rPr>
          <w:rFonts w:eastAsia="等线"/>
          <w:sz w:val="20"/>
          <w:szCs w:val="20"/>
          <w:lang w:val="en-US" w:eastAsia="zh-CN" w:bidi="ar"/>
        </w:rPr>
        <w:t>CIWF maintains a restriction list of services</w:t>
      </w:r>
      <w:r>
        <w:rPr>
          <w:rFonts w:hint="eastAsia" w:eastAsia="等线"/>
          <w:sz w:val="20"/>
          <w:szCs w:val="20"/>
          <w:lang w:val="en-US" w:eastAsia="zh-CN" w:bidi="ar"/>
        </w:rPr>
        <w:t>/operations</w:t>
      </w:r>
      <w:r>
        <w:rPr>
          <w:rFonts w:eastAsia="等线"/>
          <w:sz w:val="20"/>
          <w:szCs w:val="20"/>
          <w:lang w:val="en-US" w:eastAsia="zh-CN" w:bidi="ar"/>
        </w:rPr>
        <w:t xml:space="preserve"> that NFs in the PNI-NPN operational domain are not allowed to request from NFs in the PLMN operational domain. CIWF also maintains a restriction list of information that NFs in the PNI-NPN operational domain are not allowed to access from NFs in the PLMN operational domain.</w:t>
      </w:r>
      <w:r>
        <w:rPr>
          <w:rFonts w:hint="eastAsia" w:eastAsia="等线"/>
          <w:sz w:val="20"/>
          <w:szCs w:val="20"/>
          <w:lang w:val="en-US" w:eastAsia="zh-CN" w:bidi="ar"/>
        </w:rPr>
        <w:t xml:space="preserve"> </w:t>
      </w:r>
      <w:r>
        <w:rPr>
          <w:rFonts w:eastAsia="等线"/>
          <w:sz w:val="20"/>
          <w:szCs w:val="20"/>
          <w:lang w:val="en-US" w:eastAsia="zh-CN" w:bidi="ar"/>
        </w:rPr>
        <w:t>When CIWF forwards messages between PNI-NPN operational domain and PLMN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CIWF checks if the message is malformed or wrong type message. If yes, CIWF drops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service request from PNI-NPN operational domain to PLMN operational domain is in the restriction list of services/operations. If yes, CIWF drops the service request.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message from PLMN operational domain to PNI-NPN operational domain contains information in the restriction list of information. If yes, CIWF drops the message.</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4 illustrates an example of the procedure.</w:t>
      </w:r>
    </w:p>
    <w:p>
      <w:pPr>
        <w:pStyle w:val="82"/>
        <w:overflowPunct w:val="0"/>
        <w:autoSpaceDE w:val="0"/>
        <w:autoSpaceDN w:val="0"/>
        <w:adjustRightInd w:val="0"/>
        <w:jc w:val="center"/>
      </w:pPr>
      <w:r>
        <w:rPr>
          <w:lang w:val="en-US" w:eastAsia="zh-CN"/>
        </w:rPr>
        <w:drawing>
          <wp:inline distT="0" distB="0" distL="114300" distR="114300">
            <wp:extent cx="5053965" cy="2715895"/>
            <wp:effectExtent l="0" t="0" r="13335" b="825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9"/>
                    <a:stretch>
                      <a:fillRect/>
                    </a:stretch>
                  </pic:blipFill>
                  <pic:spPr>
                    <a:xfrm>
                      <a:off x="0" y="0"/>
                      <a:ext cx="5053965" cy="2715895"/>
                    </a:xfrm>
                    <a:prstGeom prst="rect">
                      <a:avLst/>
                    </a:prstGeom>
                    <a:noFill/>
                    <a:ln>
                      <a:noFill/>
                    </a:ln>
                  </pic:spPr>
                </pic:pic>
              </a:graphicData>
            </a:graphic>
          </wp:inline>
        </w:drawing>
      </w:r>
    </w:p>
    <w:p>
      <w:pPr>
        <w:pStyle w:val="82"/>
        <w:overflowPunct w:val="0"/>
        <w:autoSpaceDE w:val="0"/>
        <w:autoSpaceDN w:val="0"/>
        <w:adjustRightInd w:val="0"/>
        <w:jc w:val="center"/>
        <w:rPr>
          <w:lang w:val="en-US" w:eastAsia="zh-CN"/>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4 Example of 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SMF1 in the </w:t>
      </w:r>
      <w:r>
        <w:rPr>
          <w:rFonts w:hint="eastAsia" w:eastAsia="等线"/>
          <w:sz w:val="20"/>
          <w:szCs w:val="20"/>
          <w:lang w:val="en-US" w:eastAsia="zh-CN" w:bidi="ar"/>
        </w:rPr>
        <w:t xml:space="preserve">PNI-NPN operational domain </w:t>
      </w:r>
      <w:r>
        <w:rPr>
          <w:rFonts w:hint="eastAsia" w:eastAsia="宋体"/>
          <w:sz w:val="20"/>
          <w:szCs w:val="20"/>
          <w:lang w:val="en-US" w:eastAsia="zh-CN" w:bidi="ar"/>
        </w:rPr>
        <w:t>sends Npcf_SMPolicyControl_Create_Request to CIWF. The service request may include SMF1's CCA.</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may performs a service discovery with the NRF in the </w:t>
      </w:r>
      <w:r>
        <w:rPr>
          <w:rFonts w:hint="eastAsia" w:eastAsia="等线"/>
          <w:sz w:val="20"/>
          <w:szCs w:val="20"/>
          <w:lang w:val="en-US" w:eastAsia="zh-CN" w:bidi="ar"/>
        </w:rPr>
        <w:t>PLMN operational domain. If SMF1 has included an access token in step 1, or if the CIWF has a cached granted access token, then CIWF may reuse the access token and proceeds to step 6.</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sends Nnrf_AccessToken_Get_Request to the NRF. The access token request may include SMF1's CCA if received in Step 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If CCA is included, </w:t>
      </w:r>
      <w:r>
        <w:rPr>
          <w:rFonts w:eastAsia="宋体"/>
          <w:sz w:val="20"/>
          <w:szCs w:val="20"/>
          <w:lang w:val="en-US" w:eastAsia="zh-CN" w:bidi="ar"/>
        </w:rPr>
        <w:t>NRF</w:t>
      </w:r>
      <w:r>
        <w:rPr>
          <w:rFonts w:hint="eastAsia" w:eastAsia="宋体"/>
          <w:sz w:val="20"/>
          <w:szCs w:val="20"/>
          <w:lang w:val="en-US" w:eastAsia="zh-CN" w:bidi="ar"/>
        </w:rPr>
        <w:t xml:space="preserve"> validates SMF1</w:t>
      </w:r>
      <w:r>
        <w:rPr>
          <w:rFonts w:eastAsia="宋体"/>
          <w:sz w:val="20"/>
          <w:szCs w:val="20"/>
          <w:lang w:val="en-US" w:eastAsia="zh-CN" w:bidi="ar"/>
        </w:rPr>
        <w:t>’</w:t>
      </w:r>
      <w:r>
        <w:rPr>
          <w:rFonts w:hint="eastAsia" w:eastAsia="宋体"/>
          <w:sz w:val="20"/>
          <w:szCs w:val="20"/>
          <w:lang w:val="en-US" w:eastAsia="zh-CN" w:bidi="ar"/>
        </w:rPr>
        <w:t>s CCA. NRF</w:t>
      </w:r>
      <w:r>
        <w:rPr>
          <w:rFonts w:eastAsia="宋体"/>
          <w:sz w:val="20"/>
          <w:szCs w:val="20"/>
          <w:lang w:val="en-US" w:eastAsia="zh-CN" w:bidi="ar"/>
        </w:rPr>
        <w:t xml:space="preserve"> issues an access token</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 xml:space="preserve">The NRF sends the access token to </w:t>
      </w:r>
      <w:r>
        <w:rPr>
          <w:rFonts w:hint="eastAsia" w:eastAsia="宋体"/>
          <w:sz w:val="20"/>
          <w:szCs w:val="20"/>
          <w:lang w:val="en-US" w:eastAsia="zh-CN" w:bidi="ar"/>
        </w:rPr>
        <w:t>CIWF</w:t>
      </w:r>
      <w:r>
        <w:rPr>
          <w:rFonts w:eastAsia="宋体"/>
          <w:sz w:val="20"/>
          <w:szCs w:val="20"/>
          <w:lang w:val="en-US" w:eastAsia="zh-CN" w:bidi="ar"/>
        </w:rPr>
        <w:t xml:space="preserve"> in Nnrf_AccessToken_Get_Response</w:t>
      </w:r>
      <w:r>
        <w:rPr>
          <w:rFonts w:hint="eastAsia" w:eastAsia="宋体"/>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sends Npcf_SMPolicyControl_Create_Request to the PCF in the </w:t>
      </w:r>
      <w:r>
        <w:rPr>
          <w:rFonts w:hint="eastAsia" w:eastAsia="等线"/>
          <w:sz w:val="20"/>
          <w:szCs w:val="20"/>
          <w:lang w:val="en-US" w:eastAsia="zh-CN" w:bidi="ar"/>
        </w:rPr>
        <w:t>PLMN operational domain. The service request includes an access token received in Step 5, and may include the SMF1's CCA if received in Step 1.</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If CCA is included, PCF validates SMF1</w:t>
      </w:r>
      <w:r>
        <w:rPr>
          <w:rFonts w:eastAsia="宋体"/>
          <w:sz w:val="20"/>
          <w:szCs w:val="20"/>
          <w:lang w:val="en-US" w:eastAsia="zh-CN" w:bidi="ar"/>
        </w:rPr>
        <w:t>’</w:t>
      </w:r>
      <w:r>
        <w:rPr>
          <w:rFonts w:hint="eastAsia" w:eastAsia="宋体"/>
          <w:sz w:val="20"/>
          <w:szCs w:val="20"/>
          <w:lang w:val="en-US" w:eastAsia="zh-CN" w:bidi="ar"/>
        </w:rPr>
        <w:t>s CCA</w:t>
      </w:r>
      <w:r>
        <w:rPr>
          <w:rFonts w:hint="eastAsia" w:eastAsia="等线"/>
          <w:sz w:val="20"/>
          <w:szCs w:val="20"/>
          <w:lang w:val="en-US" w:eastAsia="zh-CN" w:bidi="ar"/>
        </w:rPr>
        <w:t xml:space="preserve">. </w:t>
      </w:r>
      <w:r>
        <w:rPr>
          <w:rFonts w:hint="eastAsia" w:eastAsia="宋体"/>
          <w:sz w:val="20"/>
          <w:szCs w:val="20"/>
          <w:lang w:val="en-US" w:eastAsia="zh-CN" w:bidi="ar"/>
        </w:rPr>
        <w:t>PCF validates access token.</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PCF </w:t>
      </w:r>
      <w:r>
        <w:rPr>
          <w:rFonts w:eastAsia="宋体"/>
          <w:sz w:val="20"/>
          <w:szCs w:val="20"/>
          <w:lang w:val="en-US" w:eastAsia="zh-CN" w:bidi="ar"/>
        </w:rPr>
        <w:t xml:space="preserve">sends </w:t>
      </w:r>
      <w:r>
        <w:rPr>
          <w:rFonts w:hint="eastAsia" w:eastAsia="宋体"/>
          <w:sz w:val="20"/>
          <w:szCs w:val="20"/>
          <w:lang w:val="en-US" w:eastAsia="zh-CN" w:bidi="ar"/>
        </w:rPr>
        <w:t>Npcf_SMPolicyControl_Create_Response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PCF’s address</w:t>
      </w:r>
      <w:r>
        <w:rPr>
          <w:rFonts w:hint="eastAsia" w:eastAsia="宋体"/>
          <w:sz w:val="20"/>
          <w:szCs w:val="20"/>
          <w:lang w:val="en-US" w:eastAsia="zh-CN" w:bidi="ar"/>
        </w:rPr>
        <w:t xml:space="preserve"> and forwards Npcf_SMPolicyControl_Create_Response to SMF1</w:t>
      </w:r>
      <w:r>
        <w:rPr>
          <w:rFonts w:hint="eastAsia" w:eastAsia="等线"/>
          <w:sz w:val="20"/>
          <w:szCs w:val="20"/>
          <w:lang w:val="en-US" w:eastAsia="zh-CN" w:bidi="ar"/>
        </w:rPr>
        <w:t>.</w:t>
      </w:r>
    </w:p>
    <w:p>
      <w:pPr>
        <w:pStyle w:val="6"/>
        <w:rPr>
          <w:lang w:val="en-US" w:eastAsia="zh-CN"/>
        </w:rPr>
      </w:pPr>
      <w:bookmarkStart w:id="535" w:name="_Toc3663"/>
      <w:bookmarkStart w:id="536" w:name="_Toc21594"/>
      <w:bookmarkStart w:id="537" w:name="_Toc28129"/>
      <w:bookmarkStart w:id="538" w:name="_Toc175816038"/>
      <w:bookmarkStart w:id="539" w:name="_Toc8566"/>
      <w:bookmarkStart w:id="540" w:name="_Toc4720"/>
      <w:r>
        <w:rPr>
          <w:lang w:val="en-US" w:eastAsia="zh-CN"/>
        </w:rPr>
        <w:t>7.7.2.3</w:t>
      </w:r>
      <w:r>
        <w:rPr>
          <w:lang w:val="en-US" w:eastAsia="zh-CN"/>
        </w:rPr>
        <w:tab/>
      </w:r>
      <w:r>
        <w:rPr>
          <w:lang w:val="en-US" w:eastAsia="zh-CN"/>
        </w:rPr>
        <w:t>Procedure for CIWF deployed in the PLMN and PNI-NPN operational domain</w:t>
      </w:r>
      <w:bookmarkEnd w:id="535"/>
      <w:bookmarkEnd w:id="536"/>
      <w:bookmarkEnd w:id="537"/>
      <w:bookmarkEnd w:id="538"/>
      <w:bookmarkEnd w:id="539"/>
      <w:bookmarkEnd w:id="540"/>
    </w:p>
    <w:p>
      <w:pPr>
        <w:rPr>
          <w:rFonts w:eastAsia="等线" w:cs="宋体"/>
        </w:rPr>
      </w:pPr>
      <w:r>
        <w:rPr>
          <w:rFonts w:hint="eastAsia" w:eastAsia="等线"/>
        </w:rPr>
        <w:t>Mutual authentication between NFs in the PNI-NPN operational domain and the CIWF-NPN can be provided by TLS. Mutual authentication between NFs in the PLMN operational domain and the CIWF-PLMN can also be provided by TLS. Mutual authentication between the CIWF-PLMN and the CIWF-NPN can also be provided by TLS. Client credentials assertion</w:t>
      </w:r>
      <w:r>
        <w:rPr>
          <w:rFonts w:hint="eastAsia" w:eastAsia="等线"/>
          <w:lang w:eastAsia="zh-CN"/>
        </w:rPr>
        <w:t xml:space="preserve"> </w:t>
      </w:r>
      <w:r>
        <w:rPr>
          <w:rFonts w:hint="eastAsia" w:eastAsia="等线"/>
        </w:rPr>
        <w:t>(CCA) based authentication is optionally used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CIWF-NPN requests access tokens on behalf of NF service consumers in the PNI-NPN operational domain. </w:t>
      </w:r>
    </w:p>
    <w:p>
      <w:pPr>
        <w:rPr>
          <w:rFonts w:eastAsia="等线"/>
        </w:rPr>
      </w:pPr>
      <w:r>
        <w:rPr>
          <w:rFonts w:hint="eastAsia" w:eastAsia="等线"/>
        </w:rPr>
        <w:t xml:space="preserve">CIWFs </w:t>
      </w:r>
      <w:r>
        <w:rPr>
          <w:rFonts w:eastAsia="等线"/>
        </w:rPr>
        <w:t>do topology hiding</w:t>
      </w:r>
      <w:r>
        <w:rPr>
          <w:rFonts w:hint="eastAsia" w:eastAsia="等线"/>
        </w:rPr>
        <w:t xml:space="preserve"> for target NFs in the discovery response, Callback URI in the payload of the messages, IP address or FQDN of the messages etc. </w:t>
      </w: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CIWF</w:t>
      </w:r>
      <w:r>
        <w:rPr>
          <w:rFonts w:hint="eastAsia" w:eastAsia="等线"/>
        </w:rPr>
        <w:t>-PLMN</w:t>
      </w:r>
      <w:r>
        <w:rPr>
          <w:rFonts w:eastAsia="等线"/>
        </w:rPr>
        <w:t xml:space="preserve"> maintains a restriction list of services/operations that NFs in the PNI-NPN operational domain are not allowed to request from NFs in the PLMN operational domain. CIWF</w:t>
      </w:r>
      <w:r>
        <w:rPr>
          <w:rFonts w:hint="eastAsia" w:eastAsia="等线"/>
        </w:rPr>
        <w:t xml:space="preserve">-PLMN checks messages sending to the PLMN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-PLMN</w:t>
      </w:r>
      <w:r>
        <w:rPr>
          <w:rFonts w:eastAsia="等线"/>
        </w:rPr>
        <w:t xml:space="preserve"> also maintains a restriction list of information that NFs in the PNI-NPN operational domain are not allowed to access from NFs in the PLMN operational domain.</w:t>
      </w:r>
      <w:r>
        <w:rPr>
          <w:rFonts w:hint="eastAsia" w:eastAsia="等线"/>
        </w:rPr>
        <w:t xml:space="preserve"> </w:t>
      </w:r>
      <w:r>
        <w:rPr>
          <w:rFonts w:eastAsia="等线"/>
        </w:rPr>
        <w:t>CIWF</w:t>
      </w:r>
      <w:r>
        <w:rPr>
          <w:rFonts w:hint="eastAsia" w:eastAsia="等线"/>
        </w:rPr>
        <w:t xml:space="preserve">-PLMN checks messages sending from the PLMN according to the </w:t>
      </w:r>
      <w:r>
        <w:rPr>
          <w:rFonts w:eastAsia="等线"/>
        </w:rPr>
        <w:t>restriction list of information</w:t>
      </w:r>
      <w:r>
        <w:rPr>
          <w:rFonts w:hint="eastAsia" w:eastAsia="等线"/>
        </w:rPr>
        <w:t>.</w:t>
      </w:r>
    </w:p>
    <w:p>
      <w:pPr>
        <w:rPr>
          <w:rFonts w:eastAsia="等线"/>
        </w:rPr>
      </w:pPr>
      <w:r>
        <w:rPr>
          <w:rFonts w:eastAsia="等线"/>
        </w:rPr>
        <w:t>CIWF</w:t>
      </w:r>
      <w:r>
        <w:rPr>
          <w:rFonts w:hint="eastAsia" w:eastAsia="等线"/>
        </w:rPr>
        <w:t>-NPN</w:t>
      </w:r>
      <w:r>
        <w:rPr>
          <w:rFonts w:eastAsia="等线"/>
        </w:rPr>
        <w:t xml:space="preserve">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-NPN checks messages sending to the PNI-NPN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-NPN</w:t>
      </w:r>
      <w:r>
        <w:rPr>
          <w:rFonts w:eastAsia="等线"/>
        </w:rPr>
        <w:t xml:space="preserve">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-NPN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7</w:t>
      </w:r>
      <w:r>
        <w:rPr>
          <w:rFonts w:eastAsia="等线"/>
        </w:rPr>
        <w:t>-</w:t>
      </w:r>
      <w:r>
        <w:rPr>
          <w:rFonts w:hint="eastAsia" w:eastAsia="等线"/>
        </w:rPr>
        <w:t>5</w:t>
      </w:r>
      <w:r>
        <w:rPr>
          <w:rFonts w:eastAsia="等线"/>
        </w:rPr>
        <w:t xml:space="preserve"> illustrates an example of the procedure.</w:t>
      </w:r>
    </w:p>
    <w:p>
      <w:pPr>
        <w:jc w:val="center"/>
        <w:rPr>
          <w:rFonts w:eastAsia="等线"/>
        </w:rPr>
      </w:pPr>
      <w:r>
        <w:rPr>
          <w:lang w:val="en-US" w:eastAsia="zh-CN"/>
        </w:rPr>
        <w:drawing>
          <wp:inline distT="0" distB="0" distL="0" distR="0">
            <wp:extent cx="5677535" cy="3507105"/>
            <wp:effectExtent l="0" t="0" r="0" b="0"/>
            <wp:docPr id="11507317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31744" name="图片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677535" cy="3507105"/>
                    </a:xfrm>
                    <a:prstGeom prst="rect">
                      <a:avLst/>
                    </a:prstGeom>
                    <a:noFill/>
                    <a:ln>
                      <a:noFill/>
                    </a:ln>
                  </pic:spPr>
                </pic:pic>
              </a:graphicData>
            </a:graphic>
          </wp:inline>
        </w:drawing>
      </w:r>
      <w:r>
        <w:rPr>
          <w:rFonts w:eastAsia="等线"/>
        </w:rPr>
        <w:t xml:space="preserve"> </w:t>
      </w:r>
    </w:p>
    <w:p>
      <w:pPr>
        <w:jc w:val="center"/>
        <w:rPr>
          <w:rFonts w:eastAsia="宋体"/>
          <w:sz w:val="24"/>
          <w:szCs w:val="24"/>
        </w:rPr>
      </w:pPr>
      <w:r>
        <w:t>Figure 7.</w:t>
      </w:r>
      <w:r>
        <w:rPr>
          <w:rFonts w:hint="eastAsia"/>
        </w:rPr>
        <w:t>7</w:t>
      </w:r>
      <w:r>
        <w:t>-</w:t>
      </w:r>
      <w:r>
        <w:rPr>
          <w:rFonts w:hint="eastAsia"/>
        </w:rPr>
        <w:t>5</w:t>
      </w:r>
      <w:r>
        <w:t xml:space="preserve"> Example of procedure</w:t>
      </w:r>
    </w:p>
    <w:p>
      <w:pPr>
        <w:pStyle w:val="82"/>
        <w:overflowPunct w:val="0"/>
        <w:autoSpaceDE w:val="0"/>
        <w:autoSpaceDN w:val="0"/>
        <w:adjustRightInd w:val="0"/>
        <w:ind w:left="568" w:hanging="284"/>
        <w:rPr>
          <w:sz w:val="20"/>
          <w:szCs w:val="20"/>
        </w:rPr>
      </w:pPr>
      <w:r>
        <w:rPr>
          <w:sz w:val="20"/>
          <w:szCs w:val="20"/>
        </w:rPr>
        <w:t>1.</w:t>
      </w:r>
      <w:r>
        <w:rPr>
          <w:sz w:val="20"/>
          <w:szCs w:val="20"/>
        </w:rPr>
        <w:tab/>
      </w:r>
      <w:r>
        <w:rPr>
          <w:rFonts w:hint="eastAsia"/>
          <w:sz w:val="20"/>
          <w:szCs w:val="20"/>
        </w:rPr>
        <w:t xml:space="preserve">SMF1 in the </w:t>
      </w:r>
      <w:r>
        <w:rPr>
          <w:rFonts w:hint="eastAsia" w:eastAsia="等线"/>
          <w:sz w:val="20"/>
          <w:szCs w:val="20"/>
        </w:rPr>
        <w:t xml:space="preserve">PNI-NPN operational domain </w:t>
      </w:r>
      <w:r>
        <w:rPr>
          <w:rFonts w:hint="eastAsia"/>
          <w:sz w:val="20"/>
          <w:szCs w:val="20"/>
        </w:rPr>
        <w:t>sends Npcf_SMPolicyControl_Create_Request to CIWF-NPN. The service request may include SMF1's CCA.</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w:t>
      </w:r>
      <w:r>
        <w:rPr>
          <w:rFonts w:hint="eastAsia"/>
          <w:sz w:val="20"/>
          <w:szCs w:val="20"/>
        </w:rPr>
        <w:t xml:space="preserve"> If no, CIWF-NPN may performs a service discovery with the NRF in the </w:t>
      </w:r>
      <w:r>
        <w:rPr>
          <w:rFonts w:hint="eastAsia" w:eastAsia="等线"/>
          <w:sz w:val="20"/>
          <w:szCs w:val="20"/>
        </w:rPr>
        <w:t xml:space="preserve">PLMN operational domain. </w:t>
      </w:r>
    </w:p>
    <w:p>
      <w:pPr>
        <w:pStyle w:val="82"/>
        <w:overflowPunct w:val="0"/>
        <w:autoSpaceDE w:val="0"/>
        <w:autoSpaceDN w:val="0"/>
        <w:adjustRightInd w:val="0"/>
        <w:ind w:left="568" w:hanging="284"/>
        <w:rPr>
          <w:rFonts w:eastAsia="宋体"/>
          <w:sz w:val="20"/>
          <w:szCs w:val="20"/>
        </w:rPr>
      </w:pPr>
      <w:r>
        <w:rPr>
          <w:rFonts w:hint="eastAsia" w:eastAsia="等线"/>
          <w:sz w:val="20"/>
          <w:szCs w:val="20"/>
        </w:rPr>
        <w:t xml:space="preserve">2.1 </w:t>
      </w:r>
      <w:r>
        <w:rPr>
          <w:rFonts w:hint="eastAsia"/>
          <w:sz w:val="20"/>
          <w:szCs w:val="20"/>
        </w:rPr>
        <w:t xml:space="preserve">CIWF-NPN sends </w:t>
      </w:r>
      <w:r>
        <w:rPr>
          <w:sz w:val="20"/>
          <w:szCs w:val="20"/>
        </w:rPr>
        <w:t>Nnrf_NFDiscovery_Request to CIWF</w:t>
      </w:r>
      <w:r>
        <w:rPr>
          <w:rFonts w:hint="eastAsia"/>
          <w:sz w:val="20"/>
          <w:szCs w:val="20"/>
        </w:rPr>
        <w:t>-</w:t>
      </w:r>
      <w:r>
        <w:rPr>
          <w:rFonts w:hint="eastAsia" w:eastAsia="等线"/>
          <w:sz w:val="20"/>
          <w:szCs w:val="20"/>
        </w:rPr>
        <w:t>PLMN</w:t>
      </w:r>
      <w:r>
        <w:rPr>
          <w:rFonts w:hint="eastAsia"/>
          <w:sz w:val="20"/>
          <w:szCs w:val="20"/>
        </w:rPr>
        <w:t>, SMF1's CCA may be included if received in step 1.</w:t>
      </w:r>
    </w:p>
    <w:p>
      <w:pPr>
        <w:pStyle w:val="82"/>
        <w:overflowPunct w:val="0"/>
        <w:autoSpaceDE w:val="0"/>
        <w:autoSpaceDN w:val="0"/>
        <w:adjustRightInd w:val="0"/>
        <w:ind w:left="568" w:hanging="284"/>
        <w:rPr>
          <w:sz w:val="20"/>
          <w:szCs w:val="20"/>
        </w:rPr>
      </w:pPr>
      <w:r>
        <w:rPr>
          <w:rFonts w:hint="eastAsia" w:eastAsia="等线"/>
          <w:sz w:val="20"/>
          <w:szCs w:val="20"/>
        </w:rPr>
        <w:t xml:space="preserve">2.2 </w:t>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w:t>
      </w:r>
      <w:r>
        <w:rPr>
          <w:rFonts w:hint="eastAsia"/>
          <w:sz w:val="20"/>
          <w:szCs w:val="20"/>
        </w:rPr>
        <w:t>.</w:t>
      </w:r>
    </w:p>
    <w:p>
      <w:pPr>
        <w:pStyle w:val="82"/>
        <w:overflowPunct w:val="0"/>
        <w:autoSpaceDE w:val="0"/>
        <w:autoSpaceDN w:val="0"/>
        <w:adjustRightInd w:val="0"/>
        <w:ind w:left="568" w:hanging="284"/>
        <w:rPr>
          <w:sz w:val="20"/>
          <w:szCs w:val="20"/>
        </w:rPr>
      </w:pPr>
      <w:r>
        <w:rPr>
          <w:rFonts w:hint="eastAsia" w:eastAsia="等线"/>
          <w:sz w:val="20"/>
          <w:szCs w:val="20"/>
        </w:rPr>
        <w:t xml:space="preserve">2.3 </w:t>
      </w:r>
      <w:r>
        <w:rPr>
          <w:rFonts w:hint="eastAsia"/>
          <w:sz w:val="20"/>
          <w:szCs w:val="20"/>
        </w:rPr>
        <w:t xml:space="preserve">If CCA is included, </w:t>
      </w:r>
      <w:r>
        <w:rPr>
          <w:sz w:val="20"/>
          <w:szCs w:val="20"/>
        </w:rPr>
        <w:t>NRF</w:t>
      </w:r>
      <w:r>
        <w:rPr>
          <w:rFonts w:hint="eastAsia"/>
          <w:sz w:val="20"/>
          <w:szCs w:val="20"/>
        </w:rPr>
        <w:t xml:space="preserve"> validates SMF1</w:t>
      </w:r>
      <w:r>
        <w:rPr>
          <w:sz w:val="20"/>
          <w:szCs w:val="20"/>
        </w:rPr>
        <w:t>’</w:t>
      </w:r>
      <w:r>
        <w:rPr>
          <w:rFonts w:hint="eastAsia"/>
          <w:sz w:val="20"/>
          <w:szCs w:val="20"/>
        </w:rPr>
        <w:t xml:space="preserve">s CCA. </w:t>
      </w:r>
      <w:r>
        <w:rPr>
          <w:sz w:val="20"/>
          <w:szCs w:val="20"/>
        </w:rPr>
        <w:t>NRF sends Nnrf_NFDiscovery_Response to CIWF</w:t>
      </w:r>
      <w:r>
        <w:rPr>
          <w:rFonts w:hint="eastAsia"/>
          <w:sz w:val="20"/>
          <w:szCs w:val="20"/>
        </w:rPr>
        <w:t>-PLMN.</w:t>
      </w:r>
    </w:p>
    <w:p>
      <w:pPr>
        <w:pStyle w:val="82"/>
        <w:overflowPunct w:val="0"/>
        <w:autoSpaceDE w:val="0"/>
        <w:autoSpaceDN w:val="0"/>
        <w:adjustRightInd w:val="0"/>
        <w:ind w:left="568" w:hanging="284"/>
        <w:rPr>
          <w:sz w:val="20"/>
          <w:szCs w:val="20"/>
        </w:rPr>
      </w:pPr>
      <w:r>
        <w:rPr>
          <w:rFonts w:hint="eastAsia" w:eastAsia="等线"/>
          <w:sz w:val="20"/>
          <w:szCs w:val="20"/>
        </w:rPr>
        <w:t xml:space="preserve">2.4 </w:t>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 contains information in the restriction list of informa</w:t>
      </w:r>
      <w:r>
        <w:rPr>
          <w:rFonts w:hint="eastAsia"/>
          <w:sz w:val="20"/>
          <w:szCs w:val="20"/>
          <w:lang w:eastAsia="zh-CN"/>
        </w:rPr>
        <w:t>t</w:t>
      </w:r>
      <w:r>
        <w:rPr>
          <w:sz w:val="20"/>
          <w:szCs w:val="20"/>
        </w:rPr>
        <w:t>ion</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 xml:space="preserve">modify the address information of NF service provider in the </w:t>
      </w:r>
      <w:r>
        <w:rPr>
          <w:sz w:val="20"/>
          <w:szCs w:val="20"/>
        </w:rPr>
        <w:t>Nnrf_NFDiscovery_Response</w:t>
      </w:r>
      <w:r>
        <w:rPr>
          <w:rFonts w:hint="eastAsia"/>
          <w:sz w:val="20"/>
          <w:szCs w:val="20"/>
        </w:rPr>
        <w:t xml:space="preserve">. Then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p>
    <w:p>
      <w:pPr>
        <w:pStyle w:val="82"/>
        <w:overflowPunct w:val="0"/>
        <w:autoSpaceDE w:val="0"/>
        <w:autoSpaceDN w:val="0"/>
        <w:adjustRightInd w:val="0"/>
        <w:ind w:left="568" w:hanging="284"/>
        <w:rPr>
          <w:rFonts w:eastAsia="等线"/>
          <w:sz w:val="20"/>
          <w:szCs w:val="20"/>
          <w:highlight w:val="yellow"/>
        </w:rPr>
      </w:pPr>
      <w:r>
        <w:rPr>
          <w:rFonts w:hint="eastAsia" w:eastAsia="等线"/>
          <w:sz w:val="20"/>
          <w:szCs w:val="20"/>
        </w:rPr>
        <w:t>2.5 If SMF1 has included an access token in step 1, or if the CIWF-NPN has a cached granted access token, then CIWF-NPN may reuse the access token and proceeds to step 8.</w:t>
      </w:r>
    </w:p>
    <w:p>
      <w:pPr>
        <w:pStyle w:val="82"/>
        <w:overflowPunct w:val="0"/>
        <w:autoSpaceDE w:val="0"/>
        <w:autoSpaceDN w:val="0"/>
        <w:adjustRightInd w:val="0"/>
        <w:ind w:left="568" w:hanging="284"/>
        <w:rPr>
          <w:rFonts w:eastAsia="等线"/>
          <w:sz w:val="20"/>
          <w:szCs w:val="20"/>
          <w:highlight w:val="yellow"/>
        </w:rPr>
      </w:pPr>
      <w:r>
        <w:rPr>
          <w:rFonts w:hint="eastAsia"/>
          <w:sz w:val="20"/>
          <w:szCs w:val="20"/>
        </w:rPr>
        <w:t>3</w:t>
      </w:r>
      <w:r>
        <w:rPr>
          <w:sz w:val="20"/>
          <w:szCs w:val="20"/>
        </w:rPr>
        <w:t>.</w:t>
      </w:r>
      <w:r>
        <w:rPr>
          <w:sz w:val="20"/>
          <w:szCs w:val="20"/>
        </w:rPr>
        <w:tab/>
      </w:r>
      <w:r>
        <w:rPr>
          <w:rFonts w:hint="eastAsia"/>
          <w:sz w:val="20"/>
          <w:szCs w:val="20"/>
        </w:rPr>
        <w:t>CIWF-NPN sends Nnrf_AccessToken_Get_Request to the CIWF-PLMN. The access token request may include SMF1's CCA if received in Step 1</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4</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5</w:t>
      </w:r>
      <w:r>
        <w:rPr>
          <w:sz w:val="20"/>
          <w:szCs w:val="20"/>
        </w:rPr>
        <w:t>.</w:t>
      </w:r>
      <w:r>
        <w:rPr>
          <w:sz w:val="20"/>
          <w:szCs w:val="20"/>
        </w:rPr>
        <w:tab/>
      </w:r>
      <w:r>
        <w:rPr>
          <w:rFonts w:hint="eastAsia"/>
          <w:sz w:val="20"/>
          <w:szCs w:val="20"/>
        </w:rPr>
        <w:t xml:space="preserve">If CCA is included, </w:t>
      </w:r>
      <w:r>
        <w:rPr>
          <w:sz w:val="20"/>
          <w:szCs w:val="20"/>
        </w:rPr>
        <w:t>NRF</w:t>
      </w:r>
      <w:r>
        <w:rPr>
          <w:rFonts w:hint="eastAsia"/>
          <w:sz w:val="20"/>
          <w:szCs w:val="20"/>
        </w:rPr>
        <w:t xml:space="preserve"> validates SMF1</w:t>
      </w:r>
      <w:r>
        <w:rPr>
          <w:sz w:val="20"/>
          <w:szCs w:val="20"/>
        </w:rPr>
        <w:t>’</w:t>
      </w:r>
      <w:r>
        <w:rPr>
          <w:rFonts w:hint="eastAsia"/>
          <w:sz w:val="20"/>
          <w:szCs w:val="20"/>
        </w:rPr>
        <w:t>s CCA. NRF</w:t>
      </w:r>
      <w:r>
        <w:rPr>
          <w:sz w:val="20"/>
          <w:szCs w:val="20"/>
        </w:rPr>
        <w:t xml:space="preserve"> issues an access token</w:t>
      </w:r>
      <w:r>
        <w:rPr>
          <w:rFonts w:hint="eastAsia"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6</w:t>
      </w:r>
      <w:r>
        <w:rPr>
          <w:sz w:val="20"/>
          <w:szCs w:val="20"/>
        </w:rPr>
        <w:t>.</w:t>
      </w:r>
      <w:r>
        <w:rPr>
          <w:sz w:val="20"/>
          <w:szCs w:val="20"/>
        </w:rPr>
        <w:tab/>
      </w:r>
      <w:r>
        <w:rPr>
          <w:sz w:val="20"/>
          <w:szCs w:val="20"/>
        </w:rPr>
        <w:t xml:space="preserve">The NRF sends the access token to </w:t>
      </w:r>
      <w:r>
        <w:rPr>
          <w:rFonts w:hint="eastAsia"/>
          <w:sz w:val="20"/>
          <w:szCs w:val="20"/>
        </w:rPr>
        <w:t>CIWF-PLMN</w:t>
      </w:r>
      <w:r>
        <w:rPr>
          <w:sz w:val="20"/>
          <w:szCs w:val="20"/>
        </w:rPr>
        <w:t xml:space="preserve"> in Nnrf_AccessToken_Get_Response</w:t>
      </w:r>
      <w:r>
        <w:rPr>
          <w:rFonts w:hint="eastAsia"/>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7</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w:t>
      </w:r>
      <w:r>
        <w:rPr>
          <w:rFonts w:hint="eastAsia"/>
          <w:sz w:val="20"/>
          <w:szCs w:val="20"/>
        </w:rPr>
        <w:t>does topology hiding to NRF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8</w:t>
      </w:r>
      <w:r>
        <w:rPr>
          <w:sz w:val="20"/>
          <w:szCs w:val="20"/>
        </w:rPr>
        <w:t>.</w:t>
      </w:r>
      <w:r>
        <w:rPr>
          <w:sz w:val="20"/>
          <w:szCs w:val="20"/>
        </w:rPr>
        <w:tab/>
      </w:r>
      <w:r>
        <w:rPr>
          <w:rFonts w:hint="eastAsia"/>
          <w:sz w:val="20"/>
          <w:szCs w:val="20"/>
        </w:rPr>
        <w:t xml:space="preserve">CIWF-NPN sends Npcf_SMPolicyControl_Create_Request to the </w:t>
      </w:r>
      <w:r>
        <w:rPr>
          <w:sz w:val="20"/>
          <w:szCs w:val="20"/>
        </w:rPr>
        <w:t>CIWF</w:t>
      </w:r>
      <w:r>
        <w:rPr>
          <w:rFonts w:hint="eastAsia"/>
          <w:sz w:val="20"/>
          <w:szCs w:val="20"/>
        </w:rPr>
        <w:t>-PLMN</w:t>
      </w:r>
      <w:r>
        <w:rPr>
          <w:rFonts w:hint="eastAsia" w:eastAsia="等线"/>
          <w:sz w:val="20"/>
          <w:szCs w:val="20"/>
        </w:rPr>
        <w:t>. The service request includes an access token received in Step 7, and may include the SMF1's CCA if received in Step 1.</w:t>
      </w:r>
    </w:p>
    <w:p>
      <w:pPr>
        <w:pStyle w:val="82"/>
        <w:overflowPunct w:val="0"/>
        <w:autoSpaceDE w:val="0"/>
        <w:autoSpaceDN w:val="0"/>
        <w:adjustRightInd w:val="0"/>
        <w:ind w:left="568" w:hanging="284"/>
        <w:rPr>
          <w:rFonts w:eastAsia="宋体"/>
          <w:sz w:val="20"/>
          <w:szCs w:val="20"/>
        </w:rPr>
      </w:pPr>
      <w:r>
        <w:rPr>
          <w:rFonts w:hint="eastAsia"/>
          <w:sz w:val="20"/>
          <w:szCs w:val="20"/>
        </w:rPr>
        <w:t>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w:t>
      </w:r>
      <w:r>
        <w:rPr>
          <w:rFonts w:hint="eastAsia"/>
          <w:sz w:val="20"/>
          <w:szCs w:val="20"/>
        </w:rPr>
        <w:t>PCF</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10</w:t>
      </w:r>
      <w:r>
        <w:rPr>
          <w:sz w:val="20"/>
          <w:szCs w:val="20"/>
        </w:rPr>
        <w:t>.</w:t>
      </w:r>
      <w:r>
        <w:rPr>
          <w:sz w:val="20"/>
          <w:szCs w:val="20"/>
        </w:rPr>
        <w:tab/>
      </w:r>
      <w:r>
        <w:rPr>
          <w:rFonts w:hint="eastAsia"/>
          <w:sz w:val="20"/>
          <w:szCs w:val="20"/>
        </w:rPr>
        <w:t>If CCA is included, PCF validates SMF1</w:t>
      </w:r>
      <w:r>
        <w:rPr>
          <w:sz w:val="20"/>
          <w:szCs w:val="20"/>
        </w:rPr>
        <w:t>’</w:t>
      </w:r>
      <w:r>
        <w:rPr>
          <w:rFonts w:hint="eastAsia"/>
          <w:sz w:val="20"/>
          <w:szCs w:val="20"/>
        </w:rPr>
        <w:t>s CCA</w:t>
      </w:r>
      <w:r>
        <w:rPr>
          <w:rFonts w:hint="eastAsia" w:eastAsia="等线"/>
          <w:sz w:val="20"/>
          <w:szCs w:val="20"/>
        </w:rPr>
        <w:t xml:space="preserve">. </w:t>
      </w:r>
      <w:r>
        <w:rPr>
          <w:rFonts w:hint="eastAsia"/>
          <w:sz w:val="20"/>
          <w:szCs w:val="20"/>
        </w:rPr>
        <w:t>PCF validates access token.</w:t>
      </w:r>
    </w:p>
    <w:p>
      <w:pPr>
        <w:pStyle w:val="82"/>
        <w:overflowPunct w:val="0"/>
        <w:autoSpaceDE w:val="0"/>
        <w:autoSpaceDN w:val="0"/>
        <w:adjustRightInd w:val="0"/>
        <w:ind w:left="568" w:hanging="284"/>
        <w:rPr>
          <w:rFonts w:eastAsia="宋体"/>
          <w:sz w:val="20"/>
          <w:szCs w:val="20"/>
        </w:rPr>
      </w:pPr>
      <w:r>
        <w:rPr>
          <w:rFonts w:hint="eastAsia"/>
          <w:sz w:val="20"/>
          <w:szCs w:val="20"/>
        </w:rPr>
        <w:t>11</w:t>
      </w:r>
      <w:r>
        <w:rPr>
          <w:sz w:val="20"/>
          <w:szCs w:val="20"/>
        </w:rPr>
        <w:t>.</w:t>
      </w:r>
      <w:r>
        <w:rPr>
          <w:sz w:val="20"/>
          <w:szCs w:val="20"/>
        </w:rPr>
        <w:tab/>
      </w:r>
      <w:r>
        <w:rPr>
          <w:rFonts w:hint="eastAsia"/>
          <w:sz w:val="20"/>
          <w:szCs w:val="20"/>
        </w:rPr>
        <w:t xml:space="preserve">PCF </w:t>
      </w:r>
      <w:r>
        <w:rPr>
          <w:sz w:val="20"/>
          <w:szCs w:val="20"/>
        </w:rPr>
        <w:t xml:space="preserve">sends </w:t>
      </w:r>
      <w:r>
        <w:rPr>
          <w:rFonts w:hint="eastAsia"/>
          <w:sz w:val="20"/>
          <w:szCs w:val="20"/>
        </w:rPr>
        <w:t>Npcf_SMPolicyControl_Create_Response to CIWF-PLMN.</w:t>
      </w:r>
    </w:p>
    <w:p>
      <w:pPr>
        <w:pStyle w:val="82"/>
        <w:overflowPunct w:val="0"/>
        <w:autoSpaceDE w:val="0"/>
        <w:autoSpaceDN w:val="0"/>
        <w:adjustRightInd w:val="0"/>
        <w:ind w:left="568" w:hanging="284"/>
        <w:rPr>
          <w:rFonts w:eastAsia="等线"/>
          <w:sz w:val="20"/>
          <w:szCs w:val="20"/>
        </w:rPr>
      </w:pPr>
      <w:r>
        <w:rPr>
          <w:rFonts w:hint="eastAsia"/>
          <w:sz w:val="20"/>
          <w:szCs w:val="20"/>
        </w:rPr>
        <w:t>12</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w:t>
      </w:r>
      <w:r>
        <w:rPr>
          <w:rFonts w:hint="eastAsia"/>
          <w:sz w:val="20"/>
          <w:szCs w:val="20"/>
        </w:rPr>
        <w:t>does topology hiding to PCF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spacing w:after="0"/>
        <w:ind w:left="568" w:hanging="284"/>
        <w:rPr>
          <w:rFonts w:eastAsia="等线"/>
          <w:sz w:val="20"/>
          <w:szCs w:val="20"/>
        </w:rPr>
      </w:pPr>
      <w:r>
        <w:rPr>
          <w:rFonts w:hint="eastAsia"/>
          <w:sz w:val="20"/>
          <w:szCs w:val="20"/>
        </w:rPr>
        <w:t>13</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the message</w:t>
      </w:r>
      <w:r>
        <w:rPr>
          <w:sz w:val="20"/>
          <w:szCs w:val="20"/>
        </w:rPr>
        <w:t xml:space="preserve"> to the SMF1</w:t>
      </w:r>
      <w:r>
        <w:rPr>
          <w:rFonts w:hint="eastAsia" w:eastAsia="等线"/>
          <w:sz w:val="20"/>
          <w:szCs w:val="20"/>
        </w:rPr>
        <w:t>.</w:t>
      </w:r>
    </w:p>
    <w:p>
      <w:pPr>
        <w:pStyle w:val="6"/>
        <w:rPr>
          <w:szCs w:val="21"/>
          <w:lang w:val="en-US" w:eastAsia="zh-CN"/>
        </w:rPr>
      </w:pPr>
      <w:bookmarkStart w:id="541" w:name="_Toc2372"/>
      <w:bookmarkStart w:id="542" w:name="_Toc12017"/>
      <w:bookmarkStart w:id="543" w:name="_Toc30061"/>
      <w:bookmarkStart w:id="544" w:name="_Toc29920"/>
      <w:bookmarkStart w:id="545" w:name="_Toc27075"/>
      <w:bookmarkStart w:id="546" w:name="_Toc175816039"/>
      <w:r>
        <w:rPr>
          <w:lang w:val="en-US" w:eastAsia="zh-CN"/>
        </w:rPr>
        <w:t>7.7.2.4</w:t>
      </w:r>
      <w:r>
        <w:rPr>
          <w:lang w:val="en-US" w:eastAsia="zh-CN"/>
        </w:rPr>
        <w:tab/>
      </w:r>
      <w:r>
        <w:rPr>
          <w:lang w:val="en-US" w:eastAsia="zh-CN"/>
        </w:rPr>
        <w:t>Procedure for CIWF deployed only in the PNI-NPN operational domain</w:t>
      </w:r>
      <w:bookmarkEnd w:id="541"/>
      <w:bookmarkEnd w:id="542"/>
      <w:bookmarkEnd w:id="543"/>
      <w:bookmarkEnd w:id="544"/>
      <w:bookmarkEnd w:id="545"/>
      <w:bookmarkEnd w:id="546"/>
    </w:p>
    <w:p>
      <w:pPr>
        <w:rPr>
          <w:rFonts w:eastAsia="等线"/>
        </w:rPr>
      </w:pPr>
      <w:r>
        <w:rPr>
          <w:rFonts w:hint="eastAsia" w:eastAsia="等线"/>
        </w:rPr>
        <w:t>Mutual authentication between NFs in the PNI-NPN operational domain and the CIWF can be provided by TLS. Mutual authentication between NFs in the PLMN operational domain and the CIW can also be provided by TLS.  Client credentials assertion</w:t>
      </w:r>
      <w:r>
        <w:rPr>
          <w:rFonts w:hint="eastAsia" w:eastAsia="等线"/>
          <w:lang w:eastAsia="zh-CN"/>
        </w:rPr>
        <w:t xml:space="preserve"> </w:t>
      </w:r>
      <w:r>
        <w:rPr>
          <w:rFonts w:hint="eastAsia" w:eastAsia="等线"/>
        </w:rPr>
        <w:t>(CCA) based authentication is optionally used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 requests access tokens on behalf of NF service consumers in the PNI-NPN operational domain. </w:t>
      </w:r>
    </w:p>
    <w:p>
      <w:pPr>
        <w:rPr>
          <w:rFonts w:eastAsia="等线"/>
        </w:rPr>
      </w:pPr>
      <w:r>
        <w:rPr>
          <w:rFonts w:hint="eastAsia" w:eastAsia="等线"/>
        </w:rPr>
        <w:t xml:space="preserve">CIWF </w:t>
      </w:r>
      <w:r>
        <w:rPr>
          <w:rFonts w:eastAsia="等线"/>
        </w:rPr>
        <w:t>do</w:t>
      </w:r>
      <w:r>
        <w:rPr>
          <w:rFonts w:hint="eastAsia" w:eastAsia="等线"/>
        </w:rPr>
        <w:t>es</w:t>
      </w:r>
      <w:r>
        <w:rPr>
          <w:rFonts w:eastAsia="等线"/>
        </w:rPr>
        <w:t xml:space="preserve"> topology hiding</w:t>
      </w:r>
      <w:r>
        <w:rPr>
          <w:rFonts w:hint="eastAsia" w:eastAsia="等线"/>
        </w:rPr>
        <w:t xml:space="preserve"> for Callback URI in the payload of the messages, IP address or FQDN of the messages etc. </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 xml:space="preserve">CIWF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 checks messages sending to the PNI-NPN according to the </w:t>
      </w:r>
      <w:r>
        <w:rPr>
          <w:rFonts w:eastAsia="等线"/>
        </w:rPr>
        <w:t>restriction list of services/operations</w:t>
      </w:r>
      <w:r>
        <w:rPr>
          <w:rFonts w:hint="eastAsia" w:eastAsia="等线"/>
        </w:rPr>
        <w:t xml:space="preserve">. </w:t>
      </w:r>
      <w:r>
        <w:rPr>
          <w:rFonts w:eastAsia="等线"/>
        </w:rPr>
        <w:t xml:space="preserve">CIWF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7</w:t>
      </w:r>
      <w:r>
        <w:rPr>
          <w:rFonts w:eastAsia="等线"/>
        </w:rPr>
        <w:t>-</w:t>
      </w:r>
      <w:r>
        <w:rPr>
          <w:rFonts w:hint="eastAsia" w:eastAsia="等线"/>
        </w:rPr>
        <w:t>6</w:t>
      </w:r>
      <w:r>
        <w:rPr>
          <w:rFonts w:eastAsia="等线"/>
        </w:rPr>
        <w:t xml:space="preserve"> illustrates an example of the procedure.</w:t>
      </w:r>
    </w:p>
    <w:p>
      <w:pPr>
        <w:jc w:val="center"/>
        <w:rPr>
          <w:rFonts w:eastAsia="等线"/>
          <w:sz w:val="24"/>
          <w:szCs w:val="24"/>
        </w:rPr>
      </w:pPr>
      <w:r>
        <w:rPr>
          <w:lang w:val="en-US" w:eastAsia="zh-CN"/>
        </w:rPr>
        <w:drawing>
          <wp:inline distT="0" distB="0" distL="0" distR="0">
            <wp:extent cx="4572000" cy="2621915"/>
            <wp:effectExtent l="0" t="0" r="0" b="6985"/>
            <wp:docPr id="19724679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67941" name="图片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572000" cy="2621915"/>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7</w:t>
      </w:r>
      <w:r>
        <w:rPr>
          <w:rFonts w:eastAsia="等线"/>
        </w:rPr>
        <w:t>-</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rPr>
      </w:pPr>
      <w:r>
        <w:rPr>
          <w:sz w:val="20"/>
          <w:szCs w:val="20"/>
        </w:rPr>
        <w:t>1.</w:t>
      </w:r>
      <w:r>
        <w:rPr>
          <w:sz w:val="20"/>
          <w:szCs w:val="20"/>
        </w:rPr>
        <w:tab/>
      </w:r>
      <w:r>
        <w:rPr>
          <w:rFonts w:hint="eastAsia"/>
          <w:sz w:val="20"/>
          <w:szCs w:val="20"/>
        </w:rPr>
        <w:t xml:space="preserve">SMF1 in the </w:t>
      </w:r>
      <w:r>
        <w:rPr>
          <w:rFonts w:hint="eastAsia" w:eastAsia="等线"/>
          <w:sz w:val="20"/>
          <w:szCs w:val="20"/>
        </w:rPr>
        <w:t xml:space="preserve">PNI-NPN operational domain </w:t>
      </w:r>
      <w:r>
        <w:rPr>
          <w:rFonts w:hint="eastAsia"/>
          <w:sz w:val="20"/>
          <w:szCs w:val="20"/>
        </w:rPr>
        <w:t>sends Npcf_SMPolicyControl_Create_Request to CIWF. The service request may include SMF1's CCA.</w:t>
      </w:r>
    </w:p>
    <w:p>
      <w:pPr>
        <w:pStyle w:val="82"/>
        <w:overflowPunct w:val="0"/>
        <w:autoSpaceDE w:val="0"/>
        <w:autoSpaceDN w:val="0"/>
        <w:adjustRightInd w:val="0"/>
        <w:ind w:left="568" w:hanging="284"/>
        <w:rPr>
          <w:rFonts w:eastAsia="等线"/>
          <w:sz w:val="20"/>
          <w:szCs w:val="20"/>
          <w:highlight w:val="yellow"/>
        </w:rPr>
      </w:pPr>
      <w:r>
        <w:rPr>
          <w:sz w:val="20"/>
          <w:szCs w:val="20"/>
        </w:rPr>
        <w:t>2.</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w:t>
      </w:r>
      <w:r>
        <w:rPr>
          <w:rFonts w:hint="eastAsia"/>
          <w:sz w:val="20"/>
          <w:szCs w:val="20"/>
        </w:rPr>
        <w:t xml:space="preserve"> If no, CIWF may performs a service discovery with the NRF in the </w:t>
      </w:r>
      <w:r>
        <w:rPr>
          <w:rFonts w:hint="eastAsia" w:eastAsia="等线"/>
          <w:sz w:val="20"/>
          <w:szCs w:val="20"/>
        </w:rPr>
        <w:t>PLMN operational domain. If SMF1 has included an access token in step 1, or if the CIWF has a cached granted access token, then CIWF may reuse the access token and proceeds to step 6.</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sz w:val="20"/>
          <w:szCs w:val="20"/>
        </w:rPr>
        <w:t>CIWF sends Nnrf_AccessToken_Get_Request to the NRF. The access token request may include SMF1's CCA if received in Step 1</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4.</w:t>
      </w:r>
      <w:r>
        <w:rPr>
          <w:sz w:val="20"/>
          <w:szCs w:val="20"/>
        </w:rPr>
        <w:tab/>
      </w:r>
      <w:r>
        <w:rPr>
          <w:sz w:val="20"/>
          <w:szCs w:val="20"/>
        </w:rPr>
        <w:t>If CCA is included, NRF validates SMF1’s CCA. NRF issues an access token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5.</w:t>
      </w:r>
      <w:r>
        <w:rPr>
          <w:sz w:val="20"/>
          <w:szCs w:val="20"/>
        </w:rPr>
        <w:tab/>
      </w:r>
      <w:r>
        <w:rPr>
          <w:sz w:val="20"/>
          <w:szCs w:val="20"/>
        </w:rPr>
        <w:t>The NRF sends the access token to CIWF in Nnrf_AccessToken_Get_Response.</w:t>
      </w:r>
    </w:p>
    <w:p>
      <w:pPr>
        <w:pStyle w:val="82"/>
        <w:overflowPunct w:val="0"/>
        <w:autoSpaceDE w:val="0"/>
        <w:autoSpaceDN w:val="0"/>
        <w:adjustRightInd w:val="0"/>
        <w:ind w:left="568" w:hanging="284"/>
        <w:rPr>
          <w:rFonts w:eastAsia="等线"/>
          <w:sz w:val="20"/>
          <w:szCs w:val="20"/>
        </w:rPr>
      </w:pPr>
      <w:r>
        <w:rPr>
          <w:sz w:val="20"/>
          <w:szCs w:val="20"/>
        </w:rPr>
        <w:t>6.</w:t>
      </w:r>
      <w:r>
        <w:rPr>
          <w:sz w:val="20"/>
          <w:szCs w:val="20"/>
        </w:rPr>
        <w:tab/>
      </w:r>
      <w:r>
        <w:rPr>
          <w:sz w:val="20"/>
          <w:szCs w:val="20"/>
        </w:rPr>
        <w:t xml:space="preserve">CIWF sends Npcf_SMPolicyControl_Create_Request to the PCF in the </w:t>
      </w:r>
      <w:r>
        <w:rPr>
          <w:rFonts w:eastAsia="等线"/>
          <w:sz w:val="20"/>
          <w:szCs w:val="20"/>
        </w:rPr>
        <w:t>PLMN operational domain. The service request includes an access token received in Step 5, and may include the SMF1's CCA if received in Step 1.</w:t>
      </w:r>
    </w:p>
    <w:p>
      <w:pPr>
        <w:pStyle w:val="82"/>
        <w:overflowPunct w:val="0"/>
        <w:autoSpaceDE w:val="0"/>
        <w:autoSpaceDN w:val="0"/>
        <w:adjustRightInd w:val="0"/>
        <w:ind w:left="568" w:hanging="284"/>
        <w:rPr>
          <w:rFonts w:eastAsia="等线"/>
          <w:sz w:val="20"/>
          <w:szCs w:val="20"/>
        </w:rPr>
      </w:pPr>
      <w:r>
        <w:rPr>
          <w:sz w:val="20"/>
          <w:szCs w:val="20"/>
        </w:rPr>
        <w:t>7.</w:t>
      </w:r>
      <w:r>
        <w:rPr>
          <w:sz w:val="20"/>
          <w:szCs w:val="20"/>
        </w:rPr>
        <w:tab/>
      </w:r>
      <w:r>
        <w:rPr>
          <w:sz w:val="20"/>
          <w:szCs w:val="20"/>
        </w:rPr>
        <w:t>If CCA is included, PCF validates SMF1’s CCA</w:t>
      </w:r>
      <w:r>
        <w:rPr>
          <w:rFonts w:eastAsia="等线"/>
          <w:sz w:val="20"/>
          <w:szCs w:val="20"/>
        </w:rPr>
        <w:t xml:space="preserve">. </w:t>
      </w:r>
      <w:r>
        <w:rPr>
          <w:sz w:val="20"/>
          <w:szCs w:val="20"/>
        </w:rPr>
        <w:t>PCF validates access token.</w:t>
      </w:r>
    </w:p>
    <w:p>
      <w:pPr>
        <w:pStyle w:val="82"/>
        <w:overflowPunct w:val="0"/>
        <w:autoSpaceDE w:val="0"/>
        <w:autoSpaceDN w:val="0"/>
        <w:adjustRightInd w:val="0"/>
        <w:ind w:left="568" w:hanging="284"/>
        <w:rPr>
          <w:rFonts w:eastAsia="宋体"/>
          <w:sz w:val="20"/>
          <w:szCs w:val="20"/>
        </w:rPr>
      </w:pPr>
      <w:r>
        <w:rPr>
          <w:sz w:val="20"/>
          <w:szCs w:val="20"/>
        </w:rPr>
        <w:t>8.</w:t>
      </w:r>
      <w:r>
        <w:rPr>
          <w:sz w:val="20"/>
          <w:szCs w:val="20"/>
        </w:rPr>
        <w:tab/>
      </w:r>
      <w:r>
        <w:rPr>
          <w:sz w:val="20"/>
          <w:szCs w:val="20"/>
        </w:rPr>
        <w:t>PCF sends Npcf_SMPolicyControl_Create_Response to CIWF.</w:t>
      </w:r>
    </w:p>
    <w:p>
      <w:pPr>
        <w:pStyle w:val="82"/>
        <w:overflowPunct w:val="0"/>
        <w:autoSpaceDE w:val="0"/>
        <w:autoSpaceDN w:val="0"/>
        <w:adjustRightInd w:val="0"/>
        <w:ind w:left="568" w:hanging="284"/>
        <w:rPr>
          <w:sz w:val="20"/>
          <w:szCs w:val="20"/>
        </w:rPr>
      </w:pPr>
      <w:r>
        <w:rPr>
          <w:sz w:val="20"/>
          <w:szCs w:val="20"/>
        </w:rPr>
        <w:t>9.</w:t>
      </w:r>
      <w:r>
        <w:rPr>
          <w:sz w:val="20"/>
          <w:szCs w:val="20"/>
        </w:rPr>
        <w:tab/>
      </w:r>
      <w:r>
        <w:rPr>
          <w:sz w:val="20"/>
          <w:szCs w:val="20"/>
        </w:rPr>
        <w:t>CIWF checks if the message is malformed, or wrong type message, or contains information in the restriction list of informa</w:t>
      </w:r>
      <w:r>
        <w:rPr>
          <w:rFonts w:hint="eastAsia"/>
          <w:sz w:val="20"/>
          <w:szCs w:val="20"/>
        </w:rPr>
        <w:t>t</w:t>
      </w:r>
      <w:r>
        <w:rPr>
          <w:sz w:val="20"/>
          <w:szCs w:val="20"/>
        </w:rPr>
        <w:t xml:space="preserve">ion. If yes, CIWF drops the message. If no, CIWF does topology hiding </w:t>
      </w:r>
      <w:r>
        <w:rPr>
          <w:rFonts w:hint="eastAsia"/>
          <w:sz w:val="20"/>
          <w:szCs w:val="20"/>
        </w:rPr>
        <w:t>to PCF</w:t>
      </w:r>
      <w:r>
        <w:rPr>
          <w:sz w:val="20"/>
          <w:szCs w:val="20"/>
        </w:rPr>
        <w:t>’</w:t>
      </w:r>
      <w:r>
        <w:rPr>
          <w:rFonts w:hint="eastAsia"/>
          <w:sz w:val="20"/>
          <w:szCs w:val="20"/>
        </w:rPr>
        <w:t xml:space="preserve">s address </w:t>
      </w:r>
      <w:r>
        <w:rPr>
          <w:sz w:val="20"/>
          <w:szCs w:val="20"/>
        </w:rPr>
        <w:t>and forwards Npcf_SMPolicyControl_Create_Response to SMF1.</w:t>
      </w:r>
    </w:p>
    <w:p>
      <w:pPr>
        <w:pStyle w:val="101"/>
        <w:overflowPunct w:val="0"/>
        <w:autoSpaceDE w:val="0"/>
        <w:autoSpaceDN w:val="0"/>
        <w:adjustRightInd w:val="0"/>
        <w:textAlignment w:val="baseline"/>
        <w:rPr>
          <w:rFonts w:eastAsia="等线"/>
        </w:rPr>
      </w:pPr>
      <w:r>
        <w:rPr>
          <w:rFonts w:eastAsia="等线"/>
        </w:rPr>
        <w:t>NOTE: The certificate pre configuration or certificate management for PNI-NPN is not in the scope of the solution.</w:t>
      </w:r>
    </w:p>
    <w:p>
      <w:pPr>
        <w:pStyle w:val="5"/>
        <w:rPr>
          <w:lang w:val="en-US"/>
        </w:rPr>
      </w:pPr>
      <w:bookmarkStart w:id="547" w:name="_Toc8212"/>
      <w:bookmarkStart w:id="548" w:name="_Toc12228"/>
      <w:bookmarkStart w:id="549" w:name="_Toc175816040"/>
      <w:bookmarkStart w:id="550" w:name="_Toc11031"/>
      <w:bookmarkStart w:id="551" w:name="_Toc25897"/>
      <w:bookmarkStart w:id="552" w:name="_Toc19448"/>
      <w:r>
        <w:rPr>
          <w:lang w:val="en-US" w:eastAsia="zh-CN"/>
        </w:rPr>
        <w:t>7</w:t>
      </w:r>
      <w:r>
        <w:rPr>
          <w:lang w:val="en-US"/>
        </w:rPr>
        <w:t>.</w:t>
      </w:r>
      <w:r>
        <w:rPr>
          <w:rFonts w:hint="eastAsia"/>
          <w:lang w:val="en-US" w:eastAsia="zh-CN"/>
        </w:rPr>
        <w:t>7</w:t>
      </w:r>
      <w:r>
        <w:rPr>
          <w:lang w:val="en-US"/>
        </w:rPr>
        <w:t>.3</w:t>
      </w:r>
      <w:r>
        <w:rPr>
          <w:rFonts w:ascii="Times New Roman" w:hAnsi="Times New Roman" w:eastAsia="等线"/>
          <w:sz w:val="20"/>
          <w:lang w:val="en-US" w:bidi="ar"/>
        </w:rPr>
        <w:tab/>
      </w:r>
      <w:r>
        <w:rPr>
          <w:lang w:val="en-US"/>
        </w:rPr>
        <w:t>Evaluation</w:t>
      </w:r>
      <w:bookmarkEnd w:id="547"/>
      <w:bookmarkEnd w:id="548"/>
      <w:bookmarkEnd w:id="549"/>
      <w:bookmarkEnd w:id="550"/>
      <w:bookmarkEnd w:id="551"/>
      <w:bookmarkEnd w:id="552"/>
    </w:p>
    <w:p>
      <w:pPr>
        <w:rPr>
          <w:rFonts w:eastAsia="等线"/>
          <w:lang w:val="en-US" w:eastAsia="zh-CN" w:bidi="ar"/>
        </w:rPr>
      </w:pPr>
      <w:r>
        <w:rPr>
          <w:rFonts w:eastAsia="等线"/>
          <w:lang w:val="en-US" w:bidi="ar"/>
        </w:rPr>
        <w:t>The solution addresses KI#</w:t>
      </w:r>
      <w:r>
        <w:rPr>
          <w:rFonts w:hint="eastAsia" w:eastAsia="等线"/>
          <w:lang w:val="en-US" w:eastAsia="zh-CN" w:bidi="ar"/>
        </w:rPr>
        <w:t xml:space="preserve">2 by introducing </w:t>
      </w:r>
      <w:r>
        <w:rPr>
          <w:rFonts w:eastAsia="等线" w:cs="Arial"/>
          <w:lang w:val="en-US" w:eastAsia="zh-CN" w:bidi="ar"/>
        </w:rPr>
        <w:t>Customer InterWoking Function</w:t>
      </w:r>
      <w:r>
        <w:rPr>
          <w:rFonts w:hint="eastAsia" w:eastAsia="等线" w:cs="Arial"/>
          <w:lang w:val="en-US" w:eastAsia="zh-CN" w:bidi="ar"/>
        </w:rPr>
        <w:t xml:space="preserve"> (CIWF) acting as a delegate</w:t>
      </w:r>
      <w:r>
        <w:rPr>
          <w:rFonts w:hint="eastAsia" w:eastAsia="等线"/>
          <w:lang w:val="en-US" w:eastAsia="zh-CN" w:bidi="ar"/>
        </w:rPr>
        <w:t>. T</w:t>
      </w:r>
      <w:r>
        <w:rPr>
          <w:rFonts w:eastAsia="等线"/>
          <w:lang w:val="en-US" w:eastAsia="zh-CN" w:bidi="ar"/>
        </w:rPr>
        <w:t xml:space="preserve">he CIWF </w:t>
      </w:r>
      <w:r>
        <w:rPr>
          <w:rFonts w:hint="eastAsia" w:eastAsia="等线"/>
          <w:lang w:val="en-US" w:eastAsia="zh-CN" w:bidi="ar"/>
        </w:rPr>
        <w:t>can be</w:t>
      </w:r>
      <w:r>
        <w:rPr>
          <w:rFonts w:eastAsia="等线"/>
          <w:lang w:val="en-US" w:eastAsia="zh-CN" w:bidi="ar"/>
        </w:rPr>
        <w:t xml:space="preserve"> deployed</w:t>
      </w:r>
      <w:r>
        <w:rPr>
          <w:rFonts w:hint="eastAsia" w:eastAsia="等线"/>
          <w:lang w:val="en-US" w:eastAsia="zh-CN" w:bidi="ar"/>
        </w:rPr>
        <w:t xml:space="preserve"> only </w:t>
      </w:r>
      <w:r>
        <w:rPr>
          <w:rFonts w:eastAsia="等线"/>
          <w:lang w:val="en-US" w:eastAsia="zh-CN" w:bidi="ar"/>
        </w:rPr>
        <w:t>in the PLMN operational domain</w:t>
      </w:r>
      <w:r>
        <w:rPr>
          <w:rFonts w:hint="eastAsia" w:eastAsia="等线"/>
          <w:lang w:val="en-US" w:eastAsia="zh-CN" w:bidi="ar"/>
        </w:rPr>
        <w:t xml:space="preserve">, or both in the </w:t>
      </w:r>
      <w:r>
        <w:rPr>
          <w:rFonts w:eastAsia="等线"/>
          <w:lang w:val="en-US" w:eastAsia="zh-CN" w:bidi="ar"/>
        </w:rPr>
        <w:t>PLMN operational domain</w:t>
      </w:r>
      <w:r>
        <w:rPr>
          <w:rFonts w:hint="eastAsia" w:eastAsia="等线"/>
          <w:lang w:val="en-US" w:eastAsia="zh-CN" w:bidi="ar"/>
        </w:rPr>
        <w:t xml:space="preserve"> and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 xml:space="preserve">, or only in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w:t>
      </w:r>
    </w:p>
    <w:p>
      <w:pPr>
        <w:rPr>
          <w:rFonts w:eastAsia="等线"/>
          <w:lang w:val="en-US" w:eastAsia="zh-CN" w:bidi="ar"/>
        </w:rPr>
      </w:pPr>
      <w:r>
        <w:rPr>
          <w:rFonts w:hint="eastAsia" w:eastAsia="等线"/>
          <w:lang w:val="en-US" w:eastAsia="zh-CN" w:bidi="ar"/>
        </w:rPr>
        <w:t xml:space="preserve">Authentication provided by the transport layer protection solution are reused for mutual authentication, as defined in TS 33.501 clause 13.3,  between NFs in PNI-NPN operational domain and CIWF-NPN, NFs in PLMN operational domain and CIWF-PLMN, the CIWF-NPN and the CIWF-PLMN. </w:t>
      </w:r>
      <w:r>
        <w:rPr>
          <w:rFonts w:eastAsia="等线"/>
          <w:lang w:val="en-US" w:eastAsia="zh-CN" w:bidi="ar"/>
        </w:rPr>
        <w:t>Client credentials assertion (CCA) based authentication is optionally used between NFs in the PNI-NPN operational domain and NFs in the PLMN operational domain.</w:t>
      </w:r>
    </w:p>
    <w:p>
      <w:pPr>
        <w:rPr>
          <w:rFonts w:eastAsia="等线"/>
          <w:lang w:val="en-US" w:eastAsia="zh-CN" w:bidi="ar"/>
        </w:rPr>
      </w:pPr>
      <w:r>
        <w:rPr>
          <w:rFonts w:eastAsia="等线"/>
          <w:lang w:val="en-US" w:eastAsia="zh-CN" w:bidi="ar"/>
        </w:rPr>
        <w:t>SBA authorization framework can be used to authorize the service requests between NFs in the PNI-NPN operational domain and NFs in the PLMN operational domain. CIWF requests access tokens on behalf of NF service consumers in the PNI-NPN operational domain.</w:t>
      </w:r>
    </w:p>
    <w:p>
      <w:pPr>
        <w:rPr>
          <w:rFonts w:eastAsia="等线"/>
          <w:lang w:val="en-US" w:eastAsia="zh-CN" w:bidi="ar"/>
        </w:rPr>
      </w:pPr>
      <w:r>
        <w:rPr>
          <w:rFonts w:eastAsia="等线"/>
          <w:lang w:val="en-US" w:eastAsia="zh-CN" w:bidi="ar"/>
        </w:rPr>
        <w:t>The CIWF does topology hiding</w:t>
      </w:r>
      <w:r>
        <w:rPr>
          <w:rFonts w:hint="eastAsia" w:eastAsia="等线"/>
          <w:lang w:val="en-US" w:eastAsia="zh-CN" w:bidi="ar"/>
        </w:rPr>
        <w:t xml:space="preserve">, </w:t>
      </w:r>
      <w:r>
        <w:rPr>
          <w:rFonts w:eastAsia="等线"/>
          <w:lang w:val="en-US" w:eastAsia="zh-CN" w:bidi="ar"/>
        </w:rPr>
        <w:t>malformed and wrong type message blocking</w:t>
      </w:r>
      <w:r>
        <w:rPr>
          <w:rFonts w:hint="eastAsia" w:eastAsia="等线"/>
          <w:lang w:val="en-US" w:eastAsia="zh-CN" w:bidi="ar"/>
        </w:rPr>
        <w:t xml:space="preserve"> </w:t>
      </w:r>
      <w:r>
        <w:rPr>
          <w:rFonts w:eastAsia="等线"/>
          <w:lang w:val="en-US" w:eastAsia="zh-CN" w:bidi="ar"/>
        </w:rPr>
        <w:t>between PLMN operational domain and PNI-NPN operational domain</w:t>
      </w:r>
      <w:r>
        <w:rPr>
          <w:rFonts w:hint="eastAsia" w:eastAsia="等线"/>
          <w:lang w:val="en-US" w:eastAsia="zh-CN" w:bidi="ar"/>
        </w:rPr>
        <w:t>.</w:t>
      </w:r>
      <w:r>
        <w:rPr>
          <w:rFonts w:eastAsia="等线"/>
          <w:lang w:val="en-US" w:eastAsia="zh-CN" w:bidi="ar"/>
        </w:rPr>
        <w:t xml:space="preserve"> </w:t>
      </w:r>
    </w:p>
    <w:p>
      <w:pPr>
        <w:spacing w:after="0"/>
        <w:rPr>
          <w:rFonts w:eastAsia="等线"/>
          <w:lang w:val="en-US" w:eastAsia="zh-CN" w:bidi="ar"/>
        </w:rPr>
      </w:pPr>
      <w:r>
        <w:rPr>
          <w:rFonts w:eastAsia="等线"/>
          <w:lang w:val="en-US" w:eastAsia="zh-CN" w:bidi="ar"/>
        </w:rPr>
        <w:t>CIWF maintains a restriction list of services/operations and a restriction list of information. CIWF also blocks messages according to the lists.</w:t>
      </w:r>
    </w:p>
    <w:p>
      <w:pPr>
        <w:spacing w:after="0"/>
        <w:rPr>
          <w:rFonts w:eastAsia="等线"/>
          <w:lang w:val="en-US" w:eastAsia="zh-CN" w:bidi="ar"/>
        </w:rPr>
      </w:pPr>
    </w:p>
    <w:p>
      <w:pPr>
        <w:keepLines/>
        <w:widowControl w:val="0"/>
        <w:spacing w:after="0"/>
        <w:ind w:left="1135" w:hanging="851"/>
        <w:rPr>
          <w:rFonts w:eastAsia="等线"/>
          <w:color w:val="auto"/>
          <w:lang w:val="en-US" w:eastAsia="zh-CN" w:bidi="ar"/>
        </w:rPr>
      </w:pPr>
      <w:r>
        <w:rPr>
          <w:rFonts w:hint="eastAsia" w:eastAsia="等线"/>
          <w:color w:val="auto"/>
        </w:rPr>
        <w:t>NOTE: Further evaluation is not addressed in the present document.</w:t>
      </w:r>
    </w:p>
    <w:p>
      <w:pPr>
        <w:rPr>
          <w:rFonts w:eastAsia="宋体"/>
          <w:lang w:val="en-US" w:eastAsia="zh-CN" w:bidi="ar"/>
        </w:rPr>
      </w:pPr>
    </w:p>
    <w:p>
      <w:pPr>
        <w:pStyle w:val="4"/>
        <w:rPr>
          <w:lang w:val="en-US"/>
        </w:rPr>
      </w:pPr>
      <w:bookmarkStart w:id="553" w:name="_Toc27058"/>
      <w:bookmarkStart w:id="554" w:name="_Toc13036"/>
      <w:bookmarkStart w:id="555" w:name="_Toc175816041"/>
      <w:bookmarkStart w:id="556" w:name="_Toc10433"/>
      <w:bookmarkStart w:id="557" w:name="_Toc27809"/>
      <w:bookmarkStart w:id="558" w:name="_Toc32183"/>
      <w:r>
        <w:rPr>
          <w:lang w:val="en-US" w:eastAsia="zh-CN"/>
        </w:rPr>
        <w:t>7</w:t>
      </w:r>
      <w:r>
        <w:rPr>
          <w:lang w:val="en-US"/>
        </w:rPr>
        <w:t>.</w:t>
      </w:r>
      <w:r>
        <w:rPr>
          <w:rFonts w:hint="eastAsia"/>
          <w:lang w:val="en-US" w:eastAsia="zh-CN"/>
        </w:rPr>
        <w:t>8</w:t>
      </w:r>
      <w:r>
        <w:rPr>
          <w:lang w:val="en-US"/>
        </w:rPr>
        <w:tab/>
      </w:r>
      <w:r>
        <w:rPr>
          <w:lang w:val="en-US"/>
        </w:rPr>
        <w:t>Solution #</w:t>
      </w:r>
      <w:r>
        <w:rPr>
          <w:rFonts w:hint="eastAsia"/>
          <w:lang w:val="en-US" w:eastAsia="zh-CN"/>
        </w:rPr>
        <w:t>8</w:t>
      </w:r>
      <w:r>
        <w:rPr>
          <w:lang w:val="en-US"/>
        </w:rPr>
        <w:t xml:space="preserve">: NRF based </w:t>
      </w:r>
      <w:r>
        <w:rPr>
          <w:lang w:val="en-US" w:eastAsia="zh-CN"/>
        </w:rPr>
        <w:t>service and information exchange restriction</w:t>
      </w:r>
      <w:bookmarkEnd w:id="553"/>
      <w:bookmarkEnd w:id="554"/>
      <w:bookmarkEnd w:id="555"/>
      <w:bookmarkEnd w:id="556"/>
      <w:bookmarkEnd w:id="557"/>
      <w:bookmarkEnd w:id="558"/>
    </w:p>
    <w:p>
      <w:pPr>
        <w:pStyle w:val="5"/>
        <w:rPr>
          <w:lang w:val="en-US"/>
        </w:rPr>
      </w:pPr>
      <w:bookmarkStart w:id="559" w:name="_Toc175816042"/>
      <w:bookmarkStart w:id="560" w:name="_Toc12726"/>
      <w:bookmarkStart w:id="561" w:name="_Toc19688"/>
      <w:bookmarkStart w:id="562" w:name="_Toc25743"/>
      <w:bookmarkStart w:id="563" w:name="_Toc32522"/>
      <w:bookmarkStart w:id="564" w:name="_Toc16039"/>
      <w:r>
        <w:rPr>
          <w:lang w:val="en-US" w:eastAsia="zh-CN"/>
        </w:rPr>
        <w:t>7</w:t>
      </w:r>
      <w:r>
        <w:rPr>
          <w:lang w:val="en-US"/>
        </w:rPr>
        <w:t>.</w:t>
      </w:r>
      <w:r>
        <w:rPr>
          <w:rFonts w:hint="eastAsia"/>
          <w:lang w:val="en-US" w:eastAsia="zh-CN"/>
        </w:rPr>
        <w:t>8</w:t>
      </w:r>
      <w:r>
        <w:rPr>
          <w:lang w:val="en-US"/>
        </w:rPr>
        <w:t>.1</w:t>
      </w:r>
      <w:r>
        <w:rPr>
          <w:lang w:val="en-US"/>
        </w:rPr>
        <w:tab/>
      </w:r>
      <w:r>
        <w:rPr>
          <w:lang w:val="en-US"/>
        </w:rPr>
        <w:t>Introduction</w:t>
      </w:r>
      <w:bookmarkEnd w:id="559"/>
      <w:bookmarkEnd w:id="560"/>
      <w:bookmarkEnd w:id="561"/>
      <w:bookmarkEnd w:id="562"/>
      <w:bookmarkEnd w:id="563"/>
      <w:bookmarkEnd w:id="564"/>
    </w:p>
    <w:p>
      <w:pPr>
        <w:rPr>
          <w:lang w:val="en-US"/>
        </w:rPr>
      </w:pPr>
      <w:r>
        <w:rPr>
          <w:lang w:val="en-US" w:eastAsia="zh-CN" w:bidi="ar"/>
        </w:rPr>
        <w:t>This solution addresses the service and information exchange restriction issue of KI#2.</w:t>
      </w:r>
    </w:p>
    <w:p>
      <w:pPr>
        <w:rPr>
          <w:lang w:val="en-US" w:eastAsia="zh-CN" w:bidi="ar"/>
        </w:rPr>
      </w:pPr>
      <w:r>
        <w:rPr>
          <w:lang w:val="en-US" w:eastAsia="zh-CN" w:bidi="ar"/>
        </w:rPr>
        <w:t>In this solution, NRF deployed in PLMN/PLMN hosting NPN domain will do the service and information exchange restriction.</w:t>
      </w:r>
    </w:p>
    <w:p>
      <w:pPr>
        <w:rPr>
          <w:lang w:val="en-US" w:eastAsia="zh-CN" w:bidi="ar"/>
        </w:rPr>
      </w:pPr>
      <w:r>
        <w:rPr>
          <w:rFonts w:hint="eastAsia"/>
          <w:lang w:val="en-US" w:eastAsia="zh-CN" w:bidi="ar"/>
        </w:rPr>
        <w:t>In</w:t>
      </w:r>
      <w:r>
        <w:rPr>
          <w:lang w:val="en-US" w:eastAsia="zh-CN" w:bidi="ar"/>
        </w:rPr>
        <w:t xml:space="preserve"> this solution, NRF deployed in PLMN/PLMN hosting NPN domain will do the wrong NF type handling.</w:t>
      </w:r>
    </w:p>
    <w:p>
      <w:pPr>
        <w:pStyle w:val="5"/>
        <w:rPr>
          <w:lang w:val="en-US"/>
        </w:rPr>
      </w:pPr>
      <w:bookmarkStart w:id="565" w:name="_Toc2509"/>
      <w:bookmarkStart w:id="566" w:name="_Toc26006"/>
      <w:bookmarkStart w:id="567" w:name="_Toc175816043"/>
      <w:bookmarkStart w:id="568" w:name="_Toc25684"/>
      <w:bookmarkStart w:id="569" w:name="_Toc6096"/>
      <w:bookmarkStart w:id="570" w:name="_Toc15878"/>
      <w:r>
        <w:rPr>
          <w:lang w:val="en-US" w:eastAsia="zh-CN"/>
        </w:rPr>
        <w:t>7</w:t>
      </w:r>
      <w:r>
        <w:rPr>
          <w:lang w:val="en-US"/>
        </w:rPr>
        <w:t>.</w:t>
      </w:r>
      <w:r>
        <w:rPr>
          <w:rFonts w:hint="eastAsia"/>
          <w:lang w:val="en-US" w:eastAsia="zh-CN"/>
        </w:rPr>
        <w:t>8</w:t>
      </w:r>
      <w:r>
        <w:rPr>
          <w:lang w:val="en-US"/>
        </w:rPr>
        <w:t>.2</w:t>
      </w:r>
      <w:r>
        <w:rPr>
          <w:lang w:val="en-US"/>
        </w:rPr>
        <w:tab/>
      </w:r>
      <w:r>
        <w:rPr>
          <w:lang w:val="en-US"/>
        </w:rPr>
        <w:t>Solution details</w:t>
      </w:r>
      <w:bookmarkEnd w:id="565"/>
      <w:bookmarkEnd w:id="566"/>
      <w:bookmarkEnd w:id="567"/>
      <w:bookmarkEnd w:id="568"/>
      <w:bookmarkEnd w:id="569"/>
      <w:bookmarkEnd w:id="570"/>
    </w:p>
    <w:p>
      <w:pPr>
        <w:pStyle w:val="6"/>
        <w:rPr>
          <w:lang w:val="en-US" w:eastAsia="zh-CN"/>
        </w:rPr>
      </w:pPr>
      <w:bookmarkStart w:id="571" w:name="_Toc29936"/>
      <w:bookmarkStart w:id="572" w:name="_Toc16519"/>
      <w:bookmarkStart w:id="573" w:name="_Toc21552"/>
      <w:bookmarkStart w:id="574" w:name="_Toc175816044"/>
      <w:bookmarkStart w:id="575" w:name="_Toc4996"/>
      <w:bookmarkStart w:id="576" w:name="_Toc11417"/>
      <w:r>
        <w:rPr>
          <w:rFonts w:hint="eastAsia"/>
          <w:lang w:val="en-US" w:eastAsia="zh-CN" w:bidi="ar"/>
        </w:rPr>
        <w:t>7.8.2.1</w:t>
      </w:r>
      <w:r>
        <w:rPr>
          <w:rFonts w:hint="eastAsia"/>
          <w:lang w:val="en-US" w:eastAsia="zh-CN" w:bidi="ar"/>
        </w:rPr>
        <w:tab/>
      </w:r>
      <w:r>
        <w:rPr>
          <w:rFonts w:hint="eastAsia"/>
          <w:lang w:val="en-US" w:eastAsia="zh-CN" w:bidi="ar"/>
        </w:rPr>
        <w:t>NF Service Producer registration with NRF</w:t>
      </w:r>
      <w:bookmarkEnd w:id="571"/>
      <w:bookmarkEnd w:id="572"/>
      <w:bookmarkEnd w:id="573"/>
      <w:bookmarkEnd w:id="574"/>
      <w:bookmarkEnd w:id="575"/>
      <w:bookmarkEnd w:id="576"/>
    </w:p>
    <w:p>
      <w:pPr>
        <w:rPr>
          <w:lang w:val="en-US"/>
        </w:rPr>
      </w:pPr>
      <w:r>
        <w:rPr>
          <w:rFonts w:eastAsia="宋体"/>
          <w:lang w:val="en-US" w:eastAsia="zh-CN" w:bidi="ar"/>
        </w:rPr>
        <w:t xml:space="preserve">During NF Service registration procedure, the NF profile configuration data of the NF Service Producer may include the "additional scope". The "additional scope" information indicates the services/resources that are allowed for the NF Service Consumer of a specific PLMN hosting NPN. </w:t>
      </w:r>
    </w:p>
    <w:p>
      <w:pPr>
        <w:pStyle w:val="6"/>
        <w:rPr>
          <w:lang w:val="en-US" w:eastAsia="zh-CN" w:bidi="ar"/>
        </w:rPr>
      </w:pPr>
      <w:bookmarkStart w:id="577" w:name="_Toc175816045"/>
      <w:bookmarkStart w:id="578" w:name="_Toc21079"/>
      <w:bookmarkStart w:id="579" w:name="_Toc763"/>
      <w:bookmarkStart w:id="580" w:name="_Toc28728"/>
      <w:bookmarkStart w:id="581" w:name="_Toc26577"/>
      <w:bookmarkStart w:id="582" w:name="_Toc24807"/>
      <w:bookmarkStart w:id="583" w:name="_Hlk525229455"/>
      <w:r>
        <w:rPr>
          <w:rFonts w:hint="eastAsia"/>
          <w:lang w:val="en-US" w:eastAsia="zh-CN" w:bidi="ar"/>
        </w:rPr>
        <w:t>7.8.2.2</w:t>
      </w:r>
      <w:r>
        <w:rPr>
          <w:rFonts w:hint="eastAsia"/>
          <w:lang w:val="en-US" w:eastAsia="zh-CN" w:bidi="ar"/>
        </w:rPr>
        <w:tab/>
      </w:r>
      <w:r>
        <w:rPr>
          <w:rFonts w:hint="eastAsia"/>
          <w:lang w:val="en-US" w:eastAsia="zh-CN" w:bidi="ar"/>
        </w:rPr>
        <w:t>NF Service Consumer obtaining access token</w:t>
      </w:r>
      <w:bookmarkEnd w:id="577"/>
      <w:bookmarkEnd w:id="578"/>
      <w:bookmarkEnd w:id="579"/>
      <w:bookmarkEnd w:id="580"/>
      <w:bookmarkEnd w:id="581"/>
      <w:bookmarkEnd w:id="582"/>
      <w:r>
        <w:rPr>
          <w:rFonts w:hint="eastAsia"/>
          <w:lang w:val="en-US" w:eastAsia="zh-CN" w:bidi="ar"/>
        </w:rPr>
        <w:t xml:space="preserve"> </w:t>
      </w:r>
    </w:p>
    <w:p>
      <w:pPr>
        <w:rPr>
          <w:lang w:val="en-US"/>
        </w:rPr>
      </w:pPr>
      <w:r>
        <w:rPr>
          <w:rFonts w:eastAsia="宋体"/>
          <w:lang w:val="en-US" w:eastAsia="zh-CN" w:bidi="ar"/>
        </w:rPr>
        <w:t xml:space="preserve">The following procedure describes how the NF Service Consumer obtains an access token before service access to NF Service Producers of a specific NF type.  </w:t>
      </w:r>
    </w:p>
    <w:p>
      <w:pPr>
        <w:pStyle w:val="82"/>
        <w:keepNext/>
        <w:keepLines/>
        <w:spacing w:before="60"/>
        <w:jc w:val="center"/>
        <w:rPr>
          <w:lang w:val="en-US"/>
        </w:rPr>
      </w:pPr>
      <w:r>
        <w:rPr>
          <w:rFonts w:ascii="Arial" w:hAnsi="Arial" w:eastAsia="宋体"/>
          <w:b/>
          <w:sz w:val="20"/>
          <w:szCs w:val="20"/>
          <w:lang w:val="en-US" w:eastAsia="zh-CN"/>
        </w:rPr>
        <w:drawing>
          <wp:inline distT="0" distB="0" distL="114300" distR="114300">
            <wp:extent cx="4414520" cy="2581275"/>
            <wp:effectExtent l="0" t="0" r="5080" b="9525"/>
            <wp:docPr id="17" name="图片 7" descr="EXP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EXPIRES"/>
                    <pic:cNvPicPr>
                      <a:picLocks noChangeAspect="1"/>
                    </pic:cNvPicPr>
                  </pic:nvPicPr>
                  <pic:blipFill>
                    <a:blip r:embed="rId32"/>
                    <a:stretch>
                      <a:fillRect/>
                    </a:stretch>
                  </pic:blipFill>
                  <pic:spPr>
                    <a:xfrm>
                      <a:off x="0" y="0"/>
                      <a:ext cx="4414520" cy="2581275"/>
                    </a:xfrm>
                    <a:prstGeom prst="rect">
                      <a:avLst/>
                    </a:prstGeom>
                    <a:noFill/>
                    <a:ln>
                      <a:noFill/>
                    </a:ln>
                  </pic:spPr>
                </pic:pic>
              </a:graphicData>
            </a:graphic>
          </wp:inline>
        </w:drawing>
      </w:r>
    </w:p>
    <w:p>
      <w:pPr>
        <w:pStyle w:val="82"/>
        <w:keepLines/>
        <w:spacing w:after="240"/>
        <w:jc w:val="center"/>
        <w:rPr>
          <w:rFonts w:eastAsia="宋体"/>
          <w:bCs/>
          <w:sz w:val="20"/>
          <w:szCs w:val="20"/>
          <w:lang w:val="en-US" w:eastAsia="zh-CN" w:bidi="ar"/>
        </w:rPr>
      </w:pPr>
      <w:r>
        <w:rPr>
          <w:rFonts w:eastAsia="宋体"/>
          <w:bCs/>
          <w:sz w:val="20"/>
          <w:szCs w:val="20"/>
          <w:lang w:val="en-US" w:eastAsia="zh-CN" w:bidi="ar"/>
        </w:rPr>
        <w:t>Figure 7.8-1: NF Service Consumer obtaining access token before NF Service access</w:t>
      </w:r>
    </w:p>
    <w:p>
      <w:pPr>
        <w:pStyle w:val="82"/>
        <w:ind w:left="568" w:hanging="284"/>
        <w:rPr>
          <w:rFonts w:eastAsia="宋体"/>
          <w:sz w:val="20"/>
          <w:szCs w:val="20"/>
          <w:lang w:val="en-US" w:eastAsia="zh-CN" w:bidi="ar"/>
        </w:rPr>
      </w:pPr>
      <w:r>
        <w:rPr>
          <w:rFonts w:eastAsia="宋体"/>
          <w:sz w:val="20"/>
          <w:szCs w:val="20"/>
          <w:lang w:val="en-US" w:eastAsia="zh-CN" w:bidi="ar"/>
        </w:rPr>
        <w:t xml:space="preserve">1. The NF Service Consumer shall request an access token from the NRF in the same PLMN using the Nnrf_AccessToken_Get request operation. </w:t>
      </w:r>
    </w:p>
    <w:p>
      <w:pPr>
        <w:pStyle w:val="82"/>
        <w:ind w:left="568" w:hanging="284"/>
        <w:rPr>
          <w:lang w:val="en-US"/>
        </w:rPr>
      </w:pPr>
      <w:r>
        <w:rPr>
          <w:rFonts w:eastAsia="宋体"/>
          <w:sz w:val="20"/>
          <w:szCs w:val="20"/>
          <w:lang w:val="en-US" w:eastAsia="zh-CN" w:bidi="ar"/>
        </w:rPr>
        <w:tab/>
      </w:r>
      <w:r>
        <w:rPr>
          <w:rFonts w:eastAsia="宋体"/>
          <w:sz w:val="20"/>
          <w:szCs w:val="20"/>
          <w:lang w:val="en-US" w:eastAsia="zh-CN" w:bidi="ar"/>
        </w:rPr>
        <w:t xml:space="preserve">The message may also include the information about the NPN served by the NF Service Consumer. </w:t>
      </w:r>
      <w:r>
        <w:rPr>
          <w:rFonts w:hint="eastAsia" w:eastAsia="宋体"/>
          <w:sz w:val="20"/>
          <w:szCs w:val="20"/>
          <w:lang w:val="en-US" w:eastAsia="zh-CN" w:bidi="ar"/>
        </w:rPr>
        <w:t xml:space="preserve"> </w:t>
      </w:r>
    </w:p>
    <w:p>
      <w:pPr>
        <w:pStyle w:val="101"/>
        <w:overflowPunct w:val="0"/>
        <w:autoSpaceDE w:val="0"/>
        <w:autoSpaceDN w:val="0"/>
        <w:adjustRightInd w:val="0"/>
        <w:ind w:left="1134" w:leftChars="342" w:hanging="450" w:hangingChars="225"/>
        <w:textAlignment w:val="baseline"/>
        <w:rPr>
          <w:rFonts w:eastAsia="等线"/>
        </w:rPr>
      </w:pPr>
      <w:r>
        <w:rPr>
          <w:rFonts w:eastAsia="等线"/>
        </w:rPr>
        <w:t>N</w:t>
      </w:r>
      <w:r>
        <w:rPr>
          <w:rFonts w:hint="default" w:eastAsia="等线"/>
          <w:lang w:val="en-US" w:eastAsia="zh-CN"/>
        </w:rPr>
        <w:t>OTE</w:t>
      </w:r>
      <w:r>
        <w:rPr>
          <w:rFonts w:eastAsia="等线"/>
        </w:rPr>
        <w:t>: The NPN information can be the location information of the NF profile that is defined in clause 6.3.1.2 of 3GPP TS 23.501 [9]. The location information can indicate the location (e.g., the data centre of a specific company) of the NF instance.</w:t>
      </w:r>
    </w:p>
    <w:p>
      <w:pPr>
        <w:pStyle w:val="82"/>
        <w:ind w:left="568" w:hanging="284"/>
        <w:rPr>
          <w:lang w:val="en-US"/>
        </w:rPr>
      </w:pPr>
      <w:r>
        <w:rPr>
          <w:sz w:val="20"/>
          <w:szCs w:val="20"/>
          <w:lang w:val="en-US" w:eastAsia="zh-CN" w:bidi="ar"/>
        </w:rPr>
        <w:t xml:space="preserve">2. The NRF shall verify that the input parameters NF Instance ID, information about the NPN served by the NF Service Consumer, and NF type as well as PLMN ID(s), if available, in the access token request match with the corresponding ones in the public key certificate of the NF Service Consumer or those in the NF profile of the NF Service Consumer or those in CCA of the NF Service Consumer. </w:t>
      </w:r>
    </w:p>
    <w:p>
      <w:pPr>
        <w:pStyle w:val="82"/>
        <w:ind w:left="568" w:hanging="284"/>
        <w:rPr>
          <w:sz w:val="20"/>
          <w:szCs w:val="20"/>
          <w:lang w:val="en-US" w:eastAsia="zh-CN" w:bidi="ar"/>
        </w:rPr>
      </w:pPr>
      <w:r>
        <w:rPr>
          <w:sz w:val="20"/>
          <w:szCs w:val="20"/>
          <w:lang w:val="en-US" w:eastAsia="zh-CN" w:bidi="ar"/>
        </w:rPr>
        <w:tab/>
      </w:r>
      <w:r>
        <w:rPr>
          <w:sz w:val="20"/>
          <w:szCs w:val="20"/>
          <w:lang w:val="en-US" w:eastAsia="zh-CN" w:bidi="ar"/>
        </w:rPr>
        <w:t>The NRF do the authorization based on the NF profile of NF service producer.</w:t>
      </w:r>
    </w:p>
    <w:p>
      <w:pPr>
        <w:pStyle w:val="82"/>
        <w:ind w:left="568" w:firstLine="0" w:firstLineChars="0"/>
        <w:rPr>
          <w:sz w:val="20"/>
          <w:szCs w:val="20"/>
          <w:lang w:val="en-US" w:eastAsia="zh-CN" w:bidi="ar"/>
        </w:rPr>
      </w:pPr>
      <w:r>
        <w:rPr>
          <w:sz w:val="20"/>
          <w:szCs w:val="20"/>
          <w:lang w:val="en-US" w:eastAsia="zh-CN" w:bidi="ar"/>
        </w:rPr>
        <w:t xml:space="preserve">Compared with using the entity deployed at the boundary to handle wrong NF type messages, the NRF needs to verify NF service consumer's NF type for every token request as defined in clause 13 of TS 33.501 [3].The NRF shall use the NF service producer's NF profile to realize the access control and wrong NF type handling. </w:t>
      </w:r>
    </w:p>
    <w:p>
      <w:pPr>
        <w:pStyle w:val="82"/>
        <w:ind w:left="568"/>
        <w:rPr>
          <w:sz w:val="20"/>
          <w:szCs w:val="20"/>
          <w:lang w:val="en-US" w:eastAsia="zh-CN" w:bidi="ar"/>
        </w:rPr>
      </w:pPr>
      <w:r>
        <w:rPr>
          <w:sz w:val="20"/>
          <w:szCs w:val="20"/>
          <w:lang w:val="en-US" w:eastAsia="zh-CN" w:bidi="ar"/>
        </w:rPr>
        <w:t>For the access control part, NRF uses the NF service producer's NF profile to authorize the NF service consumer.</w:t>
      </w:r>
    </w:p>
    <w:p>
      <w:pPr>
        <w:pStyle w:val="82"/>
        <w:ind w:left="568"/>
        <w:rPr>
          <w:sz w:val="20"/>
          <w:szCs w:val="20"/>
          <w:lang w:val="en-US" w:eastAsia="zh-CN" w:bidi="ar"/>
        </w:rPr>
      </w:pPr>
      <w:r>
        <w:rPr>
          <w:sz w:val="20"/>
          <w:szCs w:val="20"/>
          <w:lang w:val="en-US" w:eastAsia="zh-CN" w:bidi="ar"/>
        </w:rPr>
        <w:t>Details of using NRF to handle the wrong NF type are as follows.</w:t>
      </w:r>
    </w:p>
    <w:p>
      <w:pPr>
        <w:pStyle w:val="82"/>
        <w:ind w:left="568"/>
        <w:rPr>
          <w:sz w:val="20"/>
          <w:szCs w:val="20"/>
          <w:lang w:val="en-US" w:eastAsia="zh-CN" w:bidi="ar"/>
        </w:rPr>
      </w:pPr>
      <w:r>
        <w:rPr>
          <w:sz w:val="20"/>
          <w:szCs w:val="20"/>
          <w:lang w:val="en-US" w:eastAsia="zh-CN" w:bidi="ar"/>
        </w:rPr>
        <w:t xml:space="preserve">The NRF should reject the request if the NF service consumer's NF type is not allowed according to the NF service producer's NF profile (i.e., the wrong NF type is used in the service request). </w:t>
      </w:r>
    </w:p>
    <w:p>
      <w:pPr>
        <w:pStyle w:val="82"/>
        <w:ind w:left="568" w:hanging="284"/>
        <w:rPr>
          <w:b/>
          <w:lang w:val="en-US"/>
        </w:rPr>
      </w:pPr>
      <w:r>
        <w:rPr>
          <w:sz w:val="20"/>
          <w:szCs w:val="20"/>
          <w:lang w:val="en-US" w:eastAsia="zh-CN" w:bidi="ar"/>
        </w:rPr>
        <w:t xml:space="preserve">If the NF service consumer provides the wrong NF type, the NRF shall reject the request. The NRF can check whether the NF service consumer provides the wrong NF type or not. Specifically, the NRF can obtain the NF service consumer's NF Instance ID via reusing the CCA-based mechanism defined in clause </w:t>
      </w:r>
      <w:r>
        <w:t>13.3.8</w:t>
      </w:r>
      <w:r>
        <w:rPr>
          <w:sz w:val="20"/>
          <w:szCs w:val="20"/>
          <w:lang w:val="en-US" w:eastAsia="zh-CN" w:bidi="ar"/>
        </w:rPr>
        <w:t xml:space="preserve"> of TS 33.501 [3] to authenticate the NF service consumer. Then the NRF can get the NF service consumer's NF profile via the authenticated ID. The NF profile contains the NF type of the NF service consumer. 3. If the authorization is successful, the NRF shall send access token to the NF Service Consumer in the Nnrf_AccessToken_Get response operation, otherwise it shall reply based on Oauth 2.0 error response. The claims in the token may include information about the NPN served by the NF Service Consumer.</w:t>
      </w:r>
    </w:p>
    <w:bookmarkEnd w:id="583"/>
    <w:p>
      <w:pPr>
        <w:pStyle w:val="6"/>
        <w:rPr>
          <w:lang w:val="en-US" w:eastAsia="zh-CN" w:bidi="ar"/>
        </w:rPr>
      </w:pPr>
      <w:bookmarkStart w:id="584" w:name="_Toc26092"/>
      <w:bookmarkStart w:id="585" w:name="_Toc8323"/>
      <w:bookmarkStart w:id="586" w:name="_Toc20790"/>
      <w:bookmarkStart w:id="587" w:name="_Toc27051"/>
      <w:bookmarkStart w:id="588" w:name="_Toc175816046"/>
      <w:bookmarkStart w:id="589" w:name="_Toc21569"/>
      <w:r>
        <w:rPr>
          <w:rFonts w:hint="eastAsia"/>
          <w:lang w:val="en-US" w:eastAsia="zh-CN" w:bidi="ar"/>
        </w:rPr>
        <w:t>7.8.2.3</w:t>
      </w:r>
      <w:r>
        <w:rPr>
          <w:rFonts w:hint="eastAsia"/>
          <w:lang w:val="en-US" w:eastAsia="zh-CN" w:bidi="ar"/>
        </w:rPr>
        <w:tab/>
      </w:r>
      <w:r>
        <w:rPr>
          <w:rFonts w:hint="eastAsia"/>
          <w:lang w:val="en-US" w:eastAsia="zh-CN" w:bidi="ar"/>
        </w:rPr>
        <w:t>NF Service Consumer requesting service access with an access token</w:t>
      </w:r>
      <w:bookmarkEnd w:id="584"/>
      <w:bookmarkEnd w:id="585"/>
      <w:bookmarkEnd w:id="586"/>
      <w:bookmarkEnd w:id="587"/>
      <w:bookmarkEnd w:id="588"/>
      <w:bookmarkEnd w:id="589"/>
    </w:p>
    <w:p>
      <w:pPr>
        <w:pStyle w:val="182"/>
        <w:jc w:val="center"/>
      </w:pPr>
      <w:r>
        <w:drawing>
          <wp:inline distT="0" distB="0" distL="0" distR="0">
            <wp:extent cx="4250055" cy="3474720"/>
            <wp:effectExtent l="0" t="0" r="0" b="0"/>
            <wp:docPr id="22514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498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250055" cy="3474720"/>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 7.8-2: NF Service Consumer requesting service access with an access token</w:t>
      </w:r>
    </w:p>
    <w:p>
      <w:pPr>
        <w:rPr>
          <w:lang w:val="en-US"/>
        </w:rPr>
      </w:pPr>
      <w:r>
        <w:rPr>
          <w:rFonts w:eastAsia="宋体"/>
          <w:lang w:val="en-US" w:eastAsia="zh-CN" w:bidi="ar"/>
        </w:rPr>
        <w:t>Pre-requisite: The NF Service Consumer is in possession of a valid access token before requesting service access from the NF Service Producer.</w:t>
      </w:r>
    </w:p>
    <w:p>
      <w:pPr>
        <w:pStyle w:val="82"/>
        <w:ind w:left="568" w:hanging="284"/>
        <w:rPr>
          <w:lang w:val="en-US"/>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 xml:space="preserve">The NF Service Consumer requests service from the NF Service Producer. The NF Service Consumer shall include the access token. </w:t>
      </w:r>
    </w:p>
    <w:p>
      <w:pPr>
        <w:pStyle w:val="82"/>
        <w:ind w:left="568" w:hanging="284"/>
        <w:rPr>
          <w:lang w:val="en-US"/>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The NF Service Producer shall verify the token as follows:</w:t>
      </w:r>
    </w:p>
    <w:p>
      <w:pPr>
        <w:pStyle w:val="82"/>
        <w:ind w:left="1135" w:hanging="284"/>
        <w:rPr>
          <w:lang w:val="en-US"/>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The NF Service Producer ensures the integrity of the token by verifying the signature using NRF’s public key or checking the MAC value using the shared secret.</w:t>
      </w:r>
    </w:p>
    <w:p>
      <w:pPr>
        <w:pStyle w:val="82"/>
        <w:ind w:left="1135" w:hanging="284"/>
        <w:rPr>
          <w:lang w:val="en-US"/>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 xml:space="preserve">If the token includes the NPN information and the requested service operation requestingresources related to </w:t>
      </w:r>
      <w:r>
        <w:rPr>
          <w:rFonts w:hint="eastAsia" w:eastAsia="宋体"/>
          <w:sz w:val="20"/>
          <w:szCs w:val="20"/>
          <w:lang w:val="en-US" w:eastAsia="zh-CN" w:bidi="ar"/>
        </w:rPr>
        <w:t>the</w:t>
      </w:r>
      <w:r>
        <w:rPr>
          <w:rFonts w:eastAsia="宋体"/>
          <w:sz w:val="20"/>
          <w:szCs w:val="20"/>
          <w:lang w:val="en-US" w:eastAsia="zh-CN" w:bidi="ar"/>
        </w:rPr>
        <w:t xml:space="preserve"> UE:</w:t>
      </w:r>
    </w:p>
    <w:p>
      <w:pPr>
        <w:pStyle w:val="82"/>
        <w:ind w:left="1135"/>
        <w:rPr>
          <w:lang w:val="en-US"/>
        </w:rPr>
      </w:pPr>
      <w:r>
        <w:rPr>
          <w:rFonts w:eastAsia="宋体"/>
          <w:sz w:val="20"/>
          <w:szCs w:val="20"/>
          <w:lang w:val="en-US" w:eastAsia="zh-CN" w:bidi="ar"/>
        </w:rPr>
        <w:t xml:space="preserve">The NF Service Producer then may check whether the resource to be triggered by the NPN NF service consumer is allowed by the UE. </w:t>
      </w:r>
    </w:p>
    <w:p>
      <w:pPr>
        <w:pStyle w:val="82"/>
        <w:numPr>
          <w:ilvl w:val="9"/>
          <w:numId w:val="0"/>
        </w:numPr>
        <w:ind w:left="1484" w:leftChars="600" w:hanging="284"/>
        <w:rPr>
          <w:rFonts w:eastAsia="宋体"/>
          <w:sz w:val="20"/>
          <w:szCs w:val="20"/>
          <w:lang w:val="en-US" w:eastAsia="zh-CN" w:bidi="ar"/>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 xml:space="preserve">The NF Service Producer may leverage the UE ID (e.g., SUPI, GPSI, SUCI) to retrieve the information about the NPN that serves the UE from the UDM/UDR. If the NPN information in the token is identical to the one related to the UE, the verifications should be continued. Otherwise, the verification fails. </w:t>
      </w:r>
    </w:p>
    <w:p>
      <w:pPr>
        <w:pStyle w:val="82"/>
        <w:numPr>
          <w:ilvl w:val="9"/>
          <w:numId w:val="0"/>
        </w:numPr>
        <w:ind w:left="1484" w:leftChars="600" w:hanging="284"/>
        <w:rPr>
          <w:rFonts w:eastAsia="宋体"/>
          <w:sz w:val="20"/>
          <w:szCs w:val="20"/>
          <w:lang w:val="en-US" w:eastAsia="zh-CN" w:bidi="ar"/>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If NPN information is not reflected in UE’s subscription or the NF Service Producer cannot interact with the UDM, the list of UEs associated with the NPNs configured in the local profile can be used.</w:t>
      </w:r>
    </w:p>
    <w:p>
      <w:pPr>
        <w:pStyle w:val="82"/>
        <w:ind w:left="568" w:hanging="284"/>
        <w:rPr>
          <w:lang w:val="en-US"/>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 xml:space="preserve">If the verification is successful, the NF Service Producer shall execute the requested service and responds back to the NF Service Consumer. Otherwise, it shall reply based on Oauth 2.0 error. </w:t>
      </w:r>
    </w:p>
    <w:p>
      <w:pPr>
        <w:pStyle w:val="101"/>
        <w:overflowPunct w:val="0"/>
        <w:autoSpaceDE w:val="0"/>
        <w:autoSpaceDN w:val="0"/>
        <w:adjustRightInd w:val="0"/>
        <w:textAlignment w:val="baseline"/>
        <w:rPr>
          <w:rFonts w:eastAsia="等线"/>
        </w:rPr>
      </w:pPr>
      <w:r>
        <w:rPr>
          <w:rFonts w:eastAsia="等线"/>
        </w:rPr>
        <w:t>NOTE: UDM is assumed not to provide the wrong NPN information.</w:t>
      </w:r>
    </w:p>
    <w:p>
      <w:pPr>
        <w:pStyle w:val="101"/>
        <w:overflowPunct w:val="0"/>
        <w:autoSpaceDE w:val="0"/>
        <w:autoSpaceDN w:val="0"/>
        <w:adjustRightInd w:val="0"/>
        <w:textAlignment w:val="baseline"/>
        <w:rPr>
          <w:rFonts w:eastAsia="等线"/>
        </w:rPr>
      </w:pPr>
      <w:r>
        <w:rPr>
          <w:rFonts w:eastAsia="等线"/>
        </w:rPr>
        <w:t>NOTE: The certificate pre configuration or certificate management for PNI-NPN is not in the scope of the solution.</w:t>
      </w:r>
    </w:p>
    <w:p>
      <w:pPr>
        <w:pStyle w:val="5"/>
        <w:ind w:left="0" w:firstLine="0"/>
        <w:rPr>
          <w:lang w:val="en-US"/>
        </w:rPr>
      </w:pPr>
      <w:bookmarkStart w:id="590" w:name="_Toc15638"/>
      <w:bookmarkStart w:id="591" w:name="_Toc12599"/>
      <w:bookmarkStart w:id="592" w:name="_Toc17235"/>
      <w:bookmarkStart w:id="593" w:name="_Toc26426"/>
      <w:bookmarkStart w:id="594" w:name="_Toc23526"/>
      <w:bookmarkStart w:id="595" w:name="_Toc175816047"/>
      <w:r>
        <w:rPr>
          <w:lang w:val="en-US" w:eastAsia="zh-CN"/>
        </w:rPr>
        <w:t>7</w:t>
      </w:r>
      <w:r>
        <w:rPr>
          <w:lang w:val="en-US"/>
        </w:rPr>
        <w:t>.</w:t>
      </w:r>
      <w:r>
        <w:rPr>
          <w:rFonts w:hint="eastAsia"/>
          <w:lang w:val="en-US" w:eastAsia="zh-CN"/>
        </w:rPr>
        <w:t>8</w:t>
      </w:r>
      <w:r>
        <w:rPr>
          <w:lang w:val="en-US"/>
        </w:rPr>
        <w:t>.3</w:t>
      </w:r>
      <w:r>
        <w:rPr>
          <w:lang w:val="en-US"/>
        </w:rPr>
        <w:tab/>
      </w:r>
      <w:r>
        <w:rPr>
          <w:lang w:val="en-US"/>
        </w:rPr>
        <w:t>Evaluation</w:t>
      </w:r>
      <w:bookmarkEnd w:id="590"/>
      <w:bookmarkEnd w:id="591"/>
      <w:bookmarkEnd w:id="592"/>
      <w:bookmarkEnd w:id="593"/>
      <w:bookmarkEnd w:id="594"/>
      <w:bookmarkEnd w:id="595"/>
    </w:p>
    <w:p>
      <w:pPr>
        <w:rPr>
          <w:lang w:val="en-US" w:eastAsia="zh-CN" w:bidi="ar"/>
        </w:rPr>
      </w:pPr>
      <w:r>
        <w:rPr>
          <w:lang w:val="en-US" w:eastAsia="zh-CN" w:bidi="ar"/>
        </w:rPr>
        <w:t xml:space="preserve">This solution reuses the existing NRF and NF service producer's NF profile to realize the wrong NF type handling. </w:t>
      </w:r>
    </w:p>
    <w:p>
      <w:r>
        <w:rPr>
          <w:lang w:val="en-US" w:eastAsia="zh-CN" w:bidi="ar"/>
        </w:rPr>
        <w:t>Compared with using the entity deployed at the boundary to handle wrong NF type messages, the NRF needs to verify NF service consumer's NF type for every token request as defined in clause 13 of TS 33.501 [3].</w:t>
      </w:r>
      <w:r>
        <w:rPr>
          <w:rFonts w:hint="eastAsia"/>
        </w:rPr>
        <w:t>This</w:t>
      </w:r>
      <w:r>
        <w:t xml:space="preserve"> </w:t>
      </w:r>
      <w:r>
        <w:rPr>
          <w:rFonts w:hint="eastAsia"/>
        </w:rPr>
        <w:t>solution</w:t>
      </w:r>
      <w:r>
        <w:t xml:space="preserve"> addresses the service and information exchange restriction requirement of KI#2 </w:t>
      </w:r>
      <w:r>
        <w:rPr>
          <w:rFonts w:hint="eastAsia"/>
        </w:rPr>
        <w:t>by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sz w:val="20"/>
          <w:szCs w:val="20"/>
        </w:rPr>
        <w:t>Nnrf_AccessToken_Get request message may include the information about the NPN served by the NF Service Consumer.</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hint="eastAsia"/>
          <w:sz w:val="20"/>
          <w:szCs w:val="20"/>
        </w:rPr>
        <w:t>N</w:t>
      </w:r>
      <w:r>
        <w:rPr>
          <w:sz w:val="20"/>
          <w:szCs w:val="20"/>
        </w:rPr>
        <w:t>RF authorizes the Nnrf_AccessToken_Get request based on NF profile of the network function producer, which includes information about the services/resources that are allowed for the NF Service Consumer of a specific NPN.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sz w:val="20"/>
          <w:szCs w:val="20"/>
        </w:rPr>
        <w:t>If the token includes NPN information and the service request is related to a specific UE ID, the network function service producer in PLMN checks if the UE ID can be served by the NPN via UDM/UDR/its local profile.</w:t>
      </w:r>
    </w:p>
    <w:p>
      <w:r>
        <w:rPr>
          <w:rFonts w:hint="eastAsia"/>
        </w:rPr>
        <w:t>This</w:t>
      </w:r>
      <w:r>
        <w:t xml:space="preserve"> solution has impacts on NF consumer in NPN domain.</w:t>
      </w:r>
    </w:p>
    <w:p>
      <w:pPr>
        <w:rPr>
          <w:lang w:eastAsia="zh-CN"/>
        </w:rPr>
      </w:pPr>
      <w:r>
        <w:t xml:space="preserve">The Nnrf_AccessToken_Get sent by NF consumer in NPN also needs to include the information about the NPN served by the NF Service Consumer. </w:t>
      </w:r>
    </w:p>
    <w:p>
      <w:r>
        <w:rPr>
          <w:rFonts w:hint="eastAsia"/>
        </w:rPr>
        <w:t>This</w:t>
      </w:r>
      <w:r>
        <w:t xml:space="preserve"> solution has impacts on NF producer in PLMN domain.</w:t>
      </w:r>
    </w:p>
    <w:p>
      <w:r>
        <w:t>The NF profile of NF producer in PLMN domain needs to indicate the specific PLMN hosting NPN whose services/resources are allowed for the NF Service Consumer.</w:t>
      </w:r>
    </w:p>
    <w:p>
      <w:pPr>
        <w:pStyle w:val="82"/>
        <w:ind w:left="6" w:leftChars="3"/>
      </w:pPr>
      <w:r>
        <w:rPr>
          <w:sz w:val="20"/>
          <w:szCs w:val="20"/>
        </w:rPr>
        <w:t>If the token includes the NPN information and the requested service operation is for requesting information</w:t>
      </w:r>
      <w:r>
        <w:rPr>
          <w:rFonts w:hint="eastAsia"/>
          <w:sz w:val="20"/>
          <w:szCs w:val="20"/>
          <w:lang w:eastAsia="zh-CN"/>
        </w:rPr>
        <w:t>/</w:t>
      </w:r>
      <w:r>
        <w:rPr>
          <w:sz w:val="20"/>
          <w:szCs w:val="20"/>
        </w:rPr>
        <w:t>resources related to a specific UE:</w:t>
      </w:r>
    </w:p>
    <w:p>
      <w:pPr>
        <w:pStyle w:val="82"/>
        <w:ind w:left="336" w:leftChars="168"/>
      </w:pPr>
      <w:r>
        <w:rPr>
          <w:sz w:val="20"/>
          <w:szCs w:val="20"/>
        </w:rPr>
        <w:t xml:space="preserve">The NF Service Producer then needs to check whether the resource to be triggered by the NPN NF service consumer is allowed by the UE. </w:t>
      </w:r>
    </w:p>
    <w:p>
      <w:pPr>
        <w:pStyle w:val="82"/>
        <w:ind w:left="684" w:leftChars="200" w:hanging="284"/>
        <w:rPr>
          <w:sz w:val="20"/>
          <w:szCs w:val="20"/>
        </w:rPr>
      </w:pPr>
      <w:r>
        <w:rPr>
          <w:sz w:val="20"/>
          <w:szCs w:val="20"/>
        </w:rPr>
        <w:t xml:space="preserve">- </w:t>
      </w:r>
      <w:r>
        <w:rPr>
          <w:sz w:val="20"/>
          <w:szCs w:val="20"/>
        </w:rPr>
        <w:tab/>
      </w:r>
      <w:r>
        <w:rPr>
          <w:sz w:val="20"/>
          <w:szCs w:val="20"/>
        </w:rPr>
        <w:t xml:space="preserve">The NF Service Producer needs to leverage the UE ID (e.g., SUPI, GPSI, SUCI) to retrieve the information about the NPN that serves the UE from the UDM/UDR. If the NPN information in the token is identical to the one related to the UE, the verifications should be continued. Otherwise, the verification fails. </w:t>
      </w:r>
    </w:p>
    <w:p>
      <w:pPr>
        <w:pStyle w:val="82"/>
        <w:ind w:left="684" w:leftChars="200" w:hanging="284"/>
        <w:rPr>
          <w:sz w:val="20"/>
          <w:szCs w:val="20"/>
        </w:rPr>
      </w:pPr>
      <w:r>
        <w:rPr>
          <w:sz w:val="20"/>
          <w:szCs w:val="20"/>
        </w:rPr>
        <w:t xml:space="preserve">- </w:t>
      </w:r>
      <w:r>
        <w:rPr>
          <w:sz w:val="20"/>
          <w:szCs w:val="20"/>
        </w:rPr>
        <w:tab/>
      </w:r>
      <w:r>
        <w:rPr>
          <w:sz w:val="20"/>
          <w:szCs w:val="20"/>
        </w:rPr>
        <w:t>If NPN information is not reflected in UE’s subscription or the NF Service Producer cannot interact with the UDM, the list of UEs associated with the NPNs configured in the local profile can be used by the NF Service Producer.</w:t>
      </w:r>
    </w:p>
    <w:p>
      <w:pPr>
        <w:pStyle w:val="4"/>
      </w:pPr>
      <w:bookmarkStart w:id="596" w:name="_Toc102752618"/>
      <w:bookmarkStart w:id="597" w:name="_Toc160448802"/>
      <w:bookmarkStart w:id="598" w:name="_Toc7843"/>
      <w:bookmarkStart w:id="599" w:name="_Toc22316"/>
      <w:bookmarkStart w:id="600" w:name="_Toc175816048"/>
      <w:bookmarkStart w:id="601" w:name="_Toc16969"/>
      <w:bookmarkStart w:id="602" w:name="_Toc21835"/>
      <w:bookmarkStart w:id="603" w:name="_Toc20519"/>
      <w:r>
        <w:rPr>
          <w:rFonts w:hint="eastAsia"/>
          <w:lang w:val="en-US" w:eastAsia="zh-CN"/>
        </w:rPr>
        <w:t>7</w:t>
      </w:r>
      <w:r>
        <w:t>.</w:t>
      </w:r>
      <w:r>
        <w:rPr>
          <w:rFonts w:hint="eastAsia"/>
          <w:lang w:val="en-US" w:eastAsia="zh-CN"/>
        </w:rPr>
        <w:t>9</w:t>
      </w:r>
      <w:r>
        <w:tab/>
      </w:r>
      <w:r>
        <w:t>Solution #</w:t>
      </w:r>
      <w:r>
        <w:rPr>
          <w:rFonts w:hint="eastAsia"/>
          <w:lang w:val="en-US" w:eastAsia="zh-CN"/>
        </w:rPr>
        <w:t>9</w:t>
      </w:r>
      <w:r>
        <w:t xml:space="preserve">: </w:t>
      </w:r>
      <w:bookmarkEnd w:id="596"/>
      <w:bookmarkEnd w:id="597"/>
      <w:r>
        <w:t>DNS Security in PLMN hosting NPN scenario</w:t>
      </w:r>
      <w:bookmarkEnd w:id="598"/>
      <w:bookmarkEnd w:id="599"/>
      <w:bookmarkEnd w:id="600"/>
      <w:bookmarkEnd w:id="601"/>
      <w:bookmarkEnd w:id="602"/>
      <w:bookmarkEnd w:id="603"/>
      <w:r>
        <w:t xml:space="preserve"> </w:t>
      </w:r>
    </w:p>
    <w:p>
      <w:pPr>
        <w:pStyle w:val="5"/>
      </w:pPr>
      <w:bookmarkStart w:id="604" w:name="_Toc160448803"/>
      <w:bookmarkStart w:id="605" w:name="_Toc175816049"/>
      <w:bookmarkStart w:id="606" w:name="_Toc102752619"/>
      <w:bookmarkStart w:id="607" w:name="_Toc4752"/>
      <w:bookmarkStart w:id="608" w:name="_Toc15171"/>
      <w:bookmarkStart w:id="609" w:name="_Toc12954"/>
      <w:bookmarkStart w:id="610" w:name="_Toc528155245"/>
      <w:bookmarkStart w:id="611" w:name="_Toc24250"/>
      <w:bookmarkStart w:id="612" w:name="_Toc16370"/>
      <w:r>
        <w:rPr>
          <w:rFonts w:hint="eastAsia"/>
          <w:lang w:val="en-US" w:eastAsia="zh-CN"/>
        </w:rPr>
        <w:t>7</w:t>
      </w:r>
      <w:r>
        <w:t>.</w:t>
      </w:r>
      <w:r>
        <w:rPr>
          <w:rFonts w:hint="eastAsia"/>
          <w:lang w:val="en-US" w:eastAsia="zh-CN"/>
        </w:rPr>
        <w:t>9</w:t>
      </w:r>
      <w:r>
        <w:t>.1</w:t>
      </w:r>
      <w:r>
        <w:tab/>
      </w:r>
      <w:r>
        <w:t>Introduction</w:t>
      </w:r>
      <w:bookmarkEnd w:id="604"/>
      <w:bookmarkEnd w:id="605"/>
      <w:bookmarkEnd w:id="606"/>
      <w:bookmarkEnd w:id="607"/>
      <w:bookmarkEnd w:id="608"/>
      <w:bookmarkEnd w:id="609"/>
      <w:bookmarkEnd w:id="610"/>
      <w:bookmarkEnd w:id="611"/>
      <w:bookmarkEnd w:id="612"/>
    </w:p>
    <w:p>
      <w:pPr>
        <w:rPr>
          <w:rFonts w:eastAsia="Times New Roman"/>
          <w:lang w:eastAsia="zh-CN"/>
        </w:rPr>
      </w:pPr>
      <w:r>
        <w:rPr>
          <w:rFonts w:eastAsia="Times New Roman"/>
          <w:lang w:eastAsia="zh-CN"/>
        </w:rPr>
        <w:t>This solution addresses the security requirement of key issue#2. The solution assumes that one or more than one NFs are located in the customer premises.</w:t>
      </w:r>
    </w:p>
    <w:p>
      <w:r>
        <w:t xml:space="preserve">NFs in the PLMN network and in the PNI-NPN Customer network can resolve/discover NFs in each other’s network through DNS servers hosted in either or both domains. This creates a need to prevent unauthorized entities in either network from querying the associated DNS servers. As such, DNS messages which cross the trust boundary </w:t>
      </w:r>
      <w:r>
        <w:rPr>
          <w:rFonts w:hint="eastAsia"/>
          <w:lang w:val="en-US" w:eastAsia="zh-CN"/>
        </w:rPr>
        <w:t>need to</w:t>
      </w:r>
      <w:r>
        <w:t xml:space="preserve"> be protected.</w:t>
      </w:r>
    </w:p>
    <w:p>
      <w:pPr>
        <w:pStyle w:val="101"/>
      </w:pPr>
      <w:r>
        <w:t>NOTE: This solution does not mandate any DNS security mechanism. It is optional for the network to use the solution defined for providing the DNS security information to the NFs.</w:t>
      </w:r>
    </w:p>
    <w:p>
      <w:pPr>
        <w:pStyle w:val="5"/>
      </w:pPr>
      <w:bookmarkStart w:id="613" w:name="_Toc160448804"/>
      <w:bookmarkStart w:id="614" w:name="_Toc17508"/>
      <w:bookmarkStart w:id="615" w:name="_Toc3860"/>
      <w:bookmarkStart w:id="616" w:name="_Toc13168"/>
      <w:bookmarkStart w:id="617" w:name="_Toc175816050"/>
      <w:bookmarkStart w:id="618" w:name="_Toc528155246"/>
      <w:bookmarkStart w:id="619" w:name="_Toc102752620"/>
      <w:bookmarkStart w:id="620" w:name="_Toc795"/>
      <w:bookmarkStart w:id="621" w:name="_Toc28630"/>
      <w:r>
        <w:rPr>
          <w:rFonts w:hint="eastAsia"/>
          <w:lang w:val="en-US" w:eastAsia="zh-CN"/>
        </w:rPr>
        <w:t>7</w:t>
      </w:r>
      <w:r>
        <w:t>.</w:t>
      </w:r>
      <w:r>
        <w:rPr>
          <w:rFonts w:hint="eastAsia"/>
          <w:lang w:val="en-US" w:eastAsia="zh-CN"/>
        </w:rPr>
        <w:t>9</w:t>
      </w:r>
      <w:r>
        <w:t>.2</w:t>
      </w:r>
      <w:r>
        <w:tab/>
      </w:r>
      <w:r>
        <w:t>Solution details</w:t>
      </w:r>
      <w:bookmarkEnd w:id="613"/>
      <w:bookmarkEnd w:id="614"/>
      <w:bookmarkEnd w:id="615"/>
      <w:bookmarkEnd w:id="616"/>
      <w:bookmarkEnd w:id="617"/>
      <w:bookmarkEnd w:id="618"/>
      <w:bookmarkEnd w:id="619"/>
      <w:bookmarkEnd w:id="620"/>
      <w:bookmarkEnd w:id="621"/>
    </w:p>
    <w:p>
      <w:r>
        <w:t>Consider the scenario where the dedicated NF located in the customer premises communicates with the NF in the operator premises over the SBA interface. Based on the FQDN returned by the service discovery mechanism, the DNS exchanges between the dedicated NF (DNS client) and the DNS server in the operator premises are protected. NFs deployed in the customer premises are configured with a DNS security configuration.</w:t>
      </w:r>
    </w:p>
    <w:p>
      <w:pPr>
        <w:rPr>
          <w:rFonts w:eastAsia="宋体"/>
          <w:lang w:val="en-US" w:eastAsia="zh-CN"/>
        </w:rPr>
      </w:pPr>
      <w:r>
        <w:t>The DNS security configuration consists of at least one of the following:</w:t>
      </w:r>
    </w:p>
    <w:p>
      <w:pPr>
        <w:numPr>
          <w:ilvl w:val="0"/>
          <w:numId w:val="13"/>
        </w:numPr>
        <w:spacing w:before="100" w:beforeAutospacing="1"/>
      </w:pPr>
      <w:r>
        <w:t>Security mechanism: Type of DNS Security mechanism (for example, DNS over TLS (RFC 7858) or DNS over DTLS (RFC 8310) or any other mechanism)</w:t>
      </w:r>
    </w:p>
    <w:p>
      <w:pPr>
        <w:numPr>
          <w:ilvl w:val="0"/>
          <w:numId w:val="13"/>
        </w:numPr>
        <w:spacing w:before="100" w:beforeAutospacing="1"/>
      </w:pPr>
      <w:r>
        <w:t>Security credentials: Protocol relevant security parameters (for example, Root Certificate of CA for server certificate verification or Raw Public key)</w:t>
      </w:r>
    </w:p>
    <w:p>
      <w:pPr>
        <w:numPr>
          <w:ilvl w:val="0"/>
          <w:numId w:val="13"/>
        </w:numPr>
        <w:spacing w:before="100" w:beforeAutospacing="1"/>
      </w:pPr>
      <w:r>
        <w:t>Security parameters: Protocol relevant security parameters (for example, Subject Public Key Info (SPKI) or authentication domain name or Security profile)</w:t>
      </w:r>
    </w:p>
    <w:p>
      <w:bookmarkStart w:id="622" w:name="_Toc528155247"/>
      <w:bookmarkStart w:id="623" w:name="_Toc102752621"/>
      <w:bookmarkStart w:id="624" w:name="_Toc160448805"/>
      <w:r>
        <w:t>The dedicated NF is provisioned with the DNS security configuration using one of the following methods:</w:t>
      </w:r>
    </w:p>
    <w:p>
      <w:pPr>
        <w:numPr>
          <w:ilvl w:val="0"/>
          <w:numId w:val="13"/>
        </w:numPr>
        <w:spacing w:before="100" w:beforeAutospacing="1"/>
      </w:pPr>
      <w:r>
        <w:t>Pre-configuring the DNS security configuration in the dedicated NF.</w:t>
      </w:r>
    </w:p>
    <w:p>
      <w:pPr>
        <w:numPr>
          <w:ilvl w:val="0"/>
          <w:numId w:val="13"/>
        </w:numPr>
        <w:rPr>
          <w:lang w:eastAsia="en-GB"/>
        </w:rPr>
      </w:pPr>
      <w:r>
        <w:t>Updating the DNS security configuration in the dedicated NF during NF instantiation via the OAM.</w:t>
      </w:r>
    </w:p>
    <w:p>
      <w:pPr>
        <w:pStyle w:val="101"/>
      </w:pPr>
      <w:r>
        <w:t>NOTE:  Security configuration and profiling of DNS servers should be left to implementation.</w:t>
      </w:r>
    </w:p>
    <w:bookmarkEnd w:id="622"/>
    <w:bookmarkEnd w:id="623"/>
    <w:bookmarkEnd w:id="624"/>
    <w:p>
      <w:pPr>
        <w:pStyle w:val="5"/>
      </w:pPr>
      <w:bookmarkStart w:id="625" w:name="_Toc24203"/>
      <w:bookmarkStart w:id="626" w:name="_Toc175816051"/>
      <w:bookmarkStart w:id="627" w:name="_Toc20145"/>
      <w:bookmarkStart w:id="628" w:name="_Toc9155"/>
      <w:bookmarkStart w:id="629" w:name="_Toc10881"/>
      <w:bookmarkStart w:id="630" w:name="_Toc19005"/>
      <w:r>
        <w:rPr>
          <w:rFonts w:hint="eastAsia"/>
          <w:lang w:val="en-US" w:eastAsia="zh-CN"/>
        </w:rPr>
        <w:t>7</w:t>
      </w:r>
      <w:r>
        <w:t>.</w:t>
      </w:r>
      <w:r>
        <w:rPr>
          <w:rFonts w:hint="eastAsia"/>
          <w:lang w:val="en-US" w:eastAsia="zh-CN"/>
        </w:rPr>
        <w:t>9</w:t>
      </w:r>
      <w:r>
        <w:t>.3</w:t>
      </w:r>
      <w:r>
        <w:tab/>
      </w:r>
      <w:r>
        <w:t>Evaluation</w:t>
      </w:r>
      <w:bookmarkEnd w:id="625"/>
      <w:bookmarkEnd w:id="626"/>
      <w:bookmarkEnd w:id="627"/>
      <w:bookmarkEnd w:id="628"/>
      <w:bookmarkEnd w:id="629"/>
      <w:bookmarkEnd w:id="630"/>
    </w:p>
    <w:p>
      <w:r>
        <w:t xml:space="preserve">This solution enables the NFs in the PLMN network and in the PNI-NPN Customer network to securely resolve/discover NFs in each other’s network through DNS servers hosted in either or both domains. </w:t>
      </w:r>
    </w:p>
    <w:p>
      <w:r>
        <w:t>This prevents unauthorized entities in either network from querying the associated DNS servers.</w:t>
      </w:r>
    </w:p>
    <w:p>
      <w:r>
        <w:t>This solution, therefore, addresses the security requirement related to mutual topology information hiding and for secure exchange of DNS queries/answers in KI #2.</w:t>
      </w:r>
    </w:p>
    <w:p>
      <w:r>
        <w:t>This solution requires the NF service consumer in the PNI-NPN customer network to support one of the DNS security mechanisms that is proposed to be used by the PLMN network.</w:t>
      </w:r>
    </w:p>
    <w:p>
      <w:pPr>
        <w:rPr>
          <w:lang w:val="en-US" w:eastAsia="zh-CN" w:bidi="ar"/>
        </w:rPr>
      </w:pPr>
    </w:p>
    <w:p>
      <w:pPr>
        <w:pStyle w:val="4"/>
        <w:rPr>
          <w:lang w:val="en-US"/>
        </w:rPr>
      </w:pPr>
      <w:bookmarkStart w:id="631" w:name="_Toc7605"/>
      <w:bookmarkStart w:id="632" w:name="_Toc26873"/>
      <w:bookmarkStart w:id="633" w:name="_Toc23425"/>
      <w:bookmarkStart w:id="634" w:name="_Toc11536"/>
      <w:bookmarkStart w:id="635" w:name="_Toc175816052"/>
      <w:bookmarkStart w:id="636" w:name="_Toc17034"/>
      <w:r>
        <w:rPr>
          <w:lang w:val="en-US" w:eastAsia="zh-CN"/>
        </w:rPr>
        <w:t>7</w:t>
      </w:r>
      <w:r>
        <w:rPr>
          <w:lang w:val="en-US"/>
        </w:rPr>
        <w:t>.</w:t>
      </w:r>
      <w:r>
        <w:rPr>
          <w:rFonts w:hint="eastAsia"/>
          <w:lang w:val="en-US" w:eastAsia="zh-CN"/>
        </w:rPr>
        <w:t>10</w:t>
      </w:r>
      <w:r>
        <w:rPr>
          <w:lang w:val="en-US"/>
        </w:rPr>
        <w:tab/>
      </w:r>
      <w:r>
        <w:rPr>
          <w:lang w:val="en-US"/>
        </w:rPr>
        <w:t>Solution #</w:t>
      </w:r>
      <w:r>
        <w:rPr>
          <w:rFonts w:hint="eastAsia"/>
          <w:lang w:val="en-US" w:eastAsia="zh-CN"/>
        </w:rPr>
        <w:t>10</w:t>
      </w:r>
      <w:r>
        <w:rPr>
          <w:lang w:val="en-US"/>
        </w:rPr>
        <w:t xml:space="preserve">: </w:t>
      </w:r>
      <w:r>
        <w:rPr>
          <w:lang w:val="en-US" w:eastAsia="zh-CN"/>
        </w:rPr>
        <w:t>SCP</w:t>
      </w:r>
      <w:r>
        <w:rPr>
          <w:lang w:val="en-US"/>
        </w:rPr>
        <w:t xml:space="preserve"> </w:t>
      </w:r>
      <w:r>
        <w:rPr>
          <w:lang w:val="en-US" w:eastAsia="zh-CN"/>
        </w:rPr>
        <w:t xml:space="preserve">based topology hiding </w:t>
      </w:r>
      <w:r>
        <w:rPr>
          <w:rFonts w:hint="eastAsia"/>
          <w:lang w:val="en-US" w:eastAsia="zh-CN"/>
        </w:rPr>
        <w:t>and</w:t>
      </w:r>
      <w:r>
        <w:rPr>
          <w:lang w:val="en-US" w:eastAsia="zh-CN"/>
        </w:rPr>
        <w:t xml:space="preserve"> </w:t>
      </w:r>
      <w:r>
        <w:rPr>
          <w:rFonts w:hint="eastAsia"/>
          <w:lang w:val="en-US" w:eastAsia="zh-CN"/>
        </w:rPr>
        <w:t>message</w:t>
      </w:r>
      <w:r>
        <w:rPr>
          <w:lang w:val="en-US" w:eastAsia="zh-CN"/>
        </w:rPr>
        <w:t xml:space="preserve"> </w:t>
      </w:r>
      <w:r>
        <w:rPr>
          <w:rFonts w:hint="eastAsia"/>
          <w:lang w:val="en-US" w:eastAsia="zh-CN"/>
        </w:rPr>
        <w:t>handling</w:t>
      </w:r>
      <w:bookmarkEnd w:id="631"/>
      <w:bookmarkEnd w:id="632"/>
      <w:bookmarkEnd w:id="633"/>
      <w:bookmarkEnd w:id="634"/>
      <w:bookmarkEnd w:id="635"/>
      <w:bookmarkEnd w:id="636"/>
    </w:p>
    <w:p>
      <w:pPr>
        <w:pStyle w:val="5"/>
        <w:rPr>
          <w:lang w:val="en-US"/>
        </w:rPr>
      </w:pPr>
      <w:bookmarkStart w:id="637" w:name="_Toc3472"/>
      <w:bookmarkStart w:id="638" w:name="_Toc23576"/>
      <w:bookmarkStart w:id="639" w:name="_Toc175816053"/>
      <w:bookmarkStart w:id="640" w:name="_Toc32315"/>
      <w:bookmarkStart w:id="641" w:name="_Toc20513"/>
      <w:bookmarkStart w:id="642" w:name="_Toc28136"/>
      <w:r>
        <w:rPr>
          <w:lang w:val="en-US" w:eastAsia="zh-CN"/>
        </w:rPr>
        <w:t>7</w:t>
      </w:r>
      <w:r>
        <w:rPr>
          <w:lang w:val="en-US"/>
        </w:rPr>
        <w:t>.</w:t>
      </w:r>
      <w:r>
        <w:rPr>
          <w:rFonts w:hint="eastAsia"/>
          <w:lang w:val="en-US" w:eastAsia="zh-CN"/>
        </w:rPr>
        <w:t>10</w:t>
      </w:r>
      <w:r>
        <w:rPr>
          <w:lang w:val="en-US"/>
        </w:rPr>
        <w:t>.1</w:t>
      </w:r>
      <w:r>
        <w:rPr>
          <w:lang w:val="en-US"/>
        </w:rPr>
        <w:tab/>
      </w:r>
      <w:r>
        <w:rPr>
          <w:lang w:val="en-US"/>
        </w:rPr>
        <w:t>Introduction</w:t>
      </w:r>
      <w:bookmarkEnd w:id="637"/>
      <w:bookmarkEnd w:id="638"/>
      <w:bookmarkEnd w:id="639"/>
      <w:bookmarkEnd w:id="640"/>
      <w:bookmarkEnd w:id="641"/>
      <w:bookmarkEnd w:id="642"/>
    </w:p>
    <w:p>
      <w:pPr>
        <w:rPr>
          <w:lang w:val="en-US"/>
        </w:rPr>
      </w:pPr>
      <w:r>
        <w:rPr>
          <w:lang w:val="en-US" w:eastAsia="zh-CN" w:bidi="ar"/>
        </w:rPr>
        <w:t>This solution addresses the topology hiding issue of KI#2.</w:t>
      </w:r>
    </w:p>
    <w:p>
      <w:pPr>
        <w:rPr>
          <w:lang w:val="en-US" w:eastAsia="zh-CN" w:bidi="ar"/>
        </w:rPr>
      </w:pPr>
      <w:r>
        <w:rPr>
          <w:lang w:val="en-US" w:eastAsia="zh-CN" w:bidi="ar"/>
        </w:rPr>
        <w:t>In this solution, SCP deployed in PLMN domain and SCP deployed in NPN domain will do the topology hiding</w:t>
      </w:r>
      <w:r>
        <w:rPr>
          <w:rFonts w:hint="eastAsia"/>
          <w:lang w:val="en-US" w:eastAsia="zh-CN" w:bidi="ar"/>
        </w:rPr>
        <w:t>,</w:t>
      </w:r>
      <w:r>
        <w:rPr>
          <w:lang w:val="en-US" w:eastAsia="zh-CN" w:bidi="ar"/>
        </w:rPr>
        <w:t xml:space="preserve"> </w:t>
      </w:r>
      <w:r>
        <w:rPr>
          <w:rFonts w:hint="eastAsia"/>
          <w:lang w:val="en-US" w:eastAsia="zh-CN" w:bidi="ar"/>
        </w:rPr>
        <w:t>m</w:t>
      </w:r>
      <w:r>
        <w:rPr>
          <w:lang w:val="en-US" w:eastAsia="zh-CN" w:bidi="ar"/>
        </w:rPr>
        <w:t xml:space="preserve">essage inspection, </w:t>
      </w:r>
      <w:r>
        <w:rPr>
          <w:rFonts w:hint="eastAsia"/>
          <w:lang w:val="en-US" w:eastAsia="zh-CN" w:bidi="ar"/>
        </w:rPr>
        <w:t>m</w:t>
      </w:r>
      <w:r>
        <w:rPr>
          <w:lang w:val="en-US" w:eastAsia="zh-CN" w:bidi="ar"/>
        </w:rPr>
        <w:t>essage filtering, and malformed messages handling.</w:t>
      </w:r>
    </w:p>
    <w:p>
      <w:pPr>
        <w:rPr>
          <w:lang w:val="en-US" w:eastAsia="zh-CN" w:bidi="ar"/>
        </w:rPr>
      </w:pPr>
      <w:r>
        <w:rPr>
          <w:lang w:val="en-US" w:eastAsia="zh-CN" w:bidi="ar"/>
        </w:rPr>
        <w:t>The solution doesn’t address other aspect of KI2 i.e</w:t>
      </w:r>
      <w:r>
        <w:rPr>
          <w:rFonts w:hint="eastAsia"/>
          <w:lang w:val="en-US" w:eastAsia="zh-CN" w:bidi="ar"/>
        </w:rPr>
        <w:t>.</w:t>
      </w:r>
      <w:r>
        <w:rPr>
          <w:lang w:val="en-US" w:eastAsia="zh-CN" w:bidi="ar"/>
        </w:rPr>
        <w:t xml:space="preserve"> access control, wrong </w:t>
      </w:r>
      <w:r>
        <w:rPr>
          <w:rFonts w:hint="eastAsia"/>
          <w:lang w:val="en-US" w:eastAsia="zh-CN" w:bidi="ar"/>
        </w:rPr>
        <w:t>NF</w:t>
      </w:r>
      <w:r>
        <w:rPr>
          <w:lang w:val="en-US" w:eastAsia="zh-CN" w:bidi="ar"/>
        </w:rPr>
        <w:t xml:space="preserve"> types, unauthorized service operations, and DoS attack</w:t>
      </w:r>
      <w:r>
        <w:rPr>
          <w:rFonts w:hint="eastAsia"/>
          <w:lang w:val="en-US" w:eastAsia="zh-CN" w:bidi="ar"/>
        </w:rPr>
        <w:t>.</w:t>
      </w:r>
    </w:p>
    <w:p>
      <w:pPr>
        <w:keepLines/>
        <w:widowControl w:val="0"/>
        <w:ind w:left="1135" w:hanging="851"/>
        <w:rPr>
          <w:rFonts w:eastAsia="等线"/>
          <w:color w:val="FF0000"/>
          <w:lang w:val="en-US" w:eastAsia="zh-CN" w:bidi="ar"/>
        </w:rPr>
      </w:pPr>
      <w:r>
        <w:rPr>
          <w:rFonts w:hint="eastAsia" w:eastAsia="等线"/>
          <w:color w:val="auto"/>
          <w:lang w:val="en-US" w:eastAsia="zh-CN"/>
        </w:rPr>
        <w:t>NOTE</w:t>
      </w:r>
      <w:r>
        <w:rPr>
          <w:rFonts w:eastAsia="等线"/>
          <w:color w:val="auto"/>
          <w:lang w:val="en-US" w:eastAsia="zh-CN"/>
        </w:rPr>
        <w:t>: Whether to use SCP for message inspection</w:t>
      </w:r>
      <w:r>
        <w:rPr>
          <w:rFonts w:eastAsia="等线"/>
          <w:color w:val="auto"/>
          <w:lang w:val="en-US" w:eastAsia="zh-CN" w:bidi="ar"/>
        </w:rPr>
        <w:t>, message filtering, and malformed messages handling</w:t>
      </w:r>
      <w:r>
        <w:rPr>
          <w:rFonts w:eastAsia="等线"/>
          <w:color w:val="auto"/>
          <w:lang w:val="en-US" w:eastAsia="zh-CN"/>
        </w:rPr>
        <w:t xml:space="preserve"> is </w:t>
      </w:r>
      <w:r>
        <w:rPr>
          <w:rFonts w:hint="eastAsia" w:eastAsia="等线"/>
          <w:color w:val="auto"/>
          <w:lang w:val="en-US" w:eastAsia="zh-CN"/>
        </w:rPr>
        <w:t>not addressed in the present document</w:t>
      </w:r>
      <w:r>
        <w:rPr>
          <w:rFonts w:eastAsia="等线"/>
          <w:color w:val="auto"/>
          <w:lang w:val="en-US" w:eastAsia="zh-CN"/>
        </w:rPr>
        <w:t>.</w:t>
      </w:r>
    </w:p>
    <w:p>
      <w:pPr>
        <w:pStyle w:val="5"/>
        <w:rPr>
          <w:lang w:val="en-US"/>
        </w:rPr>
      </w:pPr>
      <w:bookmarkStart w:id="643" w:name="_Toc4779"/>
      <w:bookmarkStart w:id="644" w:name="_Toc8528"/>
      <w:bookmarkStart w:id="645" w:name="_Toc175816054"/>
      <w:bookmarkStart w:id="646" w:name="_Toc19006"/>
      <w:bookmarkStart w:id="647" w:name="_Toc1856"/>
      <w:bookmarkStart w:id="648" w:name="_Toc27656"/>
      <w:r>
        <w:rPr>
          <w:lang w:val="en-US" w:eastAsia="zh-CN"/>
        </w:rPr>
        <w:t>7</w:t>
      </w:r>
      <w:r>
        <w:rPr>
          <w:lang w:val="en-US"/>
        </w:rPr>
        <w:t>.</w:t>
      </w:r>
      <w:r>
        <w:rPr>
          <w:rFonts w:hint="eastAsia"/>
          <w:lang w:val="en-US" w:eastAsia="zh-CN"/>
        </w:rPr>
        <w:t>10</w:t>
      </w:r>
      <w:r>
        <w:rPr>
          <w:lang w:val="en-US"/>
        </w:rPr>
        <w:t>.2</w:t>
      </w:r>
      <w:r>
        <w:rPr>
          <w:lang w:val="en-US"/>
        </w:rPr>
        <w:tab/>
      </w:r>
      <w:r>
        <w:rPr>
          <w:lang w:val="en-US"/>
        </w:rPr>
        <w:t>Solution details</w:t>
      </w:r>
      <w:bookmarkEnd w:id="643"/>
      <w:bookmarkEnd w:id="644"/>
      <w:bookmarkEnd w:id="645"/>
      <w:bookmarkEnd w:id="646"/>
      <w:bookmarkEnd w:id="647"/>
      <w:bookmarkEnd w:id="648"/>
    </w:p>
    <w:p>
      <w:pPr>
        <w:jc w:val="center"/>
        <w:rPr>
          <w:lang w:val="en-US"/>
        </w:rPr>
      </w:pPr>
      <w:r>
        <w:rPr>
          <w:rFonts w:eastAsia="宋体"/>
          <w:lang w:val="en-US" w:eastAsia="zh-CN"/>
        </w:rPr>
        <w:drawing>
          <wp:inline distT="0" distB="0" distL="114300" distR="114300">
            <wp:extent cx="5520690" cy="4092575"/>
            <wp:effectExtent l="0" t="0" r="3810" b="9525"/>
            <wp:docPr id="18" name="图片 9" descr="RESPONSE_DPI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RESPONSE_DPI1000"/>
                    <pic:cNvPicPr>
                      <a:picLocks noChangeAspect="1"/>
                    </pic:cNvPicPr>
                  </pic:nvPicPr>
                  <pic:blipFill>
                    <a:blip r:embed="rId34"/>
                    <a:stretch>
                      <a:fillRect/>
                    </a:stretch>
                  </pic:blipFill>
                  <pic:spPr>
                    <a:xfrm>
                      <a:off x="0" y="0"/>
                      <a:ext cx="5520690" cy="4092575"/>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 7.</w:t>
      </w:r>
      <w:r>
        <w:rPr>
          <w:rFonts w:hint="eastAsia" w:eastAsia="宋体"/>
          <w:lang w:val="en-US" w:eastAsia="zh-CN" w:bidi="ar"/>
        </w:rPr>
        <w:t>10</w:t>
      </w:r>
      <w:r>
        <w:rPr>
          <w:rFonts w:eastAsia="宋体"/>
          <w:lang w:val="en-US" w:eastAsia="zh-CN" w:bidi="ar"/>
        </w:rPr>
        <w:t>-1</w:t>
      </w:r>
      <w:r>
        <w:rPr>
          <w:rFonts w:hint="eastAsia" w:eastAsia="宋体"/>
          <w:lang w:val="en-US" w:eastAsia="zh-CN" w:bidi="ar"/>
        </w:rPr>
        <w:t>:</w:t>
      </w:r>
      <w:r>
        <w:rPr>
          <w:rFonts w:eastAsia="宋体"/>
          <w:lang w:val="en-US" w:eastAsia="zh-CN" w:bidi="ar"/>
        </w:rPr>
        <w:t xml:space="preserve"> SCP based topology hiding</w:t>
      </w:r>
    </w:p>
    <w:p>
      <w:pPr>
        <w:rPr>
          <w:lang w:val="en-US" w:eastAsia="zh-CN" w:bidi="ar"/>
        </w:rPr>
      </w:pPr>
      <w:r>
        <w:rPr>
          <w:lang w:val="en-US" w:eastAsia="zh-CN" w:bidi="ar"/>
        </w:rPr>
        <w:t>If domain A represents PLMN hosting NPN domain, domain B indicates PLMN domain.</w:t>
      </w:r>
    </w:p>
    <w:p>
      <w:pPr>
        <w:rPr>
          <w:lang w:val="en-US" w:eastAsia="zh-CN" w:bidi="ar"/>
        </w:rPr>
      </w:pPr>
      <w:r>
        <w:rPr>
          <w:lang w:val="en-US" w:eastAsia="zh-CN" w:bidi="ar"/>
        </w:rPr>
        <w:t>If domain A is PLMN domain, domain B is PLMN hosting NPN domain.</w:t>
      </w:r>
    </w:p>
    <w:p>
      <w:pPr>
        <w:rPr>
          <w:lang w:val="en-US" w:eastAsia="zh-CN" w:bidi="ar"/>
        </w:rPr>
      </w:pPr>
      <w:r>
        <w:rPr>
          <w:lang w:val="en-US" w:eastAsia="zh-CN" w:bidi="ar"/>
        </w:rPr>
        <w:t xml:space="preserve">The deployment of SCP is flexible. </w:t>
      </w:r>
      <w:r>
        <w:rPr>
          <w:rFonts w:hint="eastAsia"/>
          <w:lang w:val="en-US" w:eastAsia="zh-CN" w:bidi="ar"/>
        </w:rPr>
        <w:t>If</w:t>
      </w:r>
      <w:r>
        <w:rPr>
          <w:lang w:val="en-US" w:eastAsia="zh-CN" w:bidi="ar"/>
        </w:rPr>
        <w:t xml:space="preserve"> </w:t>
      </w:r>
      <w:r>
        <w:rPr>
          <w:rFonts w:hint="eastAsia"/>
          <w:lang w:val="en-US" w:eastAsia="zh-CN" w:bidi="ar"/>
        </w:rPr>
        <w:t>SCP</w:t>
      </w:r>
      <w:r>
        <w:rPr>
          <w:lang w:val="en-US" w:eastAsia="zh-CN" w:bidi="ar"/>
        </w:rPr>
        <w:t xml:space="preserve"> </w:t>
      </w:r>
      <w:r>
        <w:rPr>
          <w:rFonts w:hint="eastAsia"/>
          <w:lang w:val="en-US" w:eastAsia="zh-CN" w:bidi="ar"/>
        </w:rPr>
        <w:t>is</w:t>
      </w:r>
      <w:r>
        <w:rPr>
          <w:lang w:val="en-US" w:eastAsia="zh-CN" w:bidi="ar"/>
        </w:rPr>
        <w:t xml:space="preserve"> only deployed on one domain, then the topology hiding, message inspection, message filtering, and malformed messages handling are only workable for domain deployed with the SCP.</w:t>
      </w:r>
    </w:p>
    <w:p>
      <w:pPr>
        <w:pStyle w:val="82"/>
        <w:ind w:left="568" w:hanging="284"/>
        <w:rPr>
          <w:lang w:val="en-US" w:eastAsia="zh-CN"/>
        </w:rPr>
      </w:pPr>
      <w:r>
        <w:rPr>
          <w:sz w:val="20"/>
          <w:szCs w:val="20"/>
          <w:lang w:val="en-US" w:eastAsia="zh-CN" w:bidi="ar"/>
        </w:rPr>
        <w:t xml:space="preserve">1. To discover the NF services provided in domain B, the NF service consumer in the domain A sends Nnrf_NFDiscovery_Request to SCP-A (i.e. the SCP deployed in domain A). </w:t>
      </w:r>
    </w:p>
    <w:p>
      <w:pPr>
        <w:pStyle w:val="82"/>
        <w:ind w:left="568" w:hanging="284"/>
        <w:rPr>
          <w:lang w:val="en-US" w:eastAsia="zh-CN"/>
        </w:rPr>
      </w:pPr>
      <w:r>
        <w:rPr>
          <w:sz w:val="20"/>
          <w:szCs w:val="20"/>
          <w:lang w:val="en-US" w:eastAsia="zh-CN" w:bidi="ar"/>
        </w:rPr>
        <w:t>2.</w:t>
      </w:r>
      <w:r>
        <w:rPr>
          <w:rFonts w:hint="eastAsia"/>
          <w:sz w:val="20"/>
          <w:szCs w:val="20"/>
          <w:lang w:val="en-US" w:eastAsia="zh-CN" w:bidi="ar"/>
        </w:rPr>
        <w:t xml:space="preserve"> </w:t>
      </w:r>
      <w:r>
        <w:rPr>
          <w:sz w:val="20"/>
          <w:szCs w:val="20"/>
          <w:lang w:val="en-US" w:eastAsia="zh-CN" w:bidi="ar"/>
        </w:rPr>
        <w:t>SCP-A forwards the NF discovery request to the SCP-B (the SCP deployed in domain B).</w:t>
      </w:r>
    </w:p>
    <w:p>
      <w:pPr>
        <w:pStyle w:val="82"/>
        <w:ind w:left="568" w:hanging="284"/>
        <w:jc w:val="both"/>
        <w:rPr>
          <w:sz w:val="20"/>
          <w:szCs w:val="20"/>
          <w:lang w:val="en-US" w:eastAsia="zh-CN" w:bidi="ar"/>
        </w:rPr>
      </w:pPr>
      <w:r>
        <w:rPr>
          <w:sz w:val="20"/>
          <w:szCs w:val="20"/>
          <w:lang w:val="en-US" w:eastAsia="zh-CN" w:bidi="ar"/>
        </w:rPr>
        <w:t>3. SCP-B forwards the NF discovery request to the NRF that is deployed in domain B.</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SCP-B forwards the discovery request to the NRF,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lang w:val="en-US" w:eastAsia="zh-CN"/>
        </w:rPr>
      </w:pPr>
      <w:r>
        <w:rPr>
          <w:sz w:val="20"/>
          <w:szCs w:val="20"/>
          <w:lang w:val="en-US" w:eastAsia="zh-CN" w:bidi="ar"/>
        </w:rPr>
        <w:t>For instance, the SCP can check if the message sent by the NRF is aligned with TS 23.502 [4] clause 5.2.7. If they are not aligned, the SCP regards the message as the malformed message and blocks the message.</w:t>
      </w:r>
    </w:p>
    <w:p>
      <w:pPr>
        <w:pStyle w:val="82"/>
        <w:ind w:left="568" w:hanging="284"/>
        <w:jc w:val="both"/>
        <w:rPr>
          <w:color w:val="000000"/>
          <w:lang w:val="en-US"/>
        </w:rPr>
      </w:pPr>
      <w:r>
        <w:rPr>
          <w:sz w:val="20"/>
          <w:szCs w:val="20"/>
          <w:lang w:val="en-US" w:eastAsia="zh-CN" w:bidi="ar"/>
        </w:rPr>
        <w:t>4. The NRF checks if the Nnrf_NFDiscovery_Request is allowed.</w:t>
      </w:r>
    </w:p>
    <w:p>
      <w:pPr>
        <w:pStyle w:val="82"/>
        <w:ind w:left="568" w:hanging="284"/>
        <w:rPr>
          <w:lang w:val="en-US" w:eastAsia="zh-CN"/>
        </w:rPr>
      </w:pPr>
      <w:r>
        <w:rPr>
          <w:color w:val="000000"/>
          <w:sz w:val="20"/>
          <w:szCs w:val="20"/>
          <w:lang w:val="en-US" w:eastAsia="zh-CN" w:bidi="ar"/>
        </w:rPr>
        <w:t xml:space="preserve">  If allowed, the NRF sends the required parameters (e.g., FQDN, IP address of the NF service provider</w:t>
      </w:r>
      <w:r>
        <w:rPr>
          <w:sz w:val="20"/>
          <w:szCs w:val="20"/>
          <w:lang w:val="en-US" w:eastAsia="zh-CN" w:bidi="ar"/>
        </w:rPr>
        <w:t xml:space="preserve">) to the SCP-B via Nnrf_NFDiscovery_Response message. </w:t>
      </w:r>
    </w:p>
    <w:p>
      <w:pPr>
        <w:pStyle w:val="82"/>
        <w:ind w:left="568" w:hanging="284"/>
        <w:rPr>
          <w:lang w:val="en-US" w:eastAsia="zh-CN"/>
        </w:rPr>
      </w:pPr>
      <w:r>
        <w:rPr>
          <w:sz w:val="20"/>
          <w:szCs w:val="20"/>
          <w:lang w:val="en-US" w:eastAsia="zh-CN" w:bidi="ar"/>
        </w:rPr>
        <w:t xml:space="preserve">5. The SCP-B does the topology hiding for the address information of NF service producer </w:t>
      </w:r>
      <w:r>
        <w:rPr>
          <w:color w:val="000000"/>
          <w:sz w:val="20"/>
          <w:szCs w:val="20"/>
          <w:lang w:val="en-US" w:eastAsia="zh-CN" w:bidi="ar"/>
        </w:rPr>
        <w:t>(e.g., FQDN, IP address of the NF service provider</w:t>
      </w:r>
      <w:r>
        <w:rPr>
          <w:sz w:val="20"/>
          <w:szCs w:val="20"/>
          <w:lang w:val="en-US" w:eastAsia="zh-CN" w:bidi="ar"/>
        </w:rPr>
        <w:t xml:space="preserve">). The SCP-B forwards the modified NF service producer address information to the SCP-A. </w:t>
      </w:r>
    </w:p>
    <w:p>
      <w:pPr>
        <w:pStyle w:val="82"/>
        <w:ind w:left="568" w:hanging="284"/>
        <w:rPr>
          <w:sz w:val="20"/>
          <w:szCs w:val="20"/>
          <w:lang w:val="en-US" w:eastAsia="zh-CN" w:bidi="ar"/>
        </w:rPr>
      </w:pPr>
      <w:r>
        <w:rPr>
          <w:sz w:val="20"/>
          <w:szCs w:val="20"/>
          <w:lang w:val="en-US" w:eastAsia="zh-CN" w:bidi="ar"/>
        </w:rPr>
        <w:t xml:space="preserve">6. SCP-A sends the modified NF service producer address information to the NF service consumer.  </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SCP-A forwards the discovery response to the NF service consumer,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lang w:val="en-US" w:eastAsia="zh-CN"/>
        </w:rPr>
      </w:pPr>
      <w:r>
        <w:rPr>
          <w:sz w:val="20"/>
          <w:szCs w:val="20"/>
          <w:lang w:val="en-US" w:eastAsia="zh-CN" w:bidi="ar"/>
        </w:rPr>
        <w:t>For instance, the SCP can check if the message sent by the NF service consumer is aligned with TS 23.502 [4] clause 5.2.7.  If they are not aligned, the SCP regards the message as the malformed message and blocks the message.</w:t>
      </w:r>
    </w:p>
    <w:p>
      <w:pPr>
        <w:pStyle w:val="82"/>
        <w:ind w:left="568" w:hanging="284"/>
        <w:rPr>
          <w:lang w:val="en-US" w:eastAsia="zh-CN"/>
        </w:rPr>
      </w:pPr>
      <w:r>
        <w:rPr>
          <w:sz w:val="20"/>
          <w:szCs w:val="20"/>
          <w:lang w:val="en-US" w:eastAsia="zh-CN" w:bidi="ar"/>
        </w:rPr>
        <w:t xml:space="preserve">7. </w:t>
      </w:r>
      <w:r>
        <w:rPr>
          <w:sz w:val="20"/>
          <w:szCs w:val="20"/>
          <w:lang w:val="en-US" w:eastAsia="zh-CN" w:bidi="ar"/>
        </w:rPr>
        <w:tab/>
      </w:r>
      <w:r>
        <w:rPr>
          <w:sz w:val="20"/>
          <w:szCs w:val="20"/>
          <w:lang w:val="en-US" w:eastAsia="zh-CN" w:bidi="ar"/>
        </w:rPr>
        <w:t xml:space="preserve">To request/subscribe information from the NF service producer, the NF service consumer sends request to the SCP-A. The request includes the modified NF service producer address information. To do the subscription, the request includes its own address information </w:t>
      </w:r>
      <w:r>
        <w:rPr>
          <w:color w:val="000000"/>
          <w:sz w:val="20"/>
          <w:szCs w:val="20"/>
          <w:lang w:val="en-US" w:eastAsia="zh-CN" w:bidi="ar"/>
        </w:rPr>
        <w:t>(e.g., FQDN, IP address</w:t>
      </w:r>
      <w:r>
        <w:rPr>
          <w:sz w:val="20"/>
          <w:szCs w:val="20"/>
          <w:lang w:val="en-US" w:eastAsia="zh-CN" w:bidi="ar"/>
        </w:rPr>
        <w:t>).</w:t>
      </w:r>
    </w:p>
    <w:p>
      <w:pPr>
        <w:pStyle w:val="82"/>
        <w:ind w:left="568" w:hanging="284"/>
        <w:rPr>
          <w:lang w:val="en-US" w:eastAsia="zh-CN"/>
        </w:rPr>
      </w:pPr>
      <w:r>
        <w:rPr>
          <w:sz w:val="20"/>
          <w:szCs w:val="20"/>
          <w:lang w:val="en-US" w:eastAsia="zh-CN" w:bidi="ar"/>
        </w:rPr>
        <w:t xml:space="preserve">8. </w:t>
      </w:r>
      <w:r>
        <w:rPr>
          <w:rFonts w:hint="eastAsia"/>
          <w:sz w:val="20"/>
          <w:szCs w:val="20"/>
          <w:lang w:val="en-US" w:eastAsia="zh-CN" w:bidi="ar"/>
        </w:rPr>
        <w:t xml:space="preserve"> </w:t>
      </w:r>
      <w:r>
        <w:rPr>
          <w:sz w:val="20"/>
          <w:szCs w:val="20"/>
          <w:lang w:val="en-US" w:eastAsia="zh-CN" w:bidi="ar"/>
        </w:rPr>
        <w:t xml:space="preserve">If SCP-A forwards the request to SCP-B. </w:t>
      </w:r>
    </w:p>
    <w:p>
      <w:pPr>
        <w:pStyle w:val="82"/>
        <w:ind w:left="568"/>
        <w:rPr>
          <w:sz w:val="20"/>
          <w:szCs w:val="20"/>
          <w:lang w:val="en-US" w:eastAsia="zh-CN" w:bidi="ar"/>
        </w:rPr>
      </w:pPr>
      <w:r>
        <w:rPr>
          <w:sz w:val="20"/>
          <w:szCs w:val="20"/>
          <w:lang w:val="en-US" w:eastAsia="zh-CN" w:bidi="ar"/>
        </w:rPr>
        <w:t xml:space="preserve">If the request includes the NF service consumer address information, SCP-A does the topology hiding to the NF service consumer address information. The SCP-A forwards the modified NF service consumer address information to the SCP-B. </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SCP-B forwards the service request to the NF service producer,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sz w:val="20"/>
          <w:szCs w:val="20"/>
          <w:lang w:val="en-US" w:eastAsia="zh-CN" w:bidi="ar"/>
        </w:rPr>
      </w:pPr>
      <w:r>
        <w:rPr>
          <w:sz w:val="20"/>
          <w:szCs w:val="20"/>
          <w:lang w:val="en-US" w:eastAsia="zh-CN" w:bidi="ar"/>
        </w:rPr>
        <w:t>For instance, the SCP can check if the message sent by the NF service consumer is aligned with TS 23.502 [4] clause 5.2. If they are not aligned, the SCP regards the message as the malformed message and blocks the message.</w:t>
      </w:r>
    </w:p>
    <w:p>
      <w:pPr>
        <w:pStyle w:val="82"/>
        <w:ind w:left="568" w:hanging="284"/>
        <w:rPr>
          <w:lang w:val="en-US" w:eastAsia="zh-CN"/>
        </w:rPr>
      </w:pPr>
      <w:r>
        <w:rPr>
          <w:sz w:val="20"/>
          <w:szCs w:val="20"/>
          <w:lang w:val="en-US" w:eastAsia="zh-CN" w:bidi="ar"/>
        </w:rPr>
        <w:t>9. SCP-B forwards the request to the NF service producer. The subscription related request includes the modified NF service consumer address information. SCP-B identifies the true NF service producer address information via the modified NF service producer address information.</w:t>
      </w:r>
    </w:p>
    <w:p>
      <w:pPr>
        <w:pStyle w:val="82"/>
        <w:ind w:left="568" w:hanging="284"/>
        <w:rPr>
          <w:lang w:val="en-US" w:eastAsia="zh-CN"/>
        </w:rPr>
      </w:pPr>
      <w:r>
        <w:rPr>
          <w:sz w:val="20"/>
          <w:szCs w:val="20"/>
          <w:lang w:val="en-US" w:eastAsia="zh-CN" w:bidi="ar"/>
        </w:rPr>
        <w:t xml:space="preserve">10. The response message sent by the NF service producer is sent to the SCP-B. The NF service producer may also send the notification message to the SCP-B along with the modified NF service consumer address information. </w:t>
      </w:r>
    </w:p>
    <w:p>
      <w:pPr>
        <w:pStyle w:val="82"/>
        <w:ind w:left="568" w:hanging="284"/>
        <w:rPr>
          <w:lang w:val="en-US" w:eastAsia="zh-CN"/>
        </w:rPr>
      </w:pPr>
      <w:r>
        <w:rPr>
          <w:sz w:val="20"/>
          <w:szCs w:val="20"/>
          <w:lang w:val="en-US" w:eastAsia="zh-CN" w:bidi="ar"/>
        </w:rPr>
        <w:t>11. The SCP-B forwards the message to the SCP-A.</w:t>
      </w:r>
    </w:p>
    <w:p>
      <w:pPr>
        <w:pStyle w:val="82"/>
        <w:ind w:left="568" w:hanging="284"/>
        <w:rPr>
          <w:sz w:val="20"/>
          <w:szCs w:val="20"/>
          <w:lang w:val="en-US" w:eastAsia="zh-CN" w:bidi="ar"/>
        </w:rPr>
      </w:pPr>
      <w:r>
        <w:rPr>
          <w:sz w:val="20"/>
          <w:szCs w:val="20"/>
          <w:lang w:val="en-US" w:eastAsia="zh-CN" w:bidi="ar"/>
        </w:rPr>
        <w:t>12. The SCP-A forwards the message to the NF service consumer. The SCP-A identifies the true NF service consumer address information via the modified NF service consumer address information.</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SCP-A forwards the service response to the NF service consumer,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b/>
          <w:lang w:val="en-US" w:eastAsia="zh-CN"/>
        </w:rPr>
      </w:pPr>
      <w:r>
        <w:rPr>
          <w:sz w:val="20"/>
          <w:szCs w:val="20"/>
          <w:lang w:val="en-US" w:eastAsia="zh-CN" w:bidi="ar"/>
        </w:rPr>
        <w:t>For instance, the SCP can check if the message sent by the NF service producer is aligned with TS 23.502 [4] clause 5.2.  If they are not aligned, the SCP regards the message as the malformed message and blocks the message.</w:t>
      </w:r>
    </w:p>
    <w:p>
      <w:pPr>
        <w:rPr>
          <w:lang w:val="en-US"/>
        </w:rPr>
      </w:pPr>
      <w:r>
        <w:rPr>
          <w:lang w:val="en-US" w:eastAsia="zh-CN" w:bidi="ar"/>
        </w:rPr>
        <w:t>In summary, this solution proposes to use an SCP at the customer premises and an SCP at the operator premises as security gateway functions.</w:t>
      </w:r>
    </w:p>
    <w:p>
      <w:pPr>
        <w:pStyle w:val="5"/>
        <w:rPr>
          <w:lang w:val="en-US"/>
        </w:rPr>
      </w:pPr>
      <w:bookmarkStart w:id="649" w:name="_Toc17500"/>
      <w:bookmarkStart w:id="650" w:name="_Toc17714"/>
      <w:bookmarkStart w:id="651" w:name="_Toc17595"/>
      <w:bookmarkStart w:id="652" w:name="_Toc2031"/>
      <w:bookmarkStart w:id="653" w:name="_Toc18945"/>
      <w:bookmarkStart w:id="654" w:name="_Toc175816055"/>
      <w:r>
        <w:rPr>
          <w:lang w:val="en-US" w:eastAsia="zh-CN"/>
        </w:rPr>
        <w:t>7</w:t>
      </w:r>
      <w:r>
        <w:rPr>
          <w:lang w:val="en-US"/>
        </w:rPr>
        <w:t>.</w:t>
      </w:r>
      <w:r>
        <w:rPr>
          <w:rFonts w:hint="eastAsia"/>
          <w:lang w:val="en-US" w:eastAsia="zh-CN"/>
        </w:rPr>
        <w:t>10</w:t>
      </w:r>
      <w:r>
        <w:rPr>
          <w:lang w:val="en-US"/>
        </w:rPr>
        <w:t>.3</w:t>
      </w:r>
      <w:r>
        <w:rPr>
          <w:lang w:val="en-US"/>
        </w:rPr>
        <w:tab/>
      </w:r>
      <w:r>
        <w:rPr>
          <w:lang w:val="en-US"/>
        </w:rPr>
        <w:t>Evaluation</w:t>
      </w:r>
      <w:bookmarkEnd w:id="649"/>
      <w:bookmarkEnd w:id="650"/>
      <w:bookmarkEnd w:id="651"/>
      <w:bookmarkEnd w:id="652"/>
      <w:bookmarkEnd w:id="653"/>
      <w:bookmarkEnd w:id="654"/>
    </w:p>
    <w:p>
      <w:r>
        <w:t>The SCP deployed at the NPN/PLMN in this solution provides IP and FQDN level topology hiding,</w:t>
      </w:r>
      <w:r>
        <w:rPr>
          <w:rFonts w:hint="eastAsia"/>
          <w:lang w:val="en-US" w:eastAsia="zh-CN" w:bidi="ar"/>
        </w:rPr>
        <w:t xml:space="preserve"> m</w:t>
      </w:r>
      <w:r>
        <w:rPr>
          <w:lang w:val="en-US" w:eastAsia="zh-CN" w:bidi="ar"/>
        </w:rPr>
        <w:t xml:space="preserve">essage inspection, </w:t>
      </w:r>
      <w:r>
        <w:rPr>
          <w:rFonts w:hint="eastAsia"/>
          <w:lang w:val="en-US" w:eastAsia="zh-CN" w:bidi="ar"/>
        </w:rPr>
        <w:t>m</w:t>
      </w:r>
      <w:r>
        <w:rPr>
          <w:lang w:val="en-US" w:eastAsia="zh-CN" w:bidi="ar"/>
        </w:rPr>
        <w:t>essage filtering, and malformed messages handling</w:t>
      </w:r>
      <w:r>
        <w:rPr>
          <w:rFonts w:hint="eastAsia"/>
          <w:lang w:eastAsia="zh-CN"/>
        </w:rPr>
        <w:t>.</w:t>
      </w:r>
      <w:r>
        <w:t xml:space="preserve"> </w:t>
      </w:r>
    </w:p>
    <w:p>
      <w:pPr>
        <w:rPr>
          <w:lang w:val="en-US" w:eastAsia="zh-CN" w:bidi="ar"/>
        </w:rPr>
      </w:pPr>
      <w:r>
        <w:rPr>
          <w:lang w:val="en-US" w:eastAsia="zh-CN" w:bidi="ar"/>
        </w:rPr>
        <w:t xml:space="preserve">The deployment of SCP is flexible. </w:t>
      </w:r>
      <w:r>
        <w:rPr>
          <w:rFonts w:hint="eastAsia"/>
          <w:lang w:val="en-US" w:eastAsia="zh-CN" w:bidi="ar"/>
        </w:rPr>
        <w:t>If</w:t>
      </w:r>
      <w:r>
        <w:rPr>
          <w:lang w:val="en-US" w:eastAsia="zh-CN" w:bidi="ar"/>
        </w:rPr>
        <w:t xml:space="preserve"> </w:t>
      </w:r>
      <w:r>
        <w:rPr>
          <w:rFonts w:hint="eastAsia"/>
          <w:lang w:val="en-US" w:eastAsia="zh-CN" w:bidi="ar"/>
        </w:rPr>
        <w:t>SCP</w:t>
      </w:r>
      <w:r>
        <w:rPr>
          <w:lang w:val="en-US" w:eastAsia="zh-CN" w:bidi="ar"/>
        </w:rPr>
        <w:t xml:space="preserve"> </w:t>
      </w:r>
      <w:r>
        <w:rPr>
          <w:rFonts w:hint="eastAsia"/>
          <w:lang w:val="en-US" w:eastAsia="zh-CN" w:bidi="ar"/>
        </w:rPr>
        <w:t>is</w:t>
      </w:r>
      <w:r>
        <w:rPr>
          <w:lang w:val="en-US" w:eastAsia="zh-CN" w:bidi="ar"/>
        </w:rPr>
        <w:t xml:space="preserve"> only deployed on one domain, then the topology hiding, message inspection, message filtering, and malformed messages handling are only workable for domain deployed with the SCP.</w:t>
      </w:r>
    </w:p>
    <w:p>
      <w:pPr>
        <w:pStyle w:val="82"/>
        <w:rPr>
          <w:sz w:val="20"/>
          <w:szCs w:val="20"/>
        </w:rPr>
      </w:pPr>
      <w:r>
        <w:rPr>
          <w:sz w:val="20"/>
          <w:szCs w:val="20"/>
        </w:rPr>
        <w:t xml:space="preserve">For SCP deployed in one domain, SCP should be able to do message inspection, message filtering, and malformed messages handling before it forwards the SBA-related </w:t>
      </w:r>
      <w:r>
        <w:rPr>
          <w:rFonts w:hint="eastAsia"/>
          <w:sz w:val="20"/>
          <w:szCs w:val="20"/>
        </w:rPr>
        <w:t>message</w:t>
      </w:r>
      <w:r>
        <w:rPr>
          <w:sz w:val="20"/>
          <w:szCs w:val="20"/>
        </w:rPr>
        <w:t xml:space="preserve"> of another domain to NFs in its own domain. </w:t>
      </w:r>
    </w:p>
    <w:p>
      <w:r>
        <w:t>This solution addresses the topology hiding requirement of KI#2 by:</w:t>
      </w:r>
    </w:p>
    <w:p>
      <w:pPr>
        <w:pStyle w:val="82"/>
        <w:ind w:left="568" w:hanging="284"/>
        <w:rPr>
          <w:lang w:val="en-US"/>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deployed in the NPN domain is used to do topology hiding for NF in the NPN domain.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deployed in the PLMN domain is used to do topology hiding for NF in the PLMN domain.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is used for service discovery/request/response between the NPN domain and the PLMN domain.</w:t>
      </w:r>
    </w:p>
    <w:p>
      <w:pPr>
        <w:pStyle w:val="4"/>
      </w:pPr>
      <w:bookmarkStart w:id="655" w:name="_Toc175816056"/>
      <w:bookmarkStart w:id="656" w:name="_Toc30485"/>
      <w:bookmarkStart w:id="657" w:name="_Toc9373"/>
      <w:bookmarkStart w:id="658" w:name="_Toc1682"/>
      <w:bookmarkStart w:id="659" w:name="_Toc626"/>
      <w:bookmarkStart w:id="660" w:name="_Toc27698"/>
      <w:r>
        <w:rPr>
          <w:rFonts w:hint="eastAsia"/>
          <w:lang w:val="en-US" w:eastAsia="zh-CN"/>
        </w:rPr>
        <w:t>7</w:t>
      </w:r>
      <w:r>
        <w:t>.</w:t>
      </w:r>
      <w:r>
        <w:rPr>
          <w:rFonts w:hint="eastAsia"/>
          <w:lang w:val="en-US" w:eastAsia="zh-CN"/>
        </w:rPr>
        <w:t>11</w:t>
      </w:r>
      <w:r>
        <w:tab/>
      </w:r>
      <w:r>
        <w:t>Solution #</w:t>
      </w:r>
      <w:r>
        <w:rPr>
          <w:rFonts w:hint="eastAsia"/>
          <w:lang w:val="en-US" w:eastAsia="zh-CN"/>
        </w:rPr>
        <w:t>11</w:t>
      </w:r>
      <w:r>
        <w:t>: SUPI privacy protection in hosted NPN</w:t>
      </w:r>
      <w:bookmarkEnd w:id="655"/>
      <w:bookmarkEnd w:id="656"/>
      <w:bookmarkEnd w:id="657"/>
      <w:bookmarkEnd w:id="658"/>
      <w:bookmarkEnd w:id="659"/>
      <w:bookmarkEnd w:id="660"/>
    </w:p>
    <w:p>
      <w:pPr>
        <w:pStyle w:val="5"/>
      </w:pPr>
      <w:bookmarkStart w:id="661" w:name="_Toc7982"/>
      <w:bookmarkStart w:id="662" w:name="_Toc175816057"/>
      <w:bookmarkStart w:id="663" w:name="_Toc11357"/>
      <w:bookmarkStart w:id="664" w:name="_Toc17109"/>
      <w:bookmarkStart w:id="665" w:name="_Toc22947"/>
      <w:bookmarkStart w:id="666" w:name="_Toc8389"/>
      <w:r>
        <w:rPr>
          <w:rFonts w:hint="eastAsia"/>
          <w:lang w:val="en-US" w:eastAsia="zh-CN"/>
        </w:rPr>
        <w:t>7</w:t>
      </w:r>
      <w:r>
        <w:t>.</w:t>
      </w:r>
      <w:r>
        <w:rPr>
          <w:rFonts w:hint="eastAsia"/>
          <w:lang w:val="en-US" w:eastAsia="zh-CN"/>
        </w:rPr>
        <w:t>11</w:t>
      </w:r>
      <w:r>
        <w:t>.1</w:t>
      </w:r>
      <w:r>
        <w:tab/>
      </w:r>
      <w:r>
        <w:t>Introduction</w:t>
      </w:r>
      <w:bookmarkEnd w:id="661"/>
      <w:bookmarkEnd w:id="662"/>
      <w:bookmarkEnd w:id="663"/>
      <w:bookmarkEnd w:id="664"/>
      <w:bookmarkEnd w:id="665"/>
      <w:bookmarkEnd w:id="666"/>
    </w:p>
    <w:p>
      <w:r>
        <w:t>This Solution address KI#3.</w:t>
      </w:r>
    </w:p>
    <w:p>
      <w:pPr>
        <w:pStyle w:val="5"/>
      </w:pPr>
      <w:bookmarkStart w:id="667" w:name="_Toc15"/>
      <w:bookmarkStart w:id="668" w:name="_Toc5719"/>
      <w:bookmarkStart w:id="669" w:name="_Toc175816058"/>
      <w:bookmarkStart w:id="670" w:name="_Toc21021"/>
      <w:bookmarkStart w:id="671" w:name="_Toc32629"/>
      <w:bookmarkStart w:id="672" w:name="_Toc23057"/>
      <w:r>
        <w:rPr>
          <w:rFonts w:hint="eastAsia"/>
          <w:lang w:val="en-US" w:eastAsia="zh-CN"/>
        </w:rPr>
        <w:t>7</w:t>
      </w:r>
      <w:r>
        <w:t>.</w:t>
      </w:r>
      <w:r>
        <w:rPr>
          <w:rFonts w:hint="eastAsia"/>
          <w:lang w:val="en-US" w:eastAsia="zh-CN"/>
        </w:rPr>
        <w:t>11</w:t>
      </w:r>
      <w:r>
        <w:t>.2</w:t>
      </w:r>
      <w:r>
        <w:tab/>
      </w:r>
      <w:r>
        <w:t>Solution details</w:t>
      </w:r>
      <w:bookmarkEnd w:id="667"/>
      <w:bookmarkEnd w:id="668"/>
      <w:bookmarkEnd w:id="669"/>
      <w:bookmarkEnd w:id="670"/>
      <w:bookmarkEnd w:id="671"/>
      <w:bookmarkEnd w:id="672"/>
    </w:p>
    <w:p>
      <w:r>
        <w:t>The solution uses the Primary authentication procedure described in TS 33.501 [3] Clause 6.1 as the baseline with the following adaptations as shown in Figure 7.</w:t>
      </w:r>
      <w:r>
        <w:rPr>
          <w:rFonts w:hint="eastAsia"/>
          <w:lang w:val="en-US" w:eastAsia="zh-CN"/>
        </w:rPr>
        <w:t>11</w:t>
      </w:r>
      <w:r>
        <w:t>-1.</w:t>
      </w:r>
    </w:p>
    <w:p>
      <w:r>
        <w:object>
          <v:shape id="_x0000_i1026" o:spt="75" type="#_x0000_t75" style="height:294.9pt;width:482.5pt;" o:ole="t" filled="f" o:preferrelative="t" stroked="f" coordsize="21600,21600">
            <v:path/>
            <v:fill on="f" focussize="0,0"/>
            <v:stroke on="f" joinstyle="miter"/>
            <v:imagedata r:id="rId36" o:title=""/>
            <o:lock v:ext="edit" aspectratio="t"/>
            <w10:wrap type="none"/>
            <w10:anchorlock/>
          </v:shape>
          <o:OLEObject Type="Embed" ProgID="Visio.Drawing.15" ShapeID="_x0000_i1026" DrawAspect="Content" ObjectID="_1468075726" r:id="rId35">
            <o:LockedField>false</o:LockedField>
          </o:OLEObject>
        </w:object>
      </w:r>
    </w:p>
    <w:p>
      <w:pPr>
        <w:jc w:val="center"/>
      </w:pPr>
      <w:r>
        <w:t>Figure 7.</w:t>
      </w:r>
      <w:r>
        <w:rPr>
          <w:rFonts w:hint="eastAsia"/>
          <w:lang w:val="en-US" w:eastAsia="zh-CN"/>
        </w:rPr>
        <w:t>11</w:t>
      </w:r>
      <w:r>
        <w:t>-1: GPSI usage for UE context management in hosted NPN which is external to Operator’s Security Domain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w:t>
      </w:r>
      <w:r>
        <w:rPr>
          <w:sz w:val="20"/>
          <w:szCs w:val="20"/>
          <w:lang w:val="en-US" w:eastAsia="zh-CN" w:bidi="ar"/>
        </w:rPr>
        <w:tab/>
      </w:r>
      <w:r>
        <w:rPr>
          <w:rFonts w:hint="eastAsia"/>
          <w:sz w:val="20"/>
          <w:szCs w:val="20"/>
          <w:lang w:val="en-US" w:eastAsia="zh-CN" w:bidi="ar"/>
        </w:rPr>
        <w:t xml:space="preserve">The authentication initiation steps are same as in TS 33.501 Clause 6.1.2.  </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2</w:t>
      </w:r>
      <w:r>
        <w:rPr>
          <w:sz w:val="20"/>
          <w:szCs w:val="20"/>
          <w:lang w:val="en-US" w:eastAsia="zh-CN" w:bidi="ar"/>
        </w:rPr>
        <w:t>.</w:t>
      </w:r>
      <w:r>
        <w:rPr>
          <w:sz w:val="20"/>
          <w:szCs w:val="20"/>
          <w:lang w:val="en-US" w:eastAsia="zh-CN" w:bidi="ar"/>
        </w:rPr>
        <w:tab/>
      </w:r>
      <w:r>
        <w:rPr>
          <w:rFonts w:hint="eastAsia"/>
          <w:sz w:val="20"/>
          <w:szCs w:val="20"/>
          <w:lang w:val="en-US" w:eastAsia="zh-CN" w:bidi="ar"/>
        </w:rPr>
        <w:t>The UDM following the SUCI de-concealment and authentication method selection, based on Operator managed SUPI usage restriction policy, UDM/UDR fetches a privacy protected identifier related to the SUPI assigned by the operator based on operator</w:t>
      </w:r>
      <w:r>
        <w:rPr>
          <w:sz w:val="20"/>
          <w:szCs w:val="20"/>
          <w:lang w:val="en-US" w:eastAsia="zh-CN" w:bidi="ar"/>
        </w:rPr>
        <w:t>’</w:t>
      </w:r>
      <w:r>
        <w:rPr>
          <w:rFonts w:hint="eastAsia"/>
          <w:sz w:val="20"/>
          <w:szCs w:val="20"/>
          <w:lang w:val="en-US" w:eastAsia="zh-CN" w:bidi="ar"/>
        </w:rPr>
        <w:t>s local policy, which can be an existing identifier like GPSI containing external identifier defined in TS 23.003. A SUPI usage restriction policy can indicate if a SUPI usage is allowed/not for the UE context management external to operator</w:t>
      </w:r>
      <w:r>
        <w:rPr>
          <w:sz w:val="20"/>
          <w:szCs w:val="20"/>
          <w:lang w:val="en-US" w:eastAsia="zh-CN" w:bidi="ar"/>
        </w:rPr>
        <w:t>’</w:t>
      </w:r>
      <w:r>
        <w:rPr>
          <w:rFonts w:hint="eastAsia"/>
          <w:sz w:val="20"/>
          <w:szCs w:val="20"/>
          <w:lang w:val="en-US" w:eastAsia="zh-CN" w:bidi="ar"/>
        </w:rPr>
        <w:t>s security domain/network domain during a hosted NPNs or serving network access.</w:t>
      </w:r>
      <w:r>
        <w:rPr>
          <w:sz w:val="20"/>
          <w:szCs w:val="20"/>
          <w:lang w:val="en-US" w:eastAsia="zh-CN" w:bidi="ar"/>
        </w:rPr>
        <w:t xml:space="preserve"> Alternatively, if there is a LI requirement for the UE, then SUPI is provided i.e., authentication process is executed as in </w:t>
      </w:r>
      <w:r>
        <w:rPr>
          <w:rFonts w:hint="eastAsia"/>
          <w:sz w:val="20"/>
          <w:szCs w:val="20"/>
          <w:lang w:val="en-US" w:eastAsia="zh-CN" w:bidi="ar"/>
        </w:rPr>
        <w:t>TS 33.501 Clause 6.1.</w:t>
      </w:r>
      <w:r>
        <w:rPr>
          <w:sz w:val="20"/>
          <w:szCs w:val="20"/>
          <w:lang w:val="en-US" w:eastAsia="zh-CN" w:bidi="ar"/>
        </w:rPr>
        <w:t>3. and none of the following step is executed in that case.</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3</w:t>
      </w:r>
      <w:r>
        <w:rPr>
          <w:sz w:val="20"/>
          <w:szCs w:val="20"/>
          <w:lang w:val="en-US" w:eastAsia="zh-CN" w:bidi="ar"/>
        </w:rPr>
        <w:t>.</w:t>
      </w:r>
      <w:r>
        <w:rPr>
          <w:sz w:val="20"/>
          <w:szCs w:val="20"/>
          <w:lang w:val="en-US" w:eastAsia="zh-CN" w:bidi="ar"/>
        </w:rPr>
        <w:tab/>
      </w:r>
      <w:r>
        <w:rPr>
          <w:rFonts w:hint="eastAsia"/>
          <w:sz w:val="20"/>
          <w:szCs w:val="20"/>
          <w:lang w:val="en-US" w:eastAsia="zh-CN" w:bidi="ar"/>
        </w:rPr>
        <w:t>The UDM provides GPSI additionally along with SUPI usage restriction indication to the AUSF in authentication response.</w:t>
      </w:r>
    </w:p>
    <w:p>
      <w:pPr>
        <w:pStyle w:val="101"/>
      </w:pPr>
      <w:r>
        <w:t>NOTE: For secure transfer of SUPI across different security domains to facilitate kamf generation and to not impact UE, suitable transport security can be applied as described in Solution#</w:t>
      </w:r>
      <w:r>
        <w:rPr>
          <w:rFonts w:hint="eastAsia"/>
          <w:lang w:eastAsia="zh-CN"/>
        </w:rPr>
        <w:t>12</w:t>
      </w:r>
      <w:r>
        <w:t xml:space="preserve"> in this present document.</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4</w:t>
      </w:r>
      <w:r>
        <w:rPr>
          <w:sz w:val="20"/>
          <w:szCs w:val="20"/>
          <w:lang w:val="en-US" w:eastAsia="zh-CN" w:bidi="ar"/>
        </w:rPr>
        <w:t>.</w:t>
      </w:r>
      <w:r>
        <w:rPr>
          <w:sz w:val="20"/>
          <w:szCs w:val="20"/>
          <w:lang w:val="en-US" w:eastAsia="zh-CN" w:bidi="ar"/>
        </w:rPr>
        <w:tab/>
      </w:r>
      <w:r>
        <w:rPr>
          <w:rFonts w:hint="eastAsia"/>
          <w:sz w:val="20"/>
          <w:szCs w:val="20"/>
          <w:lang w:val="en-US" w:eastAsia="zh-CN" w:bidi="ar"/>
        </w:rPr>
        <w:t>The AUSF and UE exchange selected method specific authentication message based on TS 33.501 [3].</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5</w:t>
      </w:r>
      <w:r>
        <w:rPr>
          <w:sz w:val="20"/>
          <w:szCs w:val="20"/>
          <w:lang w:val="en-US" w:eastAsia="zh-CN" w:bidi="ar"/>
        </w:rPr>
        <w:t>.</w:t>
      </w:r>
      <w:r>
        <w:rPr>
          <w:sz w:val="20"/>
          <w:szCs w:val="20"/>
          <w:lang w:val="en-US" w:eastAsia="zh-CN" w:bidi="ar"/>
        </w:rPr>
        <w:tab/>
      </w:r>
      <w:r>
        <w:rPr>
          <w:rFonts w:hint="eastAsia"/>
          <w:sz w:val="20"/>
          <w:szCs w:val="20"/>
          <w:lang w:val="en-US" w:eastAsia="zh-CN" w:bidi="ar"/>
        </w:rPr>
        <w:t>Following a successful verification of the response, the AUSF sends received GPSI along with SUPI and SUPI usage restriction indication to the SEAF.</w:t>
      </w:r>
      <w:r>
        <w:rPr>
          <w:sz w:val="20"/>
          <w:szCs w:val="20"/>
          <w:lang w:val="en-US" w:eastAsia="zh-CN" w:bidi="ar"/>
        </w:rPr>
        <w:t xml:space="preserve"> </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6</w:t>
      </w:r>
      <w:r>
        <w:rPr>
          <w:sz w:val="20"/>
          <w:szCs w:val="20"/>
          <w:lang w:val="en-US" w:eastAsia="zh-CN" w:bidi="ar"/>
        </w:rPr>
        <w:t>.</w:t>
      </w:r>
      <w:r>
        <w:rPr>
          <w:sz w:val="20"/>
          <w:szCs w:val="20"/>
          <w:lang w:val="en-US" w:eastAsia="zh-CN" w:bidi="ar"/>
        </w:rPr>
        <w:tab/>
      </w:r>
      <w:r>
        <w:rPr>
          <w:rFonts w:hint="eastAsia"/>
          <w:sz w:val="20"/>
          <w:szCs w:val="20"/>
          <w:lang w:val="en-US" w:eastAsia="zh-CN" w:bidi="ar"/>
        </w:rPr>
        <w:t>The SEAF following a successful Kamf derivation, it deletes SUPI and uses GPSI instead of SUPI for further UE context and subscription data management (e.g., for any Nudm service operation). If the AMF/SEAF wants to initiate primary authentication, it follows TS 33.501 [3] clause 6.12.4 and clause 6.1.2.</w:t>
      </w:r>
      <w:r>
        <w:rPr>
          <w:sz w:val="20"/>
          <w:szCs w:val="20"/>
          <w:lang w:val="en-US" w:eastAsia="zh-CN" w:bidi="ar"/>
        </w:rPr>
        <w:t xml:space="preserve">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As an alternative option: To support complete UE privacy for the hosted NPN scenario, a SEAF instance can be collocated with AUSF for Kamf derivation and Kamf is sent to AMF/SEAF in the hosted NPN in step 4 (in this case, SUPI is not sent to hosted NPN, where SEAF collocated with AMF receives and forwards Kamf to AMF and ignores anchor key). </w:t>
      </w:r>
    </w:p>
    <w:p>
      <w:pPr>
        <w:pStyle w:val="82"/>
        <w:overflowPunct w:val="0"/>
        <w:autoSpaceDE w:val="0"/>
        <w:autoSpaceDN w:val="0"/>
        <w:adjustRightInd w:val="0"/>
        <w:ind w:left="568" w:hanging="284"/>
        <w:rPr>
          <w:b/>
          <w:bCs/>
          <w:sz w:val="20"/>
          <w:szCs w:val="20"/>
          <w:u w:val="single"/>
          <w:lang w:val="en-US" w:eastAsia="zh-CN" w:bidi="ar"/>
        </w:rPr>
      </w:pPr>
      <w:r>
        <w:rPr>
          <w:b/>
          <w:bCs/>
          <w:sz w:val="20"/>
          <w:szCs w:val="20"/>
          <w:u w:val="single"/>
          <w:lang w:val="en-US" w:eastAsia="zh-CN" w:bidi="ar"/>
        </w:rPr>
        <w:t>SUPI based LI:</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The AMF, when there is a LI requirement for a UE with target identity SUPI and if the SUPI is not stored in the available UE contexts, the AMF requests the UDM (e.g., in any suitable Nudm service operation) by sending the target identifier and LI required indication and receives in response the SUPI and GPSI mapping information. This helps the AMF to store the SUPI as part of the right UE Context and performs the necessary LI operations.</w:t>
      </w:r>
    </w:p>
    <w:p>
      <w:pPr>
        <w:pStyle w:val="5"/>
      </w:pPr>
      <w:bookmarkStart w:id="673" w:name="_Toc175816059"/>
      <w:bookmarkStart w:id="674" w:name="_Toc17990"/>
      <w:bookmarkStart w:id="675" w:name="_Toc16414"/>
      <w:bookmarkStart w:id="676" w:name="_Toc24413"/>
      <w:bookmarkStart w:id="677" w:name="_Toc32563"/>
      <w:bookmarkStart w:id="678" w:name="_Toc4770"/>
      <w:r>
        <w:rPr>
          <w:rFonts w:hint="eastAsia"/>
          <w:lang w:val="en-US" w:eastAsia="zh-CN"/>
        </w:rPr>
        <w:t>7</w:t>
      </w:r>
      <w:r>
        <w:t>.</w:t>
      </w:r>
      <w:r>
        <w:rPr>
          <w:rFonts w:hint="eastAsia"/>
          <w:lang w:val="en-US" w:eastAsia="zh-CN"/>
        </w:rPr>
        <w:t>11</w:t>
      </w:r>
      <w:r>
        <w:t>.3</w:t>
      </w:r>
      <w:r>
        <w:tab/>
      </w:r>
      <w:r>
        <w:t>Evaluation</w:t>
      </w:r>
      <w:bookmarkEnd w:id="673"/>
      <w:bookmarkEnd w:id="674"/>
      <w:bookmarkEnd w:id="675"/>
      <w:bookmarkEnd w:id="676"/>
      <w:bookmarkEnd w:id="677"/>
      <w:bookmarkEnd w:id="678"/>
    </w:p>
    <w:p>
      <w:pPr>
        <w:rPr>
          <w:lang w:val="en-US" w:eastAsia="zh-CN"/>
        </w:rPr>
      </w:pPr>
      <w:r>
        <w:t>The solution has the following impacts.</w:t>
      </w:r>
    </w:p>
    <w:p>
      <w:r>
        <w:t xml:space="preserve">UDM: </w:t>
      </w:r>
      <w:r>
        <w:rPr>
          <w:rFonts w:hint="eastAsia"/>
        </w:rPr>
        <w:t>Operator</w:t>
      </w:r>
      <w:r>
        <w:t>-</w:t>
      </w:r>
      <w:r>
        <w:rPr>
          <w:rFonts w:hint="eastAsia"/>
        </w:rPr>
        <w:t>managed SUPI usage restriction policy</w:t>
      </w:r>
      <w:r>
        <w:t xml:space="preserve"> is stored in UDM/UDR and if </w:t>
      </w:r>
      <w:r>
        <w:rPr>
          <w:rFonts w:hint="eastAsia"/>
        </w:rPr>
        <w:t>SUPI usage restriction indication</w:t>
      </w:r>
      <w:r>
        <w:t xml:space="preserve"> available, it is provided to AUSF along with GPSI. If there is a LI requirement for a UE, then SUPI is provided to the AUSF and</w:t>
      </w:r>
      <w:r>
        <w:rPr>
          <w:rFonts w:hint="eastAsia"/>
        </w:rPr>
        <w:t xml:space="preserve"> SUPI usage restriction</w:t>
      </w:r>
      <w:r>
        <w:t xml:space="preserve"> does not apply in that case for such UEs.</w:t>
      </w:r>
    </w:p>
    <w:p>
      <w:r>
        <w:t xml:space="preserve">AUSF: Provides AMF/SEAF with GPSI inaddition to SUPI based on </w:t>
      </w:r>
      <w:r>
        <w:rPr>
          <w:rFonts w:hint="eastAsia"/>
        </w:rPr>
        <w:t>SUPI usage restriction indication</w:t>
      </w:r>
      <w:r>
        <w:t xml:space="preserve"> from UDM. </w:t>
      </w:r>
    </w:p>
    <w:p>
      <w:r>
        <w:t>SEAF: Deletes SUPI following a successful Kamf derivation and uses GPSI instead of SUPI for UE context.</w:t>
      </w:r>
    </w:p>
    <w:p>
      <w:r>
        <w:t>The solution tries to achieve a better trade off with no UE impact to address KI#3 by reducing the SUPI associated security risks. If the AMF/SEAF is already compromised or if an insider attacker is already present, the security risk is not addressed.</w:t>
      </w:r>
    </w:p>
    <w:p>
      <w:r>
        <w:t>The SUPI based LI can be done.</w:t>
      </w:r>
    </w:p>
    <w:p>
      <w:r>
        <w:t xml:space="preserve">AMF: In the hosted NPN scenario, </w:t>
      </w:r>
      <w:r>
        <w:rPr>
          <w:lang w:val="en-US" w:eastAsia="zh-CN" w:bidi="ar"/>
        </w:rPr>
        <w:t>if the AMF finds that there is a LI requirement for a UE with target identity SUPI and if the SUPI is not stored in the available UE context, the AMF requests the UDM and fetches the SUPI and GPSI mapping information.</w:t>
      </w:r>
    </w:p>
    <w:p>
      <w:r>
        <w:t>Impacts specific to Complete UE privacy option:</w:t>
      </w:r>
    </w:p>
    <w:p>
      <w:r>
        <w:t>AUSF: Supports co-located SEAF, which perform Kamf key derivation as in TS 33.501.</w:t>
      </w:r>
    </w:p>
    <w:p>
      <w:pPr>
        <w:rPr>
          <w:lang w:val="en-US" w:eastAsia="zh-CN" w:bidi="ar"/>
        </w:rPr>
      </w:pPr>
      <w:r>
        <w:t xml:space="preserve">AMF/SEAF: </w:t>
      </w:r>
      <w:r>
        <w:rPr>
          <w:lang w:val="en-US" w:eastAsia="zh-CN" w:bidi="ar"/>
        </w:rPr>
        <w:t>SEAF collocated with AMF receives and forwards Kamf to AMF and ignores anchor key.</w:t>
      </w:r>
    </w:p>
    <w:p>
      <w:pPr>
        <w:pStyle w:val="113"/>
        <w:rPr>
          <w:lang w:eastAsia="zh-CN"/>
        </w:rPr>
      </w:pPr>
      <w:bookmarkStart w:id="679" w:name="_Toc96618697"/>
      <w:bookmarkStart w:id="680" w:name="_Toc4316"/>
      <w:bookmarkStart w:id="681" w:name="_Toc7579"/>
      <w:bookmarkStart w:id="682" w:name="_Toc12884"/>
      <w:bookmarkStart w:id="683" w:name="_Toc175816060"/>
      <w:bookmarkStart w:id="684" w:name="_Toc28518"/>
      <w:r>
        <w:rPr>
          <w:rFonts w:hint="eastAsia"/>
          <w:color w:val="auto"/>
          <w:lang w:val="en-US" w:eastAsia="zh-CN" w:bidi="ar"/>
        </w:rPr>
        <w:t>NOTE</w:t>
      </w:r>
      <w:r>
        <w:rPr>
          <w:color w:val="auto"/>
          <w:lang w:val="en-US" w:eastAsia="zh-CN" w:bidi="ar"/>
        </w:rPr>
        <w:t xml:space="preserve">: The co-location of SEAF in HPLMN and further evaluation </w:t>
      </w:r>
      <w:r>
        <w:rPr>
          <w:rFonts w:hint="eastAsia"/>
          <w:color w:val="auto"/>
          <w:lang w:val="en-US" w:eastAsia="zh-CN" w:bidi="ar"/>
        </w:rPr>
        <w:t>is not addressed in the present document</w:t>
      </w:r>
      <w:r>
        <w:rPr>
          <w:lang w:val="en-US" w:eastAsia="zh-CN" w:bidi="ar"/>
        </w:rPr>
        <w:t>.</w:t>
      </w:r>
    </w:p>
    <w:p>
      <w:pPr>
        <w:pStyle w:val="4"/>
        <w:rPr>
          <w:rFonts w:cs="Arial"/>
          <w:sz w:val="28"/>
          <w:szCs w:val="28"/>
          <w:lang w:val="en-US"/>
        </w:rPr>
      </w:pPr>
      <w:bookmarkStart w:id="685" w:name="_Toc22272"/>
      <w:r>
        <w:rPr>
          <w:rFonts w:hint="eastAsia"/>
          <w:lang w:val="en-US" w:eastAsia="zh-CN"/>
        </w:rPr>
        <w:t>7</w:t>
      </w:r>
      <w:r>
        <w:t>.</w:t>
      </w:r>
      <w:r>
        <w:rPr>
          <w:rFonts w:hint="eastAsia"/>
          <w:lang w:val="en-US" w:eastAsia="zh-CN"/>
        </w:rPr>
        <w:t>12</w:t>
      </w:r>
      <w:r>
        <w:tab/>
      </w:r>
      <w:r>
        <w:t>Solution #</w:t>
      </w:r>
      <w:r>
        <w:rPr>
          <w:rFonts w:hint="eastAsia"/>
          <w:lang w:val="en-US" w:eastAsia="zh-CN"/>
        </w:rPr>
        <w:t>12</w:t>
      </w:r>
      <w:r>
        <w:t xml:space="preserve">: </w:t>
      </w:r>
      <w:bookmarkEnd w:id="679"/>
      <w:r>
        <w:rPr>
          <w:rFonts w:hint="eastAsia"/>
          <w:lang w:val="en-US" w:eastAsia="zh-CN"/>
        </w:rPr>
        <w:t>Secure sensitive data with secure e</w:t>
      </w:r>
      <w:r>
        <w:rPr>
          <w:lang w:eastAsia="zh-CN"/>
        </w:rPr>
        <w:t>nvironment</w:t>
      </w:r>
      <w:bookmarkEnd w:id="680"/>
      <w:bookmarkEnd w:id="681"/>
      <w:bookmarkEnd w:id="682"/>
      <w:bookmarkEnd w:id="683"/>
      <w:bookmarkEnd w:id="684"/>
      <w:bookmarkEnd w:id="685"/>
      <w:r>
        <w:rPr>
          <w:lang w:val="en-US"/>
        </w:rPr>
        <w:t xml:space="preserve">  </w:t>
      </w:r>
    </w:p>
    <w:p>
      <w:pPr>
        <w:pStyle w:val="5"/>
        <w:rPr>
          <w:lang w:eastAsia="zh-CN"/>
        </w:rPr>
      </w:pPr>
      <w:bookmarkStart w:id="686" w:name="_Toc17633"/>
      <w:bookmarkStart w:id="687" w:name="_Toc20078"/>
      <w:bookmarkStart w:id="688" w:name="_Toc27261"/>
      <w:bookmarkStart w:id="689" w:name="_Toc14047"/>
      <w:bookmarkStart w:id="690" w:name="_Toc22114"/>
      <w:bookmarkStart w:id="691" w:name="_Toc175816061"/>
      <w:r>
        <w:rPr>
          <w:rFonts w:hint="eastAsia"/>
          <w:lang w:val="en-US" w:eastAsia="zh-CN"/>
        </w:rPr>
        <w:t>7</w:t>
      </w:r>
      <w:r>
        <w:t>.</w:t>
      </w:r>
      <w:r>
        <w:rPr>
          <w:rFonts w:hint="eastAsia"/>
          <w:lang w:val="en-US" w:eastAsia="zh-CN"/>
        </w:rPr>
        <w:t>12</w:t>
      </w:r>
      <w:r>
        <w:t>.1</w:t>
      </w:r>
      <w:r>
        <w:tab/>
      </w:r>
      <w:r>
        <w:t>Introduction</w:t>
      </w:r>
      <w:bookmarkEnd w:id="686"/>
      <w:bookmarkEnd w:id="687"/>
      <w:bookmarkEnd w:id="688"/>
      <w:bookmarkEnd w:id="689"/>
      <w:bookmarkEnd w:id="690"/>
      <w:bookmarkEnd w:id="691"/>
      <w:r>
        <w:t xml:space="preserve"> </w:t>
      </w:r>
    </w:p>
    <w:p>
      <w:r>
        <w:t xml:space="preserve">The solution addresses key issue </w:t>
      </w:r>
      <w:r>
        <w:rPr>
          <w:rFonts w:hint="eastAsia"/>
          <w:lang w:val="en-US" w:eastAsia="zh-CN"/>
        </w:rPr>
        <w:t>#3</w:t>
      </w:r>
      <w:r>
        <w:rPr>
          <w:lang w:val="en-US" w:eastAsia="zh-CN"/>
        </w:rPr>
        <w:t>.</w:t>
      </w:r>
      <w:r>
        <w:rPr>
          <w:rFonts w:hint="eastAsia"/>
          <w:lang w:val="en-US" w:eastAsia="zh-CN"/>
        </w:rPr>
        <w:t xml:space="preserve"> It is proposed that a S</w:t>
      </w:r>
      <w:r>
        <w:rPr>
          <w:rFonts w:hint="eastAsia"/>
          <w:lang w:eastAsia="zh-CN"/>
        </w:rPr>
        <w:t xml:space="preserve">ecure </w:t>
      </w:r>
      <w:r>
        <w:t xml:space="preserve">Environment </w:t>
      </w:r>
      <w:r>
        <w:rPr>
          <w:rFonts w:hint="eastAsia"/>
          <w:lang w:val="en-US" w:eastAsia="zh-CN"/>
        </w:rPr>
        <w:t xml:space="preserve">is used </w:t>
      </w:r>
      <w:r>
        <w:t>for the execution of sensitive functions and the storage of sensitive data</w:t>
      </w:r>
      <w:r>
        <w:rPr>
          <w:rFonts w:hint="eastAsia"/>
          <w:lang w:val="en-US" w:eastAsia="zh-CN"/>
        </w:rPr>
        <w:t xml:space="preserve"> in the NFs deployed in customer premise</w:t>
      </w:r>
      <w:r>
        <w:t>.</w:t>
      </w:r>
    </w:p>
    <w:p>
      <w:pPr>
        <w:pStyle w:val="5"/>
        <w:rPr>
          <w:lang w:val="en-US"/>
        </w:rPr>
      </w:pPr>
      <w:bookmarkStart w:id="692" w:name="_Toc13682"/>
      <w:bookmarkStart w:id="693" w:name="_Toc25080"/>
      <w:bookmarkStart w:id="694" w:name="_Toc3706"/>
      <w:bookmarkStart w:id="695" w:name="_Toc9220"/>
      <w:bookmarkStart w:id="696" w:name="_Toc175816062"/>
      <w:bookmarkStart w:id="697" w:name="_Toc21311"/>
      <w:r>
        <w:rPr>
          <w:lang w:val="en-US" w:eastAsia="zh-CN"/>
        </w:rPr>
        <w:t>7</w:t>
      </w:r>
      <w:r>
        <w:rPr>
          <w:lang w:val="en-US"/>
        </w:rPr>
        <w:t>.</w:t>
      </w:r>
      <w:r>
        <w:rPr>
          <w:rFonts w:hint="eastAsia"/>
          <w:lang w:val="en-US" w:eastAsia="zh-CN"/>
        </w:rPr>
        <w:t>12</w:t>
      </w:r>
      <w:r>
        <w:rPr>
          <w:lang w:val="en-US"/>
        </w:rPr>
        <w:t>.2</w:t>
      </w:r>
      <w:r>
        <w:rPr>
          <w:lang w:val="en-US"/>
        </w:rPr>
        <w:tab/>
      </w:r>
      <w:r>
        <w:rPr>
          <w:lang w:val="en-US"/>
        </w:rPr>
        <w:t>Solution details</w:t>
      </w:r>
      <w:bookmarkEnd w:id="692"/>
      <w:bookmarkEnd w:id="693"/>
      <w:bookmarkEnd w:id="694"/>
      <w:bookmarkEnd w:id="695"/>
      <w:bookmarkEnd w:id="696"/>
      <w:bookmarkEnd w:id="697"/>
    </w:p>
    <w:p>
      <w:pPr>
        <w:rPr>
          <w:lang w:val="en-US" w:eastAsia="zh-CN"/>
        </w:rPr>
      </w:pPr>
      <w:r>
        <w:t xml:space="preserve">A </w:t>
      </w:r>
      <w:r>
        <w:rPr>
          <w:rFonts w:hint="eastAsia"/>
          <w:lang w:val="en-US" w:eastAsia="zh-CN"/>
        </w:rPr>
        <w:t>S</w:t>
      </w:r>
      <w:r>
        <w:rPr>
          <w:rFonts w:hint="eastAsia"/>
          <w:lang w:eastAsia="zh-CN"/>
        </w:rPr>
        <w:t xml:space="preserve">ecure </w:t>
      </w:r>
      <w:r>
        <w:t>Environment (</w:t>
      </w:r>
      <w:r>
        <w:rPr>
          <w:rFonts w:hint="eastAsia"/>
          <w:lang w:val="en-US" w:eastAsia="zh-CN"/>
        </w:rPr>
        <w:t>Se</w:t>
      </w:r>
      <w:r>
        <w:t>E) is a logical entity which provides a trustworthy environment for the execution of sensitive functions and the storage of sensitive dat</w:t>
      </w:r>
      <w:r>
        <w:rPr>
          <w:rFonts w:hint="eastAsia"/>
          <w:lang w:val="en-US" w:eastAsia="zh-CN"/>
        </w:rPr>
        <w:t>a</w:t>
      </w:r>
      <w:r>
        <w:t>.</w:t>
      </w:r>
      <w:r>
        <w:rPr>
          <w:rFonts w:hint="eastAsia"/>
          <w:lang w:val="en-US" w:eastAsia="zh-CN"/>
        </w:rPr>
        <w:t xml:space="preserve"> </w:t>
      </w:r>
      <w:r>
        <w:t xml:space="preserve">All data produced through execution of functions within the </w:t>
      </w:r>
      <w:r>
        <w:rPr>
          <w:rFonts w:hint="eastAsia"/>
          <w:lang w:eastAsia="zh-CN"/>
        </w:rPr>
        <w:t>SeE</w:t>
      </w:r>
      <w:r>
        <w:t xml:space="preserve"> </w:t>
      </w:r>
      <w:r>
        <w:rPr>
          <w:rFonts w:hint="eastAsia"/>
          <w:lang w:val="en-US" w:eastAsia="zh-CN"/>
        </w:rPr>
        <w:t>is</w:t>
      </w:r>
      <w:r>
        <w:t xml:space="preserve"> unknowable to unauthorized external entities</w:t>
      </w:r>
      <w:r>
        <w:rPr>
          <w:rFonts w:hint="eastAsia"/>
          <w:lang w:val="en-US" w:eastAsia="zh-CN"/>
        </w:rPr>
        <w:t xml:space="preserve">, which </w:t>
      </w:r>
      <w:r>
        <w:t>protects data it holds from unauthorized access and tampering</w:t>
      </w:r>
      <w:r>
        <w:rPr>
          <w:rFonts w:hint="eastAsia"/>
          <w:lang w:val="en-US" w:eastAsia="zh-CN"/>
        </w:rPr>
        <w:t>.</w:t>
      </w:r>
    </w:p>
    <w:p>
      <w:r>
        <w:t xml:space="preserve">The </w:t>
      </w:r>
      <w:r>
        <w:rPr>
          <w:rFonts w:hint="eastAsia"/>
          <w:lang w:eastAsia="zh-CN"/>
        </w:rPr>
        <w:t>SeE</w:t>
      </w:r>
      <w:r>
        <w:t xml:space="preserve"> </w:t>
      </w:r>
      <w:r>
        <w:rPr>
          <w:rFonts w:hint="eastAsia"/>
          <w:lang w:val="en-US" w:eastAsia="zh-CN"/>
        </w:rPr>
        <w:t>is</w:t>
      </w:r>
      <w:r>
        <w:t xml:space="preserve"> built from an irremovable, HW-based root of trust by way of a secure boot process, which occur</w:t>
      </w:r>
      <w:r>
        <w:rPr>
          <w:rFonts w:hint="eastAsia"/>
          <w:lang w:val="en-US" w:eastAsia="zh-CN"/>
        </w:rPr>
        <w:t>s</w:t>
      </w:r>
      <w:r>
        <w:t xml:space="preserve"> whenever a</w:t>
      </w:r>
      <w:r>
        <w:rPr>
          <w:rFonts w:hint="eastAsia"/>
          <w:lang w:val="en-US" w:eastAsia="zh-CN"/>
        </w:rPr>
        <w:t>n</w:t>
      </w:r>
      <w:r>
        <w:t xml:space="preserve"> </w:t>
      </w:r>
      <w:r>
        <w:rPr>
          <w:rFonts w:hint="eastAsia"/>
          <w:lang w:val="en-US" w:eastAsia="zh-CN"/>
        </w:rPr>
        <w:t xml:space="preserve">NF </w:t>
      </w:r>
      <w:r>
        <w:rPr>
          <w:rFonts w:eastAsia="宋体"/>
          <w:lang w:val="en-US" w:eastAsia="zh-CN" w:bidi="ar"/>
        </w:rPr>
        <w:t>in customer premises</w:t>
      </w:r>
      <w:r>
        <w:rPr>
          <w:rFonts w:hint="eastAsia" w:eastAsia="宋体"/>
          <w:lang w:val="en-US" w:eastAsia="zh-CN" w:bidi="ar"/>
        </w:rPr>
        <w:t xml:space="preserve"> </w:t>
      </w:r>
      <w:r>
        <w:t>is turned on or goes through a hard reset. The root of trust</w:t>
      </w:r>
      <w:r>
        <w:rPr>
          <w:rFonts w:hint="eastAsia"/>
          <w:lang w:val="en-US" w:eastAsia="zh-CN"/>
        </w:rPr>
        <w:t xml:space="preserve"> is</w:t>
      </w:r>
      <w:r>
        <w:t xml:space="preserve"> physically bound to the </w:t>
      </w:r>
      <w:r>
        <w:rPr>
          <w:rFonts w:hint="eastAsia"/>
          <w:lang w:val="en-US" w:eastAsia="zh-CN"/>
        </w:rPr>
        <w:t>NF</w:t>
      </w:r>
      <w:r>
        <w:t>. The secure boot process include</w:t>
      </w:r>
      <w:r>
        <w:rPr>
          <w:rFonts w:hint="eastAsia"/>
          <w:lang w:val="en-US" w:eastAsia="zh-CN"/>
        </w:rPr>
        <w:t>s</w:t>
      </w:r>
      <w:r>
        <w:t xml:space="preserve"> checks of the integrity of the </w:t>
      </w:r>
      <w:r>
        <w:rPr>
          <w:rFonts w:hint="eastAsia"/>
          <w:lang w:eastAsia="zh-CN"/>
        </w:rPr>
        <w:t>SeE</w:t>
      </w:r>
      <w:r>
        <w:t xml:space="preserve"> performed by the root of trust. Only successfully verified components shall be loaded or started. The </w:t>
      </w:r>
      <w:r>
        <w:rPr>
          <w:rFonts w:hint="eastAsia"/>
          <w:lang w:eastAsia="zh-CN"/>
        </w:rPr>
        <w:t>SeE</w:t>
      </w:r>
      <w:r>
        <w:rPr>
          <w:rFonts w:hint="eastAsia"/>
          <w:lang w:val="en-US" w:eastAsia="zh-CN"/>
        </w:rPr>
        <w:t>,</w:t>
      </w:r>
      <w:r>
        <w:t xml:space="preserve"> after having been successfully started, shall proceed to verify other components of the </w:t>
      </w:r>
      <w:r>
        <w:rPr>
          <w:rFonts w:hint="eastAsia"/>
          <w:lang w:val="en-US" w:eastAsia="zh-CN"/>
        </w:rPr>
        <w:t>hosting NF</w:t>
      </w:r>
      <w:r>
        <w:t xml:space="preserve"> (e.g. operating system and further programs) that are necessary for trusted operation of the </w:t>
      </w:r>
      <w:r>
        <w:rPr>
          <w:rFonts w:hint="eastAsia"/>
          <w:lang w:val="en-US" w:eastAsia="zh-CN"/>
        </w:rPr>
        <w:t>NF</w:t>
      </w:r>
      <w:r>
        <w:t>.</w:t>
      </w:r>
    </w:p>
    <w:p>
      <w:r>
        <w:t xml:space="preserve">The </w:t>
      </w:r>
      <w:r>
        <w:rPr>
          <w:rFonts w:hint="eastAsia"/>
          <w:lang w:eastAsia="zh-CN"/>
        </w:rPr>
        <w:t>SeE</w:t>
      </w:r>
      <w:r>
        <w:t xml:space="preserve"> </w:t>
      </w:r>
      <w:r>
        <w:rPr>
          <w:lang w:val="en-US"/>
        </w:rPr>
        <w:t xml:space="preserve">is </w:t>
      </w:r>
      <w:r>
        <w:t xml:space="preserve">used to provide the following </w:t>
      </w:r>
      <w:r>
        <w:rPr>
          <w:lang w:val="en-US"/>
        </w:rPr>
        <w:t>protections to secure the sensitive data in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Sensitive data such as SUPI and security context in UE context should be stored in the SeE of the NF in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Sensitive functions such as key derivation functions should be performed within SeE.</w:t>
      </w:r>
    </w:p>
    <w:p>
      <w:pPr>
        <w:pStyle w:val="82"/>
        <w:ind w:left="568" w:hanging="284"/>
        <w:rPr>
          <w:rFonts w:eastAsia="等线"/>
          <w:sz w:val="20"/>
          <w:szCs w:val="20"/>
          <w:lang w:val="en-US" w:eastAsia="zh-CN" w:bidi="ar"/>
        </w:rPr>
      </w:pPr>
      <w:r>
        <w:rPr>
          <w:rFonts w:hint="eastAsia" w:eastAsia="等线"/>
          <w:sz w:val="20"/>
          <w:szCs w:val="20"/>
          <w:lang w:val="en-US" w:eastAsia="zh-CN" w:bidi="ar"/>
        </w:rPr>
        <w:t>-  All signalling messages should be confidentiality, integrity and replay protected while being transmitted in the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The following attributes should additionally be confidentiality protected when being sent between the NF in dedicated network and 5GC:</w:t>
      </w:r>
    </w:p>
    <w:p>
      <w:pPr>
        <w:pStyle w:val="82"/>
        <w:ind w:left="884" w:leftChars="300" w:hanging="284"/>
        <w:rPr>
          <w:rFonts w:eastAsia="等线"/>
          <w:sz w:val="20"/>
          <w:szCs w:val="20"/>
          <w:lang w:val="en-US" w:eastAsia="zh-CN" w:bidi="ar"/>
        </w:rPr>
      </w:pPr>
      <w:r>
        <w:rPr>
          <w:rFonts w:hint="eastAsia" w:eastAsia="等线"/>
          <w:sz w:val="20"/>
          <w:szCs w:val="20"/>
          <w:lang w:val="en-US" w:eastAsia="zh-CN" w:bidi="ar"/>
        </w:rPr>
        <w:t>- SUPI.</w:t>
      </w:r>
    </w:p>
    <w:p>
      <w:pPr>
        <w:rPr>
          <w:lang w:eastAsia="zh-CN"/>
        </w:rPr>
      </w:pPr>
      <w:r>
        <w:rPr>
          <w:rFonts w:hint="eastAsia"/>
          <w:lang w:eastAsia="zh-CN"/>
        </w:rPr>
        <w:t>In summary, this solution proposes that the customer has appropriate physical and other security measures in place to protect the SUPI.</w:t>
      </w:r>
    </w:p>
    <w:p>
      <w:pPr>
        <w:pStyle w:val="5"/>
      </w:pPr>
      <w:bookmarkStart w:id="698" w:name="_Toc32126"/>
      <w:bookmarkStart w:id="699" w:name="_Toc175816063"/>
      <w:bookmarkStart w:id="700" w:name="_Toc10897"/>
      <w:bookmarkStart w:id="701" w:name="_Toc12661"/>
      <w:bookmarkStart w:id="702" w:name="_Toc31726"/>
      <w:bookmarkStart w:id="703" w:name="_Toc22333"/>
      <w:r>
        <w:rPr>
          <w:rFonts w:hint="eastAsia"/>
          <w:lang w:val="en-US" w:eastAsia="zh-CN"/>
        </w:rPr>
        <w:t>7</w:t>
      </w:r>
      <w:r>
        <w:t>.</w:t>
      </w:r>
      <w:r>
        <w:rPr>
          <w:rFonts w:hint="eastAsia"/>
          <w:lang w:val="en-US" w:eastAsia="zh-CN"/>
        </w:rPr>
        <w:t>12</w:t>
      </w:r>
      <w:r>
        <w:t>.3</w:t>
      </w:r>
      <w:r>
        <w:tab/>
      </w:r>
      <w:r>
        <w:t>Evaluation</w:t>
      </w:r>
      <w:bookmarkEnd w:id="698"/>
      <w:bookmarkEnd w:id="699"/>
      <w:bookmarkEnd w:id="700"/>
      <w:bookmarkEnd w:id="701"/>
      <w:bookmarkEnd w:id="702"/>
      <w:bookmarkEnd w:id="703"/>
    </w:p>
    <w:p>
      <w:pPr>
        <w:rPr>
          <w:lang w:eastAsia="zh-CN"/>
        </w:rPr>
      </w:pPr>
      <w:r>
        <w:rPr>
          <w:lang w:eastAsia="zh-CN"/>
        </w:rPr>
        <w:t>The solution can prevent unauthorized data retrieval from Trust Environment that addresses the requirement of key issue 3. It’s left for implementation how the SUPI is exchanged from the PLMN to the NPN SeE without disclosure.</w:t>
      </w:r>
    </w:p>
    <w:p>
      <w:pPr>
        <w:rPr>
          <w:lang w:eastAsia="zh-CN"/>
        </w:rPr>
      </w:pPr>
      <w:r>
        <w:rPr>
          <w:lang w:eastAsia="zh-CN"/>
        </w:rPr>
        <w:t>The solution relies on the implementation of Secure Environment to secure the execution of sensitive functions and the storage of sensitive data in the NFs deployed in customer premise.</w:t>
      </w:r>
    </w:p>
    <w:p>
      <w:pPr>
        <w:pStyle w:val="113"/>
      </w:pPr>
      <w:r>
        <w:rPr>
          <w:rFonts w:hint="eastAsia"/>
          <w:color w:val="auto"/>
        </w:rPr>
        <w:t>NOTE: Further evaluation is not addressed in the present document.</w:t>
      </w:r>
    </w:p>
    <w:p>
      <w:pPr>
        <w:pStyle w:val="4"/>
      </w:pPr>
      <w:bookmarkStart w:id="704" w:name="_Toc24142"/>
      <w:bookmarkStart w:id="705" w:name="_Toc175816064"/>
      <w:bookmarkStart w:id="706" w:name="_Toc6380"/>
      <w:bookmarkStart w:id="707" w:name="_Toc22229"/>
      <w:bookmarkStart w:id="708" w:name="_Toc22790"/>
      <w:bookmarkStart w:id="709" w:name="_Toc18607"/>
      <w:r>
        <w:rPr>
          <w:lang w:val="en-US" w:eastAsia="zh-CN"/>
        </w:rPr>
        <w:t>7</w:t>
      </w:r>
      <w:r>
        <w:t>.</w:t>
      </w:r>
      <w:r>
        <w:rPr>
          <w:rFonts w:hint="eastAsia"/>
          <w:lang w:eastAsia="zh-CN"/>
        </w:rPr>
        <w:t>13</w:t>
      </w:r>
      <w:r>
        <w:tab/>
      </w:r>
      <w:r>
        <w:t>Solution #</w:t>
      </w:r>
      <w:r>
        <w:rPr>
          <w:rFonts w:hint="eastAsia"/>
          <w:lang w:eastAsia="zh-CN"/>
        </w:rPr>
        <w:t>13</w:t>
      </w:r>
      <w:r>
        <w:t>: Extended SEG to support topology hiding and message inspection</w:t>
      </w:r>
      <w:bookmarkEnd w:id="704"/>
      <w:bookmarkEnd w:id="705"/>
      <w:bookmarkEnd w:id="706"/>
      <w:bookmarkEnd w:id="707"/>
      <w:bookmarkEnd w:id="708"/>
      <w:bookmarkEnd w:id="709"/>
    </w:p>
    <w:p>
      <w:pPr>
        <w:pStyle w:val="5"/>
      </w:pPr>
      <w:bookmarkStart w:id="710" w:name="_Toc7638"/>
      <w:bookmarkStart w:id="711" w:name="_Toc17998"/>
      <w:bookmarkStart w:id="712" w:name="_Toc24677"/>
      <w:bookmarkStart w:id="713" w:name="_Toc175816065"/>
      <w:bookmarkStart w:id="714" w:name="_Toc16917"/>
      <w:bookmarkStart w:id="715" w:name="_Toc16727"/>
      <w:r>
        <w:t>7.</w:t>
      </w:r>
      <w:r>
        <w:rPr>
          <w:rFonts w:hint="eastAsia"/>
        </w:rPr>
        <w:t>13</w:t>
      </w:r>
      <w:r>
        <w:t>.1</w:t>
      </w:r>
      <w:r>
        <w:tab/>
      </w:r>
      <w:r>
        <w:t>Introduction</w:t>
      </w:r>
      <w:bookmarkEnd w:id="710"/>
      <w:bookmarkEnd w:id="711"/>
      <w:bookmarkEnd w:id="712"/>
      <w:bookmarkEnd w:id="713"/>
      <w:bookmarkEnd w:id="714"/>
      <w:bookmarkEnd w:id="715"/>
    </w:p>
    <w:p>
      <w:r>
        <w:t>TS 33.210 [1</w:t>
      </w:r>
      <w:r>
        <w:rPr>
          <w:rFonts w:hint="eastAsia"/>
          <w:lang w:eastAsia="zh-CN"/>
        </w:rPr>
        <w:t>2</w:t>
      </w:r>
      <w:r>
        <w:t xml:space="preserve">] clause 4.5 specifies the SEG as the border component to which all IP traffic shall pass through when leaving or entering a security domain. As the NPN and PLNM domains are perceived as separate security domains this solution proposes to extend the SEG to support topology hiding and message inspection. As described in TS 33.501 [3] clause 9.9 the N4 interface already support IPsec ESP and IKE-v2 certificate-based authentication. </w:t>
      </w:r>
    </w:p>
    <w:p>
      <w:r>
        <w:t>As SEG fulfils most of the requirements for KI#1, its proposed to reuse the SEG and extend the functionality to include message inspection and topology hiding.</w:t>
      </w:r>
    </w:p>
    <w:p>
      <w:pPr>
        <w:pStyle w:val="5"/>
        <w:rPr>
          <w:rFonts w:hint="eastAsia" w:eastAsiaTheme="minorEastAsia"/>
          <w:lang w:val="en-US" w:eastAsia="zh-CN"/>
        </w:rPr>
      </w:pPr>
      <w:bookmarkStart w:id="716" w:name="_Toc175816066"/>
      <w:bookmarkStart w:id="717" w:name="_Toc15321"/>
      <w:bookmarkStart w:id="718" w:name="_Toc18377"/>
      <w:bookmarkStart w:id="719" w:name="_Toc15978"/>
      <w:bookmarkStart w:id="720" w:name="_Toc13936"/>
      <w:bookmarkStart w:id="721" w:name="_Toc16200"/>
      <w:r>
        <w:rPr>
          <w:lang w:val="en-US" w:eastAsia="zh-CN"/>
        </w:rPr>
        <w:t>7</w:t>
      </w:r>
      <w:r>
        <w:t>.</w:t>
      </w:r>
      <w:r>
        <w:rPr>
          <w:rFonts w:hint="eastAsia"/>
          <w:lang w:eastAsia="zh-CN"/>
        </w:rPr>
        <w:t>13</w:t>
      </w:r>
      <w:r>
        <w:t>.2</w:t>
      </w:r>
      <w:r>
        <w:tab/>
      </w:r>
      <w:r>
        <w:t>Solution detail</w:t>
      </w:r>
      <w:bookmarkEnd w:id="716"/>
      <w:bookmarkEnd w:id="717"/>
      <w:bookmarkEnd w:id="718"/>
      <w:bookmarkEnd w:id="719"/>
      <w:r>
        <w:rPr>
          <w:rFonts w:hint="eastAsia"/>
          <w:lang w:val="en-US" w:eastAsia="zh-CN"/>
        </w:rPr>
        <w:t>s</w:t>
      </w:r>
      <w:bookmarkEnd w:id="720"/>
      <w:bookmarkEnd w:id="721"/>
    </w:p>
    <w:p>
      <w:pPr>
        <w:keepNext/>
      </w:pPr>
      <w:r>
        <w:t>Figure</w:t>
      </w:r>
      <w:r>
        <w:rPr>
          <w:rFonts w:hint="eastAsia"/>
          <w:lang w:eastAsia="zh-CN"/>
        </w:rPr>
        <w:t xml:space="preserve"> </w:t>
      </w:r>
      <w:r>
        <w:rPr>
          <w:rFonts w:hint="eastAsia" w:eastAsia="宋体"/>
          <w:lang w:val="en-US" w:eastAsia="zh-CN" w:bidi="ar"/>
        </w:rPr>
        <w:t>7.13-1</w:t>
      </w:r>
      <w:r>
        <w:t xml:space="preserve"> shows the architecture as described in TS 33.501 [3] clause 9.9 and TS 33.210 [1</w:t>
      </w:r>
      <w:r>
        <w:rPr>
          <w:rFonts w:hint="eastAsia"/>
          <w:lang w:eastAsia="zh-CN"/>
        </w:rPr>
        <w:t>2</w:t>
      </w:r>
      <w:r>
        <w:t xml:space="preserve">] clause 4.5. </w:t>
      </w:r>
      <w:r>
        <w:object>
          <v:shape id="_x0000_i1027" o:spt="75" type="#_x0000_t75" style="height:86.65pt;width:460.95pt;" o:ole="t" filled="f" o:preferrelative="t" stroked="f" coordsize="21600,21600">
            <v:path/>
            <v:fill on="f" focussize="0,0"/>
            <v:stroke on="f" joinstyle="miter"/>
            <v:imagedata r:id="rId38" o:title=""/>
            <o:lock v:ext="edit" aspectratio="t"/>
            <w10:wrap type="none"/>
            <w10:anchorlock/>
          </v:shape>
          <o:OLEObject Type="Embed" ProgID="Visio.Drawing.15" ShapeID="_x0000_i1027" DrawAspect="Content" ObjectID="_1468075727" r:id="rId37">
            <o:LockedField>false</o:LockedField>
          </o:OLEObject>
        </w:object>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7.13-1</w:t>
      </w:r>
      <w:r>
        <w:rPr>
          <w:rFonts w:eastAsia="宋体"/>
          <w:lang w:val="en-US" w:eastAsia="zh-CN" w:bidi="ar"/>
        </w:rPr>
        <w:t>: Architecture</w:t>
      </w:r>
    </w:p>
    <w:p>
      <w:r>
        <w:t>The solution proposes to utilise the IPsec ESP for confidentiality protection between the SEG’s in their respective domain</w:t>
      </w:r>
      <w:r>
        <w:rPr>
          <w:rFonts w:eastAsia="等线"/>
        </w:rPr>
        <w:t xml:space="preserve"> – The Za interface defined in TS 33.210 [4]</w:t>
      </w:r>
      <w:r>
        <w:t>. Mutual authentication and authorisation are enabled by IKE-v2 certificate-based authentication. In addition, message filtering can be supported. This is already specified in TS 33.210 [1</w:t>
      </w:r>
      <w:r>
        <w:rPr>
          <w:rFonts w:hint="eastAsia"/>
          <w:lang w:eastAsia="zh-CN"/>
        </w:rPr>
        <w:t>2</w:t>
      </w:r>
      <w:r>
        <w:t xml:space="preserve">] and TS 33.501 [3]. </w:t>
      </w:r>
    </w:p>
    <w:p>
      <w:r>
        <w:t xml:space="preserve">As the SEG’s terminates the IPsec tunnel, messages on the N4 interface are in plaintext between the SMF and SEG and SEG and UPF, which enables the SEG to enforce bi-directional topology hiding and message inspection. </w:t>
      </w:r>
      <w:r>
        <w:rPr>
          <w:rFonts w:eastAsia="等线"/>
        </w:rPr>
        <w:t>The message inspection and filtering are achieved by PFCP message inspection by the SEG – The inspection possibilities and corresponding errors can be found in TS 29.244 [</w:t>
      </w:r>
      <w:r>
        <w:rPr>
          <w:rFonts w:hint="eastAsia" w:eastAsia="等线"/>
          <w:highlight w:val="none"/>
          <w:lang w:val="en-US" w:eastAsia="zh-CN"/>
        </w:rPr>
        <w:t>13</w:t>
      </w:r>
      <w:r>
        <w:rPr>
          <w:rFonts w:eastAsia="等线"/>
        </w:rPr>
        <w:t xml:space="preserve">] clause 7.6. </w:t>
      </w:r>
      <w:r>
        <w:t>Therefore, it’s proposed to use the already specified architecture</w:t>
      </w:r>
      <w:r>
        <w:rPr>
          <w:rFonts w:eastAsia="等线"/>
        </w:rPr>
        <w:t>, define in TS 33.210 [4]</w:t>
      </w:r>
      <w:r>
        <w:rPr>
          <w:rFonts w:hint="eastAsia" w:eastAsia="等线"/>
          <w:lang w:val="en-US" w:eastAsia="zh-CN"/>
        </w:rPr>
        <w:t>,</w:t>
      </w:r>
      <w:r>
        <w:t xml:space="preserve"> to protect the N4 interface but extend the feature set of the SEG to include topology hiding and message inspection. The enablement of feature set is based on configuration.</w:t>
      </w:r>
    </w:p>
    <w:p>
      <w:r>
        <w:t xml:space="preserve">To support message inspection besides message filtering the SEG needs to be extended to be N4 message content aware. </w:t>
      </w:r>
    </w:p>
    <w:p>
      <w:pPr>
        <w:pStyle w:val="113"/>
        <w:rPr>
          <w:color w:val="auto"/>
        </w:rPr>
      </w:pPr>
      <w:r>
        <w:rPr>
          <w:rFonts w:hint="eastAsia"/>
          <w:color w:val="auto"/>
          <w:lang w:val="en-US" w:eastAsia="zh-CN"/>
        </w:rPr>
        <w:t>NOTE</w:t>
      </w:r>
      <w:r>
        <w:rPr>
          <w:color w:val="auto"/>
        </w:rPr>
        <w:t xml:space="preserve">: Further clarification on topology hiding is </w:t>
      </w:r>
      <w:r>
        <w:rPr>
          <w:rFonts w:hint="eastAsia"/>
          <w:color w:val="auto"/>
        </w:rPr>
        <w:t>not addressed in the present document</w:t>
      </w:r>
      <w:r>
        <w:rPr>
          <w:color w:val="auto"/>
        </w:rPr>
        <w:t>.</w:t>
      </w:r>
    </w:p>
    <w:p>
      <w:pPr>
        <w:pStyle w:val="5"/>
      </w:pPr>
      <w:bookmarkStart w:id="722" w:name="_Toc6060"/>
      <w:bookmarkStart w:id="723" w:name="_Toc31643"/>
      <w:bookmarkStart w:id="724" w:name="_Toc3478"/>
      <w:bookmarkStart w:id="725" w:name="_Toc9032"/>
      <w:bookmarkStart w:id="726" w:name="_Toc25852"/>
      <w:bookmarkStart w:id="727" w:name="_Toc175816067"/>
      <w:r>
        <w:rPr>
          <w:lang w:val="en-US" w:eastAsia="zh-CN"/>
        </w:rPr>
        <w:t>7</w:t>
      </w:r>
      <w:r>
        <w:t>.</w:t>
      </w:r>
      <w:r>
        <w:rPr>
          <w:rFonts w:hint="eastAsia"/>
          <w:lang w:eastAsia="zh-CN"/>
        </w:rPr>
        <w:t>13</w:t>
      </w:r>
      <w:r>
        <w:t>.3</w:t>
      </w:r>
      <w:r>
        <w:tab/>
      </w:r>
      <w:r>
        <w:t>Evaluation</w:t>
      </w:r>
      <w:bookmarkEnd w:id="722"/>
      <w:bookmarkEnd w:id="723"/>
      <w:bookmarkEnd w:id="724"/>
      <w:bookmarkEnd w:id="725"/>
      <w:bookmarkEnd w:id="726"/>
      <w:bookmarkEnd w:id="727"/>
    </w:p>
    <w:p>
      <w:pPr>
        <w:rPr>
          <w:rFonts w:eastAsia="等线"/>
          <w:color w:val="auto"/>
        </w:rPr>
      </w:pPr>
      <w:r>
        <w:rPr>
          <w:rFonts w:eastAsia="等线"/>
          <w:color w:val="auto"/>
        </w:rPr>
        <w:t>The solution has the following impacts.</w:t>
      </w:r>
    </w:p>
    <w:p>
      <w:pPr>
        <w:keepLines/>
        <w:rPr>
          <w:rFonts w:eastAsia="等线"/>
          <w:color w:val="auto"/>
          <w:lang w:val="en-US"/>
        </w:rPr>
      </w:pPr>
      <w:r>
        <w:rPr>
          <w:rFonts w:eastAsia="等线"/>
          <w:color w:val="auto"/>
          <w:lang w:val="en-US"/>
        </w:rPr>
        <w:t>SEG: Extension of SEG to support message filtering and topology hiding.</w:t>
      </w:r>
    </w:p>
    <w:p>
      <w:pPr>
        <w:rPr>
          <w:color w:val="auto"/>
        </w:rPr>
      </w:pPr>
      <w:r>
        <w:rPr>
          <w:rFonts w:eastAsia="等线"/>
          <w:color w:val="auto"/>
          <w:lang w:val="en-US"/>
        </w:rPr>
        <w:t>The solution reuses and extends the SEG with the feature sets required according to KI#1. The solution enables configurability according to domain owner preference and bi-directional protection in the sense that the SEG deployed in each domain can be configured according to preference for message inspection and filtering. Message inspection and filtering is performed, when configured, according to TS 29.244 [5] clause 7.6 which holds the corresponding error codes – Further details concerning the message inspection algorithm is left for deployment.</w:t>
      </w:r>
    </w:p>
    <w:p>
      <w:pPr>
        <w:pStyle w:val="113"/>
        <w:rPr>
          <w:color w:val="auto"/>
        </w:rPr>
      </w:pPr>
      <w:r>
        <w:rPr>
          <w:rFonts w:hint="eastAsia"/>
          <w:color w:val="auto"/>
          <w:lang w:val="en-US" w:eastAsia="zh-CN"/>
        </w:rPr>
        <w:t>NOTE</w:t>
      </w:r>
      <w:r>
        <w:rPr>
          <w:color w:val="auto"/>
        </w:rPr>
        <w:t xml:space="preserve">: Assessment of LI requirements is </w:t>
      </w:r>
      <w:r>
        <w:rPr>
          <w:rFonts w:hint="eastAsia"/>
          <w:color w:val="auto"/>
        </w:rPr>
        <w:t>not addressed in the present document</w:t>
      </w:r>
      <w:r>
        <w:rPr>
          <w:color w:val="auto"/>
        </w:rPr>
        <w:t>.</w:t>
      </w:r>
    </w:p>
    <w:p>
      <w:pPr>
        <w:pStyle w:val="4"/>
      </w:pPr>
      <w:bookmarkStart w:id="728" w:name="_Toc22628"/>
      <w:bookmarkStart w:id="729" w:name="_Toc4451"/>
      <w:bookmarkStart w:id="730" w:name="_Toc28577"/>
      <w:bookmarkStart w:id="731" w:name="_Toc2236"/>
      <w:bookmarkStart w:id="732" w:name="_Toc29366"/>
      <w:bookmarkStart w:id="733" w:name="_Toc175816068"/>
      <w:r>
        <w:rPr>
          <w:lang w:val="en-US" w:eastAsia="zh-CN"/>
        </w:rPr>
        <w:t>7</w:t>
      </w:r>
      <w:r>
        <w:t>.</w:t>
      </w:r>
      <w:r>
        <w:rPr>
          <w:rFonts w:hint="eastAsia"/>
          <w:lang w:eastAsia="zh-CN"/>
        </w:rPr>
        <w:t>14</w:t>
      </w:r>
      <w:r>
        <w:tab/>
      </w:r>
      <w:r>
        <w:t>Solution #</w:t>
      </w:r>
      <w:r>
        <w:rPr>
          <w:rFonts w:hint="eastAsia"/>
          <w:lang w:eastAsia="zh-CN"/>
        </w:rPr>
        <w:t>14</w:t>
      </w:r>
      <w:r>
        <w:t>: Extended SCP</w:t>
      </w:r>
      <w:bookmarkEnd w:id="728"/>
      <w:bookmarkEnd w:id="729"/>
      <w:bookmarkEnd w:id="730"/>
      <w:bookmarkEnd w:id="731"/>
      <w:bookmarkEnd w:id="732"/>
      <w:bookmarkEnd w:id="733"/>
      <w:r>
        <w:t xml:space="preserve"> </w:t>
      </w:r>
    </w:p>
    <w:p>
      <w:pPr>
        <w:pStyle w:val="5"/>
      </w:pPr>
      <w:bookmarkStart w:id="734" w:name="_Toc14487"/>
      <w:bookmarkStart w:id="735" w:name="_Toc10111"/>
      <w:bookmarkStart w:id="736" w:name="_Toc29073"/>
      <w:bookmarkStart w:id="737" w:name="_Toc17554"/>
      <w:bookmarkStart w:id="738" w:name="_Toc175816069"/>
      <w:bookmarkStart w:id="739" w:name="_Toc13689"/>
      <w:r>
        <w:rPr>
          <w:lang w:val="en-US" w:eastAsia="zh-CN"/>
        </w:rPr>
        <w:t>7</w:t>
      </w:r>
      <w:r>
        <w:t>.</w:t>
      </w:r>
      <w:r>
        <w:rPr>
          <w:rFonts w:hint="eastAsia"/>
          <w:lang w:eastAsia="zh-CN"/>
        </w:rPr>
        <w:t>14</w:t>
      </w:r>
      <w:r>
        <w:t>.1</w:t>
      </w:r>
      <w:r>
        <w:tab/>
      </w:r>
      <w:r>
        <w:t>Introduction</w:t>
      </w:r>
      <w:bookmarkEnd w:id="734"/>
      <w:bookmarkEnd w:id="735"/>
      <w:bookmarkEnd w:id="736"/>
      <w:bookmarkEnd w:id="737"/>
      <w:bookmarkEnd w:id="738"/>
      <w:bookmarkEnd w:id="739"/>
    </w:p>
    <w:p>
      <w:r>
        <w:t>This solution proposes to extend the SCP to include topology hiding and message inspection. The precondition of the SCP configuration is communication type C or D where the SCP acts as an intermediate function and the network functions indirectly communicates through the SCP. The communication types C and D differs in the fact that D provides delegate discovery. TS 23.501 Annex G.2 provides an example of communicating over a boundary using the SCP and how the topology information is not known to each side. More information concerning the communication types can be found in TS 23.501 [9] Annex E and G.</w:t>
      </w:r>
    </w:p>
    <w:p>
      <w:pPr>
        <w:pStyle w:val="5"/>
      </w:pPr>
      <w:bookmarkStart w:id="740" w:name="_Toc175816070"/>
      <w:bookmarkStart w:id="741" w:name="_Toc10941"/>
      <w:bookmarkStart w:id="742" w:name="_Toc12571"/>
      <w:bookmarkStart w:id="743" w:name="_Toc13350"/>
      <w:bookmarkStart w:id="744" w:name="_Toc19551"/>
      <w:bookmarkStart w:id="745" w:name="_Toc28793"/>
      <w:r>
        <w:rPr>
          <w:lang w:val="en-US" w:eastAsia="zh-CN"/>
        </w:rPr>
        <w:t>7</w:t>
      </w:r>
      <w:r>
        <w:t>.</w:t>
      </w:r>
      <w:r>
        <w:rPr>
          <w:rFonts w:hint="eastAsia"/>
          <w:lang w:eastAsia="zh-CN"/>
        </w:rPr>
        <w:t>14</w:t>
      </w:r>
      <w:r>
        <w:t>.2</w:t>
      </w:r>
      <w:r>
        <w:tab/>
      </w:r>
      <w:r>
        <w:t>Solution details</w:t>
      </w:r>
      <w:bookmarkEnd w:id="740"/>
      <w:bookmarkEnd w:id="741"/>
      <w:bookmarkEnd w:id="742"/>
      <w:bookmarkEnd w:id="743"/>
      <w:bookmarkEnd w:id="744"/>
      <w:bookmarkEnd w:id="745"/>
    </w:p>
    <w:p>
      <w:r>
        <w:t xml:space="preserve">The solution extends the SCP functionality to include topology hiding and message inspection based on policy. The solution is explained through a simplified procedure, subscribe/notify from NPN to PLNM, but the solution also applies to requests from the PLNM to NPN, but in this case the NRF and SCP in the customer domain applies the topology hiding and message inspection. Figures </w:t>
      </w:r>
      <w:r>
        <w:rPr>
          <w:rFonts w:hint="eastAsia"/>
          <w:lang w:eastAsia="zh-CN"/>
        </w:rPr>
        <w:t>7.14-</w:t>
      </w:r>
      <w:r>
        <w:t>1 show the high-level procedure for the case of subscribe notify.</w:t>
      </w:r>
    </w:p>
    <w:p>
      <w:r>
        <w:rPr>
          <w:rFonts w:eastAsia="等线"/>
        </w:rPr>
        <w:t>Malformed message inspection applies to all messages that crosses the intersection between the NPN and PLMN and vice versa. The message inspection algorithms are deployed as part of the SCP and the specific algorithm/method deployed is left for implementation.</w:t>
      </w:r>
    </w:p>
    <w:p>
      <w:pPr>
        <w:keepNext/>
      </w:pPr>
      <w:r>
        <w:rPr>
          <w:lang w:val="en-US" w:eastAsia="zh-CN"/>
        </w:rPr>
        <w:drawing>
          <wp:inline distT="0" distB="0" distL="114300" distR="114300">
            <wp:extent cx="6111875" cy="3145155"/>
            <wp:effectExtent l="0" t="0" r="9525" b="444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9"/>
                    <a:stretch>
                      <a:fillRect/>
                    </a:stretch>
                  </pic:blipFill>
                  <pic:spPr>
                    <a:xfrm>
                      <a:off x="0" y="0"/>
                      <a:ext cx="6111875" cy="3145155"/>
                    </a:xfrm>
                    <a:prstGeom prst="rect">
                      <a:avLst/>
                    </a:prstGeom>
                    <a:noFill/>
                    <a:ln>
                      <a:noFill/>
                    </a:ln>
                  </pic:spPr>
                </pic:pic>
              </a:graphicData>
            </a:graphic>
          </wp:inline>
        </w:drawing>
      </w:r>
    </w:p>
    <w:p>
      <w:pPr>
        <w:keepNext/>
      </w:pPr>
    </w:p>
    <w:p>
      <w:pPr>
        <w:keepNext/>
      </w:pPr>
    </w:p>
    <w:p>
      <w:pPr>
        <w:jc w:val="center"/>
        <w:rPr>
          <w:lang w:val="en-US" w:eastAsia="zh-CN" w:bidi="ar"/>
        </w:rPr>
      </w:pPr>
      <w:r>
        <w:rPr>
          <w:lang w:val="en-US" w:eastAsia="zh-CN" w:bidi="ar"/>
        </w:rPr>
        <w:t>Figure</w:t>
      </w:r>
      <w:r>
        <w:rPr>
          <w:rFonts w:hint="eastAsia"/>
          <w:lang w:val="en-US" w:eastAsia="zh-CN" w:bidi="ar"/>
        </w:rPr>
        <w:t xml:space="preserve"> 7.14-1</w:t>
      </w:r>
      <w:r>
        <w:rPr>
          <w:lang w:val="en-US" w:eastAsia="zh-CN" w:bidi="ar"/>
        </w:rPr>
        <w:t>: SCP based topology hiding for the case of subscribe notify.</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 The AMF in customer domain requestion to subscribe to a service in the UDM in the PLMN domain. In the CCA a distinct identifier of the AMF in customer premise is applied.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2. The SCP discovers the UDM and includes the CCA in the request. This is delegated discovery which is part of communication model 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3-4. The NRF verifies the CCA and according to policy, if the NF ID belongs to another domain verifies that the discovery request origins from the SCP. The authentication and authorization of the consumer to access the producer is accomplished in this step by the NRF according to the procedures described in TS 33.501 [3] clause 13.3.</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5. The SCP requests an access token from the NRF.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6-7. The NRF reverifies the CCA according to the same steps as described in step 3. If Valid, the NRF include the NF ID in the access token.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8. The SCP applies topology hiding by substituting the callbacks provided by the AMF with callbacks local to the SCP. The SCP stores the mapping between the local callback and AMF callback. As the SCP uses communication model D (indirect communication with delegate discovery) the topology of the PLNM is not exposes over the boundary between the domains. In this step message inspection can be applied.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9. The SCP registers with the local callbacks at the UDM services. It includes the access token in the request.</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10-13. The UDM verifies the access token and according to policy, verifies that the origin of the request is from the SCP if the NF ID belongs to an external domain.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14-16</w:t>
      </w:r>
      <w:r>
        <w:rPr>
          <w:rFonts w:hint="eastAsia"/>
          <w:sz w:val="20"/>
          <w:szCs w:val="20"/>
          <w:lang w:val="en-US" w:eastAsia="zh-CN" w:bidi="ar"/>
        </w:rPr>
        <w:t>.</w:t>
      </w:r>
      <w:r>
        <w:rPr>
          <w:sz w:val="20"/>
          <w:szCs w:val="20"/>
          <w:lang w:val="en-US" w:eastAsia="zh-CN" w:bidi="ar"/>
        </w:rPr>
        <w:t xml:space="preserve"> The UDM triggers the notification of the AMF. The initial callback terminates in SCP which based on translating triggers the callback provided by the AMF.</w:t>
      </w:r>
    </w:p>
    <w:p>
      <w:pPr>
        <w:pStyle w:val="153"/>
        <w:ind w:left="0"/>
      </w:pPr>
      <w:r>
        <w:t>In all cases the SCP can apply message inspection before forwarding messages to the NRF or service producer.</w:t>
      </w:r>
    </w:p>
    <w:p>
      <w:pPr>
        <w:pStyle w:val="153"/>
        <w:ind w:left="0"/>
      </w:pPr>
      <w:r>
        <w:t xml:space="preserve">Similarly, the procedure for request/reply using indirect communication with delegated discovery is shown in figure  </w:t>
      </w:r>
    </w:p>
    <w:p>
      <w:pPr>
        <w:pStyle w:val="153"/>
        <w:ind w:left="0"/>
      </w:pPr>
    </w:p>
    <w:p>
      <w:pPr>
        <w:pStyle w:val="153"/>
        <w:ind w:left="0"/>
      </w:pPr>
      <w:r>
        <w:rPr>
          <w:lang w:val="en-US" w:eastAsia="zh-CN"/>
        </w:rPr>
        <w:drawing>
          <wp:inline distT="0" distB="0" distL="114300" distR="114300">
            <wp:extent cx="6111240" cy="2934970"/>
            <wp:effectExtent l="0" t="0" r="10160" b="1143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40"/>
                    <a:stretch>
                      <a:fillRect/>
                    </a:stretch>
                  </pic:blipFill>
                  <pic:spPr>
                    <a:xfrm>
                      <a:off x="0" y="0"/>
                      <a:ext cx="6111240" cy="2934970"/>
                    </a:xfrm>
                    <a:prstGeom prst="rect">
                      <a:avLst/>
                    </a:prstGeom>
                    <a:noFill/>
                    <a:ln>
                      <a:noFill/>
                    </a:ln>
                  </pic:spPr>
                </pic:pic>
              </a:graphicData>
            </a:graphic>
          </wp:inline>
        </w:drawing>
      </w:r>
    </w:p>
    <w:p>
      <w:pPr>
        <w:jc w:val="center"/>
        <w:rPr>
          <w:lang w:val="en-US" w:eastAsia="zh-CN" w:bidi="ar"/>
        </w:rPr>
      </w:pPr>
      <w:r>
        <w:rPr>
          <w:lang w:val="en-US" w:eastAsia="zh-CN" w:bidi="ar"/>
        </w:rPr>
        <w:t>Figure</w:t>
      </w:r>
      <w:r>
        <w:rPr>
          <w:rFonts w:hint="eastAsia"/>
          <w:lang w:val="en-US" w:eastAsia="zh-CN" w:bidi="ar"/>
        </w:rPr>
        <w:t xml:space="preserve"> 7.14-</w:t>
      </w:r>
      <w:r>
        <w:rPr>
          <w:lang w:val="en-US" w:eastAsia="zh-CN" w:bidi="ar"/>
        </w:rPr>
        <w:t>2: SCP based topology hiding for the case of request/reply.</w:t>
      </w:r>
    </w:p>
    <w:p>
      <w:pPr>
        <w:pStyle w:val="82"/>
        <w:numPr>
          <w:ilvl w:val="0"/>
          <w:numId w:val="14"/>
        </w:numPr>
        <w:overflowPunct w:val="0"/>
        <w:autoSpaceDE w:val="0"/>
        <w:autoSpaceDN w:val="0"/>
        <w:adjustRightInd w:val="0"/>
        <w:rPr>
          <w:sz w:val="20"/>
          <w:szCs w:val="20"/>
          <w:lang w:val="en-US" w:eastAsia="zh-CN" w:bidi="ar"/>
        </w:rPr>
      </w:pPr>
      <w:r>
        <w:rPr>
          <w:sz w:val="20"/>
          <w:szCs w:val="20"/>
          <w:lang w:val="en-US" w:eastAsia="zh-CN" w:bidi="ar"/>
        </w:rPr>
        <w:t>The AMF in customer domain request a service in the UDM in the PLMN domain. In the CCA a distinct identifier, which is NF ID, of the AMF in customer premise is applied.</w:t>
      </w:r>
    </w:p>
    <w:p>
      <w:pPr>
        <w:pStyle w:val="82"/>
        <w:numPr>
          <w:ilvl w:val="0"/>
          <w:numId w:val="14"/>
        </w:numPr>
        <w:overflowPunct w:val="0"/>
        <w:autoSpaceDE w:val="0"/>
        <w:autoSpaceDN w:val="0"/>
        <w:adjustRightInd w:val="0"/>
        <w:rPr>
          <w:sz w:val="20"/>
          <w:szCs w:val="20"/>
          <w:lang w:val="en-US" w:eastAsia="zh-CN" w:bidi="ar"/>
        </w:rPr>
      </w:pPr>
      <w:r>
        <w:rPr>
          <w:sz w:val="20"/>
          <w:szCs w:val="20"/>
          <w:lang w:val="en-US" w:eastAsia="zh-CN" w:bidi="ar"/>
        </w:rPr>
        <w:t>The SCP applies message inspection/filtering. If the inspection fails, the procedure terminates.</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3. The SCP discovers the UDM and includes the CCA in the request. This is delegated discovery which is part of communication model 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4-5. The NRF verifies the CCA and according to policy, if the NF ID belongs to another domain verifies that the discovery request origins from the SCP. The authentication and authorization of the consumer to access the producer is accomplished in this step by the NRF according to the procedures described in TS 33.501 [3] clause 13.3.</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6. The SCP requests an access token from the NRF.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7-8. The NRF reverifies the CCA according to the same steps as described in step 3. If Valid, the NRF include the NF ID in the access token.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9. Request is forwarded to the producer (UDM)</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10. The UDM verifies the access token according to policy and verifies that the origin of the request is from the SCP if the NF ID belongs to an external domain.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11-13</w:t>
      </w:r>
      <w:r>
        <w:rPr>
          <w:rFonts w:hint="eastAsia"/>
          <w:sz w:val="20"/>
          <w:szCs w:val="20"/>
          <w:lang w:val="en-US" w:eastAsia="zh-CN" w:bidi="ar"/>
        </w:rPr>
        <w:t>.</w:t>
      </w:r>
      <w:r>
        <w:rPr>
          <w:sz w:val="20"/>
          <w:szCs w:val="20"/>
          <w:lang w:val="en-US" w:eastAsia="zh-CN" w:bidi="ar"/>
        </w:rPr>
        <w:t xml:space="preserve"> The UDM provides the reply to the AMF </w:t>
      </w:r>
    </w:p>
    <w:p>
      <w:pPr>
        <w:pStyle w:val="113"/>
        <w:rPr>
          <w:color w:val="auto"/>
        </w:rPr>
      </w:pPr>
      <w:r>
        <w:rPr>
          <w:color w:val="auto"/>
        </w:rPr>
        <w:t>Another example of the usage of the solution is the case where the PLNM subscribes to a service in the NPN.</w:t>
      </w:r>
    </w:p>
    <w:p>
      <w:pPr>
        <w:pStyle w:val="113"/>
        <w:rPr>
          <w:color w:val="auto"/>
          <w:lang w:val="en-US" w:eastAsia="zh-CN" w:bidi="ar"/>
        </w:rPr>
      </w:pPr>
      <w:r>
        <w:object>
          <v:shape id="_x0000_i1028" o:spt="75" type="#_x0000_t75" style="height:331.05pt;width:474.15pt;" o:ole="t" filled="f" o:preferrelative="t" stroked="f" coordsize="21600,21600">
            <v:path/>
            <v:fill on="f" focussize="0,0"/>
            <v:stroke on="f" joinstyle="miter"/>
            <v:imagedata r:id="rId42" o:title=""/>
            <o:lock v:ext="edit" aspectratio="t"/>
            <w10:wrap type="none"/>
            <w10:anchorlock/>
          </v:shape>
          <o:OLEObject Type="Embed" ProgID="Visio.Drawing.15" ShapeID="_x0000_i1028" DrawAspect="Content" ObjectID="_1468075728" r:id="rId41">
            <o:LockedField>false</o:LockedField>
          </o:OLEObject>
        </w:object>
      </w:r>
      <w:r>
        <w:rPr>
          <w:color w:val="auto"/>
          <w:lang w:val="en-US" w:eastAsia="zh-CN" w:bidi="ar"/>
        </w:rPr>
        <w:t>Figure</w:t>
      </w:r>
      <w:r>
        <w:rPr>
          <w:rFonts w:hint="eastAsia"/>
          <w:color w:val="auto"/>
          <w:lang w:val="en-US" w:eastAsia="zh-CN" w:bidi="ar"/>
        </w:rPr>
        <w:t xml:space="preserve"> 7.14-</w:t>
      </w:r>
      <w:r>
        <w:rPr>
          <w:color w:val="auto"/>
          <w:lang w:val="en-US" w:eastAsia="zh-CN" w:bidi="ar"/>
        </w:rPr>
        <w:t>3: SCP based topology hiding for the case of subscribe/notify by NF in PLMN.</w:t>
      </w:r>
    </w:p>
    <w:p>
      <w:pPr>
        <w:pStyle w:val="113"/>
        <w:rPr>
          <w:color w:val="auto"/>
          <w:lang w:val="en-US" w:eastAsia="zh-CN" w:bidi="ar"/>
        </w:rPr>
      </w:pP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0. An AMF in NPN registers to NRF in PLMN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 If a NWDAF in PLMN subscribes notification from NF, e.g. AMF, in NPN, communication model D is applied and NWDAF in PLMN sends request to SCP-PLMN for subscription service in NPN for notification from AMF in NPN, the NWDAF includes target AMF and its domain in the request.</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2. The SCP-PLMN send discovery request to NRF on behalf of the NWDAF.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3. After received request, NRF authenticates and authorizes the request target AMF and its DN in the request and local policies, selects and returns NF profile of selected AMF instance(s) to the SCP-PLMN.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4. SCP-PLMN sends request to NRF for access token to subscribe notification of the AMF.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5. NRF authenticates and authorizes the request based on local policies, generated token returns to the SCP-PLMN.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6. SCP-PLMN applies topology hiding, e.g. map callback URI of the original subscription request from address of NWDAF to address of SCP-PLMN.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7. The SCP-PLMN forwards subscription request to AMF in NPN.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8. AMF in NPN validates the token in the request, accepts the request based on local policies, then sends response to SCP-PLMN, and SCP-PLMN forwards the response to the NWDAF.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9. The AMF sends notifications to SCP-PLMN according to subscription information.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10. The SCP-PLMN inspects the notification.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11. If inspection is successful, the SCP-PLMN gets NWDAF address from local mapping table created in step 6, and forwards the notification to the NWDAF.</w:t>
      </w:r>
    </w:p>
    <w:p>
      <w:pPr>
        <w:pStyle w:val="5"/>
      </w:pPr>
      <w:bookmarkStart w:id="746" w:name="_Toc175816071"/>
      <w:bookmarkStart w:id="747" w:name="_Toc4885"/>
      <w:bookmarkStart w:id="748" w:name="_Toc27171"/>
      <w:bookmarkStart w:id="749" w:name="_Toc30946"/>
      <w:bookmarkStart w:id="750" w:name="_Toc15979"/>
      <w:bookmarkStart w:id="751" w:name="_Toc10447"/>
      <w:r>
        <w:rPr>
          <w:lang w:val="en-US" w:eastAsia="zh-CN"/>
        </w:rPr>
        <w:t>7</w:t>
      </w:r>
      <w:r>
        <w:t>.</w:t>
      </w:r>
      <w:r>
        <w:rPr>
          <w:rFonts w:hint="eastAsia"/>
          <w:lang w:eastAsia="zh-CN"/>
        </w:rPr>
        <w:t>14</w:t>
      </w:r>
      <w:r>
        <w:t>.3</w:t>
      </w:r>
      <w:r>
        <w:tab/>
      </w:r>
      <w:r>
        <w:t>Evaluation</w:t>
      </w:r>
      <w:bookmarkEnd w:id="746"/>
      <w:bookmarkEnd w:id="747"/>
      <w:bookmarkEnd w:id="748"/>
      <w:bookmarkEnd w:id="749"/>
      <w:bookmarkEnd w:id="750"/>
      <w:bookmarkEnd w:id="751"/>
    </w:p>
    <w:p>
      <w:r>
        <w:t>The solution has the following impacts.</w:t>
      </w:r>
    </w:p>
    <w:p>
      <w:r>
        <w:t xml:space="preserve">SCP: Extension of feature set to support message inspection/filtering and topology hiding. </w:t>
      </w:r>
    </w:p>
    <w:p>
      <w:r>
        <w:t>NRF: Verification of CCA NF ID and the origin of the request (ensure delegated discovery when request is sent from non-trusted domain)</w:t>
      </w:r>
    </w:p>
    <w:p>
      <w:r>
        <w:t>NF: Verification of origin of request when access token sub ID (NF consumer ID) is from the non-trusted domain. (ensure indirect communication through SCP)</w:t>
      </w:r>
    </w:p>
    <w:p>
      <w:pPr>
        <w:rPr>
          <w:rFonts w:eastAsia="宋体"/>
        </w:rPr>
      </w:pPr>
      <w:r>
        <w:rPr>
          <w:rFonts w:eastAsia="宋体"/>
        </w:rPr>
        <w:t xml:space="preserve">The solution reuses the SCP and extends the feature set by message inspection/filtering and topology hiding. The solution inherits already specified features like indirect communication with delegated discovery to authorise the consumer. Authentication is achieved through the client credentials assertion-based authentication. Due to the configurability of SCP deployments (one in each domain or a single in the operator domain), the solution fulfils the requirement for bi-directional protection. </w:t>
      </w:r>
    </w:p>
    <w:p>
      <w:pPr>
        <w:pStyle w:val="4"/>
      </w:pPr>
      <w:bookmarkStart w:id="752" w:name="_Toc5695"/>
      <w:bookmarkEnd w:id="752"/>
      <w:bookmarkStart w:id="753" w:name="_Toc26073"/>
      <w:bookmarkStart w:id="754" w:name="_Toc25282"/>
      <w:bookmarkStart w:id="755" w:name="_Toc175816072"/>
      <w:bookmarkStart w:id="756" w:name="_Toc7887"/>
      <w:bookmarkStart w:id="757" w:name="_Toc17053"/>
      <w:bookmarkStart w:id="758" w:name="_Toc14146"/>
      <w:r>
        <w:rPr>
          <w:rFonts w:hint="eastAsia"/>
        </w:rPr>
        <w:t>7</w:t>
      </w:r>
      <w:r>
        <w:t>.</w:t>
      </w:r>
      <w:r>
        <w:rPr>
          <w:rFonts w:hint="eastAsia"/>
        </w:rPr>
        <w:t>15</w:t>
      </w:r>
      <w:r>
        <w:tab/>
      </w:r>
      <w:r>
        <w:t>Solution #</w:t>
      </w:r>
      <w:r>
        <w:rPr>
          <w:rFonts w:hint="eastAsia"/>
        </w:rPr>
        <w:t>15</w:t>
      </w:r>
      <w:r>
        <w:t>:</w:t>
      </w:r>
      <w:r>
        <w:rPr>
          <w:rFonts w:hint="eastAsia"/>
          <w:lang w:eastAsia="zh-CN"/>
        </w:rPr>
        <w:t xml:space="preserve"> </w:t>
      </w:r>
      <w:r>
        <w:t>SUPI privacy protection</w:t>
      </w:r>
      <w:r>
        <w:rPr>
          <w:rFonts w:hint="eastAsia"/>
        </w:rPr>
        <w:t xml:space="preserve"> based on AMF register with UDM</w:t>
      </w:r>
      <w:bookmarkEnd w:id="753"/>
      <w:bookmarkEnd w:id="754"/>
      <w:bookmarkEnd w:id="755"/>
      <w:bookmarkEnd w:id="756"/>
      <w:bookmarkEnd w:id="757"/>
      <w:bookmarkEnd w:id="758"/>
    </w:p>
    <w:p>
      <w:pPr>
        <w:pStyle w:val="5"/>
        <w:rPr>
          <w:lang w:val="en-US" w:eastAsia="zh-CN"/>
        </w:rPr>
      </w:pPr>
      <w:bookmarkStart w:id="759" w:name="_Toc31061"/>
      <w:bookmarkEnd w:id="759"/>
      <w:bookmarkStart w:id="760" w:name="_Toc24004"/>
      <w:bookmarkStart w:id="761" w:name="_Toc19321"/>
      <w:bookmarkStart w:id="762" w:name="_Toc11731"/>
      <w:bookmarkStart w:id="763" w:name="_Toc175816073"/>
      <w:bookmarkStart w:id="764" w:name="_Toc5485"/>
      <w:bookmarkStart w:id="765" w:name="_Toc13581"/>
      <w:r>
        <w:rPr>
          <w:rFonts w:hint="eastAsia"/>
          <w:lang w:val="en-US" w:eastAsia="zh-CN"/>
        </w:rPr>
        <w:t>7</w:t>
      </w:r>
      <w:r>
        <w:rPr>
          <w:lang w:val="en-US" w:eastAsia="zh-CN"/>
        </w:rPr>
        <w:t>.</w:t>
      </w:r>
      <w:r>
        <w:rPr>
          <w:rFonts w:hint="eastAsia"/>
          <w:lang w:val="en-US" w:eastAsia="zh-CN"/>
        </w:rPr>
        <w:t>15</w:t>
      </w:r>
      <w:r>
        <w:rPr>
          <w:lang w:val="en-US" w:eastAsia="zh-CN"/>
        </w:rPr>
        <w:t>.1</w:t>
      </w:r>
      <w:r>
        <w:rPr>
          <w:lang w:val="en-US" w:eastAsia="zh-CN"/>
        </w:rPr>
        <w:tab/>
      </w:r>
      <w:r>
        <w:rPr>
          <w:lang w:val="en-US" w:eastAsia="zh-CN"/>
        </w:rPr>
        <w:t>Introduction</w:t>
      </w:r>
      <w:bookmarkEnd w:id="760"/>
      <w:bookmarkEnd w:id="761"/>
      <w:bookmarkEnd w:id="762"/>
      <w:bookmarkEnd w:id="763"/>
      <w:bookmarkEnd w:id="764"/>
      <w:bookmarkEnd w:id="765"/>
    </w:p>
    <w:p>
      <w:r>
        <w:rPr>
          <w:rFonts w:hint="eastAsia"/>
        </w:rPr>
        <w:t>This solution address</w:t>
      </w:r>
      <w:r>
        <w:rPr>
          <w:rFonts w:hint="eastAsia"/>
          <w:lang w:eastAsia="zh-CN"/>
        </w:rPr>
        <w:t>es</w:t>
      </w:r>
      <w:r>
        <w:rPr>
          <w:rFonts w:hint="eastAsia"/>
        </w:rPr>
        <w:t xml:space="preserve"> the key issue#3 SUPI privacy issue in PLMN hosting NPN scenario.</w:t>
      </w:r>
    </w:p>
    <w:p>
      <w:pPr>
        <w:pStyle w:val="5"/>
        <w:rPr>
          <w:lang w:val="en-US" w:eastAsia="zh-CN"/>
        </w:rPr>
      </w:pPr>
      <w:bookmarkStart w:id="766" w:name="_Toc8673"/>
      <w:bookmarkEnd w:id="766"/>
      <w:bookmarkStart w:id="767" w:name="_Toc175816074"/>
      <w:bookmarkStart w:id="768" w:name="_Toc6120"/>
      <w:bookmarkStart w:id="769" w:name="_Toc13627"/>
      <w:bookmarkStart w:id="770" w:name="_Toc28958"/>
      <w:bookmarkStart w:id="771" w:name="_Toc19222"/>
      <w:bookmarkStart w:id="772" w:name="_Toc28100"/>
      <w:r>
        <w:rPr>
          <w:rFonts w:hint="eastAsia"/>
          <w:lang w:val="en-US" w:eastAsia="zh-CN"/>
        </w:rPr>
        <w:t>7</w:t>
      </w:r>
      <w:r>
        <w:rPr>
          <w:lang w:val="en-US" w:eastAsia="zh-CN"/>
        </w:rPr>
        <w:t>.</w:t>
      </w:r>
      <w:r>
        <w:rPr>
          <w:rFonts w:hint="eastAsia"/>
          <w:lang w:val="en-US" w:eastAsia="zh-CN"/>
        </w:rPr>
        <w:t>15</w:t>
      </w:r>
      <w:r>
        <w:rPr>
          <w:lang w:val="en-US" w:eastAsia="zh-CN"/>
        </w:rPr>
        <w:t>.2</w:t>
      </w:r>
      <w:r>
        <w:rPr>
          <w:lang w:val="en-US" w:eastAsia="zh-CN"/>
        </w:rPr>
        <w:tab/>
      </w:r>
      <w:r>
        <w:rPr>
          <w:lang w:val="en-US" w:eastAsia="zh-CN"/>
        </w:rPr>
        <w:t>Solution details</w:t>
      </w:r>
      <w:bookmarkEnd w:id="767"/>
      <w:bookmarkEnd w:id="768"/>
      <w:bookmarkEnd w:id="769"/>
      <w:bookmarkEnd w:id="770"/>
      <w:bookmarkEnd w:id="771"/>
      <w:bookmarkEnd w:id="772"/>
    </w:p>
    <w:p>
      <w:pPr>
        <w:rPr>
          <w:bCs/>
          <w:sz w:val="22"/>
          <w:szCs w:val="22"/>
        </w:rPr>
      </w:pPr>
      <w:r>
        <w:rPr>
          <w:lang w:val="en-US" w:eastAsia="zh-CN"/>
        </w:rPr>
        <w:drawing>
          <wp:inline distT="0" distB="0" distL="0" distR="0">
            <wp:extent cx="6122035" cy="2243455"/>
            <wp:effectExtent l="0" t="0" r="0" b="4445"/>
            <wp:docPr id="13103865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86513" name="图片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122035" cy="2243455"/>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7.15-1</w:t>
      </w:r>
      <w:r>
        <w:rPr>
          <w:rFonts w:eastAsia="宋体"/>
          <w:lang w:val="en-US" w:eastAsia="zh-CN" w:bidi="ar"/>
        </w:rPr>
        <w:t xml:space="preserve">: </w:t>
      </w:r>
      <w:r>
        <w:rPr>
          <w:rFonts w:hint="eastAsia" w:eastAsia="宋体"/>
          <w:lang w:val="en-US" w:eastAsia="zh-CN" w:bidi="ar"/>
        </w:rPr>
        <w:t>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hint="eastAsia" w:eastAsia="宋体"/>
          <w:sz w:val="20"/>
          <w:szCs w:val="20"/>
          <w:lang w:val="en-US" w:eastAsia="zh-CN" w:bidi="ar"/>
        </w:rPr>
        <w:t>UE perform the general registration as specified in TS 23.502 clause 4.2.2.2</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hint="eastAsia" w:eastAsia="宋体"/>
          <w:sz w:val="20"/>
          <w:szCs w:val="20"/>
          <w:lang w:val="en-US" w:eastAsia="zh-CN" w:bidi="ar"/>
        </w:rPr>
        <w:t xml:space="preserve"> T</w:t>
      </w:r>
      <w:r>
        <w:rPr>
          <w:rFonts w:eastAsia="宋体"/>
          <w:sz w:val="20"/>
          <w:szCs w:val="20"/>
          <w:lang w:val="en-US" w:eastAsia="zh-CN" w:bidi="ar"/>
        </w:rPr>
        <w:t>he new AMF registers with the UDM using Nudm_UECM_Registration for the access to be registered</w:t>
      </w:r>
      <w:r>
        <w:rPr>
          <w:rFonts w:hint="eastAsia" w:eastAsia="宋体"/>
          <w:sz w:val="20"/>
          <w:szCs w:val="20"/>
          <w:lang w:val="en-US" w:eastAsia="zh-CN" w:bidi="ar"/>
        </w:rPr>
        <w:t>. The message includes AMF ID, SUPI.</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 The UDM response a PLMNNPN UE ID, and UDM decide whether the AMF can use SUPI based on the AMF ID. If the AMF can use SUPI (e.g due to LI concern), the UDM sends a SUPI usage indication to AMF to indicate the AMF to keep SUPI. Otherwise, the UDM sends a SUPI usage indication to AMF to indicate the AMF to remove SUPI. The AMF will use PLMNNPN UE ID instead of SUPI for further UE context and subscription data management.</w:t>
      </w:r>
    </w:p>
    <w:p>
      <w:pPr>
        <w:pStyle w:val="5"/>
        <w:rPr>
          <w:lang w:val="en-US" w:eastAsia="zh-CN"/>
        </w:rPr>
      </w:pPr>
      <w:bookmarkStart w:id="773" w:name="_Toc20673"/>
      <w:bookmarkEnd w:id="773"/>
      <w:bookmarkStart w:id="774" w:name="_Toc19167"/>
      <w:bookmarkStart w:id="775" w:name="_Toc27706"/>
      <w:bookmarkStart w:id="776" w:name="_Toc19687"/>
      <w:bookmarkStart w:id="777" w:name="_Toc13476"/>
      <w:bookmarkStart w:id="778" w:name="_Toc19130"/>
      <w:bookmarkStart w:id="779" w:name="_Toc175816075"/>
      <w:r>
        <w:rPr>
          <w:rFonts w:hint="eastAsia"/>
          <w:lang w:val="en-US" w:eastAsia="zh-CN"/>
        </w:rPr>
        <w:t>7.15.3</w:t>
      </w:r>
      <w:r>
        <w:rPr>
          <w:rFonts w:hint="eastAsia"/>
          <w:lang w:val="en-US" w:eastAsia="zh-CN"/>
        </w:rPr>
        <w:tab/>
      </w:r>
      <w:r>
        <w:rPr>
          <w:rFonts w:hint="eastAsia"/>
          <w:lang w:val="en-US" w:eastAsia="zh-CN"/>
        </w:rPr>
        <w:t>Evaluation</w:t>
      </w:r>
      <w:bookmarkEnd w:id="774"/>
      <w:bookmarkEnd w:id="775"/>
      <w:bookmarkEnd w:id="776"/>
      <w:bookmarkEnd w:id="777"/>
      <w:bookmarkEnd w:id="778"/>
      <w:bookmarkEnd w:id="779"/>
    </w:p>
    <w:p>
      <w:pPr>
        <w:pStyle w:val="113"/>
        <w:ind w:left="0" w:firstLine="0"/>
      </w:pPr>
      <w:r>
        <w:rPr>
          <w:rFonts w:hint="eastAsia"/>
          <w:color w:val="000000"/>
          <w:lang w:val="en-US" w:eastAsia="zh-CN"/>
        </w:rPr>
        <w:t xml:space="preserve">This solution needs to </w:t>
      </w:r>
      <w:r>
        <w:rPr>
          <w:color w:val="000000"/>
        </w:rPr>
        <w:t>secure transfer of SUPI across different security domains</w:t>
      </w:r>
      <w:r>
        <w:rPr>
          <w:color w:val="000000"/>
          <w:lang w:val="en-US"/>
        </w:rPr>
        <w:t xml:space="preserve">, the AMF in the </w:t>
      </w:r>
      <w:r>
        <w:rPr>
          <w:rFonts w:hint="eastAsia"/>
          <w:color w:val="000000"/>
          <w:lang w:val="en-US" w:eastAsia="zh-CN"/>
        </w:rPr>
        <w:t>PNI-NPN Operational domain</w:t>
      </w:r>
      <w:r>
        <w:rPr>
          <w:color w:val="000000"/>
          <w:lang w:val="en-US"/>
        </w:rPr>
        <w:t xml:space="preserve"> get</w:t>
      </w:r>
      <w:r>
        <w:rPr>
          <w:rFonts w:hint="eastAsia"/>
          <w:color w:val="000000"/>
          <w:lang w:val="en-US" w:eastAsia="zh-CN"/>
        </w:rPr>
        <w:t>s</w:t>
      </w:r>
      <w:r>
        <w:rPr>
          <w:color w:val="000000"/>
          <w:lang w:val="en-US"/>
        </w:rPr>
        <w:t xml:space="preserve"> the SUPI during the registration procedure. </w:t>
      </w:r>
      <w:r>
        <w:rPr>
          <w:rFonts w:hint="eastAsia"/>
          <w:color w:val="000000"/>
          <w:lang w:val="en-US" w:eastAsia="zh-CN"/>
        </w:rPr>
        <w:t>T</w:t>
      </w:r>
      <w:r>
        <w:rPr>
          <w:color w:val="000000"/>
          <w:lang w:val="en-US"/>
        </w:rPr>
        <w:t xml:space="preserve">he AMF in the </w:t>
      </w:r>
      <w:r>
        <w:rPr>
          <w:rFonts w:hint="eastAsia"/>
          <w:color w:val="000000"/>
          <w:lang w:val="en-US" w:eastAsia="zh-CN"/>
        </w:rPr>
        <w:t xml:space="preserve">PNI-NPN Operational domain gets a PLMNNPN UE ID instead of SUPI after AMF registration. </w:t>
      </w:r>
      <w:r>
        <w:rPr>
          <w:color w:val="000000"/>
          <w:lang w:val="en-US"/>
        </w:rPr>
        <w:t>It does not fully address the SUPI privacy issue</w:t>
      </w:r>
      <w:r>
        <w:rPr>
          <w:color w:val="000000"/>
          <w:lang w:val="en-US" w:eastAsia="zh-CN"/>
        </w:rPr>
        <w:t xml:space="preserve"> due to the</w:t>
      </w:r>
      <w:r>
        <w:rPr>
          <w:rFonts w:hint="eastAsia"/>
          <w:color w:val="000000"/>
          <w:lang w:val="en-US" w:eastAsia="zh-CN"/>
        </w:rPr>
        <w:t xml:space="preserve"> </w:t>
      </w:r>
      <w:r>
        <w:rPr>
          <w:color w:val="000000"/>
          <w:lang w:val="en-US" w:eastAsia="zh-CN"/>
        </w:rPr>
        <w:t>LI obligations</w:t>
      </w:r>
      <w:r>
        <w:rPr>
          <w:lang w:val="en-US"/>
        </w:rPr>
        <w:t>.</w:t>
      </w:r>
    </w:p>
    <w:p>
      <w:pPr>
        <w:pStyle w:val="4"/>
      </w:pPr>
      <w:bookmarkStart w:id="780" w:name="_Toc21636"/>
      <w:bookmarkStart w:id="781" w:name="_Toc175816076"/>
      <w:bookmarkStart w:id="782" w:name="_Toc12645"/>
      <w:bookmarkStart w:id="783" w:name="_Toc7404"/>
      <w:bookmarkStart w:id="784" w:name="_Toc27207"/>
      <w:bookmarkStart w:id="785" w:name="_Toc31430"/>
      <w:r>
        <w:t>7.16</w:t>
      </w:r>
      <w:r>
        <w:tab/>
      </w:r>
      <w:r>
        <w:t>Solution #</w:t>
      </w:r>
      <w:r>
        <w:rPr>
          <w:rFonts w:hint="eastAsia"/>
          <w:lang w:eastAsia="zh-CN"/>
        </w:rPr>
        <w:t>16</w:t>
      </w:r>
      <w:r>
        <w:t>: Use a new PLMNNPN UE ID to resolve the SUPI privacy issue</w:t>
      </w:r>
      <w:bookmarkEnd w:id="780"/>
      <w:bookmarkEnd w:id="781"/>
      <w:bookmarkEnd w:id="782"/>
      <w:bookmarkEnd w:id="783"/>
      <w:bookmarkEnd w:id="784"/>
      <w:bookmarkEnd w:id="785"/>
      <w:r>
        <w:t xml:space="preserve"> </w:t>
      </w:r>
    </w:p>
    <w:p>
      <w:pPr>
        <w:pStyle w:val="5"/>
        <w:rPr>
          <w:lang w:val="en-US" w:eastAsia="zh-CN"/>
        </w:rPr>
      </w:pPr>
      <w:bookmarkStart w:id="786" w:name="_Toc26351"/>
      <w:bookmarkStart w:id="787" w:name="_Toc6200"/>
      <w:bookmarkStart w:id="788" w:name="_Toc175816077"/>
      <w:bookmarkStart w:id="789" w:name="_Toc27846"/>
      <w:bookmarkStart w:id="790" w:name="_Toc18428"/>
      <w:bookmarkStart w:id="791" w:name="_Toc6641"/>
      <w:r>
        <w:rPr>
          <w:lang w:val="en-US" w:eastAsia="zh-CN"/>
        </w:rPr>
        <w:t>7.16.1</w:t>
      </w:r>
      <w:r>
        <w:rPr>
          <w:lang w:val="en-US" w:eastAsia="zh-CN"/>
        </w:rPr>
        <w:tab/>
      </w:r>
      <w:r>
        <w:rPr>
          <w:lang w:val="en-US" w:eastAsia="zh-CN"/>
        </w:rPr>
        <w:t>Introduction</w:t>
      </w:r>
      <w:bookmarkEnd w:id="786"/>
      <w:bookmarkEnd w:id="787"/>
      <w:bookmarkEnd w:id="788"/>
      <w:bookmarkEnd w:id="789"/>
      <w:bookmarkEnd w:id="790"/>
      <w:bookmarkEnd w:id="791"/>
    </w:p>
    <w:p>
      <w:pPr>
        <w:rPr>
          <w:lang w:eastAsia="zh-CN"/>
        </w:rPr>
      </w:pPr>
      <w:r>
        <w:rPr>
          <w:rFonts w:hint="eastAsia"/>
        </w:rPr>
        <w:t>This solution address</w:t>
      </w:r>
      <w:r>
        <w:rPr>
          <w:rFonts w:hint="eastAsia"/>
          <w:lang w:eastAsia="zh-CN"/>
        </w:rPr>
        <w:t>es</w:t>
      </w:r>
      <w:r>
        <w:rPr>
          <w:rFonts w:hint="eastAsia"/>
        </w:rPr>
        <w:t xml:space="preserve"> the key issue#3 SUPI privacy issue in PLMN hosting NPN scenario.</w:t>
      </w:r>
      <w:r>
        <w:rPr>
          <w:rFonts w:hint="eastAsia"/>
          <w:lang w:eastAsia="zh-CN"/>
        </w:rPr>
        <w:t xml:space="preserve"> </w:t>
      </w:r>
      <w:r>
        <w:rPr>
          <w:rFonts w:hint="eastAsia"/>
        </w:rPr>
        <w:t>A Security for PLMNNPN Network Function</w:t>
      </w:r>
      <w:r>
        <w:rPr>
          <w:rFonts w:hint="eastAsia"/>
          <w:lang w:eastAsia="zh-CN"/>
        </w:rPr>
        <w:t xml:space="preserve"> </w:t>
      </w:r>
      <w:r>
        <w:rPr>
          <w:rFonts w:hint="eastAsia"/>
        </w:rPr>
        <w:t>(SPNF)</w:t>
      </w:r>
      <w:r>
        <w:rPr>
          <w:rFonts w:hint="eastAsia" w:ascii="宋体" w:hAnsi="宋体"/>
        </w:rPr>
        <w:t xml:space="preserve"> </w:t>
      </w:r>
      <w:r>
        <w:rPr>
          <w:rFonts w:hint="eastAsia"/>
        </w:rPr>
        <w:t>is designed to conceal/de-conceal PLMNNPN UE ID</w:t>
      </w:r>
      <w:r>
        <w:rPr>
          <w:rFonts w:hint="eastAsia"/>
          <w:lang w:eastAsia="zh-CN"/>
        </w:rPr>
        <w:t>.</w:t>
      </w:r>
    </w:p>
    <w:p>
      <w:pPr>
        <w:pStyle w:val="5"/>
        <w:rPr>
          <w:lang w:val="en-US" w:eastAsia="zh-CN"/>
        </w:rPr>
      </w:pPr>
      <w:bookmarkStart w:id="792" w:name="_Toc15534"/>
      <w:bookmarkStart w:id="793" w:name="_Toc11437"/>
      <w:bookmarkStart w:id="794" w:name="_Toc3212"/>
      <w:bookmarkStart w:id="795" w:name="_Toc25810"/>
      <w:bookmarkStart w:id="796" w:name="_Toc175816078"/>
      <w:bookmarkStart w:id="797" w:name="_Toc30803"/>
      <w:r>
        <w:rPr>
          <w:lang w:val="en-US" w:eastAsia="zh-CN"/>
        </w:rPr>
        <w:t>7.16.2</w:t>
      </w:r>
      <w:r>
        <w:rPr>
          <w:lang w:val="en-US" w:eastAsia="zh-CN"/>
        </w:rPr>
        <w:tab/>
      </w:r>
      <w:r>
        <w:rPr>
          <w:lang w:val="en-US" w:eastAsia="zh-CN"/>
        </w:rPr>
        <w:t>Solution details</w:t>
      </w:r>
      <w:bookmarkEnd w:id="792"/>
      <w:bookmarkEnd w:id="793"/>
      <w:bookmarkEnd w:id="794"/>
      <w:bookmarkEnd w:id="795"/>
      <w:bookmarkEnd w:id="796"/>
      <w:bookmarkEnd w:id="797"/>
    </w:p>
    <w:p>
      <w:pPr>
        <w:rPr>
          <w:bCs/>
          <w:sz w:val="22"/>
          <w:szCs w:val="22"/>
          <w:lang w:eastAsia="zh-CN"/>
        </w:rPr>
      </w:pPr>
      <w:r>
        <w:rPr>
          <w:lang w:val="en-US" w:eastAsia="zh-CN"/>
        </w:rPr>
        <w:drawing>
          <wp:inline distT="0" distB="0" distL="0" distR="0">
            <wp:extent cx="6114415" cy="4121785"/>
            <wp:effectExtent l="0" t="0" r="635" b="0"/>
            <wp:docPr id="4190025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02518" name="图片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114415" cy="4121785"/>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7.16-1</w:t>
      </w:r>
      <w:r>
        <w:rPr>
          <w:rFonts w:eastAsia="宋体"/>
          <w:lang w:val="en-US" w:eastAsia="zh-CN" w:bidi="ar"/>
        </w:rPr>
        <w:t xml:space="preserve">: </w:t>
      </w:r>
      <w:r>
        <w:rPr>
          <w:rFonts w:hint="eastAsia" w:eastAsia="宋体"/>
          <w:lang w:val="en-US" w:eastAsia="zh-CN" w:bidi="ar"/>
        </w:rPr>
        <w:t>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bidi="ar"/>
        </w:rPr>
        <w:t xml:space="preserve">1. </w:t>
      </w:r>
      <w:r>
        <w:rPr>
          <w:rFonts w:eastAsia="宋体"/>
          <w:sz w:val="20"/>
          <w:szCs w:val="20"/>
          <w:lang w:val="en-US" w:eastAsia="zh-CN" w:bidi="ar"/>
        </w:rPr>
        <w:t>The AMF/SEAF may initiate an authentication with the UE during any procedure establishing a signalling connection with the UE, according to the AMF/SEAF's policy. The UE shall use SUCI or 5G-GUTI in the Registration Request.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 The AMF/SEAF in the customer premises invoke the Namf_Commuincation_N1Message Notify service by sending a Namf_Commuincation_N1Message Notify message to an AMF which is located in the operator premises. If AMF/SEAF in the customer premises has the UE context, the AMF/SEAF in the customer premises replace the 5G-GUTI to PLMNNPN UE ID. The Namf_Commuincation_N1Message Notify message at least include SUCI or PLMNNPN UE ID, SN name, PLMNNPN service indication.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 Based on the PLMNNPN service indication, the AMF/SEAF in the operator premises knows the AMF/SEAF in the customer premises wants to trigger the primary authentication. The AMF/SEAF in the operator premises shall invoke the Nausf_UEAuthentication service by sending a Nausf_UEAuthentication_Authenticate Request message to the AUSF when receive the Namf_Commuincation_N1Message Notify message in the step 2.</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4. The Nausf_UEAuthentication_Authenticate Request message shall contain either SUCI or PLMNNPN UE ID. Nausf_UEAuthentication_Authenticate Request message may further contain the serving network name. Nausf_UEAuthentication_Authenticate Request message may further contain a PLMNNPN service indication.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5. Upon reception of the Nudm_UEAuthentication_Get Request, the UDM shall invoke SIDF if a SUCI is received. SIDF shall de-conceal SUCI to gain SUPI before UDM can process the request. UDM shall invoke Security for PLMNNPN Network Function</w:t>
      </w:r>
      <w:r>
        <w:rPr>
          <w:rFonts w:hint="eastAsia" w:eastAsia="宋体"/>
          <w:sz w:val="20"/>
          <w:szCs w:val="20"/>
          <w:lang w:val="en-US" w:eastAsia="zh-CN" w:bidi="ar"/>
        </w:rPr>
        <w:t xml:space="preserve"> </w:t>
      </w:r>
      <w:r>
        <w:rPr>
          <w:rFonts w:eastAsia="宋体"/>
          <w:sz w:val="20"/>
          <w:szCs w:val="20"/>
          <w:lang w:val="en-US" w:eastAsia="zh-CN" w:bidi="ar"/>
        </w:rPr>
        <w:t>(SPNF) if a UE ID which is used in a customer premises is received. Security for PLMNNPN Network Function</w:t>
      </w:r>
      <w:r>
        <w:rPr>
          <w:rFonts w:hint="eastAsia" w:eastAsia="宋体"/>
          <w:sz w:val="20"/>
          <w:szCs w:val="20"/>
          <w:lang w:val="en-US" w:eastAsia="zh-CN" w:bidi="ar"/>
        </w:rPr>
        <w:t xml:space="preserve"> </w:t>
      </w:r>
      <w:r>
        <w:rPr>
          <w:rFonts w:eastAsia="宋体"/>
          <w:sz w:val="20"/>
          <w:szCs w:val="20"/>
          <w:lang w:val="en-US" w:eastAsia="zh-CN" w:bidi="ar"/>
        </w:rPr>
        <w:t>(SPNF) shall return SUPI. Based on the PLMNNPN UE ID generation method, the SPNF de-conceal PLMNNPN UE ID or find the mapping</w:t>
      </w:r>
      <w:r>
        <w:rPr>
          <w:rFonts w:hint="eastAsia" w:eastAsia="宋体"/>
          <w:sz w:val="20"/>
          <w:szCs w:val="20"/>
          <w:lang w:val="en-US" w:eastAsia="zh-CN" w:bidi="ar"/>
        </w:rPr>
        <w:t xml:space="preserve"> </w:t>
      </w:r>
      <w:r>
        <w:rPr>
          <w:rFonts w:eastAsia="宋体"/>
          <w:sz w:val="20"/>
          <w:szCs w:val="20"/>
          <w:lang w:val="en-US" w:eastAsia="zh-CN" w:bidi="ar"/>
        </w:rPr>
        <w:t>(SUPI, PLMNNPN UE ID). For each Nudm_Authenticate_Get Request, the UDM/ARPF shall create an authentication vector. If a SUCI is received, Nudm_Authenticate_Get Response may further contain a new PLMNNPN UE ID.</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6. The AUSF sends a</w:t>
      </w:r>
      <w:r>
        <w:rPr>
          <w:rFonts w:hint="eastAsia" w:eastAsia="宋体"/>
          <w:sz w:val="20"/>
          <w:szCs w:val="20"/>
          <w:lang w:val="en-US" w:eastAsia="zh-CN" w:bidi="ar"/>
        </w:rPr>
        <w:t>n</w:t>
      </w:r>
      <w:r>
        <w:rPr>
          <w:rFonts w:eastAsia="宋体"/>
          <w:sz w:val="20"/>
          <w:szCs w:val="20"/>
          <w:lang w:val="en-US" w:eastAsia="zh-CN" w:bidi="ar"/>
        </w:rPr>
        <w:t xml:space="preserve"> AV in Nausf_UEAuthentication_UEAuthentication message to the AMF in the operator premises.</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7. The AMF/SEAF in the operator premises forward the Nausf_UEAuthentication_UEAuthentication message in step 6 to the AMF in the customer premises, then the AMF/SEAF in the customer premises sends the Authentication request message to UE.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8. UE response an authentication response message with RES*, then the AMF/SEAF in the customer premises sends an authentication response message to the AMF in the operator premises.</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9. The AMF/SEAF in the operator premises sends a Nausf_UEAuthentication_Authenticate Request message with RES* to AUSF.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10. The AUSF shall indicate to the AMF/SEAF in the Nausf_UEAuthentication_Authenticate Response whether the authentication was successful or not from the home network point of view. If the authentication was successful, the KSEAF shall be sent to the AMF/SEAF in the Nausf_UEAuthentication_Authenticate Response. In case the AUSF received a SUCI or PLMNNPN UE ID from the AMF/SEAF in the authentication request, and if the authentication was successful, then the AUSF shall also include the PLMNNPN UE ID in the Nausf_UEAuthentication_Authenticate Response message if received from UDM.</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11. The AMF/SEAF in the operator premises generate the Kamf and deleted the SUPI in Nausf_UEAuthentication_Authenticate Response message then sends an Namf_UEcontext transfer message to the AMF in the customer premises. The message at least includes one of the followings: Result, PLMNNPN UE ID, Kamf, Result, etc.</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12. The AMF in the customer premises registers with the UDM using Nudm_UECM_Registration for the access to be registered. The message includes the PLMNNPN UE ID, AMF ID.</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13. The UDM decide whether the AMF can use SUPI based on the AMF ID. If the AMF can use SUPI (e.g due to LI concern), the UDM sends a SUPI to AMF.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14. The AMF/SEAF in the customer premises sends UE a registration accept message to UE if the authentication is passed. The AMF/SEAF assign a new 5G-GUTI for the UE.</w:t>
      </w:r>
    </w:p>
    <w:p>
      <w:pPr>
        <w:pStyle w:val="5"/>
      </w:pPr>
      <w:bookmarkStart w:id="798" w:name="_Toc13200"/>
      <w:bookmarkStart w:id="799" w:name="_Toc5354"/>
      <w:bookmarkStart w:id="800" w:name="_Toc21777"/>
      <w:bookmarkStart w:id="801" w:name="_Toc175816079"/>
      <w:bookmarkStart w:id="802" w:name="_Toc854"/>
      <w:bookmarkStart w:id="803" w:name="_Toc26690"/>
      <w:r>
        <w:rPr>
          <w:szCs w:val="21"/>
          <w:lang w:val="en-US" w:eastAsia="zh-CN"/>
        </w:rPr>
        <w:t>7.16.3</w:t>
      </w:r>
      <w:r>
        <w:rPr>
          <w:szCs w:val="21"/>
          <w:lang w:val="en-US" w:eastAsia="zh-CN"/>
        </w:rPr>
        <w:tab/>
      </w:r>
      <w:r>
        <w:rPr>
          <w:szCs w:val="21"/>
          <w:lang w:val="en-US" w:eastAsia="zh-CN"/>
        </w:rPr>
        <w:t>Evaluation</w:t>
      </w:r>
      <w:bookmarkEnd w:id="798"/>
      <w:bookmarkEnd w:id="799"/>
      <w:bookmarkEnd w:id="800"/>
      <w:bookmarkEnd w:id="801"/>
      <w:bookmarkEnd w:id="802"/>
      <w:bookmarkEnd w:id="803"/>
    </w:p>
    <w:p>
      <w:pPr>
        <w:pStyle w:val="113"/>
        <w:ind w:left="0" w:firstLine="0"/>
      </w:pPr>
      <w:r>
        <w:rPr>
          <w:color w:val="000000"/>
          <w:lang w:val="en-US" w:eastAsia="zh-CN"/>
        </w:rPr>
        <w:t xml:space="preserve">The solution </w:t>
      </w:r>
      <w:r>
        <w:rPr>
          <w:color w:val="000000"/>
        </w:rPr>
        <w:t>address</w:t>
      </w:r>
      <w:r>
        <w:rPr>
          <w:color w:val="000000"/>
          <w:lang w:eastAsia="zh-CN"/>
        </w:rPr>
        <w:t>es</w:t>
      </w:r>
      <w:r>
        <w:rPr>
          <w:color w:val="000000"/>
        </w:rPr>
        <w:t xml:space="preserve"> the key issue#3 SUPI privacy issue in </w:t>
      </w:r>
      <w:r>
        <w:rPr>
          <w:rFonts w:hint="eastAsia"/>
          <w:color w:val="000000"/>
          <w:lang w:val="en-US" w:eastAsia="zh-CN"/>
        </w:rPr>
        <w:t>PNI-NPN</w:t>
      </w:r>
      <w:r>
        <w:rPr>
          <w:color w:val="000000"/>
        </w:rPr>
        <w:t xml:space="preserve"> scenario</w:t>
      </w:r>
      <w:r>
        <w:rPr>
          <w:color w:val="000000"/>
          <w:lang w:val="en-US" w:eastAsia="zh-CN"/>
        </w:rPr>
        <w:t xml:space="preserve">. The solution propose to redirect the registration request to the AMF in the </w:t>
      </w:r>
      <w:r>
        <w:rPr>
          <w:rFonts w:hint="eastAsia"/>
          <w:color w:val="000000"/>
          <w:lang w:val="en-US" w:eastAsia="zh-CN"/>
        </w:rPr>
        <w:t xml:space="preserve">PLMN </w:t>
      </w:r>
      <w:r>
        <w:rPr>
          <w:color w:val="000000"/>
          <w:lang w:val="en-US" w:eastAsia="zh-CN"/>
        </w:rPr>
        <w:t xml:space="preserve">operator domain and propose a new PLMNNPN UE ID to avoid the SUPI pass between different security domains. The SUPI  need to be passed if the LI is needed in the </w:t>
      </w:r>
      <w:r>
        <w:rPr>
          <w:rFonts w:hint="eastAsia"/>
          <w:color w:val="000000"/>
          <w:lang w:val="en-US" w:eastAsia="zh-CN"/>
        </w:rPr>
        <w:t>PNI-NPN Operational domain</w:t>
      </w:r>
      <w:r>
        <w:rPr>
          <w:color w:val="000000"/>
        </w:rPr>
        <w:t>.</w:t>
      </w:r>
      <w:r>
        <w:rPr>
          <w:rFonts w:hint="eastAsia"/>
          <w:color w:val="000000"/>
          <w:lang w:val="en-US" w:eastAsia="zh-CN"/>
        </w:rPr>
        <w:t xml:space="preserve"> </w:t>
      </w:r>
      <w:r>
        <w:rPr>
          <w:color w:val="000000"/>
          <w:lang w:val="en-US"/>
        </w:rPr>
        <w:t>It does not fully address the SUPI privacy issue</w:t>
      </w:r>
      <w:r>
        <w:rPr>
          <w:color w:val="000000"/>
          <w:lang w:val="en-US" w:eastAsia="zh-CN"/>
        </w:rPr>
        <w:t xml:space="preserve"> due to the SA3-LI obligations.</w:t>
      </w:r>
    </w:p>
    <w:p>
      <w:pPr>
        <w:pStyle w:val="4"/>
      </w:pPr>
      <w:bookmarkStart w:id="804" w:name="_Toc14052"/>
      <w:bookmarkStart w:id="805" w:name="_Toc6043"/>
      <w:bookmarkStart w:id="806" w:name="_Toc20895"/>
      <w:bookmarkStart w:id="807" w:name="_Toc18249"/>
      <w:bookmarkStart w:id="808" w:name="_Toc175816080"/>
      <w:bookmarkStart w:id="809" w:name="_Toc3486"/>
      <w:r>
        <w:rPr>
          <w:rFonts w:hint="eastAsia"/>
        </w:rPr>
        <w:t>7</w:t>
      </w:r>
      <w:r>
        <w:t>.</w:t>
      </w:r>
      <w:r>
        <w:rPr>
          <w:rFonts w:hint="eastAsia"/>
        </w:rPr>
        <w:t>17</w:t>
      </w:r>
      <w:r>
        <w:tab/>
      </w:r>
      <w:r>
        <w:t>Solution #</w:t>
      </w:r>
      <w:r>
        <w:rPr>
          <w:rFonts w:hint="eastAsia"/>
        </w:rPr>
        <w:t>17</w:t>
      </w:r>
      <w:r>
        <w:t>: SUPI privacy protection</w:t>
      </w:r>
      <w:bookmarkEnd w:id="804"/>
      <w:bookmarkEnd w:id="805"/>
      <w:bookmarkEnd w:id="806"/>
      <w:bookmarkEnd w:id="807"/>
      <w:bookmarkEnd w:id="808"/>
      <w:bookmarkEnd w:id="809"/>
    </w:p>
    <w:p>
      <w:pPr>
        <w:pStyle w:val="5"/>
        <w:rPr>
          <w:lang w:val="en-US" w:eastAsia="zh-CN"/>
        </w:rPr>
      </w:pPr>
      <w:bookmarkStart w:id="810" w:name="_Toc10252"/>
      <w:bookmarkStart w:id="811" w:name="_Toc175816081"/>
      <w:bookmarkStart w:id="812" w:name="_Toc30209"/>
      <w:bookmarkStart w:id="813" w:name="_Toc18851"/>
      <w:bookmarkStart w:id="814" w:name="_Toc28899"/>
      <w:bookmarkStart w:id="815" w:name="_Toc20680"/>
      <w:r>
        <w:rPr>
          <w:rFonts w:hint="eastAsia"/>
          <w:lang w:val="en-US" w:eastAsia="zh-CN"/>
        </w:rPr>
        <w:t>7</w:t>
      </w:r>
      <w:r>
        <w:rPr>
          <w:lang w:val="en-US" w:eastAsia="zh-CN"/>
        </w:rPr>
        <w:t>.</w:t>
      </w:r>
      <w:r>
        <w:rPr>
          <w:rFonts w:hint="eastAsia"/>
          <w:lang w:val="en-US" w:eastAsia="zh-CN"/>
        </w:rPr>
        <w:t>17</w:t>
      </w:r>
      <w:r>
        <w:rPr>
          <w:lang w:val="en-US" w:eastAsia="zh-CN"/>
        </w:rPr>
        <w:t>.1</w:t>
      </w:r>
      <w:r>
        <w:rPr>
          <w:lang w:val="en-US" w:eastAsia="zh-CN"/>
        </w:rPr>
        <w:tab/>
      </w:r>
      <w:r>
        <w:rPr>
          <w:lang w:val="en-US" w:eastAsia="zh-CN"/>
        </w:rPr>
        <w:t>Introduction</w:t>
      </w:r>
      <w:bookmarkEnd w:id="810"/>
      <w:bookmarkEnd w:id="811"/>
      <w:bookmarkEnd w:id="812"/>
      <w:bookmarkEnd w:id="813"/>
      <w:bookmarkEnd w:id="814"/>
      <w:bookmarkEnd w:id="815"/>
    </w:p>
    <w:p>
      <w:r>
        <w:t>This solution addresses KI#3. In this solution, AUSF determines the UE is in customer premises and derives the K</w:t>
      </w:r>
      <w:r>
        <w:rPr>
          <w:vertAlign w:val="subscript"/>
        </w:rPr>
        <w:t xml:space="preserve">AMF </w:t>
      </w:r>
      <w:r>
        <w:t>and provides it to the AMF.</w:t>
      </w:r>
    </w:p>
    <w:p>
      <w:pPr>
        <w:pStyle w:val="5"/>
        <w:rPr>
          <w:lang w:val="en-US" w:eastAsia="zh-CN"/>
        </w:rPr>
      </w:pPr>
      <w:bookmarkStart w:id="816" w:name="_Toc22988"/>
      <w:bookmarkStart w:id="817" w:name="_Toc26313"/>
      <w:bookmarkStart w:id="818" w:name="_Toc22048"/>
      <w:bookmarkStart w:id="819" w:name="_Toc9630"/>
      <w:bookmarkStart w:id="820" w:name="_Toc16573"/>
      <w:bookmarkStart w:id="821" w:name="_Toc175816082"/>
      <w:r>
        <w:rPr>
          <w:rFonts w:hint="eastAsia"/>
          <w:lang w:val="en-US" w:eastAsia="zh-CN"/>
        </w:rPr>
        <w:t>7</w:t>
      </w:r>
      <w:r>
        <w:rPr>
          <w:lang w:val="en-US" w:eastAsia="zh-CN"/>
        </w:rPr>
        <w:t>.</w:t>
      </w:r>
      <w:r>
        <w:rPr>
          <w:rFonts w:hint="eastAsia"/>
          <w:lang w:val="en-US" w:eastAsia="zh-CN"/>
        </w:rPr>
        <w:t>17</w:t>
      </w:r>
      <w:r>
        <w:rPr>
          <w:lang w:val="en-US" w:eastAsia="zh-CN"/>
        </w:rPr>
        <w:t>.2</w:t>
      </w:r>
      <w:r>
        <w:rPr>
          <w:lang w:val="en-US" w:eastAsia="zh-CN"/>
        </w:rPr>
        <w:tab/>
      </w:r>
      <w:r>
        <w:rPr>
          <w:lang w:val="en-US" w:eastAsia="zh-CN"/>
        </w:rPr>
        <w:t>Solution details</w:t>
      </w:r>
      <w:bookmarkEnd w:id="816"/>
      <w:bookmarkEnd w:id="817"/>
      <w:bookmarkEnd w:id="818"/>
      <w:bookmarkEnd w:id="819"/>
      <w:bookmarkEnd w:id="820"/>
      <w:bookmarkEnd w:id="821"/>
    </w:p>
    <w:p>
      <w:pPr>
        <w:jc w:val="both"/>
      </w:pPr>
      <w:r>
        <w:rPr>
          <w:lang w:val="en-US" w:eastAsia="zh-CN"/>
        </w:rPr>
        <w:drawing>
          <wp:inline distT="0" distB="0" distL="0" distR="0">
            <wp:extent cx="5725160" cy="5486400"/>
            <wp:effectExtent l="0" t="0" r="8890" b="0"/>
            <wp:docPr id="1996358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58455"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725160" cy="5486400"/>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 7.</w:t>
      </w:r>
      <w:r>
        <w:rPr>
          <w:rFonts w:hint="eastAsia" w:eastAsia="宋体"/>
          <w:lang w:val="en-US" w:eastAsia="zh-CN" w:bidi="ar"/>
        </w:rPr>
        <w:t>17</w:t>
      </w:r>
      <w:r>
        <w:rPr>
          <w:rFonts w:eastAsia="宋体"/>
          <w:lang w:val="en-US" w:eastAsia="zh-CN" w:bidi="ar"/>
        </w:rPr>
        <w:t>-1: AUSF determines the UE is in customer premises and derives the KAMF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hint="eastAsia" w:eastAsia="宋体"/>
          <w:sz w:val="20"/>
          <w:szCs w:val="20"/>
          <w:lang w:val="en-US" w:eastAsia="zh-CN" w:bidi="ar"/>
        </w:rPr>
        <w:t>.</w:t>
      </w:r>
      <w:r>
        <w:rPr>
          <w:rFonts w:eastAsia="宋体"/>
          <w:sz w:val="20"/>
          <w:szCs w:val="20"/>
          <w:lang w:val="en-US" w:eastAsia="zh-CN" w:bidi="ar"/>
        </w:rPr>
        <w:t xml:space="preserve"> The UE is in roaming in the visited PLMN and/or in customer premises. The UE sends the Registration Request NAS message to the AMF/SEAF in the serving network, containing either a SUCI or 5G-GUTI.</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 xml:space="preserve"> On receiving the registration request, the AMF/SEAF invokes primary authentication by sending authentication request i.e., Nausf_UEAuthentication_Authenticate request to the AUSF in the home network containing the received SUCI and its serving network name.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3-4</w:t>
      </w:r>
      <w:r>
        <w:rPr>
          <w:rFonts w:hint="eastAsia" w:eastAsia="宋体"/>
          <w:sz w:val="20"/>
          <w:szCs w:val="20"/>
          <w:lang w:val="en-US" w:eastAsia="zh-CN" w:bidi="ar"/>
        </w:rPr>
        <w:t>.</w:t>
      </w:r>
      <w:r>
        <w:rPr>
          <w:rFonts w:eastAsia="宋体"/>
          <w:sz w:val="20"/>
          <w:szCs w:val="20"/>
          <w:lang w:val="en-US" w:eastAsia="zh-CN" w:bidi="ar"/>
        </w:rPr>
        <w:t xml:space="preserve"> The AUSF verifies the serving network identifier in the authentication request to check if it is the same as the expected serving network name and determines the UE is in customer premises. If the verification is successful, it sends an authentication data request i.e., Nudm_UEAuthentication_Get request to the UDM, including the received SUCI and SN name.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 xml:space="preserve"> Upon reception of the Nudm_UEAuthentication_Get Request, the UDM invokes SIDF if a SUCI is received. SIDF de-conceals SUPI. The UDM/ARPF chooses the authentication method. </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 xml:space="preserve"> The UDM provides the authentication vectors, SUPI and other necessary parameters to the AUSF in Nudm_UEAuthentication_Get Response message. Additionally</w:t>
      </w:r>
      <w:r>
        <w:rPr>
          <w:rFonts w:hint="eastAsia" w:eastAsia="宋体"/>
          <w:sz w:val="20"/>
          <w:szCs w:val="20"/>
          <w:lang w:val="en-US" w:eastAsia="zh-CN" w:bidi="ar"/>
        </w:rPr>
        <w:t>,</w:t>
      </w:r>
      <w:r>
        <w:rPr>
          <w:rFonts w:eastAsia="宋体"/>
          <w:sz w:val="20"/>
          <w:szCs w:val="20"/>
          <w:lang w:val="en-US" w:eastAsia="zh-CN" w:bidi="ar"/>
        </w:rPr>
        <w:t xml:space="preserve"> the UDM derives the SUPI</w:t>
      </w:r>
      <w:r>
        <w:rPr>
          <w:rFonts w:eastAsia="宋体"/>
          <w:sz w:val="18"/>
          <w:szCs w:val="18"/>
          <w:lang w:val="en-US" w:eastAsia="zh-CN" w:bidi="ar"/>
        </w:rPr>
        <w:t>temp</w:t>
      </w:r>
      <w:r>
        <w:rPr>
          <w:rFonts w:eastAsia="宋体"/>
          <w:sz w:val="20"/>
          <w:szCs w:val="20"/>
          <w:lang w:val="en-US" w:eastAsia="zh-CN" w:bidi="ar"/>
        </w:rPr>
        <w:t xml:space="preserve"> for the UE, stores it as part of subscription data and includes it in the response message to the AUSF.</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 xml:space="preserve"> The AUSF sends the authentication challenge message to the SEAF in a Nausf_UEAuthentication_Authenticate Response message including AV(s).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8-11</w:t>
      </w:r>
      <w:r>
        <w:rPr>
          <w:rFonts w:hint="eastAsia" w:eastAsia="宋体"/>
          <w:sz w:val="20"/>
          <w:szCs w:val="20"/>
          <w:lang w:val="en-US" w:eastAsia="zh-CN" w:bidi="ar"/>
        </w:rPr>
        <w:t>.</w:t>
      </w:r>
      <w:r>
        <w:rPr>
          <w:rFonts w:eastAsia="宋体"/>
          <w:sz w:val="20"/>
          <w:szCs w:val="20"/>
          <w:lang w:val="en-US" w:eastAsia="zh-CN" w:bidi="ar"/>
        </w:rPr>
        <w:t xml:space="preserve"> The AMF/SEAF transparently forwards the Challenge message to the UE in a NAS message Authentication Request message. On receiving the Authentication request message, the UE calculates the authentication response and sends the response to the AMF/SEAF. The AMF/SEAF provides the ABBA parameter in the Nausf_UEAuthentication_Authenticate Request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12</w:t>
      </w:r>
      <w:r>
        <w:rPr>
          <w:rFonts w:hint="eastAsia" w:eastAsia="宋体"/>
          <w:sz w:val="20"/>
          <w:szCs w:val="20"/>
          <w:lang w:val="en-US" w:eastAsia="zh-CN" w:bidi="ar"/>
        </w:rPr>
        <w:t>.</w:t>
      </w:r>
      <w:r>
        <w:rPr>
          <w:rFonts w:eastAsia="宋体"/>
          <w:sz w:val="20"/>
          <w:szCs w:val="20"/>
          <w:lang w:val="en-US" w:eastAsia="zh-CN" w:bidi="ar"/>
        </w:rPr>
        <w:t xml:space="preserve"> The procedure follows as specified in 6.1.3 of TS 33.501[3] except that the AUSF derives KAMF additionally. The derivation of KAMF includes KSEAF as the root key with inputs as: SUPI, SN ID, ABBA parameter Nausf_UEAuthentication_Authenticate Request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13</w:t>
      </w:r>
      <w:r>
        <w:rPr>
          <w:rFonts w:hint="eastAsia" w:eastAsia="宋体"/>
          <w:sz w:val="20"/>
          <w:szCs w:val="20"/>
          <w:lang w:val="en-US" w:eastAsia="zh-CN" w:bidi="ar"/>
        </w:rPr>
        <w:t>.</w:t>
      </w:r>
      <w:r>
        <w:rPr>
          <w:rFonts w:eastAsia="宋体"/>
          <w:sz w:val="20"/>
          <w:szCs w:val="20"/>
          <w:lang w:val="en-US" w:eastAsia="zh-CN" w:bidi="ar"/>
        </w:rPr>
        <w:t xml:space="preserve"> The AUSF shares the KAMF to the AMF/SEAF in customer premises as part of Nausf_UEAuthentication_Authenticate Response request along with the other necessary parameters. Additionally</w:t>
      </w:r>
      <w:r>
        <w:rPr>
          <w:rFonts w:hint="eastAsia" w:eastAsia="宋体"/>
          <w:sz w:val="20"/>
          <w:szCs w:val="20"/>
          <w:lang w:val="en-US" w:eastAsia="zh-CN" w:bidi="ar"/>
        </w:rPr>
        <w:t>,</w:t>
      </w:r>
      <w:r>
        <w:rPr>
          <w:rFonts w:eastAsia="宋体"/>
          <w:sz w:val="20"/>
          <w:szCs w:val="20"/>
          <w:lang w:val="en-US" w:eastAsia="zh-CN" w:bidi="ar"/>
        </w:rPr>
        <w:t xml:space="preserve"> the received SUPI</w:t>
      </w:r>
      <w:r>
        <w:rPr>
          <w:rFonts w:eastAsia="宋体"/>
          <w:sz w:val="18"/>
          <w:szCs w:val="18"/>
          <w:lang w:val="en-US" w:eastAsia="zh-CN" w:bidi="ar"/>
        </w:rPr>
        <w:t>temp</w:t>
      </w:r>
      <w:r>
        <w:rPr>
          <w:rFonts w:eastAsia="宋体"/>
          <w:sz w:val="20"/>
          <w:szCs w:val="20"/>
          <w:lang w:val="en-US" w:eastAsia="zh-CN" w:bidi="ar"/>
        </w:rPr>
        <w:t xml:space="preserve"> is provided to the AMF for uniquely identification of the UE.</w:t>
      </w:r>
    </w:p>
    <w:p>
      <w:pPr>
        <w:pStyle w:val="82"/>
        <w:autoSpaceDE w:val="0"/>
        <w:autoSpaceDN w:val="0"/>
        <w:ind w:left="568" w:hanging="284"/>
      </w:pPr>
      <w:r>
        <w:rPr>
          <w:sz w:val="20"/>
          <w:szCs w:val="20"/>
          <w:lang w:val="en-US"/>
        </w:rPr>
        <w:t>14. The AMF/SEAF sends N1 message to the UE with the success indication. The SUPI</w:t>
      </w:r>
      <w:r>
        <w:rPr>
          <w:sz w:val="18"/>
          <w:szCs w:val="18"/>
          <w:lang w:val="en-US"/>
        </w:rPr>
        <w:t>temp</w:t>
      </w:r>
      <w:r>
        <w:rPr>
          <w:sz w:val="20"/>
          <w:szCs w:val="20"/>
          <w:lang w:val="en-US"/>
        </w:rPr>
        <w:t xml:space="preserve"> is used further as UE’s subscriber identifier as long as the UE is served by the AMF in the same customer premises.</w:t>
      </w:r>
    </w:p>
    <w:p>
      <w:r>
        <w:drawing>
          <wp:inline distT="0" distB="0" distL="114300" distR="114300">
            <wp:extent cx="4524375" cy="4210050"/>
            <wp:effectExtent l="0" t="0" r="0"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46"/>
                    <a:stretch>
                      <a:fillRect/>
                    </a:stretch>
                  </pic:blipFill>
                  <pic:spPr>
                    <a:xfrm>
                      <a:off x="0" y="0"/>
                      <a:ext cx="4524375" cy="4210050"/>
                    </a:xfrm>
                    <a:prstGeom prst="rect">
                      <a:avLst/>
                    </a:prstGeom>
                    <a:noFill/>
                    <a:ln>
                      <a:noFill/>
                    </a:ln>
                  </pic:spPr>
                </pic:pic>
              </a:graphicData>
            </a:graphic>
          </wp:inline>
        </w:drawing>
      </w:r>
    </w:p>
    <w:p>
      <w:pPr>
        <w:jc w:val="center"/>
        <w:rPr>
          <w:b/>
        </w:rPr>
      </w:pPr>
      <w:r>
        <w:rPr>
          <w:b/>
          <w:lang w:val="en-US"/>
        </w:rPr>
        <w:t>Figure 7.17-2: Modified key hierarchy where AUSF derives K</w:t>
      </w:r>
      <w:r>
        <w:rPr>
          <w:b/>
          <w:vertAlign w:val="subscript"/>
          <w:lang w:val="en-US"/>
        </w:rPr>
        <w:t>SEAF</w:t>
      </w:r>
      <w:r>
        <w:rPr>
          <w:b/>
          <w:lang w:val="en-US"/>
        </w:rPr>
        <w:t xml:space="preserve"> and K</w:t>
      </w:r>
      <w:r>
        <w:rPr>
          <w:b/>
          <w:vertAlign w:val="subscript"/>
          <w:lang w:val="en-US"/>
        </w:rPr>
        <w:t>AMF</w:t>
      </w:r>
      <w:r>
        <w:rPr>
          <w:b/>
          <w:lang w:val="en-US"/>
        </w:rPr>
        <w:t> </w:t>
      </w:r>
    </w:p>
    <w:p>
      <w:pPr>
        <w:pStyle w:val="5"/>
      </w:pPr>
      <w:bookmarkStart w:id="822" w:name="_Toc175816083"/>
      <w:bookmarkStart w:id="823" w:name="_Toc31441"/>
      <w:bookmarkStart w:id="824" w:name="_Toc17902"/>
      <w:bookmarkStart w:id="825" w:name="_Toc14923"/>
      <w:bookmarkStart w:id="826" w:name="_Toc5691"/>
      <w:bookmarkStart w:id="827" w:name="_Toc21626"/>
      <w:r>
        <w:rPr>
          <w:lang w:val="en-US"/>
        </w:rPr>
        <w:t>7.17.3   Evaluation</w:t>
      </w:r>
      <w:bookmarkEnd w:id="822"/>
      <w:bookmarkEnd w:id="823"/>
      <w:bookmarkEnd w:id="824"/>
      <w:bookmarkEnd w:id="825"/>
      <w:bookmarkEnd w:id="826"/>
      <w:bookmarkEnd w:id="827"/>
    </w:p>
    <w:p>
      <w:r>
        <w:t>This solution addresses KI#3 with no UE impact.</w:t>
      </w:r>
    </w:p>
    <w:p>
      <w:r>
        <w:t>The solution has an impact on the UDM to derive and store a SUPI</w:t>
      </w:r>
      <w:r>
        <w:rPr>
          <w:vertAlign w:val="subscript"/>
        </w:rPr>
        <w:t>temp</w:t>
      </w:r>
      <w:r>
        <w:t xml:space="preserve"> from SUPI. The SUPI</w:t>
      </w:r>
      <w:r>
        <w:softHyphen/>
      </w:r>
      <w:r>
        <w:rPr>
          <w:vertAlign w:val="subscript"/>
        </w:rPr>
        <w:t>temp</w:t>
      </w:r>
      <w:r>
        <w:t xml:space="preserve"> is further used to identify the UE. </w:t>
      </w:r>
    </w:p>
    <w:p>
      <w:r>
        <w:t>The solution has an impact on existing key hierarchy between AMF and the AUSF. In this solution, the AUSF derives the K</w:t>
      </w:r>
      <w:r>
        <w:rPr>
          <w:vertAlign w:val="subscript"/>
        </w:rPr>
        <w:t>AMF</w:t>
      </w:r>
      <w:r>
        <w:t xml:space="preserve"> instead of the AMF/SEAF.</w:t>
      </w:r>
    </w:p>
    <w:p>
      <w:r>
        <w:t>The solution has impact on the AUSF and the AMF/SEAF to support the modified key hierarchy when it determines the AMF is in customer premises. The AMF/SEAF can choose to send the ABBA parameter in the Nausf_UEAuthentication_Authenticate Request to the AUSF or it can be hardcoded at the AUSF as it is constant in this scenario.</w:t>
      </w:r>
    </w:p>
    <w:p>
      <w:pPr>
        <w:pStyle w:val="113"/>
        <w:rPr>
          <w:color w:val="auto"/>
          <w:lang w:val="en-US" w:eastAsia="zh-CN" w:bidi="ar"/>
        </w:rPr>
      </w:pPr>
      <w:r>
        <w:rPr>
          <w:rFonts w:hint="eastAsia"/>
          <w:color w:val="auto"/>
          <w:lang w:val="en-US" w:eastAsia="zh-CN" w:bidi="ar"/>
        </w:rPr>
        <w:t>NOTE</w:t>
      </w:r>
      <w:r>
        <w:rPr>
          <w:color w:val="auto"/>
          <w:lang w:val="en-US" w:eastAsia="zh-CN" w:bidi="ar"/>
        </w:rPr>
        <w:t xml:space="preserve">: Impacts on completion of the registration procedure at the AMF and how is it going to take place to build the UECM that is triggered by AMF while having access to the SUPItemp is </w:t>
      </w:r>
      <w:r>
        <w:rPr>
          <w:rFonts w:hint="eastAsia"/>
          <w:color w:val="auto"/>
          <w:lang w:val="en-US" w:eastAsia="zh-CN" w:bidi="ar"/>
        </w:rPr>
        <w:t>not addressed in the present document</w:t>
      </w:r>
      <w:r>
        <w:rPr>
          <w:color w:val="auto"/>
          <w:lang w:val="en-US" w:eastAsia="zh-CN" w:bidi="ar"/>
        </w:rPr>
        <w:t>.</w:t>
      </w:r>
    </w:p>
    <w:p>
      <w:pPr>
        <w:pStyle w:val="113"/>
        <w:rPr>
          <w:color w:val="auto"/>
        </w:rPr>
      </w:pPr>
      <w:r>
        <w:rPr>
          <w:rFonts w:hint="eastAsia"/>
          <w:color w:val="auto"/>
          <w:lang w:val="en-US" w:eastAsia="zh-CN" w:bidi="ar"/>
        </w:rPr>
        <w:t>NOTE: Further evaluation is not addressed in the present document.</w:t>
      </w:r>
    </w:p>
    <w:p>
      <w:pPr>
        <w:pStyle w:val="4"/>
      </w:pPr>
      <w:bookmarkStart w:id="828" w:name="_Toc23997"/>
      <w:bookmarkStart w:id="829" w:name="_Toc20916"/>
      <w:bookmarkStart w:id="830" w:name="_Toc1846"/>
      <w:bookmarkStart w:id="831" w:name="_Toc1190"/>
      <w:bookmarkStart w:id="832" w:name="_Toc175816084"/>
      <w:bookmarkStart w:id="833" w:name="_Toc25378"/>
      <w:r>
        <w:t>7.</w:t>
      </w:r>
      <w:r>
        <w:rPr>
          <w:rFonts w:hint="eastAsia"/>
          <w:lang w:val="en-US" w:eastAsia="zh-CN"/>
        </w:rPr>
        <w:t>18</w:t>
      </w:r>
      <w:r>
        <w:tab/>
      </w:r>
      <w:r>
        <w:t>Solution #</w:t>
      </w:r>
      <w:r>
        <w:rPr>
          <w:rFonts w:hint="eastAsia"/>
          <w:lang w:val="en-US" w:eastAsia="zh-CN"/>
        </w:rPr>
        <w:t>18</w:t>
      </w:r>
      <w:r>
        <w:t>: Enforcing policy checks for NF Consumer in PNI-NPN</w:t>
      </w:r>
      <w:bookmarkEnd w:id="828"/>
      <w:bookmarkEnd w:id="829"/>
      <w:bookmarkEnd w:id="830"/>
      <w:bookmarkEnd w:id="831"/>
      <w:bookmarkEnd w:id="832"/>
      <w:bookmarkEnd w:id="833"/>
    </w:p>
    <w:p>
      <w:pPr>
        <w:pStyle w:val="5"/>
      </w:pPr>
      <w:bookmarkStart w:id="834" w:name="_Toc8390"/>
      <w:bookmarkStart w:id="835" w:name="_Toc20192"/>
      <w:bookmarkStart w:id="836" w:name="_Toc3495"/>
      <w:bookmarkStart w:id="837" w:name="_Toc18131"/>
      <w:bookmarkStart w:id="838" w:name="_Toc175816085"/>
      <w:bookmarkStart w:id="839" w:name="_Toc15748"/>
      <w:r>
        <w:t>7.</w:t>
      </w:r>
      <w:r>
        <w:rPr>
          <w:rFonts w:hint="eastAsia"/>
          <w:lang w:val="en-US" w:eastAsia="zh-CN"/>
        </w:rPr>
        <w:t>18</w:t>
      </w:r>
      <w:r>
        <w:t>.1</w:t>
      </w:r>
      <w:r>
        <w:tab/>
      </w:r>
      <w:r>
        <w:t>Introduction</w:t>
      </w:r>
      <w:bookmarkEnd w:id="834"/>
      <w:bookmarkEnd w:id="835"/>
      <w:bookmarkEnd w:id="836"/>
      <w:bookmarkEnd w:id="837"/>
      <w:bookmarkEnd w:id="838"/>
      <w:bookmarkEnd w:id="839"/>
    </w:p>
    <w:p>
      <w:pPr>
        <w:rPr>
          <w:rFonts w:eastAsia="Times New Roman"/>
          <w:lang w:eastAsia="zh-CN"/>
        </w:rPr>
      </w:pPr>
      <w:r>
        <w:rPr>
          <w:rFonts w:eastAsia="Times New Roman"/>
          <w:lang w:eastAsia="zh-CN"/>
        </w:rPr>
        <w:t>This solution addresses</w:t>
      </w:r>
      <w:r>
        <w:rPr>
          <w:lang w:val="en-US" w:eastAsia="zh-CN"/>
        </w:rPr>
        <w:t xml:space="preserve"> the requirement </w:t>
      </w:r>
      <w:r>
        <w:rPr>
          <w:rFonts w:eastAsia="Times New Roman"/>
          <w:lang w:eastAsia="zh-CN"/>
        </w:rPr>
        <w:t xml:space="preserve">of key issue#2 </w:t>
      </w:r>
      <w:r>
        <w:rPr>
          <w:lang w:val="en-US" w:eastAsia="zh-CN"/>
        </w:rPr>
        <w:t>related to restriction of access to services and information exchanged between customer and operator premises and vice versa</w:t>
      </w:r>
      <w:r>
        <w:rPr>
          <w:rFonts w:eastAsia="Times New Roman"/>
          <w:lang w:eastAsia="zh-CN"/>
        </w:rPr>
        <w:t>. The solution assumes that atleast an NF consumer is in the customer premises.</w:t>
      </w:r>
    </w:p>
    <w:p>
      <w:pPr>
        <w:rPr>
          <w:rFonts w:eastAsia="Times New Roman"/>
          <w:lang w:eastAsia="zh-CN"/>
        </w:rPr>
      </w:pPr>
      <w:r>
        <w:rPr>
          <w:rFonts w:eastAsia="Times New Roman"/>
          <w:lang w:eastAsia="zh-CN"/>
        </w:rPr>
        <w:t>The solution outlines the security requirements and mechanisms to be enforced by the NRF, SCP or the NF Producer for restricting service access if the NF Consumer is situated outside the PLMN operational domain (operator premises).</w:t>
      </w:r>
    </w:p>
    <w:p>
      <w:pPr>
        <w:pStyle w:val="5"/>
      </w:pPr>
      <w:bookmarkStart w:id="840" w:name="_Toc175816086"/>
      <w:bookmarkStart w:id="841" w:name="_Toc18598"/>
      <w:bookmarkStart w:id="842" w:name="_Toc21520"/>
      <w:bookmarkStart w:id="843" w:name="_Toc8707"/>
      <w:bookmarkStart w:id="844" w:name="_Toc30340"/>
      <w:bookmarkStart w:id="845" w:name="_Toc2740"/>
      <w:r>
        <w:t>7.</w:t>
      </w:r>
      <w:r>
        <w:rPr>
          <w:rFonts w:hint="eastAsia"/>
          <w:lang w:val="en-US" w:eastAsia="zh-CN"/>
        </w:rPr>
        <w:t>18</w:t>
      </w:r>
      <w:r>
        <w:t>.2</w:t>
      </w:r>
      <w:r>
        <w:tab/>
      </w:r>
      <w:r>
        <w:t>Solution details</w:t>
      </w:r>
      <w:bookmarkEnd w:id="840"/>
      <w:bookmarkEnd w:id="841"/>
      <w:bookmarkEnd w:id="842"/>
      <w:bookmarkEnd w:id="843"/>
      <w:bookmarkEnd w:id="844"/>
      <w:bookmarkEnd w:id="845"/>
    </w:p>
    <w:p>
      <w:pPr>
        <w:pStyle w:val="6"/>
      </w:pPr>
      <w:bookmarkStart w:id="846" w:name="_Toc7675"/>
      <w:bookmarkStart w:id="847" w:name="_Toc25582"/>
      <w:bookmarkStart w:id="848" w:name="_Toc25887"/>
      <w:bookmarkStart w:id="849" w:name="_Toc16450"/>
      <w:bookmarkStart w:id="850" w:name="_Toc14048"/>
      <w:bookmarkStart w:id="851" w:name="_Toc175816087"/>
      <w:r>
        <w:t>7.</w:t>
      </w:r>
      <w:r>
        <w:rPr>
          <w:rFonts w:hint="eastAsia"/>
          <w:lang w:val="en-US" w:eastAsia="zh-CN"/>
        </w:rPr>
        <w:t>18</w:t>
      </w:r>
      <w:r>
        <w:t>.2.1 Determining the domain of the NF Consumer</w:t>
      </w:r>
      <w:bookmarkEnd w:id="846"/>
      <w:bookmarkEnd w:id="847"/>
      <w:bookmarkEnd w:id="848"/>
      <w:bookmarkEnd w:id="849"/>
      <w:bookmarkEnd w:id="850"/>
      <w:bookmarkEnd w:id="851"/>
    </w:p>
    <w:p>
      <w:r>
        <w:t>To enforce policy checks, the domain of the NF Consumer has to be identified. This process can be carried out by either the NRF or by the NF Producer or by both.</w:t>
      </w:r>
    </w:p>
    <w:p>
      <w:r>
        <w:t>The NF service consumer sends one of the following messages to the NRF: Nnrf_NFManagement_NFRegister Request, Nnrf_NFDiscovery_Request or Nnrf_AccessToken_Get. The NF Consumer also sends NF Service Request message to the NF Producer. The NF service consumer includes the NF instance ID in the above messages.</w:t>
      </w:r>
    </w:p>
    <w:p>
      <w:r>
        <w:t xml:space="preserve">For an NF Consumer deployed outside the PLMN operational domain (i.e, in the customer premises), the NF instance ID contained in the request message is used by the NRF or NF Producer to identify the domain of the NF Consumer. </w:t>
      </w:r>
    </w:p>
    <w:p>
      <w:r>
        <w:t>The NF instance ID may be included in the access token in addition to the existing parameters like "scope" including the expected NF Service name(s) and optionally "additional scope" information (i.e. requested resources and requested actions (service operations) on the resources), NF type of the expected NF Service Producer instance and NF Service Consumer, list of NSSAIs or list of NSI IDs for the expected NF Service Producer instances.</w:t>
      </w:r>
    </w:p>
    <w:p>
      <w:pPr>
        <w:pStyle w:val="6"/>
      </w:pPr>
      <w:bookmarkStart w:id="852" w:name="_Toc18780"/>
      <w:bookmarkStart w:id="853" w:name="_Toc11825"/>
      <w:bookmarkStart w:id="854" w:name="_Toc175816088"/>
      <w:bookmarkStart w:id="855" w:name="_Toc17872"/>
      <w:bookmarkStart w:id="856" w:name="_Toc2540"/>
      <w:bookmarkStart w:id="857" w:name="_Toc15876"/>
      <w:r>
        <w:t>7.</w:t>
      </w:r>
      <w:r>
        <w:rPr>
          <w:rFonts w:hint="eastAsia"/>
          <w:lang w:val="en-US" w:eastAsia="zh-CN"/>
        </w:rPr>
        <w:t>18</w:t>
      </w:r>
      <w:r>
        <w:t>.2.2 Enforcing security checks</w:t>
      </w:r>
      <w:bookmarkEnd w:id="852"/>
      <w:bookmarkEnd w:id="853"/>
      <w:bookmarkEnd w:id="854"/>
      <w:bookmarkEnd w:id="855"/>
      <w:bookmarkEnd w:id="856"/>
      <w:bookmarkEnd w:id="857"/>
    </w:p>
    <w:p>
      <w:r>
        <w:t>The NF Service Consumer, NF Service Producer, and the Network Repository Function (NRF) shall follow the service access authorization procedure within the PLMN as defined in clause 13.4.1.1 of 3GPP TS 33.501 [x].</w:t>
      </w:r>
    </w:p>
    <w:p>
      <w:r>
        <w:t>Once the domain of the NF Service Consumer is determined to be outside the PLMN operational domain (operator premises), additional security checks based on access policy can be performed by either the NRF, SCP or by the NF Producer.</w:t>
      </w:r>
    </w:p>
    <w:p>
      <w:pPr>
        <w:rPr>
          <w:b/>
        </w:rPr>
      </w:pPr>
      <w:r>
        <w:rPr>
          <w:b/>
        </w:rPr>
        <w:t>Enforcement of security checks by the NRF:</w:t>
      </w:r>
    </w:p>
    <w:p>
      <w:r>
        <w:t>The NRF can enforce security checks using locally configured access policy. The policies can be defined specifically to ensure the security of the externally deployed NF service consumers.</w:t>
      </w:r>
    </w:p>
    <w:p>
      <w:r>
        <w:t>The NRF performs atleast one of the security checks based on the access policy before generating and providing the access token to the NF service consumer.</w:t>
      </w:r>
    </w:p>
    <w:p>
      <w:pPr>
        <w:jc w:val="center"/>
      </w:pPr>
      <w:r>
        <w:object>
          <v:shape id="_x0000_i1029" o:spt="75" type="#_x0000_t75" style="height:290pt;width:343.1pt;" o:ole="t" filled="f" o:preferrelative="t" stroked="f" coordsize="21600,21600">
            <v:path/>
            <v:fill on="f" focussize="0,0"/>
            <v:stroke on="f" joinstyle="miter"/>
            <v:imagedata r:id="rId48" o:title=""/>
            <o:lock v:ext="edit" aspectratio="t"/>
            <w10:wrap type="none"/>
            <w10:anchorlock/>
          </v:shape>
          <o:OLEObject Type="Embed" ProgID="Visio.Drawing.15" ShapeID="_x0000_i1029" DrawAspect="Content" ObjectID="_1468075729" r:id="rId47">
            <o:LockedField>false</o:LockedField>
          </o:OLEObject>
        </w:object>
      </w:r>
    </w:p>
    <w:p>
      <w:pPr>
        <w:pStyle w:val="82"/>
        <w:keepLines/>
        <w:spacing w:after="240"/>
        <w:jc w:val="center"/>
        <w:rPr>
          <w:bCs/>
          <w:lang w:val="en-US"/>
        </w:rPr>
      </w:pPr>
      <w:r>
        <w:rPr>
          <w:bCs/>
          <w:sz w:val="20"/>
          <w:szCs w:val="20"/>
          <w:lang w:val="en-US" w:eastAsia="zh-CN" w:bidi="ar"/>
        </w:rPr>
        <w:t>Figure 7.</w:t>
      </w:r>
      <w:r>
        <w:rPr>
          <w:rFonts w:hint="eastAsia"/>
          <w:bCs/>
          <w:sz w:val="20"/>
          <w:szCs w:val="20"/>
          <w:lang w:val="en-US" w:eastAsia="zh-CN" w:bidi="ar"/>
        </w:rPr>
        <w:t>18</w:t>
      </w:r>
      <w:r>
        <w:rPr>
          <w:bCs/>
          <w:sz w:val="20"/>
          <w:szCs w:val="20"/>
          <w:lang w:val="en-US" w:eastAsia="zh-CN" w:bidi="ar"/>
        </w:rPr>
        <w:t>-1: NRF performing additional policy checks during access token request</w:t>
      </w:r>
    </w:p>
    <w:p>
      <w:r>
        <w:t xml:space="preserve">After performing the security checks, the NRF can indicate the SCP or the NF Producer to enforce some or all of the security checks according to the access policy. To enable this, the NRF includes the identifying information and the access policy in the additional scope of the access token. </w:t>
      </w:r>
    </w:p>
    <w:p>
      <w:pPr>
        <w:rPr>
          <w:b/>
        </w:rPr>
      </w:pPr>
      <w:r>
        <w:rPr>
          <w:b/>
        </w:rPr>
        <w:t>Enforcement of security checks by the NF Producer:</w:t>
      </w:r>
    </w:p>
    <w:p>
      <w:r>
        <w:t>The NF Producer can enforce security checks based on access policy by one of the two following approaches:</w:t>
      </w:r>
    </w:p>
    <w:p>
      <w:pPr>
        <w:numPr>
          <w:ilvl w:val="0"/>
          <w:numId w:val="15"/>
        </w:numPr>
      </w:pPr>
      <w:r>
        <w:t>When the access policy is included in the additional scope of the access token, it can be used to enforce them.</w:t>
      </w:r>
    </w:p>
    <w:p>
      <w:pPr>
        <w:numPr>
          <w:ilvl w:val="0"/>
          <w:numId w:val="15"/>
        </w:numPr>
      </w:pPr>
      <w:r>
        <w:t>When there is no accces policy available in the access token or when static authorization is used, the access policy is to be pre-configured locally.</w:t>
      </w:r>
    </w:p>
    <w:p>
      <w:pPr>
        <w:jc w:val="center"/>
      </w:pPr>
      <w:r>
        <w:object>
          <v:shape id="_x0000_i1030" o:spt="75" type="#_x0000_t75" style="height:181.85pt;width:342.2pt;" o:ole="t" filled="f" o:preferrelative="t" stroked="f" coordsize="21600,21600">
            <v:path/>
            <v:fill on="f" focussize="0,0"/>
            <v:stroke on="f" joinstyle="miter"/>
            <v:imagedata r:id="rId50" o:title=""/>
            <o:lock v:ext="edit" aspectratio="t"/>
            <w10:wrap type="none"/>
            <w10:anchorlock/>
          </v:shape>
          <o:OLEObject Type="Embed" ProgID="Visio.Drawing.15" ShapeID="_x0000_i1030" DrawAspect="Content" ObjectID="_1468075730" r:id="rId49">
            <o:LockedField>false</o:LockedField>
          </o:OLEObject>
        </w:object>
      </w:r>
    </w:p>
    <w:p>
      <w:pPr>
        <w:pStyle w:val="82"/>
        <w:keepLines/>
        <w:spacing w:after="240"/>
        <w:jc w:val="center"/>
        <w:rPr>
          <w:bCs/>
          <w:sz w:val="20"/>
          <w:szCs w:val="20"/>
          <w:lang w:val="en-US" w:eastAsia="zh-CN" w:bidi="ar"/>
        </w:rPr>
      </w:pPr>
      <w:r>
        <w:rPr>
          <w:bCs/>
          <w:sz w:val="20"/>
          <w:szCs w:val="20"/>
          <w:lang w:val="en-US" w:eastAsia="zh-CN" w:bidi="ar"/>
        </w:rPr>
        <w:t>Figure 7.</w:t>
      </w:r>
      <w:r>
        <w:rPr>
          <w:rFonts w:hint="eastAsia"/>
          <w:bCs/>
          <w:sz w:val="20"/>
          <w:szCs w:val="20"/>
          <w:lang w:val="en-US" w:eastAsia="zh-CN" w:bidi="ar"/>
        </w:rPr>
        <w:t>18</w:t>
      </w:r>
      <w:r>
        <w:rPr>
          <w:bCs/>
          <w:sz w:val="20"/>
          <w:szCs w:val="20"/>
          <w:lang w:val="en-US" w:eastAsia="zh-CN" w:bidi="ar"/>
        </w:rPr>
        <w:t>-2: NF producer performing additional policy checks during service access request</w:t>
      </w:r>
    </w:p>
    <w:p>
      <w:pPr>
        <w:pStyle w:val="82"/>
        <w:keepLines/>
        <w:spacing w:after="240"/>
        <w:rPr>
          <w:b/>
          <w:bCs/>
          <w:sz w:val="20"/>
          <w:szCs w:val="20"/>
          <w:lang w:val="en-US" w:eastAsia="zh-CN" w:bidi="ar"/>
        </w:rPr>
      </w:pPr>
      <w:r>
        <w:rPr>
          <w:b/>
          <w:bCs/>
          <w:sz w:val="20"/>
          <w:szCs w:val="20"/>
          <w:lang w:val="en-US" w:eastAsia="zh-CN" w:bidi="ar"/>
        </w:rPr>
        <w:t>Enforcement of security checks by the SCP:</w:t>
      </w:r>
    </w:p>
    <w:p>
      <w:pPr>
        <w:pStyle w:val="82"/>
        <w:keepLines/>
        <w:spacing w:after="240"/>
        <w:rPr>
          <w:bCs/>
          <w:sz w:val="20"/>
          <w:szCs w:val="20"/>
          <w:lang w:val="en-US" w:eastAsia="zh-CN" w:bidi="ar"/>
        </w:rPr>
      </w:pPr>
      <w:r>
        <w:rPr>
          <w:bCs/>
          <w:sz w:val="20"/>
          <w:szCs w:val="20"/>
          <w:lang w:val="en-US" w:eastAsia="zh-CN" w:bidi="ar"/>
        </w:rPr>
        <w:t>If an SCP is deployed at the PLMN operational domain, it can enforce the security checks based on access policy as defined in the access token or local configuration.</w:t>
      </w:r>
    </w:p>
    <w:p>
      <w:pPr>
        <w:pStyle w:val="6"/>
      </w:pPr>
      <w:bookmarkStart w:id="858" w:name="_Toc1881"/>
      <w:bookmarkStart w:id="859" w:name="_Toc9306"/>
      <w:bookmarkStart w:id="860" w:name="_Toc15507"/>
      <w:bookmarkStart w:id="861" w:name="_Toc14804"/>
      <w:bookmarkStart w:id="862" w:name="_Toc28014"/>
      <w:bookmarkStart w:id="863" w:name="_Toc175816089"/>
      <w:r>
        <w:t>7.</w:t>
      </w:r>
      <w:r>
        <w:rPr>
          <w:rFonts w:hint="eastAsia"/>
          <w:lang w:val="en-US" w:eastAsia="zh-CN"/>
        </w:rPr>
        <w:t>18</w:t>
      </w:r>
      <w:r>
        <w:t>.2.3 Policy checks to be enforced</w:t>
      </w:r>
      <w:bookmarkEnd w:id="858"/>
      <w:bookmarkEnd w:id="859"/>
      <w:bookmarkEnd w:id="860"/>
      <w:bookmarkEnd w:id="861"/>
      <w:bookmarkEnd w:id="862"/>
      <w:bookmarkEnd w:id="863"/>
    </w:p>
    <w:p>
      <w:r>
        <w:t>The policy checks to be enforced can include (but not limited to):</w:t>
      </w:r>
    </w:p>
    <w:p>
      <w:pPr>
        <w:numPr>
          <w:ilvl w:val="0"/>
          <w:numId w:val="16"/>
        </w:numPr>
      </w:pPr>
      <w:r>
        <w:t>Enforcing mandatory transport layer protection</w:t>
      </w:r>
    </w:p>
    <w:p>
      <w:pPr>
        <w:numPr>
          <w:ilvl w:val="0"/>
          <w:numId w:val="16"/>
        </w:numPr>
      </w:pPr>
      <w:r>
        <w:t>Enforcing mutual authentication between the NF service consumer and the NF service producer (if direct communication is preferred)</w:t>
      </w:r>
    </w:p>
    <w:p>
      <w:pPr>
        <w:numPr>
          <w:ilvl w:val="0"/>
          <w:numId w:val="16"/>
        </w:numPr>
      </w:pPr>
      <w:r>
        <w:t>Enforcing consistency checks between NF service consumer certificate with its NF profile</w:t>
      </w:r>
    </w:p>
    <w:p>
      <w:pPr>
        <w:numPr>
          <w:ilvl w:val="0"/>
          <w:numId w:val="16"/>
        </w:numPr>
      </w:pPr>
      <w:r>
        <w:t>Ensuring NF service consumer integrity</w:t>
      </w:r>
    </w:p>
    <w:p>
      <w:pPr>
        <w:numPr>
          <w:ilvl w:val="0"/>
          <w:numId w:val="16"/>
        </w:numPr>
      </w:pPr>
      <w:r>
        <w:t>Enforce service access requests are routed through an SCP (if indirect communication is preferred)</w:t>
      </w:r>
    </w:p>
    <w:p>
      <w:pPr>
        <w:pStyle w:val="5"/>
      </w:pPr>
      <w:bookmarkStart w:id="864" w:name="_Toc175816090"/>
      <w:bookmarkStart w:id="865" w:name="_Toc15780"/>
      <w:bookmarkStart w:id="866" w:name="_Toc7132"/>
      <w:bookmarkStart w:id="867" w:name="_Toc2499"/>
      <w:bookmarkStart w:id="868" w:name="_Toc27256"/>
      <w:bookmarkStart w:id="869" w:name="_Toc11425"/>
      <w:r>
        <w:t>7.</w:t>
      </w:r>
      <w:r>
        <w:rPr>
          <w:rFonts w:hint="eastAsia"/>
          <w:lang w:val="en-US" w:eastAsia="zh-CN"/>
        </w:rPr>
        <w:t>18</w:t>
      </w:r>
      <w:r>
        <w:t>.3</w:t>
      </w:r>
      <w:r>
        <w:tab/>
      </w:r>
      <w:r>
        <w:t>Evaluation</w:t>
      </w:r>
      <w:bookmarkEnd w:id="864"/>
      <w:bookmarkEnd w:id="865"/>
      <w:bookmarkEnd w:id="866"/>
      <w:bookmarkEnd w:id="867"/>
      <w:bookmarkEnd w:id="868"/>
      <w:bookmarkEnd w:id="869"/>
    </w:p>
    <w:p>
      <w:r>
        <w:t>The solution has enhancements to existing service access authorization procedures and NF service consumers in the PLMN hosted NPN domain.</w:t>
      </w:r>
    </w:p>
    <w:p>
      <w:pPr>
        <w:pStyle w:val="82"/>
        <w:ind w:left="6" w:leftChars="3"/>
        <w:rPr>
          <w:sz w:val="20"/>
          <w:szCs w:val="20"/>
          <w:lang w:val="en-US" w:eastAsia="zh-CN" w:bidi="ar"/>
        </w:rPr>
      </w:pPr>
      <w:r>
        <w:rPr>
          <w:sz w:val="20"/>
          <w:szCs w:val="20"/>
          <w:lang w:val="en-US" w:eastAsia="zh-CN" w:bidi="ar"/>
        </w:rPr>
        <w:t>The access token in the NF Service request needs to include the access policy to enforce security checks and ensure the required level of security between the PLMN operational domain and the PNI-NPN operational domain.</w:t>
      </w:r>
    </w:p>
    <w:p>
      <w:pPr>
        <w:pStyle w:val="82"/>
        <w:ind w:left="6" w:leftChars="3"/>
        <w:rPr>
          <w:sz w:val="20"/>
          <w:szCs w:val="20"/>
          <w:lang w:val="en-US" w:eastAsia="zh-CN" w:bidi="ar"/>
        </w:rPr>
      </w:pPr>
      <w:r>
        <w:rPr>
          <w:sz w:val="20"/>
          <w:szCs w:val="20"/>
          <w:lang w:val="en-US" w:eastAsia="zh-CN" w:bidi="ar"/>
        </w:rPr>
        <w:t>If there is no access policy included in the access token, the SCP or the NF service producer needs to enforce security checks based on locally configured access policy before serving the service access request to the NF service consumer.</w:t>
      </w:r>
    </w:p>
    <w:p>
      <w:pPr>
        <w:pStyle w:val="113"/>
        <w:rPr>
          <w:rFonts w:hint="eastAsia"/>
          <w:color w:val="auto"/>
          <w:lang w:val="en-US" w:eastAsia="zh-CN" w:bidi="ar"/>
        </w:rPr>
      </w:pPr>
      <w:r>
        <w:rPr>
          <w:rFonts w:hint="eastAsia"/>
          <w:color w:val="auto"/>
          <w:lang w:val="en-US" w:eastAsia="zh-CN" w:bidi="ar"/>
        </w:rPr>
        <w:t>NOTE: Further evaluation is not addressed in the present document.</w:t>
      </w:r>
    </w:p>
    <w:p>
      <w:pPr>
        <w:pStyle w:val="113"/>
        <w:rPr>
          <w:lang w:val="en-US" w:eastAsia="zh-CN"/>
        </w:rPr>
      </w:pPr>
    </w:p>
    <w:p>
      <w:pPr>
        <w:pStyle w:val="4"/>
        <w:rPr>
          <w:highlight w:val="none"/>
        </w:rPr>
      </w:pPr>
      <w:bookmarkStart w:id="870" w:name="_Toc1814"/>
      <w:bookmarkStart w:id="871" w:name="_Toc2095"/>
      <w:bookmarkStart w:id="872" w:name="_Toc6210"/>
      <w:bookmarkStart w:id="873" w:name="_Toc4769"/>
      <w:bookmarkStart w:id="874" w:name="_Toc10474"/>
      <w:bookmarkStart w:id="875" w:name="_Toc175816091"/>
      <w:r>
        <w:rPr>
          <w:lang w:val="en-US" w:eastAsia="zh-CN"/>
        </w:rPr>
        <w:t>7</w:t>
      </w:r>
      <w:r>
        <w:t>.</w:t>
      </w:r>
      <w:r>
        <w:rPr>
          <w:rFonts w:hint="eastAsia"/>
          <w:highlight w:val="none"/>
          <w:lang w:val="en-US" w:eastAsia="zh-CN"/>
        </w:rPr>
        <w:t>19</w:t>
      </w:r>
      <w:r>
        <w:rPr>
          <w:highlight w:val="none"/>
        </w:rPr>
        <w:tab/>
      </w:r>
      <w:r>
        <w:rPr>
          <w:highlight w:val="none"/>
        </w:rPr>
        <w:t>Solution #</w:t>
      </w:r>
      <w:r>
        <w:rPr>
          <w:rFonts w:hint="eastAsia"/>
          <w:highlight w:val="none"/>
          <w:lang w:val="en-US" w:eastAsia="zh-CN"/>
        </w:rPr>
        <w:t>19</w:t>
      </w:r>
      <w:r>
        <w:rPr>
          <w:highlight w:val="none"/>
        </w:rPr>
        <w:t>: Re-use of existing SMF/UPF/SEG functionality</w:t>
      </w:r>
      <w:bookmarkEnd w:id="870"/>
      <w:bookmarkEnd w:id="871"/>
      <w:bookmarkEnd w:id="872"/>
      <w:bookmarkEnd w:id="873"/>
      <w:bookmarkEnd w:id="874"/>
      <w:r>
        <w:rPr>
          <w:highlight w:val="none"/>
        </w:rPr>
        <w:t xml:space="preserve"> </w:t>
      </w:r>
    </w:p>
    <w:p>
      <w:pPr>
        <w:pStyle w:val="5"/>
        <w:rPr>
          <w:highlight w:val="none"/>
        </w:rPr>
      </w:pPr>
      <w:bookmarkStart w:id="876" w:name="_Toc3210"/>
      <w:bookmarkStart w:id="877" w:name="_Toc25202"/>
      <w:bookmarkStart w:id="878" w:name="_Toc5210"/>
      <w:bookmarkStart w:id="879" w:name="_Toc1371"/>
      <w:bookmarkStart w:id="880" w:name="_Toc14772"/>
      <w:r>
        <w:rPr>
          <w:highlight w:val="none"/>
          <w:lang w:val="en-US" w:eastAsia="zh-CN"/>
        </w:rPr>
        <w:t>7</w:t>
      </w:r>
      <w:r>
        <w:rPr>
          <w:highlight w:val="none"/>
        </w:rPr>
        <w:t>.</w:t>
      </w:r>
      <w:r>
        <w:rPr>
          <w:rFonts w:hint="eastAsia"/>
          <w:highlight w:val="none"/>
          <w:lang w:val="en-US" w:eastAsia="zh-CN"/>
        </w:rPr>
        <w:t>19</w:t>
      </w:r>
      <w:r>
        <w:rPr>
          <w:highlight w:val="none"/>
        </w:rPr>
        <w:t>.1</w:t>
      </w:r>
      <w:r>
        <w:rPr>
          <w:highlight w:val="none"/>
        </w:rPr>
        <w:tab/>
      </w:r>
      <w:r>
        <w:rPr>
          <w:highlight w:val="none"/>
        </w:rPr>
        <w:t>Introduction</w:t>
      </w:r>
      <w:bookmarkEnd w:id="876"/>
      <w:bookmarkEnd w:id="877"/>
      <w:bookmarkEnd w:id="878"/>
      <w:bookmarkEnd w:id="879"/>
      <w:bookmarkEnd w:id="880"/>
    </w:p>
    <w:p>
      <w:pPr>
        <w:rPr>
          <w:highlight w:val="none"/>
          <w:lang w:val="en-US" w:eastAsia="zh-CN"/>
        </w:rPr>
      </w:pPr>
      <w:r>
        <w:rPr>
          <w:highlight w:val="none"/>
          <w:lang w:val="en-US" w:eastAsia="zh-CN"/>
        </w:rPr>
        <w:t>This solution addresses Key Issue #1 "Security for dedicated UPF interacting with PLMN through N4 interface". It proposes to use existing functionality of the SMF, UPF and/or SEG to address the Key Issue.</w:t>
      </w:r>
    </w:p>
    <w:p>
      <w:pPr>
        <w:pStyle w:val="5"/>
        <w:rPr>
          <w:highlight w:val="none"/>
        </w:rPr>
      </w:pPr>
      <w:bookmarkStart w:id="881" w:name="_Toc7652"/>
      <w:bookmarkStart w:id="882" w:name="_Toc22551"/>
      <w:bookmarkStart w:id="883" w:name="_Toc9956"/>
      <w:bookmarkStart w:id="884" w:name="_Toc10312"/>
      <w:bookmarkStart w:id="885" w:name="_Toc12144"/>
      <w:r>
        <w:rPr>
          <w:highlight w:val="none"/>
          <w:lang w:val="en-US" w:eastAsia="zh-CN"/>
        </w:rPr>
        <w:t>7</w:t>
      </w:r>
      <w:r>
        <w:rPr>
          <w:highlight w:val="none"/>
        </w:rPr>
        <w:t>.</w:t>
      </w:r>
      <w:r>
        <w:rPr>
          <w:rFonts w:hint="eastAsia"/>
          <w:highlight w:val="none"/>
          <w:lang w:val="en-US" w:eastAsia="zh-CN"/>
        </w:rPr>
        <w:t>19</w:t>
      </w:r>
      <w:r>
        <w:rPr>
          <w:highlight w:val="none"/>
        </w:rPr>
        <w:t>.2</w:t>
      </w:r>
      <w:r>
        <w:rPr>
          <w:highlight w:val="none"/>
        </w:rPr>
        <w:tab/>
      </w:r>
      <w:r>
        <w:rPr>
          <w:highlight w:val="none"/>
        </w:rPr>
        <w:t>Solution details</w:t>
      </w:r>
      <w:bookmarkEnd w:id="881"/>
      <w:bookmarkEnd w:id="882"/>
      <w:bookmarkEnd w:id="883"/>
      <w:bookmarkEnd w:id="884"/>
      <w:bookmarkEnd w:id="885"/>
    </w:p>
    <w:p>
      <w:pPr>
        <w:rPr>
          <w:highlight w:val="none"/>
        </w:rPr>
      </w:pPr>
      <w:r>
        <w:rPr>
          <w:highlight w:val="none"/>
        </w:rPr>
        <w:t>According to clause 7.6 of TS 29.244 [5], the PFCP protocol already supports error handling that addresses the requirement of Key Issue #1 to block malformed signalling. According to the different subclauses of clause 7.6, protocol errors, different PFCP versions, invalid length of messages, unknown messages, unexpected messages, missing IEs, invalid length of IEs, semantically incorrect IEs, unknown or unexpected IEs and repeated IEs will be addressed by e.g. silent discard and/or logging. Since the SMF and UPF implement the PFCP protocol for the N4 interface, they also implement the error handling.</w:t>
      </w:r>
    </w:p>
    <w:p>
      <w:pPr>
        <w:rPr>
          <w:highlight w:val="none"/>
        </w:rPr>
      </w:pPr>
      <w:r>
        <w:rPr>
          <w:highlight w:val="none"/>
        </w:rPr>
        <w:t>Authentication, authorization and transport protection (confidentiality, integrity, replay protection) are provided by using existing IPsec ESP and IKEv2 on the N4 interface, as described in TS 33.501 [3] clause 9.9.</w:t>
      </w:r>
    </w:p>
    <w:p>
      <w:pPr>
        <w:rPr>
          <w:highlight w:val="none"/>
        </w:rPr>
      </w:pPr>
      <w:r>
        <w:rPr>
          <w:highlight w:val="none"/>
        </w:rPr>
        <w:t xml:space="preserve">The topology can be hidden by network configuration that only allows the UPF (among the network entities in the customer domain) to contact the SMF in the operator domain dedicated to communicating with the customer domain, and vice versa. For example, a SEG can be used to implement this network configuration. </w:t>
      </w:r>
    </w:p>
    <w:p>
      <w:pPr>
        <w:rPr>
          <w:highlight w:val="none"/>
        </w:rPr>
      </w:pPr>
      <w:r>
        <w:rPr>
          <w:highlight w:val="none"/>
        </w:rPr>
        <w:t xml:space="preserve">Messages with wrong NF types can be blocked by only allowing PFCP signaling on the N4 interface. If service-based signaling is required, solutions for KI#2 can be used. </w:t>
      </w:r>
    </w:p>
    <w:p>
      <w:pPr>
        <w:pStyle w:val="5"/>
      </w:pPr>
      <w:bookmarkStart w:id="886" w:name="_Toc5883"/>
      <w:bookmarkStart w:id="887" w:name="_Toc135"/>
      <w:bookmarkStart w:id="888" w:name="_Toc10430"/>
      <w:bookmarkStart w:id="889" w:name="_Toc10688"/>
      <w:bookmarkStart w:id="890" w:name="_Toc18594"/>
      <w:r>
        <w:rPr>
          <w:highlight w:val="none"/>
          <w:lang w:val="en-US" w:eastAsia="zh-CN"/>
        </w:rPr>
        <w:t>7</w:t>
      </w:r>
      <w:r>
        <w:rPr>
          <w:highlight w:val="none"/>
        </w:rPr>
        <w:t>.</w:t>
      </w:r>
      <w:r>
        <w:rPr>
          <w:rFonts w:hint="eastAsia"/>
          <w:highlight w:val="none"/>
          <w:lang w:val="en-US" w:eastAsia="zh-CN"/>
        </w:rPr>
        <w:t>19</w:t>
      </w:r>
      <w:r>
        <w:rPr>
          <w:highlight w:val="none"/>
        </w:rPr>
        <w:t>.3</w:t>
      </w:r>
      <w:r>
        <w:rPr>
          <w:highlight w:val="none"/>
        </w:rPr>
        <w:tab/>
      </w:r>
      <w:r>
        <w:rPr>
          <w:highlight w:val="none"/>
        </w:rPr>
        <w:t>Eva</w:t>
      </w:r>
      <w:r>
        <w:t>luation</w:t>
      </w:r>
      <w:bookmarkEnd w:id="886"/>
      <w:bookmarkEnd w:id="887"/>
      <w:bookmarkEnd w:id="888"/>
      <w:bookmarkEnd w:id="889"/>
      <w:bookmarkEnd w:id="890"/>
    </w:p>
    <w:p>
      <w:pPr>
        <w:rPr>
          <w:lang w:val="en-US" w:eastAsia="zh-CN"/>
        </w:rPr>
      </w:pPr>
      <w:r>
        <w:t xml:space="preserve">This solution addresses </w:t>
      </w:r>
      <w:r>
        <w:rPr>
          <w:lang w:val="en-US" w:eastAsia="zh-CN"/>
        </w:rPr>
        <w:t>Key Issue #1 "Security for dedicated UPF interacting with PLMN through N4 interface" by using existing functionality of the SMF, UPF and/or SEG.</w:t>
      </w:r>
    </w:p>
    <w:p>
      <w:pPr>
        <w:pStyle w:val="4"/>
      </w:pPr>
      <w:bookmarkStart w:id="891" w:name="_Toc13539"/>
      <w:bookmarkStart w:id="892" w:name="_Toc285"/>
      <w:bookmarkStart w:id="893" w:name="_Toc19711"/>
      <w:bookmarkStart w:id="894" w:name="_Toc29276"/>
      <w:r>
        <w:rPr>
          <w:rFonts w:hint="eastAsia"/>
          <w:lang w:val="en-US" w:eastAsia="zh-CN"/>
        </w:rPr>
        <w:t>7</w:t>
      </w:r>
      <w:r>
        <w:t>.</w:t>
      </w:r>
      <w:r>
        <w:rPr>
          <w:rFonts w:hint="eastAsia"/>
          <w:lang w:val="en-US" w:eastAsia="zh-CN"/>
        </w:rPr>
        <w:t>20</w:t>
      </w:r>
      <w:r>
        <w:tab/>
      </w:r>
      <w:r>
        <w:t>Solution #</w:t>
      </w:r>
      <w:r>
        <w:rPr>
          <w:rFonts w:hint="eastAsia"/>
          <w:lang w:val="en-US" w:eastAsia="zh-CN"/>
        </w:rPr>
        <w:t>20</w:t>
      </w:r>
      <w:r>
        <w:t xml:space="preserve">: SEAF in PLMN operational domain for </w:t>
      </w:r>
      <w:bookmarkStart w:id="895" w:name="_Toc167779030"/>
      <w:r>
        <w:t>SUPI privacy protection</w:t>
      </w:r>
      <w:bookmarkEnd w:id="891"/>
      <w:bookmarkEnd w:id="892"/>
      <w:bookmarkEnd w:id="893"/>
      <w:bookmarkEnd w:id="894"/>
      <w:bookmarkEnd w:id="895"/>
    </w:p>
    <w:p>
      <w:pPr>
        <w:pStyle w:val="5"/>
      </w:pPr>
      <w:bookmarkStart w:id="896" w:name="_Toc17312"/>
      <w:bookmarkStart w:id="897" w:name="_Toc31753"/>
      <w:bookmarkStart w:id="898" w:name="_Toc167779031"/>
      <w:bookmarkStart w:id="899" w:name="_Toc13565"/>
      <w:bookmarkStart w:id="900" w:name="_Toc2878"/>
      <w:r>
        <w:rPr>
          <w:rFonts w:hint="eastAsia"/>
          <w:lang w:val="en-US" w:eastAsia="zh-CN"/>
        </w:rPr>
        <w:t>7</w:t>
      </w:r>
      <w:r>
        <w:t>.</w:t>
      </w:r>
      <w:r>
        <w:rPr>
          <w:rFonts w:hint="eastAsia"/>
          <w:lang w:val="en-US" w:eastAsia="zh-CN"/>
        </w:rPr>
        <w:t>20</w:t>
      </w:r>
      <w:r>
        <w:t>.1</w:t>
      </w:r>
      <w:r>
        <w:tab/>
      </w:r>
      <w:r>
        <w:t>Introduction</w:t>
      </w:r>
      <w:bookmarkEnd w:id="896"/>
      <w:bookmarkEnd w:id="897"/>
      <w:bookmarkEnd w:id="898"/>
      <w:bookmarkEnd w:id="899"/>
      <w:bookmarkEnd w:id="900"/>
    </w:p>
    <w:p>
      <w:r>
        <w:t>This solution addresses KI#3. In this solution, if the AMF is in PNI-NPN operational domain, then the SEAF is co-located with the AUSF in the PLMN operational domain. If the SEAF is in the PLMN operational domain, then the SUPI is not sent outside the operator domain for K</w:t>
      </w:r>
      <w:r>
        <w:rPr>
          <w:vertAlign w:val="subscript"/>
        </w:rPr>
        <w:t>AMF</w:t>
      </w:r>
      <w:r>
        <w:t xml:space="preserve"> derivation.</w:t>
      </w:r>
    </w:p>
    <w:p>
      <w:pPr>
        <w:pStyle w:val="5"/>
      </w:pPr>
      <w:bookmarkStart w:id="901" w:name="_Toc167779032"/>
      <w:bookmarkStart w:id="902" w:name="_Toc5676"/>
      <w:bookmarkStart w:id="903" w:name="_Toc19772"/>
      <w:bookmarkStart w:id="904" w:name="_Toc22903"/>
      <w:bookmarkStart w:id="905" w:name="_Toc20182"/>
      <w:r>
        <w:rPr>
          <w:rFonts w:hint="eastAsia"/>
          <w:lang w:val="en-US" w:eastAsia="zh-CN"/>
        </w:rPr>
        <w:t>7</w:t>
      </w:r>
      <w:r>
        <w:t>.</w:t>
      </w:r>
      <w:r>
        <w:rPr>
          <w:rFonts w:hint="eastAsia"/>
          <w:lang w:val="en-US" w:eastAsia="zh-CN"/>
        </w:rPr>
        <w:t>20</w:t>
      </w:r>
      <w:r>
        <w:t>.2</w:t>
      </w:r>
      <w:r>
        <w:tab/>
      </w:r>
      <w:r>
        <w:t>Solution details</w:t>
      </w:r>
      <w:bookmarkEnd w:id="901"/>
      <w:bookmarkEnd w:id="902"/>
      <w:bookmarkEnd w:id="903"/>
      <w:bookmarkEnd w:id="904"/>
      <w:bookmarkEnd w:id="905"/>
    </w:p>
    <w:p>
      <w:pPr>
        <w:rPr>
          <w:lang w:val="en-US" w:eastAsia="zh-CN" w:bidi="ar"/>
        </w:rPr>
      </w:pPr>
      <w:bookmarkStart w:id="906" w:name="_Toc167779033"/>
      <w:r>
        <w:rPr>
          <w:lang w:val="en-US" w:eastAsia="zh-CN" w:bidi="ar"/>
        </w:rPr>
        <w:t>The procedure follows as specified in 6.1.3 of TS 33.501[3], except the following:</w:t>
      </w:r>
    </w:p>
    <w:p>
      <w:pPr>
        <w:pStyle w:val="153"/>
        <w:numPr>
          <w:ilvl w:val="0"/>
          <w:numId w:val="17"/>
        </w:numPr>
        <w:rPr>
          <w:lang w:val="en-US" w:eastAsia="zh-CN" w:bidi="ar"/>
        </w:rPr>
      </w:pPr>
      <w:r>
        <w:rPr>
          <w:lang w:val="en-US" w:eastAsia="zh-CN" w:bidi="ar"/>
        </w:rPr>
        <w:t>The UDM provides the authentication vectors, SUPI and other necessary parameters to the AUSF in Nudm_UEAuthentication_Get Response message. Additionally, the UDM derives the SUPI</w:t>
      </w:r>
      <w:r>
        <w:rPr>
          <w:vertAlign w:val="subscript"/>
          <w:lang w:val="en-US" w:eastAsia="zh-CN" w:bidi="ar"/>
        </w:rPr>
        <w:t>temp</w:t>
      </w:r>
      <w:r>
        <w:rPr>
          <w:lang w:val="en-US" w:eastAsia="zh-CN" w:bidi="ar"/>
        </w:rPr>
        <w:t xml:space="preserve"> for the UE (determines based on the SN ID) , stores it as part of subscription data and includes it in the response message to the AUSF.</w:t>
      </w:r>
    </w:p>
    <w:p>
      <w:pPr>
        <w:pStyle w:val="153"/>
        <w:numPr>
          <w:ilvl w:val="0"/>
          <w:numId w:val="17"/>
        </w:numPr>
        <w:rPr>
          <w:rFonts w:eastAsia="Times New Roman"/>
          <w:lang w:val="en-US" w:eastAsia="zh-CN"/>
        </w:rPr>
      </w:pPr>
      <w:r>
        <w:rPr>
          <w:lang w:val="en-US" w:eastAsia="zh-CN" w:bidi="ar"/>
        </w:rPr>
        <w:t xml:space="preserve">SEAF is co-located with the AUSF </w:t>
      </w:r>
      <w:r>
        <w:rPr>
          <w:lang w:val="en-US" w:eastAsia="zh-CN"/>
        </w:rPr>
        <w:t>in the PLMN operational domain,</w:t>
      </w:r>
      <w:r>
        <w:rPr>
          <w:lang w:val="en-US" w:eastAsia="zh-CN" w:bidi="ar"/>
        </w:rPr>
        <w:t xml:space="preserve"> instead of co-located with the AMF </w:t>
      </w:r>
      <w:r>
        <w:rPr>
          <w:lang w:val="en-US" w:eastAsia="zh-CN"/>
        </w:rPr>
        <w:t>in the PNI-NPN operational domain</w:t>
      </w:r>
      <w:r>
        <w:rPr>
          <w:lang w:val="en-US" w:eastAsia="zh-CN" w:bidi="ar"/>
        </w:rPr>
        <w:t xml:space="preserve">. </w:t>
      </w:r>
    </w:p>
    <w:p>
      <w:pPr>
        <w:pStyle w:val="153"/>
        <w:numPr>
          <w:ilvl w:val="0"/>
          <w:numId w:val="17"/>
        </w:numPr>
        <w:rPr>
          <w:rFonts w:eastAsia="Times New Roman"/>
          <w:lang w:val="en-US" w:eastAsia="zh-CN"/>
        </w:rPr>
      </w:pPr>
      <w:r>
        <w:rPr>
          <w:lang w:val="en-US" w:eastAsia="zh-CN"/>
        </w:rPr>
        <w:t>The SEAF in the PLMN operational domain derives the K</w:t>
      </w:r>
      <w:r>
        <w:rPr>
          <w:vertAlign w:val="subscript"/>
          <w:lang w:val="en-US" w:eastAsia="zh-CN"/>
        </w:rPr>
        <w:t>AMF</w:t>
      </w:r>
      <w:r>
        <w:rPr>
          <w:lang w:val="en-US" w:eastAsia="zh-CN"/>
        </w:rPr>
        <w:t xml:space="preserve"> from the K</w:t>
      </w:r>
      <w:r>
        <w:rPr>
          <w:vertAlign w:val="subscript"/>
          <w:lang w:val="en-US" w:eastAsia="zh-CN"/>
        </w:rPr>
        <w:t>SEAF</w:t>
      </w:r>
      <w:r>
        <w:rPr>
          <w:lang w:val="en-US" w:eastAsia="zh-CN"/>
        </w:rPr>
        <w:t xml:space="preserve"> according to Annex A.7 of TS 33.501 [3] and send it to the AMF in the PNI-NPN operational domain. </w:t>
      </w:r>
      <w:r>
        <w:rPr>
          <w:lang w:val="en-US" w:eastAsia="zh-CN" w:bidi="ar"/>
        </w:rPr>
        <w:t>Additionally</w:t>
      </w:r>
      <w:r>
        <w:rPr>
          <w:rFonts w:hint="eastAsia"/>
          <w:lang w:val="en-US" w:eastAsia="zh-CN" w:bidi="ar"/>
        </w:rPr>
        <w:t>,</w:t>
      </w:r>
      <w:r>
        <w:rPr>
          <w:lang w:val="en-US" w:eastAsia="zh-CN" w:bidi="ar"/>
        </w:rPr>
        <w:t xml:space="preserve"> the received SUPI</w:t>
      </w:r>
      <w:r>
        <w:rPr>
          <w:vertAlign w:val="subscript"/>
          <w:lang w:val="en-US" w:eastAsia="zh-CN" w:bidi="ar"/>
        </w:rPr>
        <w:t>temp</w:t>
      </w:r>
      <w:r>
        <w:rPr>
          <w:lang w:val="en-US" w:eastAsia="zh-CN" w:bidi="ar"/>
        </w:rPr>
        <w:t xml:space="preserve"> from the UDM by the AUSF is provided to the AMF for uniquely identification of the UE.</w:t>
      </w:r>
    </w:p>
    <w:p>
      <w:pPr>
        <w:pStyle w:val="153"/>
        <w:numPr>
          <w:ilvl w:val="0"/>
          <w:numId w:val="17"/>
        </w:numPr>
        <w:rPr>
          <w:lang w:val="en-US" w:eastAsia="zh-CN"/>
        </w:rPr>
      </w:pPr>
      <w:r>
        <w:rPr>
          <w:lang w:val="en-US" w:eastAsia="zh-CN" w:bidi="ar"/>
        </w:rPr>
        <w:t>The SUPI</w:t>
      </w:r>
      <w:r>
        <w:rPr>
          <w:vertAlign w:val="subscript"/>
          <w:lang w:val="en-US" w:eastAsia="zh-CN" w:bidi="ar"/>
        </w:rPr>
        <w:t>temp</w:t>
      </w:r>
      <w:r>
        <w:rPr>
          <w:lang w:val="en-US" w:eastAsia="zh-CN" w:bidi="ar"/>
        </w:rPr>
        <w:t xml:space="preserve"> is used further as UE’s subscriber identifier as long as the UE is served by the AMF in the PNI-NPN operational domain.</w:t>
      </w:r>
    </w:p>
    <w:p>
      <w:pPr>
        <w:pStyle w:val="5"/>
      </w:pPr>
      <w:bookmarkStart w:id="907" w:name="_Toc30685"/>
      <w:bookmarkStart w:id="908" w:name="_Toc4178"/>
      <w:bookmarkStart w:id="909" w:name="_Toc2251"/>
      <w:bookmarkStart w:id="910" w:name="_Toc2493"/>
      <w:r>
        <w:rPr>
          <w:rFonts w:hint="eastAsia"/>
          <w:lang w:val="en-US" w:eastAsia="zh-CN"/>
        </w:rPr>
        <w:t>7</w:t>
      </w:r>
      <w:r>
        <w:t>.</w:t>
      </w:r>
      <w:r>
        <w:rPr>
          <w:rFonts w:hint="eastAsia"/>
          <w:lang w:val="en-US" w:eastAsia="zh-CN"/>
        </w:rPr>
        <w:t>20</w:t>
      </w:r>
      <w:r>
        <w:t>.3</w:t>
      </w:r>
      <w:r>
        <w:tab/>
      </w:r>
      <w:r>
        <w:t>Evaluation</w:t>
      </w:r>
      <w:bookmarkEnd w:id="906"/>
      <w:bookmarkEnd w:id="907"/>
      <w:bookmarkEnd w:id="908"/>
      <w:bookmarkEnd w:id="909"/>
      <w:bookmarkEnd w:id="910"/>
    </w:p>
    <w:p>
      <w:r>
        <w:t>This solution addresses KI#3. According to 3GPP TS 33.501 [3], the SEAF is a logical entity that is co-located with AMF. In this solution, the SEAF is proposed to be co-located with the AUSF. If the SEAF is in the PLMN operational domain, then the SUPI is no longer needed in the PNI-NPN operational domain, as the key K</w:t>
      </w:r>
      <w:r>
        <w:rPr>
          <w:vertAlign w:val="subscript"/>
        </w:rPr>
        <w:t>AMF</w:t>
      </w:r>
      <w:r>
        <w:t xml:space="preserve"> is derived in the PLMN operational domain. </w:t>
      </w:r>
    </w:p>
    <w:p>
      <w:pPr>
        <w:rPr>
          <w:lang w:val="en-US" w:eastAsia="zh-CN" w:bidi="ar"/>
        </w:rPr>
      </w:pPr>
      <w:r>
        <w:t>Instead of SUPI, a pseudo SUPI (</w:t>
      </w:r>
      <w:r>
        <w:rPr>
          <w:lang w:val="en-US" w:eastAsia="zh-CN" w:bidi="ar"/>
        </w:rPr>
        <w:t>SUPI</w:t>
      </w:r>
      <w:r>
        <w:rPr>
          <w:vertAlign w:val="subscript"/>
          <w:lang w:val="en-US" w:eastAsia="zh-CN" w:bidi="ar"/>
        </w:rPr>
        <w:t>temp</w:t>
      </w:r>
      <w:r>
        <w:rPr>
          <w:lang w:val="en-US" w:eastAsia="zh-CN" w:bidi="ar"/>
        </w:rPr>
        <w:t xml:space="preserve">) </w:t>
      </w:r>
      <w:r>
        <w:rPr>
          <w:szCs w:val="18"/>
          <w:lang w:val="en-US" w:eastAsia="zh-CN" w:bidi="ar"/>
        </w:rPr>
        <w:t xml:space="preserve">is generated by the UDM and provided to the AMF for </w:t>
      </w:r>
      <w:r>
        <w:rPr>
          <w:lang w:val="en-US" w:eastAsia="zh-CN" w:bidi="ar"/>
        </w:rPr>
        <w:t xml:space="preserve">identification of the UE. The solution has impact to the UDM to generate and store the </w:t>
      </w:r>
      <w:r>
        <w:t>pseudo SUPI (</w:t>
      </w:r>
      <w:r>
        <w:rPr>
          <w:lang w:val="en-US" w:eastAsia="zh-CN" w:bidi="ar"/>
        </w:rPr>
        <w:t>SUPI</w:t>
      </w:r>
      <w:r>
        <w:rPr>
          <w:vertAlign w:val="subscript"/>
          <w:lang w:val="en-US" w:eastAsia="zh-CN" w:bidi="ar"/>
        </w:rPr>
        <w:t>temp</w:t>
      </w:r>
      <w:r>
        <w:rPr>
          <w:lang w:val="en-US" w:eastAsia="zh-CN" w:bidi="ar"/>
        </w:rPr>
        <w:t>).</w:t>
      </w:r>
    </w:p>
    <w:p>
      <w:pPr>
        <w:pStyle w:val="113"/>
        <w:rPr>
          <w:rFonts w:hint="eastAsia"/>
          <w:color w:val="auto"/>
          <w:lang w:val="en-US" w:eastAsia="zh-CN" w:bidi="ar"/>
        </w:rPr>
      </w:pPr>
      <w:r>
        <w:rPr>
          <w:rFonts w:hint="eastAsia"/>
          <w:color w:val="auto"/>
          <w:lang w:val="en-US" w:eastAsia="zh-CN" w:bidi="ar"/>
        </w:rPr>
        <w:t>NOTE: Further evaluation is not addressed in the present document.</w:t>
      </w:r>
    </w:p>
    <w:p>
      <w:pPr>
        <w:pStyle w:val="113"/>
        <w:rPr>
          <w:rFonts w:hint="default"/>
          <w:lang w:val="en-US" w:eastAsia="zh-CN"/>
        </w:rPr>
      </w:pPr>
    </w:p>
    <w:bookmarkEnd w:id="189"/>
    <w:bookmarkEnd w:id="190"/>
    <w:bookmarkEnd w:id="191"/>
    <w:bookmarkEnd w:id="192"/>
    <w:bookmarkEnd w:id="193"/>
    <w:bookmarkEnd w:id="194"/>
    <w:bookmarkEnd w:id="195"/>
    <w:bookmarkEnd w:id="875"/>
    <w:p>
      <w:pPr>
        <w:pStyle w:val="3"/>
      </w:pPr>
      <w:bookmarkStart w:id="911" w:name="_Toc159226043"/>
      <w:bookmarkStart w:id="912" w:name="_Toc3517"/>
      <w:bookmarkStart w:id="913" w:name="_Toc19773"/>
      <w:bookmarkStart w:id="914" w:name="_Toc39138089"/>
      <w:bookmarkStart w:id="915" w:name="_Toc175816095"/>
      <w:bookmarkStart w:id="916" w:name="_Toc831"/>
      <w:bookmarkStart w:id="917" w:name="_Toc22076"/>
      <w:bookmarkStart w:id="918" w:name="_Toc101360626"/>
      <w:bookmarkStart w:id="919" w:name="_Toc34"/>
      <w:bookmarkStart w:id="920" w:name="_Toc106618440"/>
      <w:bookmarkStart w:id="921" w:name="_Toc49376123"/>
      <w:bookmarkStart w:id="922" w:name="_Toc56501637"/>
      <w:bookmarkStart w:id="923" w:name="_Toc513475456"/>
      <w:bookmarkStart w:id="924" w:name="_Toc48930874"/>
      <w:bookmarkStart w:id="925" w:name="_Toc95076621"/>
      <w:r>
        <w:rPr>
          <w:rFonts w:hint="eastAsia"/>
          <w:lang w:val="en-US" w:eastAsia="zh-CN"/>
        </w:rPr>
        <w:t>8</w:t>
      </w:r>
      <w:r>
        <w:tab/>
      </w:r>
      <w:r>
        <w:t>Conclusions</w:t>
      </w:r>
      <w:bookmarkEnd w:id="911"/>
      <w:bookmarkEnd w:id="912"/>
      <w:bookmarkEnd w:id="913"/>
      <w:bookmarkEnd w:id="914"/>
      <w:bookmarkEnd w:id="915"/>
      <w:bookmarkEnd w:id="916"/>
      <w:bookmarkEnd w:id="917"/>
      <w:bookmarkEnd w:id="918"/>
      <w:bookmarkEnd w:id="919"/>
    </w:p>
    <w:bookmarkEnd w:id="920"/>
    <w:bookmarkEnd w:id="921"/>
    <w:bookmarkEnd w:id="922"/>
    <w:bookmarkEnd w:id="923"/>
    <w:bookmarkEnd w:id="924"/>
    <w:bookmarkEnd w:id="925"/>
    <w:p/>
    <w:p>
      <w:pPr>
        <w:pStyle w:val="4"/>
      </w:pPr>
      <w:bookmarkStart w:id="926" w:name="_Toc4511"/>
      <w:bookmarkStart w:id="927" w:name="_Toc24535"/>
      <w:bookmarkStart w:id="928" w:name="_Toc18560"/>
      <w:bookmarkStart w:id="929" w:name="_Toc19017"/>
      <w:bookmarkStart w:id="930" w:name="_Toc138927107"/>
      <w:bookmarkStart w:id="931" w:name="_Toc138926924"/>
      <w:bookmarkStart w:id="932" w:name="_Toc138926740"/>
      <w:bookmarkStart w:id="933" w:name="_Toc138921410"/>
      <w:bookmarkStart w:id="934" w:name="_Toc17663"/>
      <w:bookmarkStart w:id="935" w:name="_Toc175816096"/>
      <w:r>
        <w:t>8.</w:t>
      </w:r>
      <w:r>
        <w:rPr>
          <w:rFonts w:hint="eastAsia"/>
          <w:highlight w:val="none"/>
          <w:lang w:val="en-US" w:eastAsia="zh-CN"/>
        </w:rPr>
        <w:t>1</w:t>
      </w:r>
      <w:r>
        <w:tab/>
      </w:r>
      <w:r>
        <w:t>Conclusion for KI#1: Security for dedicated UPF interacting with PLMN through N4 interface</w:t>
      </w:r>
      <w:bookmarkEnd w:id="926"/>
      <w:bookmarkEnd w:id="927"/>
      <w:bookmarkEnd w:id="928"/>
      <w:bookmarkEnd w:id="929"/>
    </w:p>
    <w:p>
      <w:pPr>
        <w:rPr>
          <w:rFonts w:hint="default"/>
          <w:color w:val="000000"/>
          <w:lang w:val="en-US" w:eastAsia="zh-CN"/>
        </w:rPr>
      </w:pPr>
      <w:r>
        <w:rPr>
          <w:color w:val="000000"/>
          <w:lang w:val="en-US" w:eastAsia="zh-CN"/>
        </w:rPr>
        <w:t>No normative work is endorsed.</w:t>
      </w:r>
    </w:p>
    <w:p>
      <w:pPr>
        <w:pStyle w:val="4"/>
        <w:rPr>
          <w:lang w:val="en-US"/>
        </w:rPr>
      </w:pPr>
      <w:bookmarkStart w:id="936" w:name="_Toc10663"/>
      <w:bookmarkStart w:id="937" w:name="_Toc61"/>
      <w:bookmarkStart w:id="938" w:name="_Toc19909"/>
      <w:bookmarkStart w:id="939" w:name="_Toc27174"/>
      <w:r>
        <w:rPr>
          <w:rFonts w:hint="eastAsia"/>
          <w:lang w:val="en-US" w:eastAsia="zh-CN"/>
        </w:rPr>
        <w:t>8</w:t>
      </w:r>
      <w:r>
        <w:rPr>
          <w:lang w:val="en-US"/>
        </w:rPr>
        <w:t>.</w:t>
      </w:r>
      <w:r>
        <w:rPr>
          <w:rFonts w:hint="eastAsia"/>
          <w:lang w:val="en-US" w:eastAsia="zh-CN"/>
        </w:rPr>
        <w:t>2</w:t>
      </w:r>
      <w:r>
        <w:rPr>
          <w:lang w:val="en-US"/>
        </w:rPr>
        <w:tab/>
      </w:r>
      <w:r>
        <w:rPr>
          <w:rFonts w:hint="eastAsia"/>
          <w:lang w:val="en-US" w:eastAsia="zh-CN"/>
        </w:rPr>
        <w:t xml:space="preserve">Conclusion for </w:t>
      </w:r>
      <w:r>
        <w:rPr>
          <w:lang w:val="en-US"/>
        </w:rPr>
        <w:t>KI#</w:t>
      </w:r>
      <w:r>
        <w:rPr>
          <w:rFonts w:hint="eastAsia"/>
          <w:lang w:val="en-US" w:eastAsia="zh-CN"/>
        </w:rPr>
        <w:t>2</w:t>
      </w:r>
      <w:r>
        <w:rPr>
          <w:lang w:val="en-US"/>
        </w:rPr>
        <w:t xml:space="preserve">: </w:t>
      </w:r>
      <w:bookmarkEnd w:id="930"/>
      <w:bookmarkEnd w:id="931"/>
      <w:bookmarkEnd w:id="932"/>
      <w:bookmarkEnd w:id="933"/>
      <w:r>
        <w:rPr>
          <w:rFonts w:hint="eastAsia"/>
          <w:lang w:val="en-US"/>
        </w:rPr>
        <w:t>Dedicated NFs interacting with PLMN through SBA interface</w:t>
      </w:r>
      <w:bookmarkEnd w:id="934"/>
      <w:bookmarkEnd w:id="935"/>
      <w:bookmarkEnd w:id="936"/>
      <w:bookmarkEnd w:id="937"/>
      <w:bookmarkEnd w:id="938"/>
      <w:bookmarkEnd w:id="939"/>
    </w:p>
    <w:p>
      <w:pPr>
        <w:numPr>
          <w:ilvl w:val="0"/>
          <w:numId w:val="18"/>
        </w:numPr>
        <w:rPr>
          <w:rFonts w:hint="eastAsia"/>
        </w:rPr>
      </w:pPr>
      <w:r>
        <w:rPr>
          <w:color w:val="000000"/>
          <w:lang w:val="en-US" w:eastAsia="zh-CN"/>
        </w:rPr>
        <w:t xml:space="preserve">It is </w:t>
      </w:r>
      <w:r>
        <w:rPr>
          <w:rFonts w:hint="eastAsia"/>
          <w:color w:val="000000"/>
          <w:lang w:val="en-US" w:eastAsia="zh-CN"/>
        </w:rPr>
        <w:t xml:space="preserve">proposed to use </w:t>
      </w:r>
      <w:r>
        <w:rPr>
          <w:color w:val="000000"/>
          <w:lang w:val="en-US" w:eastAsia="zh-CN"/>
        </w:rPr>
        <w:t>one or more</w:t>
      </w:r>
      <w:r>
        <w:rPr>
          <w:rFonts w:hint="eastAsia"/>
          <w:color w:val="000000"/>
          <w:lang w:val="en-US" w:eastAsia="zh-CN"/>
        </w:rPr>
        <w:t xml:space="preserve"> </w:t>
      </w:r>
      <w:r>
        <w:rPr>
          <w:color w:val="000000"/>
          <w:lang w:val="en-US" w:eastAsia="zh-CN"/>
        </w:rPr>
        <w:t>proxy entities</w:t>
      </w:r>
      <w:r>
        <w:rPr>
          <w:rFonts w:hint="eastAsia"/>
          <w:color w:val="000000"/>
          <w:lang w:val="en-US" w:eastAsia="zh-CN"/>
        </w:rPr>
        <w:t xml:space="preserve"> at the </w:t>
      </w:r>
      <w:r>
        <w:rPr>
          <w:rFonts w:hint="eastAsia" w:eastAsia="等线"/>
          <w:color w:val="000000"/>
          <w:lang w:val="en-US" w:eastAsia="zh-CN" w:bidi="ar"/>
        </w:rPr>
        <w:t xml:space="preserve">border between PLMN and PNI-NPN operational domains. </w:t>
      </w:r>
      <w:r>
        <w:rPr>
          <w:rFonts w:hint="eastAsia"/>
        </w:rPr>
        <w:t xml:space="preserve">These </w:t>
      </w:r>
      <w:r>
        <w:t xml:space="preserve">proxy </w:t>
      </w:r>
      <w:r>
        <w:rPr>
          <w:rFonts w:hint="eastAsia"/>
        </w:rPr>
        <w:t xml:space="preserve">entities and the security capabilities of these </w:t>
      </w:r>
      <w:r>
        <w:t xml:space="preserve">proxy </w:t>
      </w:r>
      <w:r>
        <w:rPr>
          <w:rFonts w:hint="eastAsia"/>
        </w:rPr>
        <w:t>entities listed below</w:t>
      </w:r>
      <w:r>
        <w:t xml:space="preserve">. </w:t>
      </w:r>
    </w:p>
    <w:p>
      <w:pPr>
        <w:numPr>
          <w:ilvl w:val="0"/>
          <w:numId w:val="19"/>
        </w:numPr>
        <w:rPr>
          <w:rFonts w:hint="eastAsia"/>
        </w:rPr>
      </w:pPr>
      <w:r>
        <w:rPr>
          <w:rFonts w:hint="eastAsia"/>
        </w:rPr>
        <w:t>Transport layer protection solution (as defined in TS 33.501</w:t>
      </w:r>
      <w:r>
        <w:rPr>
          <w:lang w:val="en-US" w:eastAsia="zh-CN"/>
        </w:rPr>
        <w:t>[</w:t>
      </w:r>
      <w:r>
        <w:rPr>
          <w:rFonts w:hint="eastAsia"/>
          <w:lang w:val="en-US" w:eastAsia="zh-CN"/>
        </w:rPr>
        <w:t>3</w:t>
      </w:r>
      <w:r>
        <w:rPr>
          <w:lang w:val="en-US" w:eastAsia="zh-CN"/>
        </w:rPr>
        <w:t>]</w:t>
      </w:r>
      <w:r>
        <w:rPr>
          <w:rFonts w:hint="eastAsia"/>
        </w:rPr>
        <w:t xml:space="preserve"> clause 13.3) is supported for mutual authentication between the </w:t>
      </w:r>
      <w:r>
        <w:t xml:space="preserve">proxy </w:t>
      </w:r>
      <w:r>
        <w:rPr>
          <w:rFonts w:hint="eastAsia"/>
        </w:rPr>
        <w:t xml:space="preserve">entities and between each </w:t>
      </w:r>
      <w:r>
        <w:t xml:space="preserve">proxy </w:t>
      </w:r>
      <w:r>
        <w:rPr>
          <w:rFonts w:hint="eastAsia"/>
        </w:rPr>
        <w:t>entity and the NFs they serve.</w:t>
      </w:r>
    </w:p>
    <w:p>
      <w:pPr>
        <w:numPr>
          <w:ilvl w:val="0"/>
          <w:numId w:val="19"/>
        </w:numPr>
        <w:rPr>
          <w:rFonts w:hint="eastAsia"/>
        </w:rPr>
      </w:pPr>
      <w:r>
        <w:rPr>
          <w:rFonts w:hint="eastAsia"/>
        </w:rPr>
        <w:t>SBA authorization framework (as defined in TS 33.501</w:t>
      </w:r>
      <w:r>
        <w:rPr>
          <w:lang w:val="en-US" w:eastAsia="zh-CN"/>
        </w:rPr>
        <w:t>[</w:t>
      </w:r>
      <w:r>
        <w:rPr>
          <w:rFonts w:hint="eastAsia"/>
          <w:lang w:val="en-US" w:eastAsia="zh-CN"/>
        </w:rPr>
        <w:t>3</w:t>
      </w:r>
      <w:r>
        <w:rPr>
          <w:lang w:val="en-US" w:eastAsia="zh-CN"/>
        </w:rPr>
        <w:t>]</w:t>
      </w:r>
      <w:r>
        <w:rPr>
          <w:rFonts w:hint="eastAsia"/>
        </w:rPr>
        <w:t xml:space="preserve"> clause 13.4) is reused for authorization between NFs in the PLMN and PNI-NPN operational domains.</w:t>
      </w:r>
    </w:p>
    <w:p>
      <w:pPr>
        <w:numPr>
          <w:ilvl w:val="0"/>
          <w:numId w:val="19"/>
        </w:numPr>
        <w:rPr>
          <w:rFonts w:hint="eastAsia"/>
        </w:rPr>
      </w:pPr>
      <w:r>
        <w:rPr>
          <w:rFonts w:hint="eastAsia"/>
        </w:rPr>
        <w:t xml:space="preserve">Topology hiding to IP level (e.g., IP address or FQDN) and application level (e.g., target NFs in the discovery response, Callback URI in the payload of the messages) is supported. </w:t>
      </w:r>
    </w:p>
    <w:p>
      <w:pPr>
        <w:numPr>
          <w:ilvl w:val="0"/>
          <w:numId w:val="19"/>
        </w:numPr>
      </w:pPr>
      <w:r>
        <w:rPr>
          <w:rFonts w:hint="eastAsia"/>
        </w:rPr>
        <w:t>Message inspection and filtering, malformed message handling are supported.</w:t>
      </w:r>
    </w:p>
    <w:p>
      <w:pPr>
        <w:pStyle w:val="101"/>
        <w:ind w:hanging="567"/>
        <w:rPr>
          <w:rFonts w:hint="eastAsia"/>
        </w:rPr>
      </w:pPr>
      <w:r>
        <w:t>NOTE: Specific method for above security capabilities c) and d) can be left to implementation.</w:t>
      </w:r>
    </w:p>
    <w:p>
      <w:pPr>
        <w:ind w:left="360"/>
        <w:rPr>
          <w:lang w:val="en-GB" w:eastAsia="en-US"/>
        </w:rPr>
      </w:pPr>
      <w:r>
        <w:rPr>
          <w:rFonts w:hint="eastAsia"/>
          <w:lang w:val="en-GB" w:eastAsia="en-US"/>
        </w:rPr>
        <w:t xml:space="preserve">Besides the security </w:t>
      </w:r>
      <w:r>
        <w:rPr>
          <w:rFonts w:hint="eastAsia"/>
        </w:rPr>
        <w:t>capabilities</w:t>
      </w:r>
      <w:r>
        <w:rPr>
          <w:rFonts w:hint="eastAsia"/>
          <w:lang w:val="en-GB" w:eastAsia="en-US"/>
        </w:rPr>
        <w:t xml:space="preserve"> listed above, the part of the routing functionalities listed below also needs to be supported:</w:t>
      </w:r>
    </w:p>
    <w:p>
      <w:pPr>
        <w:numPr>
          <w:ilvl w:val="0"/>
          <w:numId w:val="19"/>
        </w:numPr>
        <w:rPr>
          <w:lang w:val="en-GB" w:eastAsia="en-US"/>
        </w:rPr>
      </w:pPr>
      <w:r>
        <w:rPr>
          <w:lang w:val="en-GB" w:eastAsia="en-US"/>
        </w:rPr>
        <w:t>Indirect Communication (see TS 23.501</w:t>
      </w:r>
      <w:r>
        <w:rPr>
          <w:rFonts w:hint="eastAsia" w:eastAsia="等线"/>
          <w:lang w:val="en-US" w:eastAsia="zh-CN" w:bidi="ar"/>
        </w:rPr>
        <w:t>[9]</w:t>
      </w:r>
      <w:r>
        <w:rPr>
          <w:lang w:val="en-GB" w:eastAsia="en-US"/>
        </w:rPr>
        <w:t xml:space="preserve"> clause 7.1.1 for details).</w:t>
      </w:r>
    </w:p>
    <w:p>
      <w:pPr>
        <w:numPr>
          <w:ilvl w:val="0"/>
          <w:numId w:val="19"/>
        </w:numPr>
        <w:rPr>
          <w:lang w:val="en-GB" w:eastAsia="en-US"/>
        </w:rPr>
      </w:pPr>
      <w:r>
        <w:rPr>
          <w:lang w:val="en-GB" w:eastAsia="en-US"/>
        </w:rPr>
        <w:t>Delegated Discovery (see TS 23.501</w:t>
      </w:r>
      <w:r>
        <w:rPr>
          <w:rFonts w:hint="eastAsia" w:eastAsia="等线"/>
          <w:lang w:val="en-US" w:eastAsia="zh-CN" w:bidi="ar"/>
        </w:rPr>
        <w:t>[9]</w:t>
      </w:r>
      <w:r>
        <w:rPr>
          <w:lang w:val="en-GB" w:eastAsia="en-US"/>
        </w:rPr>
        <w:t xml:space="preserve"> clauses 7.1.1 and 6.3.1 for details).</w:t>
      </w:r>
    </w:p>
    <w:p>
      <w:pPr>
        <w:numPr>
          <w:ilvl w:val="0"/>
          <w:numId w:val="19"/>
        </w:numPr>
        <w:rPr>
          <w:lang w:val="en-GB" w:eastAsia="en-US"/>
        </w:rPr>
      </w:pPr>
      <w:r>
        <w:rPr>
          <w:lang w:val="en-GB" w:eastAsia="en-US"/>
        </w:rPr>
        <w:t>Message forwarding and routing to destination NF/NF service.</w:t>
      </w:r>
    </w:p>
    <w:p>
      <w:pPr>
        <w:numPr>
          <w:ilvl w:val="0"/>
          <w:numId w:val="19"/>
        </w:numPr>
        <w:rPr>
          <w:lang w:val="en-GB" w:eastAsia="en-US"/>
        </w:rPr>
      </w:pPr>
      <w:r>
        <w:rPr>
          <w:lang w:val="en-GB" w:eastAsia="en-US"/>
        </w:rPr>
        <w:t>Message forwarding and routing to a next hop. (Required for bi-directional protection)</w:t>
      </w:r>
    </w:p>
    <w:p>
      <w:pPr>
        <w:pBdr>
          <w:top w:val="none" w:color="auto" w:sz="0" w:space="0"/>
          <w:left w:val="none" w:color="auto" w:sz="0" w:space="0"/>
          <w:bottom w:val="none" w:color="auto" w:sz="0" w:space="0"/>
          <w:right w:val="none" w:color="auto" w:sz="0" w:space="0"/>
        </w:pBdr>
        <w:ind w:left="284"/>
        <w:jc w:val="left"/>
        <w:rPr>
          <w:highlight w:val="yellow"/>
          <w:lang w:val="en-US" w:eastAsia="zh-CN"/>
        </w:rPr>
      </w:pPr>
      <w:r>
        <w:rPr>
          <w:lang w:val="en-US" w:eastAsia="zh-CN"/>
        </w:rPr>
        <w:t>The function supporting above security functionalities c) and d) can be in SCP or in</w:t>
      </w:r>
      <w:r>
        <w:rPr>
          <w:lang w:eastAsia="zh-CN"/>
        </w:rPr>
        <w:t xml:space="preserve"> </w:t>
      </w:r>
      <w:r>
        <w:rPr>
          <w:lang w:val="en-US" w:eastAsia="zh-CN"/>
        </w:rPr>
        <w:t xml:space="preserve">a new proxy entity. The new proxy entity should support the above </w:t>
      </w:r>
      <w:r>
        <w:rPr>
          <w:rFonts w:hint="eastAsia"/>
          <w:lang w:val="en-US" w:eastAsia="zh-CN"/>
        </w:rPr>
        <w:t>routing capabilities</w:t>
      </w:r>
      <w:r>
        <w:rPr>
          <w:lang w:val="en-US" w:eastAsia="zh-CN"/>
        </w:rPr>
        <w:t xml:space="preserve"> and </w:t>
      </w:r>
      <w:r>
        <w:rPr>
          <w:rFonts w:hint="eastAsia"/>
          <w:lang w:val="en-US" w:eastAsia="zh-CN"/>
        </w:rPr>
        <w:t>security capabilities</w:t>
      </w:r>
      <w:r>
        <w:rPr>
          <w:lang w:val="en-US" w:eastAsia="zh-CN"/>
        </w:rPr>
        <w:t xml:space="preserve"> a) and b) additionally.  </w:t>
      </w:r>
    </w:p>
    <w:p>
      <w:pPr>
        <w:numPr>
          <w:ilvl w:val="0"/>
          <w:numId w:val="18"/>
        </w:numPr>
        <w:rPr>
          <w:color w:val="000000"/>
          <w:lang w:val="en-US" w:eastAsia="zh-CN"/>
        </w:rPr>
      </w:pPr>
      <w:r>
        <w:rPr>
          <w:color w:val="000000"/>
          <w:lang w:val="en-US" w:eastAsia="zh-CN"/>
        </w:rPr>
        <w:t>Security functionalities in the border entity in the PLMN operational domain is enforced, by configuring the border entity, based on operator policy, for serving the NF in the PNI-NPN operational domain.</w:t>
      </w:r>
    </w:p>
    <w:p>
      <w:pPr>
        <w:numPr>
          <w:ilvl w:val="0"/>
          <w:numId w:val="18"/>
        </w:numPr>
        <w:rPr>
          <w:color w:val="000000"/>
          <w:lang w:val="en-US" w:eastAsia="zh-CN"/>
        </w:rPr>
      </w:pPr>
      <w:r>
        <w:rPr>
          <w:rFonts w:hint="eastAsia"/>
          <w:color w:val="000000"/>
          <w:lang w:val="en-US" w:eastAsia="zh-CN"/>
        </w:rPr>
        <w:t>Solution#9 is considered as the baseline for DNS messages crossing the trust boundary.</w:t>
      </w:r>
    </w:p>
    <w:p>
      <w:pPr>
        <w:pBdr>
          <w:top w:val="none" w:color="auto" w:sz="0" w:space="0"/>
          <w:left w:val="none" w:color="auto" w:sz="0" w:space="0"/>
          <w:bottom w:val="none" w:color="auto" w:sz="0" w:space="0"/>
          <w:right w:val="none" w:color="auto" w:sz="0" w:space="0"/>
        </w:pBdr>
        <w:ind w:left="284"/>
        <w:rPr>
          <w:lang w:val="en-US" w:eastAsia="zh-CN"/>
        </w:rPr>
      </w:pPr>
      <w:r>
        <w:rPr>
          <w:lang w:val="en-US" w:eastAsia="zh-CN"/>
        </w:rPr>
        <w:t xml:space="preserve">DNS messages crossing the trust boundary shall be protected. Security configuration and profiling of DNS servers should be left to implementation. The dedicated NFs in the </w:t>
      </w:r>
      <w:r>
        <w:rPr>
          <w:rFonts w:hint="default" w:eastAsiaTheme="minorEastAsia"/>
          <w:lang w:val="en-US" w:eastAsia="zh-CN" w:bidi="ar"/>
        </w:rPr>
        <w:t>PNI-NPN operational domain</w:t>
      </w:r>
      <w:r>
        <w:rPr>
          <w:lang w:val="en-US" w:eastAsia="zh-CN"/>
        </w:rPr>
        <w:t xml:space="preserve"> are provisioned with the DNS security configuration, for example using one of the following methods:</w:t>
      </w:r>
    </w:p>
    <w:p>
      <w:pPr>
        <w:numPr>
          <w:ilvl w:val="0"/>
          <w:numId w:val="13"/>
        </w:numPr>
        <w:spacing w:before="100" w:beforeAutospacing="1"/>
      </w:pPr>
      <w:r>
        <w:t>Pre-configuring the DNS security configuration in the dedicated NF.</w:t>
      </w:r>
    </w:p>
    <w:p>
      <w:pPr>
        <w:numPr>
          <w:ilvl w:val="0"/>
          <w:numId w:val="13"/>
        </w:numPr>
        <w:spacing w:before="100" w:beforeAutospacing="1"/>
      </w:pPr>
      <w:r>
        <w:t>Updating the DNS security configuration in the dedicated NF during NF instantiation via the OAM.</w:t>
      </w:r>
    </w:p>
    <w:p>
      <w:pPr>
        <w:pStyle w:val="4"/>
        <w:rPr>
          <w:lang w:val="en-US"/>
        </w:rPr>
      </w:pPr>
      <w:bookmarkStart w:id="940" w:name="_Toc28238"/>
      <w:bookmarkStart w:id="941" w:name="_Toc23611"/>
      <w:r>
        <w:rPr>
          <w:rFonts w:hint="eastAsia"/>
          <w:lang w:val="en-US" w:eastAsia="zh-CN"/>
        </w:rPr>
        <w:t>8</w:t>
      </w:r>
      <w:r>
        <w:rPr>
          <w:lang w:val="en-US"/>
        </w:rPr>
        <w:t>.</w:t>
      </w:r>
      <w:r>
        <w:rPr>
          <w:rFonts w:hint="eastAsia"/>
          <w:lang w:val="en-US" w:eastAsia="zh-CN"/>
        </w:rPr>
        <w:t>3</w:t>
      </w:r>
      <w:r>
        <w:rPr>
          <w:lang w:val="en-US"/>
        </w:rPr>
        <w:tab/>
      </w:r>
      <w:r>
        <w:rPr>
          <w:lang w:val="en-US"/>
        </w:rPr>
        <w:t>Conclusion for KI#</w:t>
      </w:r>
      <w:r>
        <w:rPr>
          <w:rFonts w:hint="eastAsia"/>
          <w:lang w:val="en-US" w:eastAsia="zh-CN"/>
        </w:rPr>
        <w:t>3</w:t>
      </w:r>
      <w:r>
        <w:rPr>
          <w:lang w:val="en-US"/>
        </w:rPr>
        <w:t xml:space="preserve">: </w:t>
      </w:r>
      <w:r>
        <w:rPr>
          <w:rFonts w:hint="eastAsia"/>
          <w:lang w:val="en-US"/>
        </w:rPr>
        <w:t>SUPI privacy issue in PLMN hosting NPN scenario</w:t>
      </w:r>
      <w:bookmarkEnd w:id="940"/>
      <w:bookmarkEnd w:id="941"/>
    </w:p>
    <w:p>
      <w:pPr>
        <w:rPr>
          <w:color w:val="000000"/>
          <w:lang w:val="en-US" w:eastAsia="zh-CN"/>
        </w:rPr>
      </w:pPr>
      <w:r>
        <w:rPr>
          <w:rFonts w:ascii="Times New Roman" w:hAnsi="Times New Roman" w:eastAsiaTheme="minorEastAsia"/>
          <w:color w:val="000000"/>
          <w:lang w:val="en-US" w:eastAsia="zh-CN" w:bidi="ar"/>
        </w:rPr>
        <w:t>It is agreed that no normative work for this key issue is required. Nevertheless, it is agreed to highlight via an informative statement “i</w:t>
      </w:r>
      <w:r>
        <w:rPr>
          <w:rFonts w:ascii="Times New Roman" w:hAnsi="Times New Roman"/>
          <w:color w:val="000000"/>
          <w:lang w:val="en-US" w:eastAsia="zh-CN"/>
        </w:rPr>
        <w:t xml:space="preserve">f AMF needs to be hosted in the PNI-NPN operational domain, then there is a privacy risk due to SUPI exposure”. How this issue needs to be highlighted in an informative form will be decided during the WID. </w:t>
      </w:r>
    </w:p>
    <w:p>
      <w:pPr>
        <w:pStyle w:val="11"/>
      </w:pPr>
      <w:r>
        <w:br w:type="page"/>
      </w:r>
      <w:bookmarkStart w:id="942" w:name="_Toc27764"/>
      <w:bookmarkStart w:id="943" w:name="_Toc14042"/>
      <w:bookmarkStart w:id="944" w:name="_Toc175816097"/>
      <w:bookmarkStart w:id="945" w:name="_Toc28073"/>
      <w:bookmarkStart w:id="946" w:name="_Toc1343"/>
      <w:bookmarkStart w:id="947" w:name="_Toc159226044"/>
      <w:bookmarkStart w:id="948" w:name="_Toc23147"/>
      <w:r>
        <w:t>Annex &lt;X&gt; (informative):</w:t>
      </w:r>
      <w:r>
        <w:br w:type="textWrapping"/>
      </w:r>
      <w:r>
        <w:t>Change history</w:t>
      </w:r>
      <w:bookmarkEnd w:id="942"/>
      <w:bookmarkEnd w:id="943"/>
      <w:bookmarkEnd w:id="944"/>
      <w:bookmarkEnd w:id="945"/>
      <w:bookmarkEnd w:id="946"/>
      <w:bookmarkEnd w:id="947"/>
      <w:bookmarkEnd w:id="948"/>
    </w:p>
    <w:p>
      <w:pPr>
        <w:pStyle w:val="114"/>
      </w:pPr>
      <w:bookmarkStart w:id="949" w:name="historyclause"/>
      <w:bookmarkEnd w:id="949"/>
    </w:p>
    <w:tbl>
      <w:tblPr>
        <w:tblStyle w:val="89"/>
        <w:tblW w:w="963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800"/>
        <w:gridCol w:w="1094"/>
        <w:gridCol w:w="425"/>
        <w:gridCol w:w="425"/>
        <w:gridCol w:w="425"/>
        <w:gridCol w:w="4962"/>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pPr>
              <w:pStyle w:val="104"/>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104"/>
              <w:rPr>
                <w:b/>
                <w:sz w:val="16"/>
              </w:rPr>
            </w:pPr>
            <w:r>
              <w:rPr>
                <w:b/>
                <w:sz w:val="16"/>
              </w:rPr>
              <w:t>Date</w:t>
            </w:r>
          </w:p>
        </w:tc>
        <w:tc>
          <w:tcPr>
            <w:tcW w:w="800" w:type="dxa"/>
            <w:shd w:val="pct10" w:color="auto" w:fill="FFFFFF"/>
          </w:tcPr>
          <w:p>
            <w:pPr>
              <w:pStyle w:val="104"/>
              <w:rPr>
                <w:b/>
                <w:sz w:val="16"/>
              </w:rPr>
            </w:pPr>
            <w:r>
              <w:rPr>
                <w:b/>
                <w:sz w:val="16"/>
              </w:rPr>
              <w:t>Meeting</w:t>
            </w:r>
          </w:p>
        </w:tc>
        <w:tc>
          <w:tcPr>
            <w:tcW w:w="1094" w:type="dxa"/>
            <w:shd w:val="pct10" w:color="auto" w:fill="FFFFFF"/>
          </w:tcPr>
          <w:p>
            <w:pPr>
              <w:pStyle w:val="104"/>
              <w:rPr>
                <w:b/>
                <w:sz w:val="16"/>
              </w:rPr>
            </w:pPr>
            <w:r>
              <w:rPr>
                <w:b/>
                <w:sz w:val="16"/>
              </w:rPr>
              <w:t>TDoc</w:t>
            </w:r>
          </w:p>
        </w:tc>
        <w:tc>
          <w:tcPr>
            <w:tcW w:w="425" w:type="dxa"/>
            <w:shd w:val="pct10" w:color="auto" w:fill="FFFFFF"/>
          </w:tcPr>
          <w:p>
            <w:pPr>
              <w:pStyle w:val="104"/>
              <w:rPr>
                <w:b/>
                <w:sz w:val="16"/>
              </w:rPr>
            </w:pPr>
            <w:r>
              <w:rPr>
                <w:b/>
                <w:sz w:val="16"/>
              </w:rPr>
              <w:t>CR</w:t>
            </w:r>
          </w:p>
        </w:tc>
        <w:tc>
          <w:tcPr>
            <w:tcW w:w="425" w:type="dxa"/>
            <w:shd w:val="pct10" w:color="auto" w:fill="FFFFFF"/>
          </w:tcPr>
          <w:p>
            <w:pPr>
              <w:pStyle w:val="104"/>
              <w:rPr>
                <w:b/>
                <w:sz w:val="16"/>
              </w:rPr>
            </w:pPr>
            <w:r>
              <w:rPr>
                <w:b/>
                <w:sz w:val="16"/>
              </w:rPr>
              <w:t>Rev</w:t>
            </w:r>
          </w:p>
        </w:tc>
        <w:tc>
          <w:tcPr>
            <w:tcW w:w="425" w:type="dxa"/>
            <w:shd w:val="pct10" w:color="auto" w:fill="FFFFFF"/>
          </w:tcPr>
          <w:p>
            <w:pPr>
              <w:pStyle w:val="104"/>
              <w:rPr>
                <w:b/>
                <w:sz w:val="16"/>
              </w:rPr>
            </w:pPr>
            <w:r>
              <w:rPr>
                <w:b/>
                <w:sz w:val="16"/>
              </w:rPr>
              <w:t>Cat</w:t>
            </w:r>
          </w:p>
        </w:tc>
        <w:tc>
          <w:tcPr>
            <w:tcW w:w="4962" w:type="dxa"/>
            <w:shd w:val="pct10" w:color="auto" w:fill="FFFFFF"/>
          </w:tcPr>
          <w:p>
            <w:pPr>
              <w:pStyle w:val="104"/>
              <w:rPr>
                <w:b/>
                <w:sz w:val="16"/>
              </w:rPr>
            </w:pPr>
            <w:r>
              <w:rPr>
                <w:b/>
                <w:sz w:val="16"/>
              </w:rPr>
              <w:t>Subject/Comment</w:t>
            </w:r>
          </w:p>
        </w:tc>
        <w:tc>
          <w:tcPr>
            <w:tcW w:w="708" w:type="dxa"/>
            <w:shd w:val="pct10" w:color="auto" w:fill="FFFFFF"/>
          </w:tcPr>
          <w:p>
            <w:pPr>
              <w:pStyle w:val="104"/>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cs="Arial"/>
                <w:sz w:val="16"/>
                <w:lang w:val="en-US" w:eastAsia="zh-CN"/>
              </w:rPr>
            </w:pPr>
            <w:r>
              <w:rPr>
                <w:rFonts w:hint="eastAsia" w:cs="Arial"/>
                <w:sz w:val="16"/>
                <w:lang w:val="en-US" w:eastAsia="zh-CN"/>
              </w:rPr>
              <w:t>2</w:t>
            </w:r>
            <w:r>
              <w:rPr>
                <w:rFonts w:cs="Arial"/>
                <w:sz w:val="16"/>
                <w:lang w:val="en-US" w:eastAsia="zh-CN"/>
              </w:rPr>
              <w:t>024-02</w:t>
            </w:r>
          </w:p>
        </w:tc>
        <w:tc>
          <w:tcPr>
            <w:tcW w:w="800" w:type="dxa"/>
            <w:shd w:val="solid" w:color="FFFFFF" w:fill="auto"/>
          </w:tcPr>
          <w:p>
            <w:pPr>
              <w:pStyle w:val="106"/>
              <w:rPr>
                <w:rFonts w:cs="Arial"/>
                <w:sz w:val="16"/>
                <w:lang w:val="en-US"/>
              </w:rPr>
            </w:pPr>
          </w:p>
        </w:tc>
        <w:tc>
          <w:tcPr>
            <w:tcW w:w="1094" w:type="dxa"/>
            <w:shd w:val="solid" w:color="FFFFFF" w:fill="auto"/>
          </w:tcPr>
          <w:p>
            <w:pPr>
              <w:pStyle w:val="106"/>
              <w:rPr>
                <w:rFonts w:eastAsia="等线" w:cs="Arial"/>
                <w:sz w:val="16"/>
                <w:lang w:val="en-US" w:eastAsia="zh-CN"/>
              </w:rPr>
            </w:pPr>
            <w:r>
              <w:rPr>
                <w:rFonts w:eastAsia="等线" w:cs="Arial"/>
                <w:sz w:val="16"/>
                <w:szCs w:val="16"/>
                <w:lang w:val="en-US" w:bidi="ar"/>
              </w:rPr>
              <w:t>S3-2</w:t>
            </w:r>
            <w:r>
              <w:rPr>
                <w:rFonts w:eastAsia="等线" w:cs="Arial"/>
                <w:sz w:val="16"/>
                <w:szCs w:val="16"/>
                <w:lang w:val="en-US" w:eastAsia="zh-CN" w:bidi="ar"/>
              </w:rPr>
              <w:t>40411</w:t>
            </w:r>
          </w:p>
        </w:tc>
        <w:tc>
          <w:tcPr>
            <w:tcW w:w="425" w:type="dxa"/>
            <w:shd w:val="solid" w:color="FFFFFF" w:fill="auto"/>
          </w:tcPr>
          <w:p>
            <w:pPr>
              <w:pStyle w:val="104"/>
              <w:rPr>
                <w:rFonts w:cs="Arial"/>
                <w:sz w:val="16"/>
              </w:rPr>
            </w:pPr>
          </w:p>
        </w:tc>
        <w:tc>
          <w:tcPr>
            <w:tcW w:w="425" w:type="dxa"/>
            <w:shd w:val="solid" w:color="FFFFFF" w:fill="auto"/>
          </w:tcPr>
          <w:p>
            <w:pPr>
              <w:pStyle w:val="103"/>
              <w:rPr>
                <w:rFonts w:cs="Arial"/>
                <w:sz w:val="16"/>
              </w:rPr>
            </w:pPr>
          </w:p>
        </w:tc>
        <w:tc>
          <w:tcPr>
            <w:tcW w:w="425" w:type="dxa"/>
            <w:shd w:val="solid" w:color="FFFFFF" w:fill="auto"/>
          </w:tcPr>
          <w:p>
            <w:pPr>
              <w:pStyle w:val="106"/>
              <w:rPr>
                <w:rFonts w:cs="Arial"/>
                <w:sz w:val="16"/>
              </w:rPr>
            </w:pPr>
          </w:p>
        </w:tc>
        <w:tc>
          <w:tcPr>
            <w:tcW w:w="4962" w:type="dxa"/>
            <w:shd w:val="solid" w:color="FFFFFF" w:fill="auto"/>
          </w:tcPr>
          <w:p>
            <w:pPr>
              <w:pStyle w:val="104"/>
              <w:rPr>
                <w:rFonts w:cs="Arial"/>
                <w:sz w:val="16"/>
                <w:lang w:val="en-US" w:eastAsia="zh-CN"/>
              </w:rPr>
            </w:pPr>
            <w:r>
              <w:rPr>
                <w:rFonts w:hint="eastAsia" w:cs="Arial"/>
                <w:sz w:val="16"/>
                <w:lang w:val="en-US" w:eastAsia="zh-CN"/>
              </w:rPr>
              <w:t>Sk</w:t>
            </w:r>
            <w:r>
              <w:rPr>
                <w:rFonts w:cs="Arial"/>
                <w:sz w:val="16"/>
                <w:lang w:val="en-US" w:eastAsia="zh-CN"/>
              </w:rPr>
              <w:t>eleton</w:t>
            </w:r>
          </w:p>
        </w:tc>
        <w:tc>
          <w:tcPr>
            <w:tcW w:w="708" w:type="dxa"/>
            <w:shd w:val="solid" w:color="FFFFFF" w:fill="auto"/>
          </w:tcPr>
          <w:p>
            <w:pPr>
              <w:pStyle w:val="106"/>
              <w:rPr>
                <w:rFonts w:cs="Arial"/>
                <w:sz w:val="16"/>
                <w:lang w:val="en-US" w:eastAsia="zh-CN"/>
              </w:rPr>
            </w:pPr>
            <w:r>
              <w:rPr>
                <w:rFonts w:hint="eastAsia" w:cs="Arial"/>
                <w:sz w:val="16"/>
                <w:lang w:val="en-US" w:eastAsia="zh-CN"/>
              </w:rPr>
              <w:t>0</w:t>
            </w:r>
            <w:r>
              <w:rPr>
                <w:rFonts w:cs="Arial"/>
                <w:sz w:val="16"/>
                <w:lang w:val="en-US" w:eastAsia="zh-CN"/>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2024-03</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SA3#115</w:t>
            </w:r>
          </w:p>
        </w:tc>
        <w:tc>
          <w:tcPr>
            <w:tcW w:w="1094" w:type="dxa"/>
            <w:shd w:val="solid" w:color="FFFFFF" w:fill="auto"/>
          </w:tcPr>
          <w:p>
            <w:pPr>
              <w:pStyle w:val="106"/>
              <w:rPr>
                <w:rFonts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40977</w:t>
            </w:r>
          </w:p>
        </w:tc>
        <w:tc>
          <w:tcPr>
            <w:tcW w:w="425" w:type="dxa"/>
            <w:shd w:val="solid" w:color="FFFFFF" w:fill="auto"/>
          </w:tcPr>
          <w:p>
            <w:pPr>
              <w:pStyle w:val="104"/>
              <w:rPr>
                <w:rFonts w:cs="Arial"/>
                <w:sz w:val="16"/>
              </w:rPr>
            </w:pPr>
          </w:p>
        </w:tc>
        <w:tc>
          <w:tcPr>
            <w:tcW w:w="425" w:type="dxa"/>
            <w:shd w:val="solid" w:color="FFFFFF" w:fill="auto"/>
          </w:tcPr>
          <w:p>
            <w:pPr>
              <w:pStyle w:val="103"/>
              <w:rPr>
                <w:rFonts w:cs="Arial"/>
                <w:sz w:val="16"/>
              </w:rPr>
            </w:pPr>
          </w:p>
        </w:tc>
        <w:tc>
          <w:tcPr>
            <w:tcW w:w="425" w:type="dxa"/>
            <w:shd w:val="solid" w:color="FFFFFF" w:fill="auto"/>
          </w:tcPr>
          <w:p>
            <w:pPr>
              <w:pStyle w:val="106"/>
              <w:rPr>
                <w:rFonts w:cs="Arial"/>
                <w:sz w:val="16"/>
              </w:rPr>
            </w:pPr>
          </w:p>
        </w:tc>
        <w:tc>
          <w:tcPr>
            <w:tcW w:w="4962" w:type="dxa"/>
            <w:shd w:val="solid" w:color="FFFFFF" w:fill="auto"/>
          </w:tcPr>
          <w:p>
            <w:pPr>
              <w:pStyle w:val="104"/>
              <w:rPr>
                <w:rFonts w:eastAsia="等线" w:cs="Arial"/>
                <w:sz w:val="16"/>
                <w:szCs w:val="16"/>
                <w:lang w:val="en-US" w:bidi="ar"/>
              </w:rPr>
            </w:pPr>
            <w:r>
              <w:rPr>
                <w:rFonts w:eastAsia="等线" w:cs="Arial"/>
                <w:sz w:val="16"/>
                <w:szCs w:val="16"/>
                <w:lang w:val="en-US" w:eastAsia="zh-CN" w:bidi="ar"/>
              </w:rPr>
              <w:t>S3-240976, S3-240978, S3-240979, S3-240980, S3-240981</w:t>
            </w:r>
            <w:r>
              <w:rPr>
                <w:rFonts w:hint="eastAsia" w:eastAsia="等线" w:cs="Arial"/>
                <w:sz w:val="16"/>
                <w:szCs w:val="16"/>
                <w:lang w:val="en-US" w:eastAsia="zh-CN" w:bidi="ar"/>
              </w:rPr>
              <w:t>, S3-241006, S3-241007</w:t>
            </w:r>
            <w:r>
              <w:rPr>
                <w:rFonts w:eastAsia="等线" w:cs="Arial"/>
                <w:sz w:val="16"/>
                <w:szCs w:val="16"/>
                <w:lang w:val="en-US" w:eastAsia="zh-CN" w:bidi="ar"/>
              </w:rPr>
              <w:t xml:space="preserve"> implemented</w:t>
            </w:r>
          </w:p>
        </w:tc>
        <w:tc>
          <w:tcPr>
            <w:tcW w:w="708"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w:t>
            </w:r>
            <w:r>
              <w:rPr>
                <w:rFonts w:hint="eastAsia" w:eastAsia="等线" w:cs="Arial"/>
                <w:sz w:val="16"/>
                <w:szCs w:val="16"/>
                <w:lang w:val="en-US" w:eastAsia="zh-CN" w:bidi="ar"/>
              </w:rPr>
              <w:t>4</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SA3#115</w:t>
            </w:r>
            <w:r>
              <w:t xml:space="preserve"> </w:t>
            </w:r>
            <w:r>
              <w:rPr>
                <w:rFonts w:eastAsia="等线" w:cs="Arial"/>
                <w:sz w:val="16"/>
                <w:szCs w:val="16"/>
                <w:lang w:val="en-US" w:eastAsia="zh-CN" w:bidi="ar"/>
              </w:rPr>
              <w:t>e ad-hoc</w:t>
            </w:r>
            <w:r>
              <w:rPr>
                <w:rFonts w:hint="eastAsia" w:eastAsia="等线" w:cs="Arial"/>
                <w:sz w:val="16"/>
                <w:szCs w:val="16"/>
                <w:lang w:val="en-US" w:eastAsia="zh-CN" w:bidi="ar"/>
              </w:rPr>
              <w:t xml:space="preserve"> </w:t>
            </w:r>
          </w:p>
        </w:tc>
        <w:tc>
          <w:tcPr>
            <w:tcW w:w="1094" w:type="dxa"/>
            <w:shd w:val="solid" w:color="FFFFFF" w:fill="auto"/>
          </w:tcPr>
          <w:p>
            <w:pPr>
              <w:pStyle w:val="106"/>
              <w:rPr>
                <w:rFonts w:eastAsia="等线" w:cs="Arial"/>
                <w:sz w:val="16"/>
                <w:szCs w:val="16"/>
                <w:lang w:val="en-US" w:eastAsia="zh-CN"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1595</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eastAsia="等线" w:cs="Arial"/>
                <w:sz w:val="16"/>
                <w:szCs w:val="16"/>
                <w:lang w:val="en-US" w:eastAsia="zh-CN" w:bidi="ar"/>
              </w:rPr>
            </w:pPr>
            <w:r>
              <w:rPr>
                <w:rFonts w:eastAsia="等线" w:cs="Arial"/>
                <w:sz w:val="16"/>
                <w:szCs w:val="16"/>
                <w:lang w:val="en-US" w:eastAsia="zh-CN" w:bidi="ar"/>
              </w:rPr>
              <w:t>S3-241550, S3-241596, S3-241597, S3-241598, S3-241560, S3-241579, S3-241561, S3-241571, S3-241157</w:t>
            </w:r>
            <w:r>
              <w:rPr>
                <w:rFonts w:hint="eastAsia" w:eastAsia="等线" w:cs="Arial"/>
                <w:sz w:val="16"/>
                <w:szCs w:val="16"/>
                <w:lang w:val="en-US" w:eastAsia="zh-CN" w:bidi="ar"/>
              </w:rPr>
              <w:t xml:space="preserve">, </w:t>
            </w:r>
            <w:r>
              <w:rPr>
                <w:rFonts w:eastAsia="等线" w:cs="Arial"/>
                <w:sz w:val="16"/>
                <w:szCs w:val="16"/>
                <w:lang w:val="en-US" w:eastAsia="zh-CN" w:bidi="ar"/>
              </w:rPr>
              <w:t>S3-241610, S3-241640, S3-241613, S3-241617, S3-241641, S3-241642</w:t>
            </w:r>
            <w:r>
              <w:rPr>
                <w:rFonts w:hint="eastAsia" w:eastAsia="等线" w:cs="Arial"/>
                <w:sz w:val="16"/>
                <w:szCs w:val="16"/>
                <w:lang w:val="en-US" w:eastAsia="zh-CN" w:bidi="ar"/>
              </w:rPr>
              <w:t xml:space="preserve"> </w:t>
            </w:r>
            <w:r>
              <w:rPr>
                <w:rFonts w:eastAsia="等线" w:cs="Arial"/>
                <w:sz w:val="16"/>
                <w:szCs w:val="16"/>
                <w:lang w:val="en-US" w:eastAsia="zh-CN" w:bidi="ar"/>
              </w:rPr>
              <w:t>implemented</w:t>
            </w:r>
            <w:r>
              <w:rPr>
                <w:rFonts w:hint="eastAsia" w:eastAsia="等线" w:cs="Arial"/>
                <w:sz w:val="16"/>
                <w:szCs w:val="16"/>
                <w:lang w:val="en-US" w:eastAsia="zh-CN" w:bidi="ar"/>
              </w:rPr>
              <w:t xml:space="preserve"> </w:t>
            </w:r>
          </w:p>
        </w:tc>
        <w:tc>
          <w:tcPr>
            <w:tcW w:w="708" w:type="dxa"/>
            <w:shd w:val="solid" w:color="FFFFFF" w:fill="auto"/>
          </w:tcPr>
          <w:p>
            <w:pPr>
              <w:pStyle w:val="106"/>
              <w:rPr>
                <w:rFonts w:eastAsia="等线" w:cs="Arial"/>
                <w:sz w:val="16"/>
                <w:szCs w:val="16"/>
                <w:lang w:val="en-US" w:eastAsia="zh-CN" w:bidi="ar"/>
              </w:rPr>
            </w:pPr>
            <w:r>
              <w:rPr>
                <w:rFonts w:hint="eastAsia" w:eastAsia="等线" w:cs="Arial"/>
                <w:sz w:val="16"/>
                <w:szCs w:val="16"/>
                <w:lang w:val="en-US" w:eastAsia="zh-CN" w:bidi="ar"/>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w:t>
            </w:r>
            <w:r>
              <w:rPr>
                <w:rFonts w:hint="eastAsia" w:eastAsia="等线" w:cs="Arial"/>
                <w:sz w:val="16"/>
                <w:szCs w:val="16"/>
                <w:lang w:val="en-US" w:eastAsia="zh-CN" w:bidi="ar"/>
              </w:rPr>
              <w:t>5</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w:t>
            </w:r>
            <w:r>
              <w:rPr>
                <w:rFonts w:hint="eastAsia" w:eastAsia="等线" w:cs="Arial"/>
                <w:sz w:val="16"/>
                <w:szCs w:val="16"/>
                <w:lang w:val="en-US" w:eastAsia="zh-CN" w:bidi="ar"/>
              </w:rPr>
              <w:t>6</w:t>
            </w:r>
          </w:p>
        </w:tc>
        <w:tc>
          <w:tcPr>
            <w:tcW w:w="1094" w:type="dxa"/>
            <w:shd w:val="solid" w:color="FFFFFF" w:fill="auto"/>
          </w:tcPr>
          <w:p>
            <w:pPr>
              <w:pStyle w:val="106"/>
              <w:rPr>
                <w:rFonts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2510</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eastAsia="等线" w:cs="Arial"/>
                <w:sz w:val="16"/>
                <w:szCs w:val="16"/>
                <w:lang w:val="en-US" w:eastAsia="zh-CN" w:bidi="ar"/>
              </w:rPr>
            </w:pPr>
            <w:r>
              <w:rPr>
                <w:rFonts w:eastAsia="等线" w:cs="Arial"/>
                <w:sz w:val="16"/>
                <w:szCs w:val="16"/>
                <w:lang w:val="en-US" w:eastAsia="zh-CN" w:bidi="ar"/>
              </w:rPr>
              <w:t>S3-242469, S3-242470, S3-242471, S3-242472, S3-242167, S3-242473, S3-242474, S3-242178, S3-242475, S3-242476, S3-242242, S3-242477, S3-242478, S3-242479, S3-242480, S3-242481, S3-242482, S3-242483, S3-242635, S3-241911, S3-242484, S3-242554, S3-242555, S3-242556, S3-242557, S3-242558, S3-242051, S3-242667</w:t>
            </w:r>
            <w:r>
              <w:rPr>
                <w:rFonts w:hint="eastAsia" w:eastAsia="等线" w:cs="Arial"/>
                <w:sz w:val="16"/>
                <w:szCs w:val="16"/>
                <w:lang w:val="en-US" w:eastAsia="zh-CN" w:bidi="ar"/>
              </w:rPr>
              <w:t xml:space="preserve"> implemented</w:t>
            </w:r>
          </w:p>
        </w:tc>
        <w:tc>
          <w:tcPr>
            <w:tcW w:w="708" w:type="dxa"/>
            <w:shd w:val="solid" w:color="FFFFFF" w:fill="auto"/>
          </w:tcPr>
          <w:p>
            <w:pPr>
              <w:pStyle w:val="106"/>
              <w:rPr>
                <w:rFonts w:eastAsia="等线" w:cs="Arial"/>
                <w:sz w:val="16"/>
                <w:szCs w:val="16"/>
                <w:lang w:val="en-US" w:eastAsia="zh-CN" w:bidi="ar"/>
              </w:rPr>
            </w:pPr>
            <w:r>
              <w:rPr>
                <w:rFonts w:hint="eastAsia" w:eastAsia="等线" w:cs="Arial"/>
                <w:sz w:val="16"/>
                <w:szCs w:val="16"/>
                <w:lang w:val="en-US" w:eastAsia="zh-CN" w:bidi="ar"/>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w:t>
            </w:r>
            <w:r>
              <w:rPr>
                <w:rFonts w:hint="eastAsia" w:eastAsia="等线" w:cs="Arial"/>
                <w:sz w:val="16"/>
                <w:szCs w:val="16"/>
                <w:lang w:val="en-US" w:eastAsia="zh-CN" w:bidi="ar"/>
              </w:rPr>
              <w:t>8</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w:t>
            </w:r>
            <w:r>
              <w:rPr>
                <w:rFonts w:hint="eastAsia" w:eastAsia="等线" w:cs="Arial"/>
                <w:sz w:val="16"/>
                <w:szCs w:val="16"/>
                <w:lang w:val="en-US" w:eastAsia="zh-CN" w:bidi="ar"/>
              </w:rPr>
              <w:t>7</w:t>
            </w:r>
          </w:p>
        </w:tc>
        <w:tc>
          <w:tcPr>
            <w:tcW w:w="1094" w:type="dxa"/>
            <w:shd w:val="solid" w:color="FFFFFF" w:fill="auto"/>
          </w:tcPr>
          <w:p>
            <w:pPr>
              <w:pStyle w:val="106"/>
              <w:rPr>
                <w:rFonts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3468</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eastAsia="等线" w:cs="Arial"/>
                <w:sz w:val="16"/>
                <w:szCs w:val="16"/>
                <w:lang w:val="en-US" w:eastAsia="zh-CN" w:bidi="ar"/>
              </w:rPr>
            </w:pPr>
            <w:r>
              <w:rPr>
                <w:rFonts w:eastAsia="等线" w:cs="Arial"/>
                <w:sz w:val="16"/>
                <w:szCs w:val="16"/>
                <w:lang w:val="en-US" w:eastAsia="zh-CN" w:bidi="ar"/>
              </w:rPr>
              <w:t>S3</w:t>
            </w:r>
            <w:r>
              <w:rPr>
                <w:rFonts w:hint="eastAsia" w:eastAsia="等线" w:cs="Arial"/>
                <w:sz w:val="16"/>
                <w:szCs w:val="16"/>
                <w:lang w:val="en-US" w:eastAsia="zh-CN" w:bidi="ar"/>
              </w:rPr>
              <w:t>-</w:t>
            </w:r>
            <w:r>
              <w:rPr>
                <w:rFonts w:eastAsia="等线" w:cs="Arial"/>
                <w:sz w:val="16"/>
                <w:szCs w:val="16"/>
                <w:lang w:val="en-US" w:eastAsia="zh-CN" w:bidi="ar"/>
              </w:rPr>
              <w:t>242910</w:t>
            </w:r>
            <w:r>
              <w:rPr>
                <w:rFonts w:hint="eastAsia" w:eastAsia="等线" w:cs="Arial"/>
                <w:sz w:val="16"/>
                <w:szCs w:val="16"/>
                <w:lang w:val="en-US" w:eastAsia="zh-CN" w:bidi="ar"/>
              </w:rPr>
              <w:t>, S3-243467 S3-243386, S3-243469, S3-243473, S3-243474, S3-243475, S3-243476, S3-243200, S3-243477, S3-242841, S3-243478, S3-243479, S3-243480, S3-243481, S3-243482, S3-243483, S3-243485, S3-242754 implemented</w:t>
            </w:r>
          </w:p>
        </w:tc>
        <w:tc>
          <w:tcPr>
            <w:tcW w:w="708" w:type="dxa"/>
            <w:shd w:val="solid" w:color="FFFFFF" w:fill="auto"/>
          </w:tcPr>
          <w:p>
            <w:pPr>
              <w:pStyle w:val="106"/>
              <w:rPr>
                <w:rFonts w:eastAsia="等线" w:cs="Arial"/>
                <w:sz w:val="16"/>
                <w:szCs w:val="16"/>
                <w:lang w:val="en-US" w:eastAsia="zh-CN" w:bidi="ar"/>
              </w:rPr>
            </w:pPr>
            <w:r>
              <w:rPr>
                <w:rFonts w:hint="eastAsia" w:eastAsia="等线" w:cs="Arial"/>
                <w:sz w:val="16"/>
                <w:szCs w:val="16"/>
                <w:lang w:val="en-US" w:eastAsia="zh-CN" w:bidi="ar"/>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hint="default" w:eastAsia="等线" w:cs="Arial"/>
                <w:sz w:val="16"/>
                <w:szCs w:val="16"/>
                <w:lang w:val="en-US" w:eastAsia="zh-CN" w:bidi="ar"/>
              </w:rPr>
            </w:pPr>
            <w:r>
              <w:rPr>
                <w:rFonts w:eastAsia="等线" w:cs="Arial"/>
                <w:sz w:val="16"/>
                <w:szCs w:val="16"/>
                <w:lang w:val="en-US" w:eastAsia="zh-CN" w:bidi="ar"/>
              </w:rPr>
              <w:t>2024-</w:t>
            </w:r>
            <w:r>
              <w:rPr>
                <w:rFonts w:hint="eastAsia" w:eastAsia="等线" w:cs="Arial"/>
                <w:sz w:val="16"/>
                <w:szCs w:val="16"/>
                <w:lang w:val="en-US" w:eastAsia="zh-CN" w:bidi="ar"/>
              </w:rPr>
              <w:t>10</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w:t>
            </w:r>
            <w:r>
              <w:rPr>
                <w:rFonts w:hint="eastAsia" w:eastAsia="等线" w:cs="Arial"/>
                <w:sz w:val="16"/>
                <w:szCs w:val="16"/>
                <w:lang w:val="en-US" w:eastAsia="zh-CN" w:bidi="ar"/>
              </w:rPr>
              <w:t>8</w:t>
            </w:r>
          </w:p>
        </w:tc>
        <w:tc>
          <w:tcPr>
            <w:tcW w:w="1094" w:type="dxa"/>
            <w:shd w:val="solid" w:color="FFFFFF" w:fill="auto"/>
          </w:tcPr>
          <w:p>
            <w:pPr>
              <w:pStyle w:val="106"/>
              <w:rPr>
                <w:rFonts w:hint="default"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2823</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hint="default" w:eastAsia="等线" w:cs="Arial"/>
                <w:sz w:val="16"/>
                <w:szCs w:val="16"/>
                <w:lang w:val="en-US" w:eastAsia="zh-CN" w:bidi="ar"/>
              </w:rPr>
            </w:pPr>
            <w:r>
              <w:rPr>
                <w:rFonts w:hint="eastAsia" w:eastAsia="等线" w:cs="Arial"/>
                <w:sz w:val="16"/>
                <w:szCs w:val="16"/>
                <w:lang w:val="en-US" w:eastAsia="zh-CN" w:bidi="ar"/>
              </w:rPr>
              <w:t>S3-244152, S3-244149, S3-244153,  S3-244204, S3-244338, S3-244492, S3-244493 implemented</w:t>
            </w:r>
          </w:p>
        </w:tc>
        <w:tc>
          <w:tcPr>
            <w:tcW w:w="708" w:type="dxa"/>
            <w:shd w:val="solid" w:color="FFFFFF" w:fill="auto"/>
          </w:tcPr>
          <w:p>
            <w:pPr>
              <w:pStyle w:val="106"/>
              <w:rPr>
                <w:rFonts w:hint="default" w:eastAsia="等线" w:cs="Arial"/>
                <w:sz w:val="16"/>
                <w:szCs w:val="16"/>
                <w:lang w:val="en-US" w:eastAsia="zh-CN" w:bidi="ar"/>
              </w:rPr>
            </w:pPr>
            <w:r>
              <w:rPr>
                <w:rFonts w:hint="eastAsia" w:eastAsia="等线" w:cs="Arial"/>
                <w:sz w:val="16"/>
                <w:szCs w:val="16"/>
                <w:lang w:val="en-US" w:eastAsia="zh-CN" w:bidi="ar"/>
              </w:rPr>
              <w:t>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w:t>
            </w:r>
            <w:r>
              <w:rPr>
                <w:rFonts w:hint="eastAsia" w:eastAsia="等线" w:cs="Arial"/>
                <w:sz w:val="16"/>
                <w:szCs w:val="16"/>
                <w:lang w:val="en-US" w:eastAsia="zh-CN" w:bidi="ar"/>
              </w:rPr>
              <w:t>11</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w:t>
            </w:r>
            <w:r>
              <w:rPr>
                <w:rFonts w:hint="eastAsia" w:eastAsia="等线" w:cs="Arial"/>
                <w:sz w:val="16"/>
                <w:szCs w:val="16"/>
                <w:lang w:val="en-US" w:eastAsia="zh-CN" w:bidi="ar"/>
              </w:rPr>
              <w:t>9</w:t>
            </w:r>
          </w:p>
        </w:tc>
        <w:tc>
          <w:tcPr>
            <w:tcW w:w="1094" w:type="dxa"/>
            <w:shd w:val="solid" w:color="FFFFFF" w:fill="auto"/>
          </w:tcPr>
          <w:p>
            <w:pPr>
              <w:pStyle w:val="106"/>
              <w:rPr>
                <w:rFonts w:hint="default" w:eastAsia="等线" w:cs="Arial"/>
                <w:sz w:val="16"/>
                <w:szCs w:val="16"/>
                <w:lang w:val="en-US" w:eastAsia="zh-CN" w:bidi="ar"/>
              </w:rPr>
            </w:pPr>
            <w:r>
              <w:rPr>
                <w:rFonts w:hint="eastAsia" w:eastAsia="等线" w:cs="Arial"/>
                <w:sz w:val="16"/>
                <w:szCs w:val="16"/>
                <w:lang w:val="en-US" w:eastAsia="zh-CN" w:bidi="ar"/>
              </w:rPr>
              <w:t>S3-245187</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hint="default" w:eastAsia="等线" w:cs="Arial"/>
                <w:sz w:val="16"/>
                <w:szCs w:val="16"/>
                <w:lang w:val="en-US" w:eastAsia="zh-CN" w:bidi="ar"/>
              </w:rPr>
            </w:pPr>
            <w:r>
              <w:rPr>
                <w:rFonts w:hint="eastAsia" w:eastAsia="等线" w:cs="Arial"/>
                <w:sz w:val="16"/>
                <w:szCs w:val="16"/>
                <w:lang w:val="en-US" w:eastAsia="zh-CN" w:bidi="ar"/>
              </w:rPr>
              <w:t>S3-244625, S3-245200, S3-245206, S3-245207, S3-245208 implemented</w:t>
            </w:r>
          </w:p>
        </w:tc>
        <w:tc>
          <w:tcPr>
            <w:tcW w:w="708" w:type="dxa"/>
            <w:shd w:val="solid" w:color="FFFFFF" w:fill="auto"/>
          </w:tcPr>
          <w:p>
            <w:pPr>
              <w:pStyle w:val="106"/>
              <w:rPr>
                <w:rFonts w:hint="default" w:eastAsia="等线" w:cs="Arial"/>
                <w:sz w:val="16"/>
                <w:szCs w:val="16"/>
                <w:lang w:val="en-US" w:eastAsia="zh-CN" w:bidi="ar"/>
              </w:rPr>
            </w:pPr>
            <w:r>
              <w:rPr>
                <w:rFonts w:hint="eastAsia" w:eastAsia="等线" w:cs="Arial"/>
                <w:sz w:val="16"/>
                <w:szCs w:val="16"/>
                <w:lang w:val="en-US" w:eastAsia="zh-CN" w:bidi="ar"/>
              </w:rPr>
              <w:t>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hint="default" w:eastAsia="等线" w:cs="Arial"/>
                <w:sz w:val="16"/>
                <w:szCs w:val="16"/>
                <w:lang w:val="en-US" w:eastAsia="zh-CN" w:bidi="ar"/>
              </w:rPr>
            </w:pPr>
            <w:r>
              <w:rPr>
                <w:rFonts w:hint="eastAsia" w:eastAsia="等线" w:cs="Arial"/>
                <w:sz w:val="16"/>
                <w:szCs w:val="16"/>
                <w:lang w:val="en-US" w:eastAsia="zh-CN" w:bidi="ar"/>
              </w:rPr>
              <w:t>2025-02</w:t>
            </w:r>
          </w:p>
        </w:tc>
        <w:tc>
          <w:tcPr>
            <w:tcW w:w="800" w:type="dxa"/>
            <w:shd w:val="solid" w:color="FFFFFF" w:fill="auto"/>
          </w:tcPr>
          <w:p>
            <w:pPr>
              <w:pStyle w:val="106"/>
              <w:rPr>
                <w:rFonts w:hint="default" w:eastAsia="等线" w:cs="Arial"/>
                <w:sz w:val="16"/>
                <w:szCs w:val="16"/>
                <w:lang w:val="en-US" w:eastAsia="zh-CN" w:bidi="ar"/>
              </w:rPr>
            </w:pPr>
            <w:r>
              <w:rPr>
                <w:rFonts w:eastAsia="等线" w:cs="Arial"/>
                <w:sz w:val="16"/>
                <w:szCs w:val="16"/>
                <w:lang w:val="en-US" w:eastAsia="zh-CN" w:bidi="ar"/>
              </w:rPr>
              <w:t>SA3#</w:t>
            </w:r>
            <w:r>
              <w:rPr>
                <w:rFonts w:hint="eastAsia" w:eastAsia="等线" w:cs="Arial"/>
                <w:sz w:val="16"/>
                <w:szCs w:val="16"/>
                <w:lang w:val="en-US" w:eastAsia="zh-CN" w:bidi="ar"/>
              </w:rPr>
              <w:t>120</w:t>
            </w:r>
          </w:p>
        </w:tc>
        <w:tc>
          <w:tcPr>
            <w:tcW w:w="1094" w:type="dxa"/>
            <w:shd w:val="solid" w:color="FFFFFF" w:fill="auto"/>
          </w:tcPr>
          <w:p>
            <w:pPr>
              <w:pStyle w:val="106"/>
              <w:rPr>
                <w:rFonts w:hint="default" w:eastAsia="等线" w:cs="Arial"/>
                <w:sz w:val="16"/>
                <w:szCs w:val="16"/>
                <w:lang w:val="en-US" w:eastAsia="zh-CN" w:bidi="ar"/>
              </w:rPr>
            </w:pPr>
            <w:r>
              <w:rPr>
                <w:rFonts w:hint="eastAsia" w:eastAsia="等线" w:cs="Arial"/>
                <w:sz w:val="16"/>
                <w:szCs w:val="16"/>
                <w:lang w:val="en-US" w:eastAsia="zh-CN" w:bidi="ar"/>
              </w:rPr>
              <w:t>S3-250969</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hint="default" w:eastAsia="等线" w:cs="Arial"/>
                <w:sz w:val="16"/>
                <w:szCs w:val="16"/>
                <w:lang w:val="en-US" w:eastAsia="zh-CN" w:bidi="ar"/>
              </w:rPr>
            </w:pPr>
            <w:r>
              <w:rPr>
                <w:rFonts w:hint="eastAsia" w:eastAsia="等线" w:cs="Arial"/>
                <w:sz w:val="16"/>
                <w:szCs w:val="16"/>
                <w:lang w:val="en-US" w:eastAsia="zh-CN" w:bidi="ar"/>
              </w:rPr>
              <w:t>S3-251067 implemented</w:t>
            </w:r>
          </w:p>
        </w:tc>
        <w:tc>
          <w:tcPr>
            <w:tcW w:w="708" w:type="dxa"/>
            <w:shd w:val="solid" w:color="FFFFFF" w:fill="auto"/>
          </w:tcPr>
          <w:p>
            <w:pPr>
              <w:pStyle w:val="106"/>
              <w:rPr>
                <w:rFonts w:hint="eastAsia" w:eastAsia="等线" w:cs="Arial"/>
                <w:sz w:val="16"/>
                <w:szCs w:val="16"/>
                <w:lang w:val="en-US" w:eastAsia="zh-CN" w:bidi="ar"/>
              </w:rPr>
            </w:pPr>
            <w:r>
              <w:rPr>
                <w:rFonts w:hint="eastAsia" w:eastAsia="等线" w:cs="Arial"/>
                <w:sz w:val="16"/>
                <w:szCs w:val="16"/>
                <w:lang w:val="en-US" w:eastAsia="zh-CN" w:bidi="ar"/>
              </w:rPr>
              <w:t>0.7.0</w:t>
            </w:r>
          </w:p>
        </w:tc>
      </w:tr>
    </w:tbl>
    <w:p>
      <w:pPr>
        <w:rPr>
          <w:rFonts w:hint="eastAsia" w:ascii="Times New Roman" w:hAnsi="Times New Roman"/>
          <w:color w:val="000000"/>
          <w:lang w:val="en-US" w:eastAsia="zh-CN"/>
        </w:rPr>
      </w:pPr>
    </w:p>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G Times (WN)">
    <w:altName w:val="Arial"/>
    <w:panose1 w:val="00000000000000000000"/>
    <w:charset w:val="00"/>
    <w:family w:val="auto"/>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w:t>
    </w:r>
    <w:r>
      <w:rPr>
        <w:rFonts w:ascii="Arial" w:hAnsi="Arial" w:cs="Arial"/>
        <w:b/>
        <w:sz w:val="18"/>
        <w:szCs w:val="18"/>
      </w:rPr>
      <w:fldChar w:fldCharType="end"/>
    </w:r>
  </w:p>
  <w:p>
    <w:pPr>
      <w:pStyle w:val="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8"/>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52"/>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43"/>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21"/>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51"/>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24"/>
      <w:lvlText w:val=""/>
      <w:lvlJc w:val="left"/>
      <w:pPr>
        <w:tabs>
          <w:tab w:val="left" w:pos="1209"/>
        </w:tabs>
        <w:ind w:left="1209" w:hanging="360"/>
      </w:pPr>
      <w:rPr>
        <w:rFonts w:hint="default" w:ascii="Symbol" w:hAnsi="Symbol"/>
      </w:rPr>
    </w:lvl>
  </w:abstractNum>
  <w:abstractNum w:abstractNumId="6">
    <w:nsid w:val="FFFFFF82"/>
    <w:multiLevelType w:val="singleLevel"/>
    <w:tmpl w:val="FFFFFF82"/>
    <w:lvl w:ilvl="0" w:tentative="0">
      <w:start w:val="1"/>
      <w:numFmt w:val="bullet"/>
      <w:pStyle w:val="40"/>
      <w:lvlText w:val=""/>
      <w:lvlJc w:val="left"/>
      <w:pPr>
        <w:tabs>
          <w:tab w:val="left" w:pos="926"/>
        </w:tabs>
        <w:ind w:left="926" w:hanging="360"/>
      </w:pPr>
      <w:rPr>
        <w:rFonts w:hint="default" w:ascii="Symbol" w:hAnsi="Symbol"/>
      </w:rPr>
    </w:lvl>
  </w:abstractNum>
  <w:abstractNum w:abstractNumId="7">
    <w:nsid w:val="FFFFFF83"/>
    <w:multiLevelType w:val="singleLevel"/>
    <w:tmpl w:val="FFFFFF83"/>
    <w:lvl w:ilvl="0" w:tentative="0">
      <w:start w:val="1"/>
      <w:numFmt w:val="bullet"/>
      <w:pStyle w:val="47"/>
      <w:lvlText w:val=""/>
      <w:lvlJc w:val="left"/>
      <w:pPr>
        <w:tabs>
          <w:tab w:val="left" w:pos="643"/>
        </w:tabs>
        <w:ind w:left="643" w:hanging="360"/>
      </w:pPr>
      <w:rPr>
        <w:rFonts w:hint="default" w:ascii="Symbol" w:hAnsi="Symbol"/>
      </w:rPr>
    </w:lvl>
  </w:abstractNum>
  <w:abstractNum w:abstractNumId="8">
    <w:nsid w:val="FFFFFF88"/>
    <w:multiLevelType w:val="singleLevel"/>
    <w:tmpl w:val="FFFFFF88"/>
    <w:lvl w:ilvl="0" w:tentative="0">
      <w:start w:val="1"/>
      <w:numFmt w:val="decimal"/>
      <w:pStyle w:val="27"/>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31"/>
      <w:lvlText w:val=""/>
      <w:lvlJc w:val="left"/>
      <w:pPr>
        <w:tabs>
          <w:tab w:val="left" w:pos="360"/>
        </w:tabs>
        <w:ind w:left="360" w:hanging="360"/>
      </w:pPr>
      <w:rPr>
        <w:rFonts w:hint="default" w:ascii="Symbol" w:hAnsi="Symbol"/>
      </w:rPr>
    </w:lvl>
  </w:abstractNum>
  <w:abstractNum w:abstractNumId="10">
    <w:nsid w:val="1604558B"/>
    <w:multiLevelType w:val="multilevel"/>
    <w:tmpl w:val="1604558B"/>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1">
    <w:nsid w:val="1F361245"/>
    <w:multiLevelType w:val="multilevel"/>
    <w:tmpl w:val="1F36124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274701A5"/>
    <w:multiLevelType w:val="multilevel"/>
    <w:tmpl w:val="274701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29A7A8B"/>
    <w:multiLevelType w:val="multilevel"/>
    <w:tmpl w:val="329A7A8B"/>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4938C18E"/>
    <w:multiLevelType w:val="multilevel"/>
    <w:tmpl w:val="4938C18E"/>
    <w:lvl w:ilvl="0" w:tentative="0">
      <w:start w:val="1"/>
      <w:numFmt w:val="decimal"/>
      <w:lvlText w:val=""/>
      <w:lvlJc w:val="left"/>
      <w:pPr>
        <w:ind w:left="0" w:firstLine="0"/>
        <w:textAlignment w:val="baseline"/>
      </w:pPr>
    </w:lvl>
    <w:lvl w:ilvl="1" w:tentative="0">
      <w:start w:val="1"/>
      <w:numFmt w:val="decimal"/>
      <w:lvlText w:val=""/>
      <w:lvlJc w:val="left"/>
      <w:pPr>
        <w:ind w:left="0" w:firstLine="0"/>
        <w:textAlignment w:val="baseline"/>
      </w:pPr>
    </w:lvl>
    <w:lvl w:ilvl="2" w:tentative="0">
      <w:start w:val="1"/>
      <w:numFmt w:val="decimal"/>
      <w:lvlText w:val=""/>
      <w:lvlJc w:val="left"/>
      <w:pPr>
        <w:ind w:left="0" w:firstLine="0"/>
        <w:textAlignment w:val="baseline"/>
      </w:pPr>
    </w:lvl>
    <w:lvl w:ilvl="3" w:tentative="0">
      <w:start w:val="1"/>
      <w:numFmt w:val="decimal"/>
      <w:lvlText w:val=""/>
      <w:lvlJc w:val="left"/>
      <w:pPr>
        <w:ind w:left="0" w:firstLine="0"/>
        <w:textAlignment w:val="baseline"/>
      </w:pPr>
    </w:lvl>
    <w:lvl w:ilvl="4" w:tentative="0">
      <w:start w:val="1"/>
      <w:numFmt w:val="decimal"/>
      <w:lvlText w:val=""/>
      <w:lvlJc w:val="left"/>
      <w:pPr>
        <w:ind w:left="0" w:firstLine="0"/>
        <w:textAlignment w:val="baseline"/>
      </w:pPr>
    </w:lvl>
    <w:lvl w:ilvl="5" w:tentative="0">
      <w:start w:val="1"/>
      <w:numFmt w:val="decimal"/>
      <w:lvlText w:val=""/>
      <w:lvlJc w:val="left"/>
      <w:pPr>
        <w:ind w:left="0" w:firstLine="0"/>
        <w:textAlignment w:val="baseline"/>
      </w:pPr>
    </w:lvl>
    <w:lvl w:ilvl="6" w:tentative="0">
      <w:start w:val="1"/>
      <w:numFmt w:val="decimal"/>
      <w:lvlText w:val=""/>
      <w:lvlJc w:val="left"/>
      <w:pPr>
        <w:ind w:left="0" w:firstLine="0"/>
        <w:textAlignment w:val="baseline"/>
      </w:pPr>
    </w:lvl>
    <w:lvl w:ilvl="7" w:tentative="0">
      <w:start w:val="1"/>
      <w:numFmt w:val="decimal"/>
      <w:lvlText w:val=""/>
      <w:lvlJc w:val="left"/>
      <w:pPr>
        <w:ind w:left="0" w:firstLine="0"/>
        <w:textAlignment w:val="baseline"/>
      </w:pPr>
    </w:lvl>
    <w:lvl w:ilvl="8" w:tentative="0">
      <w:start w:val="1"/>
      <w:numFmt w:val="decimal"/>
      <w:lvlText w:val=""/>
      <w:lvlJc w:val="left"/>
      <w:pPr>
        <w:ind w:left="0" w:firstLine="0"/>
        <w:textAlignment w:val="baseline"/>
      </w:pPr>
    </w:lvl>
  </w:abstractNum>
  <w:abstractNum w:abstractNumId="15">
    <w:nsid w:val="5BCF5F7E"/>
    <w:multiLevelType w:val="multilevel"/>
    <w:tmpl w:val="5BCF5F7E"/>
    <w:lvl w:ilvl="0" w:tentative="0">
      <w:start w:val="5"/>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748D2470"/>
    <w:multiLevelType w:val="multilevel"/>
    <w:tmpl w:val="748D2470"/>
    <w:lvl w:ilvl="0" w:tentative="0">
      <w:start w:val="6"/>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76963614"/>
    <w:multiLevelType w:val="multilevel"/>
    <w:tmpl w:val="76963614"/>
    <w:lvl w:ilvl="0" w:tentative="0">
      <w:start w:val="1"/>
      <w:numFmt w:val="lowerLetter"/>
      <w:lvlText w:val="%1)."/>
      <w:lvlJc w:val="left"/>
      <w:pPr>
        <w:ind w:left="928" w:hanging="360"/>
      </w:pPr>
      <w:rPr>
        <w:rFonts w:hint="default"/>
      </w:rPr>
    </w:lvl>
    <w:lvl w:ilvl="1" w:tentative="0">
      <w:start w:val="1"/>
      <w:numFmt w:val="lowerLetter"/>
      <w:lvlText w:val="%2."/>
      <w:lvlJc w:val="left"/>
      <w:pPr>
        <w:ind w:left="1648" w:hanging="360"/>
      </w:pPr>
    </w:lvl>
    <w:lvl w:ilvl="2" w:tentative="0">
      <w:start w:val="1"/>
      <w:numFmt w:val="lowerRoman"/>
      <w:lvlText w:val="%3."/>
      <w:lvlJc w:val="right"/>
      <w:pPr>
        <w:ind w:left="2368" w:hanging="180"/>
      </w:pPr>
    </w:lvl>
    <w:lvl w:ilvl="3" w:tentative="0">
      <w:start w:val="1"/>
      <w:numFmt w:val="decimal"/>
      <w:lvlText w:val="%4."/>
      <w:lvlJc w:val="left"/>
      <w:pPr>
        <w:ind w:left="3088" w:hanging="360"/>
      </w:pPr>
    </w:lvl>
    <w:lvl w:ilvl="4" w:tentative="0">
      <w:start w:val="1"/>
      <w:numFmt w:val="lowerLetter"/>
      <w:lvlText w:val="%5."/>
      <w:lvlJc w:val="left"/>
      <w:pPr>
        <w:ind w:left="3808" w:hanging="360"/>
      </w:pPr>
    </w:lvl>
    <w:lvl w:ilvl="5" w:tentative="0">
      <w:start w:val="1"/>
      <w:numFmt w:val="lowerRoman"/>
      <w:lvlText w:val="%6."/>
      <w:lvlJc w:val="right"/>
      <w:pPr>
        <w:ind w:left="4528" w:hanging="180"/>
      </w:pPr>
    </w:lvl>
    <w:lvl w:ilvl="6" w:tentative="0">
      <w:start w:val="1"/>
      <w:numFmt w:val="decimal"/>
      <w:lvlText w:val="%7."/>
      <w:lvlJc w:val="left"/>
      <w:pPr>
        <w:ind w:left="5248" w:hanging="360"/>
      </w:pPr>
    </w:lvl>
    <w:lvl w:ilvl="7" w:tentative="0">
      <w:start w:val="1"/>
      <w:numFmt w:val="lowerLetter"/>
      <w:lvlText w:val="%8."/>
      <w:lvlJc w:val="left"/>
      <w:pPr>
        <w:ind w:left="5968" w:hanging="360"/>
      </w:pPr>
    </w:lvl>
    <w:lvl w:ilvl="8" w:tentative="0">
      <w:start w:val="1"/>
      <w:numFmt w:val="lowerRoman"/>
      <w:lvlText w:val="%9."/>
      <w:lvlJc w:val="right"/>
      <w:pPr>
        <w:ind w:left="6688" w:hanging="180"/>
      </w:pPr>
    </w:lvl>
  </w:abstractNum>
  <w:abstractNum w:abstractNumId="18">
    <w:nsid w:val="78B342EF"/>
    <w:multiLevelType w:val="multilevel"/>
    <w:tmpl w:val="78B342E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4"/>
  </w:num>
  <w:num w:numId="12">
    <w:abstractNumId w:val="12"/>
  </w:num>
  <w:num w:numId="13">
    <w:abstractNumId w:val="16"/>
  </w:num>
  <w:num w:numId="14">
    <w:abstractNumId w:val="10"/>
  </w:num>
  <w:num w:numId="15">
    <w:abstractNumId w:val="18"/>
  </w:num>
  <w:num w:numId="16">
    <w:abstractNumId w:val="11"/>
  </w:num>
  <w:num w:numId="17">
    <w:abstractNumId w:val="15"/>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483E"/>
    <w:rsid w:val="00005B9F"/>
    <w:rsid w:val="00007EFC"/>
    <w:rsid w:val="00020C49"/>
    <w:rsid w:val="00033397"/>
    <w:rsid w:val="00040095"/>
    <w:rsid w:val="00044E0A"/>
    <w:rsid w:val="00047FF8"/>
    <w:rsid w:val="00051834"/>
    <w:rsid w:val="00054A22"/>
    <w:rsid w:val="00060C6D"/>
    <w:rsid w:val="00062023"/>
    <w:rsid w:val="000655A6"/>
    <w:rsid w:val="00080512"/>
    <w:rsid w:val="000839AC"/>
    <w:rsid w:val="00091BEA"/>
    <w:rsid w:val="000934E1"/>
    <w:rsid w:val="000A135F"/>
    <w:rsid w:val="000A2AA8"/>
    <w:rsid w:val="000A3E71"/>
    <w:rsid w:val="000B3029"/>
    <w:rsid w:val="000C47C3"/>
    <w:rsid w:val="000C5A23"/>
    <w:rsid w:val="000D58AB"/>
    <w:rsid w:val="000D6AB2"/>
    <w:rsid w:val="000D7548"/>
    <w:rsid w:val="000E12C0"/>
    <w:rsid w:val="00113908"/>
    <w:rsid w:val="00123028"/>
    <w:rsid w:val="00133525"/>
    <w:rsid w:val="001438C3"/>
    <w:rsid w:val="00161F3C"/>
    <w:rsid w:val="001878C0"/>
    <w:rsid w:val="0019448B"/>
    <w:rsid w:val="001A4C42"/>
    <w:rsid w:val="001A7420"/>
    <w:rsid w:val="001B074C"/>
    <w:rsid w:val="001B0C60"/>
    <w:rsid w:val="001B1C22"/>
    <w:rsid w:val="001B6637"/>
    <w:rsid w:val="001C21C3"/>
    <w:rsid w:val="001C7487"/>
    <w:rsid w:val="001C7F56"/>
    <w:rsid w:val="001D02C2"/>
    <w:rsid w:val="001E1321"/>
    <w:rsid w:val="001F0C1D"/>
    <w:rsid w:val="001F1132"/>
    <w:rsid w:val="001F168B"/>
    <w:rsid w:val="001F5712"/>
    <w:rsid w:val="001F5E17"/>
    <w:rsid w:val="00212B97"/>
    <w:rsid w:val="0021704B"/>
    <w:rsid w:val="00221521"/>
    <w:rsid w:val="00222EC3"/>
    <w:rsid w:val="002336D0"/>
    <w:rsid w:val="002347A2"/>
    <w:rsid w:val="00237618"/>
    <w:rsid w:val="00266E39"/>
    <w:rsid w:val="002675F0"/>
    <w:rsid w:val="00275CF3"/>
    <w:rsid w:val="002760EE"/>
    <w:rsid w:val="002851E5"/>
    <w:rsid w:val="002922F5"/>
    <w:rsid w:val="002B3B01"/>
    <w:rsid w:val="002B6339"/>
    <w:rsid w:val="002E00EE"/>
    <w:rsid w:val="002E04BE"/>
    <w:rsid w:val="002E677A"/>
    <w:rsid w:val="002F50F5"/>
    <w:rsid w:val="00305C90"/>
    <w:rsid w:val="003172DC"/>
    <w:rsid w:val="00332D6B"/>
    <w:rsid w:val="00337B64"/>
    <w:rsid w:val="003456FB"/>
    <w:rsid w:val="0035462D"/>
    <w:rsid w:val="00356555"/>
    <w:rsid w:val="00364DDF"/>
    <w:rsid w:val="003657DA"/>
    <w:rsid w:val="00374A79"/>
    <w:rsid w:val="003765B8"/>
    <w:rsid w:val="0039213C"/>
    <w:rsid w:val="00396C14"/>
    <w:rsid w:val="00397D21"/>
    <w:rsid w:val="003C3971"/>
    <w:rsid w:val="003C5CBF"/>
    <w:rsid w:val="003D0935"/>
    <w:rsid w:val="003E37D8"/>
    <w:rsid w:val="003E6D29"/>
    <w:rsid w:val="003F24E7"/>
    <w:rsid w:val="003F3FCA"/>
    <w:rsid w:val="00404264"/>
    <w:rsid w:val="004200FE"/>
    <w:rsid w:val="0042257A"/>
    <w:rsid w:val="00423334"/>
    <w:rsid w:val="00433C8F"/>
    <w:rsid w:val="004345EC"/>
    <w:rsid w:val="00442A6A"/>
    <w:rsid w:val="004432E0"/>
    <w:rsid w:val="00445A04"/>
    <w:rsid w:val="00447883"/>
    <w:rsid w:val="00465515"/>
    <w:rsid w:val="004663A0"/>
    <w:rsid w:val="00467708"/>
    <w:rsid w:val="004707C5"/>
    <w:rsid w:val="00473FEE"/>
    <w:rsid w:val="00476F9F"/>
    <w:rsid w:val="0048319E"/>
    <w:rsid w:val="0049751D"/>
    <w:rsid w:val="004A2BE1"/>
    <w:rsid w:val="004B18D8"/>
    <w:rsid w:val="004B6E76"/>
    <w:rsid w:val="004C1138"/>
    <w:rsid w:val="004C30AC"/>
    <w:rsid w:val="004C48EA"/>
    <w:rsid w:val="004D3578"/>
    <w:rsid w:val="004E213A"/>
    <w:rsid w:val="004E2972"/>
    <w:rsid w:val="004E2D86"/>
    <w:rsid w:val="004F0988"/>
    <w:rsid w:val="004F3340"/>
    <w:rsid w:val="004F3D87"/>
    <w:rsid w:val="00512425"/>
    <w:rsid w:val="0053073F"/>
    <w:rsid w:val="0053388B"/>
    <w:rsid w:val="00535773"/>
    <w:rsid w:val="00536154"/>
    <w:rsid w:val="00537516"/>
    <w:rsid w:val="0054044D"/>
    <w:rsid w:val="00543E6C"/>
    <w:rsid w:val="00545AE7"/>
    <w:rsid w:val="005567DB"/>
    <w:rsid w:val="0056384C"/>
    <w:rsid w:val="00565087"/>
    <w:rsid w:val="005807AB"/>
    <w:rsid w:val="0058786C"/>
    <w:rsid w:val="00593D20"/>
    <w:rsid w:val="00596D6C"/>
    <w:rsid w:val="00597B11"/>
    <w:rsid w:val="005A2818"/>
    <w:rsid w:val="005C0304"/>
    <w:rsid w:val="005D2E01"/>
    <w:rsid w:val="005D7526"/>
    <w:rsid w:val="005E4BB2"/>
    <w:rsid w:val="005F606D"/>
    <w:rsid w:val="005F788A"/>
    <w:rsid w:val="00602AEA"/>
    <w:rsid w:val="00614FDF"/>
    <w:rsid w:val="00625BFD"/>
    <w:rsid w:val="00632C30"/>
    <w:rsid w:val="00633E34"/>
    <w:rsid w:val="0063543D"/>
    <w:rsid w:val="00635E64"/>
    <w:rsid w:val="00647114"/>
    <w:rsid w:val="00654C45"/>
    <w:rsid w:val="0065767F"/>
    <w:rsid w:val="0066205E"/>
    <w:rsid w:val="0066292D"/>
    <w:rsid w:val="00667F97"/>
    <w:rsid w:val="006912E9"/>
    <w:rsid w:val="006A323F"/>
    <w:rsid w:val="006B1B0D"/>
    <w:rsid w:val="006B30D0"/>
    <w:rsid w:val="006B401F"/>
    <w:rsid w:val="006B5FD3"/>
    <w:rsid w:val="006C2056"/>
    <w:rsid w:val="006C335E"/>
    <w:rsid w:val="006C3D86"/>
    <w:rsid w:val="006C3D95"/>
    <w:rsid w:val="006D0C59"/>
    <w:rsid w:val="006D50DC"/>
    <w:rsid w:val="006E5C86"/>
    <w:rsid w:val="006F0BA5"/>
    <w:rsid w:val="006F7B5D"/>
    <w:rsid w:val="00701116"/>
    <w:rsid w:val="00707716"/>
    <w:rsid w:val="0071174C"/>
    <w:rsid w:val="00713297"/>
    <w:rsid w:val="00713396"/>
    <w:rsid w:val="00713C44"/>
    <w:rsid w:val="0071544F"/>
    <w:rsid w:val="0072388C"/>
    <w:rsid w:val="007266A3"/>
    <w:rsid w:val="00731682"/>
    <w:rsid w:val="00734A5B"/>
    <w:rsid w:val="0074026F"/>
    <w:rsid w:val="007429F6"/>
    <w:rsid w:val="00744E76"/>
    <w:rsid w:val="00765244"/>
    <w:rsid w:val="00765EA3"/>
    <w:rsid w:val="00772FB2"/>
    <w:rsid w:val="00774DA4"/>
    <w:rsid w:val="00781F0F"/>
    <w:rsid w:val="00791F5D"/>
    <w:rsid w:val="00796A2D"/>
    <w:rsid w:val="00796F4C"/>
    <w:rsid w:val="007A5EFB"/>
    <w:rsid w:val="007B4834"/>
    <w:rsid w:val="007B600E"/>
    <w:rsid w:val="007C06C5"/>
    <w:rsid w:val="007E17F1"/>
    <w:rsid w:val="007F0F4A"/>
    <w:rsid w:val="008028A4"/>
    <w:rsid w:val="00805C4F"/>
    <w:rsid w:val="00806A1B"/>
    <w:rsid w:val="00830747"/>
    <w:rsid w:val="00864AEA"/>
    <w:rsid w:val="0086717D"/>
    <w:rsid w:val="008768CA"/>
    <w:rsid w:val="008778FF"/>
    <w:rsid w:val="00883457"/>
    <w:rsid w:val="00894157"/>
    <w:rsid w:val="008A1088"/>
    <w:rsid w:val="008C384C"/>
    <w:rsid w:val="008E2D68"/>
    <w:rsid w:val="008E6756"/>
    <w:rsid w:val="0090271F"/>
    <w:rsid w:val="00902E23"/>
    <w:rsid w:val="009114D7"/>
    <w:rsid w:val="0091348E"/>
    <w:rsid w:val="00917CCB"/>
    <w:rsid w:val="00933FB0"/>
    <w:rsid w:val="00942EC2"/>
    <w:rsid w:val="00942F40"/>
    <w:rsid w:val="00946D62"/>
    <w:rsid w:val="00951D5C"/>
    <w:rsid w:val="00953B6A"/>
    <w:rsid w:val="009553D0"/>
    <w:rsid w:val="009575A2"/>
    <w:rsid w:val="00966A2B"/>
    <w:rsid w:val="00973E67"/>
    <w:rsid w:val="00991E10"/>
    <w:rsid w:val="00992587"/>
    <w:rsid w:val="009975D7"/>
    <w:rsid w:val="009B1E24"/>
    <w:rsid w:val="009B2338"/>
    <w:rsid w:val="009C3639"/>
    <w:rsid w:val="009C4EAC"/>
    <w:rsid w:val="009E0927"/>
    <w:rsid w:val="009F37B7"/>
    <w:rsid w:val="009F4C3C"/>
    <w:rsid w:val="00A03F91"/>
    <w:rsid w:val="00A10F02"/>
    <w:rsid w:val="00A164B4"/>
    <w:rsid w:val="00A21EF8"/>
    <w:rsid w:val="00A2553F"/>
    <w:rsid w:val="00A26956"/>
    <w:rsid w:val="00A27486"/>
    <w:rsid w:val="00A35989"/>
    <w:rsid w:val="00A43E59"/>
    <w:rsid w:val="00A53724"/>
    <w:rsid w:val="00A55C81"/>
    <w:rsid w:val="00A56066"/>
    <w:rsid w:val="00A571D6"/>
    <w:rsid w:val="00A57660"/>
    <w:rsid w:val="00A73129"/>
    <w:rsid w:val="00A75C66"/>
    <w:rsid w:val="00A82346"/>
    <w:rsid w:val="00A86083"/>
    <w:rsid w:val="00A92BA1"/>
    <w:rsid w:val="00A95A32"/>
    <w:rsid w:val="00A96192"/>
    <w:rsid w:val="00AB1F32"/>
    <w:rsid w:val="00AB4A5D"/>
    <w:rsid w:val="00AB5424"/>
    <w:rsid w:val="00AB64DC"/>
    <w:rsid w:val="00AC6BC6"/>
    <w:rsid w:val="00AC702C"/>
    <w:rsid w:val="00AC72C3"/>
    <w:rsid w:val="00AE65E2"/>
    <w:rsid w:val="00AE6E31"/>
    <w:rsid w:val="00AF1460"/>
    <w:rsid w:val="00AF41A9"/>
    <w:rsid w:val="00AF7844"/>
    <w:rsid w:val="00B06192"/>
    <w:rsid w:val="00B15449"/>
    <w:rsid w:val="00B2286A"/>
    <w:rsid w:val="00B433A9"/>
    <w:rsid w:val="00B458D9"/>
    <w:rsid w:val="00B65785"/>
    <w:rsid w:val="00B74884"/>
    <w:rsid w:val="00B84A1D"/>
    <w:rsid w:val="00B87A2B"/>
    <w:rsid w:val="00B9009E"/>
    <w:rsid w:val="00B93086"/>
    <w:rsid w:val="00B96185"/>
    <w:rsid w:val="00B964B6"/>
    <w:rsid w:val="00BA0479"/>
    <w:rsid w:val="00BA19ED"/>
    <w:rsid w:val="00BA48AF"/>
    <w:rsid w:val="00BA4B8D"/>
    <w:rsid w:val="00BB6AED"/>
    <w:rsid w:val="00BC0F7D"/>
    <w:rsid w:val="00BD064C"/>
    <w:rsid w:val="00BD1E67"/>
    <w:rsid w:val="00BD493B"/>
    <w:rsid w:val="00BD4C0B"/>
    <w:rsid w:val="00BD5D66"/>
    <w:rsid w:val="00BD7D31"/>
    <w:rsid w:val="00BE0B3D"/>
    <w:rsid w:val="00BE18EA"/>
    <w:rsid w:val="00BE3255"/>
    <w:rsid w:val="00BE38D2"/>
    <w:rsid w:val="00BE4131"/>
    <w:rsid w:val="00BF128E"/>
    <w:rsid w:val="00BF4A52"/>
    <w:rsid w:val="00C074DD"/>
    <w:rsid w:val="00C14133"/>
    <w:rsid w:val="00C1496A"/>
    <w:rsid w:val="00C33079"/>
    <w:rsid w:val="00C45231"/>
    <w:rsid w:val="00C471AB"/>
    <w:rsid w:val="00C551FF"/>
    <w:rsid w:val="00C608B8"/>
    <w:rsid w:val="00C72833"/>
    <w:rsid w:val="00C753B1"/>
    <w:rsid w:val="00C80F1D"/>
    <w:rsid w:val="00C83825"/>
    <w:rsid w:val="00C91962"/>
    <w:rsid w:val="00C91D89"/>
    <w:rsid w:val="00C92E05"/>
    <w:rsid w:val="00C93F40"/>
    <w:rsid w:val="00CA12AF"/>
    <w:rsid w:val="00CA386A"/>
    <w:rsid w:val="00CA3D0C"/>
    <w:rsid w:val="00CA5163"/>
    <w:rsid w:val="00CA5397"/>
    <w:rsid w:val="00CB0BEB"/>
    <w:rsid w:val="00CD19AF"/>
    <w:rsid w:val="00CD5856"/>
    <w:rsid w:val="00CF0725"/>
    <w:rsid w:val="00D07FEF"/>
    <w:rsid w:val="00D20453"/>
    <w:rsid w:val="00D22D2A"/>
    <w:rsid w:val="00D44652"/>
    <w:rsid w:val="00D46263"/>
    <w:rsid w:val="00D56A45"/>
    <w:rsid w:val="00D57972"/>
    <w:rsid w:val="00D66F3C"/>
    <w:rsid w:val="00D675A9"/>
    <w:rsid w:val="00D71B90"/>
    <w:rsid w:val="00D738D6"/>
    <w:rsid w:val="00D755EB"/>
    <w:rsid w:val="00D76048"/>
    <w:rsid w:val="00D82E6F"/>
    <w:rsid w:val="00D87E00"/>
    <w:rsid w:val="00D9134D"/>
    <w:rsid w:val="00DA5174"/>
    <w:rsid w:val="00DA7A03"/>
    <w:rsid w:val="00DB00AB"/>
    <w:rsid w:val="00DB1818"/>
    <w:rsid w:val="00DB183E"/>
    <w:rsid w:val="00DC309B"/>
    <w:rsid w:val="00DC4DA2"/>
    <w:rsid w:val="00DD3EBF"/>
    <w:rsid w:val="00DD3FA1"/>
    <w:rsid w:val="00DD4550"/>
    <w:rsid w:val="00DD4C17"/>
    <w:rsid w:val="00DD74A5"/>
    <w:rsid w:val="00DE1C61"/>
    <w:rsid w:val="00DF2B1F"/>
    <w:rsid w:val="00DF2FBA"/>
    <w:rsid w:val="00DF62CD"/>
    <w:rsid w:val="00E01179"/>
    <w:rsid w:val="00E16363"/>
    <w:rsid w:val="00E16509"/>
    <w:rsid w:val="00E16AA1"/>
    <w:rsid w:val="00E23A9F"/>
    <w:rsid w:val="00E240C2"/>
    <w:rsid w:val="00E320A3"/>
    <w:rsid w:val="00E36B35"/>
    <w:rsid w:val="00E375C5"/>
    <w:rsid w:val="00E44582"/>
    <w:rsid w:val="00E56DD4"/>
    <w:rsid w:val="00E64E89"/>
    <w:rsid w:val="00E66ABB"/>
    <w:rsid w:val="00E67387"/>
    <w:rsid w:val="00E76204"/>
    <w:rsid w:val="00E76EB5"/>
    <w:rsid w:val="00E77645"/>
    <w:rsid w:val="00E869F4"/>
    <w:rsid w:val="00EA15B0"/>
    <w:rsid w:val="00EA5EA7"/>
    <w:rsid w:val="00EA68DE"/>
    <w:rsid w:val="00EA6A59"/>
    <w:rsid w:val="00EA70B8"/>
    <w:rsid w:val="00EA76CE"/>
    <w:rsid w:val="00EC4A25"/>
    <w:rsid w:val="00EF608C"/>
    <w:rsid w:val="00F025A2"/>
    <w:rsid w:val="00F037CF"/>
    <w:rsid w:val="00F04712"/>
    <w:rsid w:val="00F11BB5"/>
    <w:rsid w:val="00F13360"/>
    <w:rsid w:val="00F13672"/>
    <w:rsid w:val="00F22EC7"/>
    <w:rsid w:val="00F325C8"/>
    <w:rsid w:val="00F50C53"/>
    <w:rsid w:val="00F653B8"/>
    <w:rsid w:val="00F9008D"/>
    <w:rsid w:val="00F943AC"/>
    <w:rsid w:val="00F96423"/>
    <w:rsid w:val="00FA1266"/>
    <w:rsid w:val="00FB11C6"/>
    <w:rsid w:val="00FC1192"/>
    <w:rsid w:val="00FC23A0"/>
    <w:rsid w:val="00FC37AD"/>
    <w:rsid w:val="00FC597A"/>
    <w:rsid w:val="00FC6CEB"/>
    <w:rsid w:val="00FD216E"/>
    <w:rsid w:val="00FD262E"/>
    <w:rsid w:val="00FE02A3"/>
    <w:rsid w:val="00FF2C9A"/>
    <w:rsid w:val="00FF5453"/>
    <w:rsid w:val="01C8715C"/>
    <w:rsid w:val="029937B5"/>
    <w:rsid w:val="02D510E5"/>
    <w:rsid w:val="03076C76"/>
    <w:rsid w:val="03BB1614"/>
    <w:rsid w:val="045C04FF"/>
    <w:rsid w:val="051922E9"/>
    <w:rsid w:val="0586291D"/>
    <w:rsid w:val="05880AB6"/>
    <w:rsid w:val="05A13C4C"/>
    <w:rsid w:val="05C32781"/>
    <w:rsid w:val="07223C39"/>
    <w:rsid w:val="07C210BD"/>
    <w:rsid w:val="0A642AD6"/>
    <w:rsid w:val="0A6E0B24"/>
    <w:rsid w:val="0A8F02BE"/>
    <w:rsid w:val="0B003747"/>
    <w:rsid w:val="0BFE1274"/>
    <w:rsid w:val="0DE86C75"/>
    <w:rsid w:val="0DFE56CF"/>
    <w:rsid w:val="0EC90A05"/>
    <w:rsid w:val="10271742"/>
    <w:rsid w:val="106B7263"/>
    <w:rsid w:val="10E01653"/>
    <w:rsid w:val="110754FD"/>
    <w:rsid w:val="118C73B3"/>
    <w:rsid w:val="12215CF3"/>
    <w:rsid w:val="122C785E"/>
    <w:rsid w:val="125D0FF9"/>
    <w:rsid w:val="1283026C"/>
    <w:rsid w:val="140E3882"/>
    <w:rsid w:val="143C7FBB"/>
    <w:rsid w:val="14D96C73"/>
    <w:rsid w:val="15273D52"/>
    <w:rsid w:val="15293AA6"/>
    <w:rsid w:val="157B6907"/>
    <w:rsid w:val="16E011AE"/>
    <w:rsid w:val="18B6400A"/>
    <w:rsid w:val="19073D1E"/>
    <w:rsid w:val="19EE7227"/>
    <w:rsid w:val="1A1F46C1"/>
    <w:rsid w:val="1CE16D3F"/>
    <w:rsid w:val="1E6A6074"/>
    <w:rsid w:val="226D0969"/>
    <w:rsid w:val="22A114B8"/>
    <w:rsid w:val="23E45100"/>
    <w:rsid w:val="245B37E9"/>
    <w:rsid w:val="24DC7CE0"/>
    <w:rsid w:val="25C25381"/>
    <w:rsid w:val="26052946"/>
    <w:rsid w:val="26405141"/>
    <w:rsid w:val="28C67385"/>
    <w:rsid w:val="29485BC7"/>
    <w:rsid w:val="2B3012EB"/>
    <w:rsid w:val="2B841BBE"/>
    <w:rsid w:val="2B8977D5"/>
    <w:rsid w:val="2BDD2C5C"/>
    <w:rsid w:val="2D0B36DB"/>
    <w:rsid w:val="2D751BF9"/>
    <w:rsid w:val="2DED188E"/>
    <w:rsid w:val="2E03512C"/>
    <w:rsid w:val="2E3063D5"/>
    <w:rsid w:val="2EB64F3D"/>
    <w:rsid w:val="2EDB4549"/>
    <w:rsid w:val="2F430BAD"/>
    <w:rsid w:val="2F8E3D93"/>
    <w:rsid w:val="308E2B57"/>
    <w:rsid w:val="310132E3"/>
    <w:rsid w:val="314564CB"/>
    <w:rsid w:val="32084831"/>
    <w:rsid w:val="321E5D2C"/>
    <w:rsid w:val="343720A0"/>
    <w:rsid w:val="348019D3"/>
    <w:rsid w:val="3604132F"/>
    <w:rsid w:val="36A9240B"/>
    <w:rsid w:val="387625A3"/>
    <w:rsid w:val="392630CB"/>
    <w:rsid w:val="39E73A42"/>
    <w:rsid w:val="3A0E2694"/>
    <w:rsid w:val="3A8157EF"/>
    <w:rsid w:val="3A8F30CA"/>
    <w:rsid w:val="3A9B523F"/>
    <w:rsid w:val="3BD00D33"/>
    <w:rsid w:val="3C813B6E"/>
    <w:rsid w:val="3D5236AA"/>
    <w:rsid w:val="3D5D3C39"/>
    <w:rsid w:val="3D834439"/>
    <w:rsid w:val="3E3B0030"/>
    <w:rsid w:val="3E8E4D18"/>
    <w:rsid w:val="3EAB2F67"/>
    <w:rsid w:val="3F14330B"/>
    <w:rsid w:val="40FB21B9"/>
    <w:rsid w:val="41AF0E0C"/>
    <w:rsid w:val="43A942B3"/>
    <w:rsid w:val="43E37C73"/>
    <w:rsid w:val="440D1834"/>
    <w:rsid w:val="44F00C04"/>
    <w:rsid w:val="458B5528"/>
    <w:rsid w:val="46084AF2"/>
    <w:rsid w:val="477B5D50"/>
    <w:rsid w:val="4902235A"/>
    <w:rsid w:val="49610547"/>
    <w:rsid w:val="49C16E0C"/>
    <w:rsid w:val="4B1E17C6"/>
    <w:rsid w:val="4BF56DAC"/>
    <w:rsid w:val="4C031945"/>
    <w:rsid w:val="4CE0002E"/>
    <w:rsid w:val="4D5D0310"/>
    <w:rsid w:val="4DCC10EC"/>
    <w:rsid w:val="4E59220B"/>
    <w:rsid w:val="4E882033"/>
    <w:rsid w:val="4EA37DAA"/>
    <w:rsid w:val="4F06747B"/>
    <w:rsid w:val="4FB57834"/>
    <w:rsid w:val="5074452D"/>
    <w:rsid w:val="515443F4"/>
    <w:rsid w:val="517647AD"/>
    <w:rsid w:val="520A3281"/>
    <w:rsid w:val="521A4B72"/>
    <w:rsid w:val="540D7932"/>
    <w:rsid w:val="547963E2"/>
    <w:rsid w:val="562C6BE0"/>
    <w:rsid w:val="566E7538"/>
    <w:rsid w:val="572B0E1C"/>
    <w:rsid w:val="57D333FD"/>
    <w:rsid w:val="58164909"/>
    <w:rsid w:val="58481BC2"/>
    <w:rsid w:val="590B458E"/>
    <w:rsid w:val="59F60E72"/>
    <w:rsid w:val="5A3D447E"/>
    <w:rsid w:val="5AEC2921"/>
    <w:rsid w:val="5B7D5B5A"/>
    <w:rsid w:val="5BAF45B9"/>
    <w:rsid w:val="5CDA3CE1"/>
    <w:rsid w:val="5D2A4D65"/>
    <w:rsid w:val="5E0E2624"/>
    <w:rsid w:val="5E6337DC"/>
    <w:rsid w:val="5E930F01"/>
    <w:rsid w:val="5EE67BBA"/>
    <w:rsid w:val="5F0B7580"/>
    <w:rsid w:val="605221FC"/>
    <w:rsid w:val="609D18DE"/>
    <w:rsid w:val="61A40E29"/>
    <w:rsid w:val="62CB2F13"/>
    <w:rsid w:val="64A93F32"/>
    <w:rsid w:val="64E34885"/>
    <w:rsid w:val="655B50CD"/>
    <w:rsid w:val="658D3243"/>
    <w:rsid w:val="65FA7F25"/>
    <w:rsid w:val="68B74C67"/>
    <w:rsid w:val="693C1432"/>
    <w:rsid w:val="69C45E93"/>
    <w:rsid w:val="69ED7058"/>
    <w:rsid w:val="6CDF285B"/>
    <w:rsid w:val="6E472E41"/>
    <w:rsid w:val="6FAB121A"/>
    <w:rsid w:val="7057415E"/>
    <w:rsid w:val="70575011"/>
    <w:rsid w:val="70EE322F"/>
    <w:rsid w:val="7118768C"/>
    <w:rsid w:val="711F6EB0"/>
    <w:rsid w:val="71CE3EBD"/>
    <w:rsid w:val="71FA1B96"/>
    <w:rsid w:val="728C2C53"/>
    <w:rsid w:val="72982E34"/>
    <w:rsid w:val="73350221"/>
    <w:rsid w:val="749F02E6"/>
    <w:rsid w:val="74B3223A"/>
    <w:rsid w:val="752A47B9"/>
    <w:rsid w:val="757F6216"/>
    <w:rsid w:val="75E205FF"/>
    <w:rsid w:val="76610B37"/>
    <w:rsid w:val="76AF4F04"/>
    <w:rsid w:val="78A41542"/>
    <w:rsid w:val="78A54283"/>
    <w:rsid w:val="790143AB"/>
    <w:rsid w:val="79070A1B"/>
    <w:rsid w:val="7B9C483F"/>
    <w:rsid w:val="7D5530A2"/>
    <w:rsid w:val="7E3A19A6"/>
    <w:rsid w:val="7EF16F5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3">
    <w:name w:val="heading 1"/>
    <w:next w:val="1"/>
    <w:link w:val="168"/>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4">
    <w:name w:val="heading 2"/>
    <w:basedOn w:val="3"/>
    <w:next w:val="1"/>
    <w:link w:val="169"/>
    <w:qFormat/>
    <w:uiPriority w:val="0"/>
    <w:pPr>
      <w:pBdr>
        <w:top w:val="none" w:color="auto" w:sz="0" w:space="0"/>
      </w:pBdr>
      <w:spacing w:before="180"/>
      <w:outlineLvl w:val="1"/>
    </w:pPr>
    <w:rPr>
      <w:sz w:val="32"/>
    </w:rPr>
  </w:style>
  <w:style w:type="paragraph" w:styleId="5">
    <w:name w:val="heading 3"/>
    <w:basedOn w:val="4"/>
    <w:next w:val="1"/>
    <w:link w:val="170"/>
    <w:qFormat/>
    <w:uiPriority w:val="0"/>
    <w:pPr>
      <w:spacing w:before="120"/>
      <w:outlineLvl w:val="2"/>
    </w:pPr>
    <w:rPr>
      <w:sz w:val="28"/>
    </w:rPr>
  </w:style>
  <w:style w:type="paragraph" w:styleId="6">
    <w:name w:val="heading 4"/>
    <w:basedOn w:val="5"/>
    <w:next w:val="1"/>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qFormat/>
    <w:uiPriority w:val="0"/>
    <w:pPr>
      <w:outlineLvl w:val="8"/>
    </w:pPr>
  </w:style>
  <w:style w:type="character" w:default="1" w:styleId="91">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54"/>
    <w:qFormat/>
    <w:uiPriority w:val="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eastAsiaTheme="minorEastAsia"/>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
    <w:qFormat/>
    <w:uiPriority w:val="0"/>
    <w:pPr>
      <w:ind w:left="849" w:hanging="283"/>
      <w:contextualSpacing/>
    </w:pPr>
  </w:style>
  <w:style w:type="paragraph" w:styleId="14">
    <w:name w:val="toc 7"/>
    <w:basedOn w:val="15"/>
    <w:next w:val="1"/>
    <w:qFormat/>
    <w:uiPriority w:val="39"/>
    <w:pPr>
      <w:tabs>
        <w:tab w:val="right" w:leader="dot" w:pos="9639"/>
      </w:tabs>
      <w:ind w:left="2268" w:hanging="2268"/>
    </w:pPr>
  </w:style>
  <w:style w:type="paragraph" w:styleId="15">
    <w:name w:val="toc 6"/>
    <w:basedOn w:val="16"/>
    <w:next w:val="1"/>
    <w:qFormat/>
    <w:uiPriority w:val="39"/>
    <w:pPr>
      <w:tabs>
        <w:tab w:val="right" w:leader="dot" w:pos="9639"/>
      </w:tabs>
      <w:ind w:left="1985" w:hanging="1985"/>
    </w:pPr>
  </w:style>
  <w:style w:type="paragraph" w:styleId="16">
    <w:name w:val="toc 5"/>
    <w:basedOn w:val="17"/>
    <w:next w:val="1"/>
    <w:qFormat/>
    <w:uiPriority w:val="39"/>
    <w:pPr>
      <w:tabs>
        <w:tab w:val="right" w:leader="dot" w:pos="9639"/>
      </w:tabs>
      <w:ind w:left="1701" w:hanging="1701"/>
    </w:pPr>
  </w:style>
  <w:style w:type="paragraph" w:styleId="17">
    <w:name w:val="toc 4"/>
    <w:basedOn w:val="18"/>
    <w:next w:val="1"/>
    <w:qFormat/>
    <w:uiPriority w:val="39"/>
    <w:pPr>
      <w:tabs>
        <w:tab w:val="right" w:leader="dot" w:pos="9639"/>
      </w:tabs>
      <w:ind w:left="1418" w:hanging="1418"/>
    </w:pPr>
  </w:style>
  <w:style w:type="paragraph" w:styleId="18">
    <w:name w:val="toc 3"/>
    <w:basedOn w:val="19"/>
    <w:next w:val="1"/>
    <w:qFormat/>
    <w:uiPriority w:val="39"/>
    <w:pPr>
      <w:tabs>
        <w:tab w:val="right" w:leader="dot" w:pos="9639"/>
      </w:tabs>
      <w:ind w:left="1134" w:hanging="1134"/>
    </w:pPr>
  </w:style>
  <w:style w:type="paragraph" w:styleId="19">
    <w:name w:val="toc 2"/>
    <w:basedOn w:val="20"/>
    <w:next w:val="1"/>
    <w:qFormat/>
    <w:uiPriority w:val="39"/>
    <w:pPr>
      <w:keepNext w:val="0"/>
      <w:tabs>
        <w:tab w:val="right" w:leader="dot" w:pos="9639"/>
      </w:tabs>
      <w:spacing w:before="0"/>
      <w:ind w:left="851" w:hanging="851"/>
    </w:pPr>
    <w:rPr>
      <w:sz w:val="20"/>
    </w:rPr>
  </w:style>
  <w:style w:type="paragraph" w:styleId="20">
    <w:name w:val="toc 1"/>
    <w:next w:val="1"/>
    <w:qFormat/>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1">
    <w:name w:val="List Number 2"/>
    <w:basedOn w:val="1"/>
    <w:qFormat/>
    <w:uiPriority w:val="0"/>
    <w:pPr>
      <w:numPr>
        <w:ilvl w:val="0"/>
        <w:numId w:val="1"/>
      </w:numPr>
      <w:contextualSpacing/>
    </w:pPr>
  </w:style>
  <w:style w:type="paragraph" w:styleId="22">
    <w:name w:val="table of authorities"/>
    <w:basedOn w:val="1"/>
    <w:next w:val="1"/>
    <w:qFormat/>
    <w:uiPriority w:val="0"/>
    <w:pPr>
      <w:ind w:left="200" w:hanging="200"/>
    </w:pPr>
  </w:style>
  <w:style w:type="paragraph" w:styleId="23">
    <w:name w:val="Note Heading"/>
    <w:basedOn w:val="1"/>
    <w:next w:val="1"/>
    <w:link w:val="157"/>
    <w:qFormat/>
    <w:uiPriority w:val="0"/>
  </w:style>
  <w:style w:type="paragraph" w:styleId="24">
    <w:name w:val="List Bullet 4"/>
    <w:basedOn w:val="1"/>
    <w:qFormat/>
    <w:uiPriority w:val="0"/>
    <w:pPr>
      <w:numPr>
        <w:ilvl w:val="0"/>
        <w:numId w:val="2"/>
      </w:numPr>
      <w:contextualSpacing/>
    </w:pPr>
  </w:style>
  <w:style w:type="paragraph" w:styleId="25">
    <w:name w:val="index 8"/>
    <w:basedOn w:val="1"/>
    <w:next w:val="1"/>
    <w:qFormat/>
    <w:uiPriority w:val="0"/>
    <w:pPr>
      <w:ind w:left="1600" w:hanging="200"/>
    </w:pPr>
  </w:style>
  <w:style w:type="paragraph" w:styleId="26">
    <w:name w:val="E-mail Signature"/>
    <w:basedOn w:val="1"/>
    <w:link w:val="146"/>
    <w:qFormat/>
    <w:uiPriority w:val="0"/>
  </w:style>
  <w:style w:type="paragraph" w:styleId="27">
    <w:name w:val="List Number"/>
    <w:basedOn w:val="1"/>
    <w:qFormat/>
    <w:uiPriority w:val="0"/>
    <w:pPr>
      <w:numPr>
        <w:ilvl w:val="0"/>
        <w:numId w:val="3"/>
      </w:numPr>
      <w:contextualSpacing/>
    </w:pPr>
  </w:style>
  <w:style w:type="paragraph" w:styleId="28">
    <w:name w:val="Normal Indent"/>
    <w:basedOn w:val="1"/>
    <w:qFormat/>
    <w:uiPriority w:val="0"/>
    <w:pPr>
      <w:ind w:left="720"/>
    </w:pPr>
  </w:style>
  <w:style w:type="paragraph" w:styleId="29">
    <w:name w:val="caption"/>
    <w:basedOn w:val="1"/>
    <w:next w:val="1"/>
    <w:unhideWhenUsed/>
    <w:qFormat/>
    <w:uiPriority w:val="0"/>
    <w:rPr>
      <w:b/>
      <w:bCs/>
    </w:rPr>
  </w:style>
  <w:style w:type="paragraph" w:styleId="30">
    <w:name w:val="index 5"/>
    <w:basedOn w:val="1"/>
    <w:next w:val="1"/>
    <w:qFormat/>
    <w:uiPriority w:val="0"/>
    <w:pPr>
      <w:ind w:left="1000" w:hanging="200"/>
    </w:pPr>
  </w:style>
  <w:style w:type="paragraph" w:styleId="31">
    <w:name w:val="List Bullet"/>
    <w:basedOn w:val="1"/>
    <w:qFormat/>
    <w:uiPriority w:val="0"/>
    <w:pPr>
      <w:numPr>
        <w:ilvl w:val="0"/>
        <w:numId w:val="4"/>
      </w:numPr>
      <w:contextualSpacing/>
    </w:pPr>
  </w:style>
  <w:style w:type="paragraph" w:styleId="32">
    <w:name w:val="envelope address"/>
    <w:basedOn w:val="1"/>
    <w:qFormat/>
    <w:uiPriority w:val="0"/>
    <w:pPr>
      <w:framePr w:w="7920" w:h="1980" w:hRule="exact" w:hSpace="180" w:wrap="auto" w:vAnchor="margin" w:hAnchor="page" w:xAlign="center" w:yAlign="bottom"/>
      <w:ind w:left="2880"/>
    </w:pPr>
    <w:rPr>
      <w:rFonts w:ascii="Calibri Light" w:hAnsi="Calibri Light"/>
      <w:sz w:val="24"/>
      <w:szCs w:val="24"/>
    </w:rPr>
  </w:style>
  <w:style w:type="paragraph" w:styleId="33">
    <w:name w:val="Document Map"/>
    <w:basedOn w:val="1"/>
    <w:link w:val="145"/>
    <w:qFormat/>
    <w:uiPriority w:val="0"/>
    <w:rPr>
      <w:rFonts w:ascii="Segoe UI" w:hAnsi="Segoe UI" w:cs="Segoe UI"/>
      <w:sz w:val="16"/>
      <w:szCs w:val="16"/>
    </w:rPr>
  </w:style>
  <w:style w:type="paragraph" w:styleId="34">
    <w:name w:val="toa heading"/>
    <w:basedOn w:val="1"/>
    <w:next w:val="1"/>
    <w:qFormat/>
    <w:uiPriority w:val="0"/>
    <w:pPr>
      <w:spacing w:before="120"/>
    </w:pPr>
    <w:rPr>
      <w:rFonts w:ascii="Calibri Light" w:hAnsi="Calibri Light"/>
      <w:b/>
      <w:bCs/>
      <w:sz w:val="24"/>
      <w:szCs w:val="24"/>
    </w:rPr>
  </w:style>
  <w:style w:type="paragraph" w:styleId="35">
    <w:name w:val="annotation text"/>
    <w:basedOn w:val="1"/>
    <w:link w:val="142"/>
    <w:qFormat/>
    <w:uiPriority w:val="0"/>
  </w:style>
  <w:style w:type="paragraph" w:styleId="36">
    <w:name w:val="index 6"/>
    <w:basedOn w:val="1"/>
    <w:next w:val="1"/>
    <w:qFormat/>
    <w:uiPriority w:val="0"/>
    <w:pPr>
      <w:ind w:left="1200" w:hanging="200"/>
    </w:pPr>
  </w:style>
  <w:style w:type="paragraph" w:styleId="37">
    <w:name w:val="Salutation"/>
    <w:basedOn w:val="1"/>
    <w:next w:val="1"/>
    <w:link w:val="161"/>
    <w:qFormat/>
    <w:uiPriority w:val="0"/>
  </w:style>
  <w:style w:type="paragraph" w:styleId="38">
    <w:name w:val="Body Text 3"/>
    <w:basedOn w:val="1"/>
    <w:link w:val="135"/>
    <w:qFormat/>
    <w:uiPriority w:val="0"/>
    <w:pPr>
      <w:spacing w:after="120"/>
    </w:pPr>
    <w:rPr>
      <w:sz w:val="16"/>
      <w:szCs w:val="16"/>
    </w:rPr>
  </w:style>
  <w:style w:type="paragraph" w:styleId="39">
    <w:name w:val="Closing"/>
    <w:basedOn w:val="1"/>
    <w:link w:val="141"/>
    <w:qFormat/>
    <w:uiPriority w:val="0"/>
    <w:pPr>
      <w:ind w:left="4252"/>
    </w:pPr>
  </w:style>
  <w:style w:type="paragraph" w:styleId="40">
    <w:name w:val="List Bullet 3"/>
    <w:basedOn w:val="1"/>
    <w:qFormat/>
    <w:uiPriority w:val="0"/>
    <w:pPr>
      <w:numPr>
        <w:ilvl w:val="0"/>
        <w:numId w:val="5"/>
      </w:numPr>
      <w:contextualSpacing/>
    </w:pPr>
  </w:style>
  <w:style w:type="paragraph" w:styleId="41">
    <w:name w:val="Body Text"/>
    <w:basedOn w:val="1"/>
    <w:link w:val="133"/>
    <w:qFormat/>
    <w:uiPriority w:val="0"/>
    <w:pPr>
      <w:spacing w:after="120"/>
    </w:pPr>
  </w:style>
  <w:style w:type="paragraph" w:styleId="42">
    <w:name w:val="Body Text Indent"/>
    <w:basedOn w:val="1"/>
    <w:link w:val="137"/>
    <w:qFormat/>
    <w:uiPriority w:val="0"/>
    <w:pPr>
      <w:spacing w:after="120"/>
      <w:ind w:left="283"/>
    </w:pPr>
  </w:style>
  <w:style w:type="paragraph" w:styleId="43">
    <w:name w:val="List Number 3"/>
    <w:basedOn w:val="1"/>
    <w:qFormat/>
    <w:uiPriority w:val="0"/>
    <w:pPr>
      <w:numPr>
        <w:ilvl w:val="0"/>
        <w:numId w:val="6"/>
      </w:numPr>
      <w:contextualSpacing/>
    </w:pPr>
  </w:style>
  <w:style w:type="paragraph" w:styleId="44">
    <w:name w:val="List 2"/>
    <w:basedOn w:val="1"/>
    <w:qFormat/>
    <w:uiPriority w:val="0"/>
    <w:pPr>
      <w:ind w:left="566" w:hanging="283"/>
      <w:contextualSpacing/>
    </w:pPr>
  </w:style>
  <w:style w:type="paragraph" w:styleId="45">
    <w:name w:val="List Continue"/>
    <w:basedOn w:val="1"/>
    <w:qFormat/>
    <w:uiPriority w:val="0"/>
    <w:pPr>
      <w:spacing w:after="120"/>
      <w:ind w:left="283"/>
      <w:contextualSpacing/>
    </w:pPr>
  </w:style>
  <w:style w:type="paragraph" w:styleId="46">
    <w:name w:val="Block Text"/>
    <w:basedOn w:val="1"/>
    <w:qFormat/>
    <w:uiPriority w:val="0"/>
    <w:pPr>
      <w:spacing w:after="120"/>
      <w:ind w:left="1440" w:right="1440"/>
    </w:pPr>
  </w:style>
  <w:style w:type="paragraph" w:styleId="47">
    <w:name w:val="List Bullet 2"/>
    <w:basedOn w:val="1"/>
    <w:qFormat/>
    <w:uiPriority w:val="0"/>
    <w:pPr>
      <w:numPr>
        <w:ilvl w:val="0"/>
        <w:numId w:val="7"/>
      </w:numPr>
      <w:contextualSpacing/>
    </w:pPr>
  </w:style>
  <w:style w:type="paragraph" w:styleId="48">
    <w:name w:val="HTML Address"/>
    <w:basedOn w:val="1"/>
    <w:link w:val="149"/>
    <w:qFormat/>
    <w:uiPriority w:val="0"/>
    <w:rPr>
      <w:i/>
      <w:iCs/>
    </w:rPr>
  </w:style>
  <w:style w:type="paragraph" w:styleId="49">
    <w:name w:val="index 4"/>
    <w:basedOn w:val="1"/>
    <w:next w:val="1"/>
    <w:qFormat/>
    <w:uiPriority w:val="0"/>
    <w:pPr>
      <w:ind w:left="800" w:hanging="200"/>
    </w:pPr>
  </w:style>
  <w:style w:type="paragraph" w:styleId="50">
    <w:name w:val="Plain Text"/>
    <w:basedOn w:val="1"/>
    <w:link w:val="158"/>
    <w:qFormat/>
    <w:uiPriority w:val="0"/>
    <w:rPr>
      <w:rFonts w:ascii="Courier New" w:hAnsi="Courier New" w:cs="Courier New"/>
    </w:rPr>
  </w:style>
  <w:style w:type="paragraph" w:styleId="51">
    <w:name w:val="List Bullet 5"/>
    <w:basedOn w:val="1"/>
    <w:qFormat/>
    <w:uiPriority w:val="0"/>
    <w:pPr>
      <w:numPr>
        <w:ilvl w:val="0"/>
        <w:numId w:val="8"/>
      </w:numPr>
      <w:contextualSpacing/>
    </w:pPr>
  </w:style>
  <w:style w:type="paragraph" w:styleId="52">
    <w:name w:val="List Number 4"/>
    <w:basedOn w:val="1"/>
    <w:qFormat/>
    <w:uiPriority w:val="0"/>
    <w:pPr>
      <w:numPr>
        <w:ilvl w:val="0"/>
        <w:numId w:val="9"/>
      </w:numPr>
      <w:contextualSpacing/>
    </w:pPr>
  </w:style>
  <w:style w:type="paragraph" w:styleId="53">
    <w:name w:val="toc 8"/>
    <w:basedOn w:val="20"/>
    <w:next w:val="1"/>
    <w:qFormat/>
    <w:uiPriority w:val="39"/>
    <w:pPr>
      <w:spacing w:before="180"/>
      <w:ind w:left="2693" w:hanging="2693"/>
    </w:pPr>
    <w:rPr>
      <w:b/>
    </w:rPr>
  </w:style>
  <w:style w:type="paragraph" w:styleId="54">
    <w:name w:val="index 3"/>
    <w:basedOn w:val="1"/>
    <w:next w:val="1"/>
    <w:qFormat/>
    <w:uiPriority w:val="0"/>
    <w:pPr>
      <w:ind w:left="600" w:hanging="200"/>
    </w:pPr>
  </w:style>
  <w:style w:type="paragraph" w:styleId="55">
    <w:name w:val="Date"/>
    <w:basedOn w:val="1"/>
    <w:next w:val="1"/>
    <w:link w:val="144"/>
    <w:qFormat/>
    <w:uiPriority w:val="0"/>
  </w:style>
  <w:style w:type="paragraph" w:styleId="56">
    <w:name w:val="Body Text Indent 2"/>
    <w:basedOn w:val="1"/>
    <w:link w:val="139"/>
    <w:qFormat/>
    <w:uiPriority w:val="0"/>
    <w:pPr>
      <w:spacing w:after="120" w:line="480" w:lineRule="auto"/>
      <w:ind w:left="283"/>
    </w:pPr>
  </w:style>
  <w:style w:type="paragraph" w:styleId="57">
    <w:name w:val="endnote text"/>
    <w:basedOn w:val="1"/>
    <w:link w:val="147"/>
    <w:qFormat/>
    <w:uiPriority w:val="0"/>
  </w:style>
  <w:style w:type="paragraph" w:styleId="58">
    <w:name w:val="List Continue 5"/>
    <w:basedOn w:val="1"/>
    <w:qFormat/>
    <w:uiPriority w:val="0"/>
    <w:pPr>
      <w:spacing w:after="120"/>
      <w:ind w:left="1415"/>
      <w:contextualSpacing/>
    </w:pPr>
  </w:style>
  <w:style w:type="paragraph" w:styleId="59">
    <w:name w:val="Balloon Text"/>
    <w:basedOn w:val="1"/>
    <w:link w:val="95"/>
    <w:qFormat/>
    <w:uiPriority w:val="0"/>
    <w:pPr>
      <w:spacing w:after="0"/>
    </w:pPr>
    <w:rPr>
      <w:rFonts w:ascii="Segoe UI" w:hAnsi="Segoe UI" w:cs="Segoe UI"/>
      <w:sz w:val="18"/>
      <w:szCs w:val="18"/>
    </w:rPr>
  </w:style>
  <w:style w:type="paragraph" w:styleId="60">
    <w:name w:val="footer"/>
    <w:basedOn w:val="61"/>
    <w:qFormat/>
    <w:uiPriority w:val="0"/>
    <w:pPr>
      <w:jc w:val="center"/>
    </w:pPr>
    <w:rPr>
      <w:i/>
    </w:rPr>
  </w:style>
  <w:style w:type="paragraph" w:styleId="61">
    <w:name w:val="header"/>
    <w:qFormat/>
    <w:uiPriority w:val="0"/>
    <w:pPr>
      <w:widowControl w:val="0"/>
      <w:overflowPunct w:val="0"/>
      <w:autoSpaceDE w:val="0"/>
      <w:autoSpaceDN w:val="0"/>
      <w:adjustRightInd w:val="0"/>
      <w:textAlignment w:val="baseline"/>
    </w:pPr>
    <w:rPr>
      <w:rFonts w:ascii="Arial" w:hAnsi="Arial" w:cs="Times New Roman" w:eastAsiaTheme="minorEastAsia"/>
      <w:b/>
      <w:sz w:val="18"/>
      <w:lang w:val="en-GB" w:eastAsia="ja-JP" w:bidi="ar-SA"/>
    </w:rPr>
  </w:style>
  <w:style w:type="paragraph" w:styleId="62">
    <w:name w:val="envelope return"/>
    <w:basedOn w:val="1"/>
    <w:qFormat/>
    <w:uiPriority w:val="0"/>
    <w:rPr>
      <w:rFonts w:ascii="Calibri Light" w:hAnsi="Calibri Light"/>
    </w:rPr>
  </w:style>
  <w:style w:type="paragraph" w:styleId="63">
    <w:name w:val="Signature"/>
    <w:basedOn w:val="1"/>
    <w:link w:val="162"/>
    <w:qFormat/>
    <w:uiPriority w:val="0"/>
    <w:pPr>
      <w:ind w:left="4252"/>
    </w:pPr>
  </w:style>
  <w:style w:type="paragraph" w:styleId="64">
    <w:name w:val="List Continue 4"/>
    <w:basedOn w:val="1"/>
    <w:qFormat/>
    <w:uiPriority w:val="0"/>
    <w:pPr>
      <w:spacing w:after="120"/>
      <w:ind w:left="1132"/>
      <w:contextualSpacing/>
    </w:pPr>
  </w:style>
  <w:style w:type="paragraph" w:styleId="65">
    <w:name w:val="index heading"/>
    <w:basedOn w:val="1"/>
    <w:next w:val="66"/>
    <w:qFormat/>
    <w:uiPriority w:val="0"/>
    <w:rPr>
      <w:rFonts w:ascii="Calibri Light" w:hAnsi="Calibri Light"/>
      <w:b/>
      <w:bCs/>
    </w:rPr>
  </w:style>
  <w:style w:type="paragraph" w:styleId="66">
    <w:name w:val="index 1"/>
    <w:basedOn w:val="1"/>
    <w:next w:val="1"/>
    <w:qFormat/>
    <w:uiPriority w:val="0"/>
    <w:pPr>
      <w:ind w:left="200" w:hanging="200"/>
    </w:pPr>
  </w:style>
  <w:style w:type="paragraph" w:styleId="67">
    <w:name w:val="Subtitle"/>
    <w:basedOn w:val="1"/>
    <w:next w:val="1"/>
    <w:link w:val="163"/>
    <w:qFormat/>
    <w:uiPriority w:val="0"/>
    <w:pPr>
      <w:spacing w:after="60"/>
      <w:jc w:val="center"/>
      <w:outlineLvl w:val="1"/>
    </w:pPr>
    <w:rPr>
      <w:rFonts w:ascii="Calibri Light" w:hAnsi="Calibri Light"/>
      <w:sz w:val="24"/>
      <w:szCs w:val="24"/>
    </w:rPr>
  </w:style>
  <w:style w:type="paragraph" w:styleId="68">
    <w:name w:val="List Number 5"/>
    <w:basedOn w:val="1"/>
    <w:qFormat/>
    <w:uiPriority w:val="0"/>
    <w:pPr>
      <w:numPr>
        <w:ilvl w:val="0"/>
        <w:numId w:val="10"/>
      </w:numPr>
      <w:contextualSpacing/>
    </w:pPr>
  </w:style>
  <w:style w:type="paragraph" w:styleId="69">
    <w:name w:val="List"/>
    <w:basedOn w:val="1"/>
    <w:qFormat/>
    <w:uiPriority w:val="0"/>
    <w:pPr>
      <w:ind w:left="283" w:hanging="283"/>
      <w:contextualSpacing/>
    </w:pPr>
  </w:style>
  <w:style w:type="paragraph" w:styleId="70">
    <w:name w:val="footnote text"/>
    <w:basedOn w:val="1"/>
    <w:link w:val="148"/>
    <w:qFormat/>
    <w:uiPriority w:val="0"/>
  </w:style>
  <w:style w:type="paragraph" w:styleId="71">
    <w:name w:val="List 5"/>
    <w:basedOn w:val="1"/>
    <w:qFormat/>
    <w:uiPriority w:val="0"/>
    <w:pPr>
      <w:ind w:left="1415" w:hanging="283"/>
      <w:contextualSpacing/>
    </w:pPr>
  </w:style>
  <w:style w:type="paragraph" w:styleId="72">
    <w:name w:val="Body Text Indent 3"/>
    <w:basedOn w:val="1"/>
    <w:link w:val="140"/>
    <w:qFormat/>
    <w:uiPriority w:val="0"/>
    <w:pPr>
      <w:spacing w:after="120"/>
      <w:ind w:left="283"/>
    </w:pPr>
    <w:rPr>
      <w:sz w:val="16"/>
      <w:szCs w:val="16"/>
    </w:rPr>
  </w:style>
  <w:style w:type="paragraph" w:styleId="73">
    <w:name w:val="index 7"/>
    <w:basedOn w:val="1"/>
    <w:next w:val="1"/>
    <w:qFormat/>
    <w:uiPriority w:val="0"/>
    <w:pPr>
      <w:ind w:left="1400" w:hanging="200"/>
    </w:pPr>
  </w:style>
  <w:style w:type="paragraph" w:styleId="74">
    <w:name w:val="index 9"/>
    <w:basedOn w:val="1"/>
    <w:next w:val="1"/>
    <w:qFormat/>
    <w:uiPriority w:val="0"/>
    <w:pPr>
      <w:ind w:left="1800" w:hanging="200"/>
    </w:pPr>
  </w:style>
  <w:style w:type="paragraph" w:styleId="75">
    <w:name w:val="table of figures"/>
    <w:basedOn w:val="1"/>
    <w:next w:val="1"/>
    <w:qFormat/>
    <w:uiPriority w:val="0"/>
  </w:style>
  <w:style w:type="paragraph" w:styleId="76">
    <w:name w:val="toc 9"/>
    <w:basedOn w:val="53"/>
    <w:next w:val="1"/>
    <w:qFormat/>
    <w:uiPriority w:val="39"/>
    <w:pPr>
      <w:ind w:left="1418" w:hanging="1418"/>
    </w:pPr>
  </w:style>
  <w:style w:type="paragraph" w:styleId="77">
    <w:name w:val="Body Text 2"/>
    <w:basedOn w:val="1"/>
    <w:link w:val="134"/>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55"/>
    <w:qFormat/>
    <w:uiPriority w:val="0"/>
    <w:pPr>
      <w:pBdr>
        <w:top w:val="single" w:color="auto" w:sz="6" w:space="1"/>
        <w:left w:val="single" w:color="auto" w:sz="6" w:space="1"/>
        <w:bottom w:val="single" w:color="auto" w:sz="6" w:space="1"/>
        <w:right w:val="single" w:color="auto" w:sz="6" w:space="1"/>
      </w:pBdr>
      <w:shd w:val="pct20" w:color="auto" w:fill="auto"/>
      <w:ind w:left="1134" w:hanging="1134"/>
    </w:pPr>
    <w:rPr>
      <w:rFonts w:ascii="Calibri Light" w:hAnsi="Calibri Light"/>
      <w:sz w:val="24"/>
      <w:szCs w:val="24"/>
    </w:rPr>
  </w:style>
  <w:style w:type="paragraph" w:styleId="81">
    <w:name w:val="HTML Preformatted"/>
    <w:basedOn w:val="1"/>
    <w:link w:val="150"/>
    <w:qFormat/>
    <w:uiPriority w:val="0"/>
    <w:rPr>
      <w:rFonts w:ascii="Courier New" w:hAnsi="Courier New" w:cs="Courier New"/>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ind w:left="400" w:hanging="200"/>
    </w:pPr>
  </w:style>
  <w:style w:type="paragraph" w:styleId="85">
    <w:name w:val="Title"/>
    <w:basedOn w:val="1"/>
    <w:next w:val="1"/>
    <w:link w:val="164"/>
    <w:qFormat/>
    <w:uiPriority w:val="0"/>
    <w:pPr>
      <w:spacing w:before="240" w:after="60"/>
      <w:jc w:val="center"/>
      <w:outlineLvl w:val="0"/>
    </w:pPr>
    <w:rPr>
      <w:rFonts w:ascii="Calibri Light" w:hAnsi="Calibri Light"/>
      <w:b/>
      <w:bCs/>
      <w:kern w:val="28"/>
      <w:sz w:val="32"/>
      <w:szCs w:val="32"/>
    </w:rPr>
  </w:style>
  <w:style w:type="paragraph" w:styleId="86">
    <w:name w:val="annotation subject"/>
    <w:basedOn w:val="35"/>
    <w:next w:val="35"/>
    <w:link w:val="143"/>
    <w:qFormat/>
    <w:uiPriority w:val="0"/>
    <w:rPr>
      <w:b/>
      <w:bCs/>
    </w:rPr>
  </w:style>
  <w:style w:type="paragraph" w:styleId="87">
    <w:name w:val="Body Text First Indent"/>
    <w:basedOn w:val="41"/>
    <w:link w:val="136"/>
    <w:qFormat/>
    <w:uiPriority w:val="0"/>
    <w:pPr>
      <w:ind w:firstLine="210"/>
    </w:pPr>
  </w:style>
  <w:style w:type="paragraph" w:styleId="88">
    <w:name w:val="Body Text First Indent 2"/>
    <w:basedOn w:val="42"/>
    <w:link w:val="138"/>
    <w:qFormat/>
    <w:uiPriority w:val="0"/>
    <w:pPr>
      <w:ind w:firstLine="21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FollowedHyperlink"/>
    <w:qFormat/>
    <w:uiPriority w:val="0"/>
    <w:rPr>
      <w:color w:val="954F72"/>
      <w:u w:val="single"/>
    </w:rPr>
  </w:style>
  <w:style w:type="character" w:styleId="93">
    <w:name w:val="Hyperlink"/>
    <w:qFormat/>
    <w:uiPriority w:val="0"/>
    <w:rPr>
      <w:color w:val="0563C1"/>
      <w:u w:val="single"/>
    </w:rPr>
  </w:style>
  <w:style w:type="character" w:styleId="94">
    <w:name w:val="annotation reference"/>
    <w:basedOn w:val="91"/>
    <w:qFormat/>
    <w:uiPriority w:val="0"/>
    <w:rPr>
      <w:sz w:val="16"/>
      <w:szCs w:val="16"/>
    </w:rPr>
  </w:style>
  <w:style w:type="character" w:customStyle="1" w:styleId="95">
    <w:name w:val="批注框文本 Char"/>
    <w:link w:val="59"/>
    <w:qFormat/>
    <w:uiPriority w:val="0"/>
    <w:rPr>
      <w:rFonts w:ascii="Segoe UI" w:hAnsi="Segoe UI" w:cs="Segoe UI"/>
      <w:sz w:val="18"/>
      <w:szCs w:val="18"/>
      <w:lang w:eastAsia="en-US"/>
    </w:rPr>
  </w:style>
  <w:style w:type="paragraph" w:customStyle="1" w:styleId="96">
    <w:name w:val="EQ"/>
    <w:basedOn w:val="1"/>
    <w:next w:val="1"/>
    <w:qFormat/>
    <w:uiPriority w:val="0"/>
    <w:pPr>
      <w:keepLines/>
      <w:tabs>
        <w:tab w:val="center" w:pos="4536"/>
        <w:tab w:val="right" w:pos="9072"/>
      </w:tabs>
    </w:pPr>
  </w:style>
  <w:style w:type="character" w:customStyle="1" w:styleId="97">
    <w:name w:val="ZGSM"/>
    <w:qFormat/>
    <w:uiPriority w:val="0"/>
  </w:style>
  <w:style w:type="paragraph" w:customStyle="1" w:styleId="98">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9">
    <w:name w:val="TT"/>
    <w:basedOn w:val="3"/>
    <w:next w:val="1"/>
    <w:qFormat/>
    <w:uiPriority w:val="0"/>
    <w:pPr>
      <w:outlineLvl w:val="9"/>
    </w:pPr>
  </w:style>
  <w:style w:type="paragraph" w:customStyle="1" w:styleId="100">
    <w:name w:val="NF"/>
    <w:basedOn w:val="101"/>
    <w:qFormat/>
    <w:uiPriority w:val="0"/>
    <w:pPr>
      <w:keepNext/>
      <w:spacing w:after="0"/>
    </w:pPr>
    <w:rPr>
      <w:rFonts w:ascii="Arial" w:hAnsi="Arial"/>
      <w:sz w:val="18"/>
    </w:rPr>
  </w:style>
  <w:style w:type="paragraph" w:customStyle="1" w:styleId="101">
    <w:name w:val="NO"/>
    <w:basedOn w:val="1"/>
    <w:link w:val="181"/>
    <w:qFormat/>
    <w:uiPriority w:val="0"/>
    <w:pPr>
      <w:keepLines/>
      <w:ind w:left="1135" w:hanging="851"/>
    </w:pPr>
  </w:style>
  <w:style w:type="paragraph" w:customStyle="1" w:styleId="102">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03">
    <w:name w:val="TAR"/>
    <w:basedOn w:val="104"/>
    <w:qFormat/>
    <w:uiPriority w:val="0"/>
    <w:pPr>
      <w:jc w:val="right"/>
    </w:pPr>
  </w:style>
  <w:style w:type="paragraph" w:customStyle="1" w:styleId="104">
    <w:name w:val="TAL"/>
    <w:basedOn w:val="1"/>
    <w:qFormat/>
    <w:uiPriority w:val="0"/>
    <w:pPr>
      <w:keepNext/>
      <w:keepLines/>
      <w:spacing w:after="0"/>
    </w:pPr>
    <w:rPr>
      <w:rFonts w:ascii="Arial" w:hAnsi="Arial"/>
      <w:sz w:val="18"/>
    </w:rPr>
  </w:style>
  <w:style w:type="paragraph" w:customStyle="1" w:styleId="105">
    <w:name w:val="TAH"/>
    <w:basedOn w:val="106"/>
    <w:qFormat/>
    <w:uiPriority w:val="0"/>
    <w:rPr>
      <w:b/>
    </w:rPr>
  </w:style>
  <w:style w:type="paragraph" w:customStyle="1" w:styleId="106">
    <w:name w:val="TAC"/>
    <w:basedOn w:val="104"/>
    <w:qFormat/>
    <w:uiPriority w:val="0"/>
    <w:pPr>
      <w:jc w:val="center"/>
    </w:pPr>
  </w:style>
  <w:style w:type="paragraph" w:customStyle="1" w:styleId="107">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08">
    <w:name w:val="EX"/>
    <w:basedOn w:val="1"/>
    <w:qFormat/>
    <w:uiPriority w:val="0"/>
    <w:pPr>
      <w:keepLines/>
      <w:ind w:left="1702" w:hanging="1418"/>
    </w:pPr>
  </w:style>
  <w:style w:type="paragraph" w:customStyle="1" w:styleId="109">
    <w:name w:val="FP"/>
    <w:basedOn w:val="1"/>
    <w:qFormat/>
    <w:uiPriority w:val="0"/>
    <w:pPr>
      <w:spacing w:after="0"/>
    </w:pPr>
  </w:style>
  <w:style w:type="paragraph" w:customStyle="1" w:styleId="110">
    <w:name w:val="NW"/>
    <w:basedOn w:val="101"/>
    <w:qFormat/>
    <w:uiPriority w:val="0"/>
    <w:pPr>
      <w:spacing w:after="0"/>
    </w:pPr>
  </w:style>
  <w:style w:type="paragraph" w:customStyle="1" w:styleId="111">
    <w:name w:val="EW"/>
    <w:basedOn w:val="108"/>
    <w:qFormat/>
    <w:uiPriority w:val="0"/>
    <w:pPr>
      <w:spacing w:after="0"/>
    </w:pPr>
  </w:style>
  <w:style w:type="paragraph" w:customStyle="1" w:styleId="112">
    <w:name w:val="B1"/>
    <w:basedOn w:val="69"/>
    <w:qFormat/>
    <w:uiPriority w:val="0"/>
    <w:pPr>
      <w:ind w:left="568" w:hanging="284"/>
    </w:pPr>
  </w:style>
  <w:style w:type="paragraph" w:customStyle="1" w:styleId="113">
    <w:name w:val="Editor's Note"/>
    <w:basedOn w:val="101"/>
    <w:link w:val="167"/>
    <w:qFormat/>
    <w:uiPriority w:val="0"/>
    <w:rPr>
      <w:color w:val="FF0000"/>
    </w:rPr>
  </w:style>
  <w:style w:type="paragraph" w:customStyle="1" w:styleId="114">
    <w:name w:val="TH"/>
    <w:basedOn w:val="1"/>
    <w:qFormat/>
    <w:uiPriority w:val="0"/>
    <w:pPr>
      <w:keepNext/>
      <w:keepLines/>
      <w:spacing w:before="60"/>
      <w:jc w:val="center"/>
    </w:pPr>
    <w:rPr>
      <w:rFonts w:ascii="Arial" w:hAnsi="Arial"/>
      <w:b/>
    </w:rPr>
  </w:style>
  <w:style w:type="paragraph" w:customStyle="1" w:styleId="115">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16">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17">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118">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19">
    <w:name w:val="TAN"/>
    <w:basedOn w:val="104"/>
    <w:qFormat/>
    <w:uiPriority w:val="0"/>
    <w:pPr>
      <w:ind w:left="851" w:hanging="851"/>
    </w:pPr>
  </w:style>
  <w:style w:type="paragraph" w:customStyle="1" w:styleId="120">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21">
    <w:name w:val="TF"/>
    <w:basedOn w:val="114"/>
    <w:qFormat/>
    <w:uiPriority w:val="0"/>
    <w:pPr>
      <w:keepNext w:val="0"/>
      <w:spacing w:before="0" w:after="240"/>
    </w:pPr>
  </w:style>
  <w:style w:type="paragraph" w:customStyle="1" w:styleId="122">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23">
    <w:name w:val="B2"/>
    <w:basedOn w:val="1"/>
    <w:qFormat/>
    <w:uiPriority w:val="0"/>
    <w:pPr>
      <w:ind w:left="851" w:hanging="284"/>
    </w:pPr>
  </w:style>
  <w:style w:type="paragraph" w:customStyle="1" w:styleId="124">
    <w:name w:val="B3"/>
    <w:basedOn w:val="1"/>
    <w:qFormat/>
    <w:uiPriority w:val="0"/>
    <w:pPr>
      <w:ind w:left="1135" w:hanging="284"/>
    </w:pPr>
  </w:style>
  <w:style w:type="paragraph" w:customStyle="1" w:styleId="125">
    <w:name w:val="B4"/>
    <w:basedOn w:val="1"/>
    <w:qFormat/>
    <w:uiPriority w:val="0"/>
    <w:pPr>
      <w:ind w:left="1418" w:hanging="284"/>
    </w:pPr>
  </w:style>
  <w:style w:type="paragraph" w:customStyle="1" w:styleId="126">
    <w:name w:val="B5"/>
    <w:basedOn w:val="1"/>
    <w:qFormat/>
    <w:uiPriority w:val="0"/>
    <w:pPr>
      <w:ind w:left="1702" w:hanging="284"/>
    </w:pPr>
  </w:style>
  <w:style w:type="paragraph" w:customStyle="1" w:styleId="127">
    <w:name w:val="ZTD"/>
    <w:basedOn w:val="116"/>
    <w:qFormat/>
    <w:uiPriority w:val="0"/>
    <w:pPr>
      <w:framePr w:hRule="auto" w:y="852"/>
    </w:pPr>
    <w:rPr>
      <w:i w:val="0"/>
      <w:sz w:val="40"/>
    </w:rPr>
  </w:style>
  <w:style w:type="paragraph" w:customStyle="1" w:styleId="128">
    <w:name w:val="ZV"/>
    <w:basedOn w:val="118"/>
    <w:qFormat/>
    <w:uiPriority w:val="0"/>
    <w:pPr>
      <w:framePr w:y="16161"/>
    </w:pPr>
  </w:style>
  <w:style w:type="paragraph" w:customStyle="1" w:styleId="129">
    <w:name w:val="TAJ"/>
    <w:basedOn w:val="114"/>
    <w:qFormat/>
    <w:uiPriority w:val="0"/>
  </w:style>
  <w:style w:type="paragraph" w:customStyle="1" w:styleId="130">
    <w:name w:val="Guidance"/>
    <w:basedOn w:val="1"/>
    <w:qFormat/>
    <w:uiPriority w:val="0"/>
    <w:rPr>
      <w:i/>
      <w:color w:val="0000FF"/>
    </w:rPr>
  </w:style>
  <w:style w:type="character" w:customStyle="1" w:styleId="131">
    <w:name w:val="未处理的提及1"/>
    <w:semiHidden/>
    <w:unhideWhenUsed/>
    <w:qFormat/>
    <w:uiPriority w:val="99"/>
    <w:rPr>
      <w:color w:val="605E5C"/>
      <w:shd w:val="clear" w:color="auto" w:fill="E1DFDD"/>
    </w:rPr>
  </w:style>
  <w:style w:type="paragraph" w:customStyle="1" w:styleId="132">
    <w:name w:val="书目1"/>
    <w:basedOn w:val="1"/>
    <w:next w:val="1"/>
    <w:semiHidden/>
    <w:unhideWhenUsed/>
    <w:qFormat/>
    <w:uiPriority w:val="37"/>
  </w:style>
  <w:style w:type="character" w:customStyle="1" w:styleId="133">
    <w:name w:val="正文文本 Char"/>
    <w:link w:val="41"/>
    <w:qFormat/>
    <w:uiPriority w:val="0"/>
    <w:rPr>
      <w:lang w:eastAsia="en-US"/>
    </w:rPr>
  </w:style>
  <w:style w:type="character" w:customStyle="1" w:styleId="134">
    <w:name w:val="正文文本 2 Char"/>
    <w:link w:val="77"/>
    <w:qFormat/>
    <w:uiPriority w:val="0"/>
    <w:rPr>
      <w:lang w:eastAsia="en-US"/>
    </w:rPr>
  </w:style>
  <w:style w:type="character" w:customStyle="1" w:styleId="135">
    <w:name w:val="正文文本 3 Char"/>
    <w:link w:val="38"/>
    <w:qFormat/>
    <w:uiPriority w:val="0"/>
    <w:rPr>
      <w:sz w:val="16"/>
      <w:szCs w:val="16"/>
      <w:lang w:eastAsia="en-US"/>
    </w:rPr>
  </w:style>
  <w:style w:type="character" w:customStyle="1" w:styleId="136">
    <w:name w:val="正文首行缩进 Char"/>
    <w:basedOn w:val="133"/>
    <w:link w:val="87"/>
    <w:qFormat/>
    <w:uiPriority w:val="0"/>
    <w:rPr>
      <w:lang w:eastAsia="en-US"/>
    </w:rPr>
  </w:style>
  <w:style w:type="character" w:customStyle="1" w:styleId="137">
    <w:name w:val="正文文本缩进 Char"/>
    <w:link w:val="42"/>
    <w:qFormat/>
    <w:uiPriority w:val="0"/>
    <w:rPr>
      <w:lang w:eastAsia="en-US"/>
    </w:rPr>
  </w:style>
  <w:style w:type="character" w:customStyle="1" w:styleId="138">
    <w:name w:val="正文首行缩进 2 Char"/>
    <w:basedOn w:val="137"/>
    <w:link w:val="88"/>
    <w:qFormat/>
    <w:uiPriority w:val="0"/>
    <w:rPr>
      <w:lang w:eastAsia="en-US"/>
    </w:rPr>
  </w:style>
  <w:style w:type="character" w:customStyle="1" w:styleId="139">
    <w:name w:val="正文文本缩进 2 Char"/>
    <w:link w:val="56"/>
    <w:qFormat/>
    <w:uiPriority w:val="0"/>
    <w:rPr>
      <w:lang w:eastAsia="en-US"/>
    </w:rPr>
  </w:style>
  <w:style w:type="character" w:customStyle="1" w:styleId="140">
    <w:name w:val="正文文本缩进 3 Char"/>
    <w:link w:val="72"/>
    <w:qFormat/>
    <w:uiPriority w:val="0"/>
    <w:rPr>
      <w:sz w:val="16"/>
      <w:szCs w:val="16"/>
      <w:lang w:eastAsia="en-US"/>
    </w:rPr>
  </w:style>
  <w:style w:type="character" w:customStyle="1" w:styleId="141">
    <w:name w:val="结束语 Char"/>
    <w:link w:val="39"/>
    <w:qFormat/>
    <w:uiPriority w:val="0"/>
    <w:rPr>
      <w:lang w:eastAsia="en-US"/>
    </w:rPr>
  </w:style>
  <w:style w:type="character" w:customStyle="1" w:styleId="142">
    <w:name w:val="批注文字 Char"/>
    <w:link w:val="35"/>
    <w:qFormat/>
    <w:uiPriority w:val="0"/>
    <w:rPr>
      <w:lang w:eastAsia="en-US"/>
    </w:rPr>
  </w:style>
  <w:style w:type="character" w:customStyle="1" w:styleId="143">
    <w:name w:val="批注主题 Char"/>
    <w:link w:val="86"/>
    <w:qFormat/>
    <w:uiPriority w:val="0"/>
    <w:rPr>
      <w:b/>
      <w:bCs/>
      <w:lang w:eastAsia="en-US"/>
    </w:rPr>
  </w:style>
  <w:style w:type="character" w:customStyle="1" w:styleId="144">
    <w:name w:val="日期 Char"/>
    <w:link w:val="55"/>
    <w:qFormat/>
    <w:uiPriority w:val="0"/>
    <w:rPr>
      <w:lang w:eastAsia="en-US"/>
    </w:rPr>
  </w:style>
  <w:style w:type="character" w:customStyle="1" w:styleId="145">
    <w:name w:val="文档结构图 Char"/>
    <w:link w:val="33"/>
    <w:qFormat/>
    <w:uiPriority w:val="0"/>
    <w:rPr>
      <w:rFonts w:ascii="Segoe UI" w:hAnsi="Segoe UI" w:cs="Segoe UI"/>
      <w:sz w:val="16"/>
      <w:szCs w:val="16"/>
      <w:lang w:eastAsia="en-US"/>
    </w:rPr>
  </w:style>
  <w:style w:type="character" w:customStyle="1" w:styleId="146">
    <w:name w:val="电子邮件签名 Char"/>
    <w:link w:val="26"/>
    <w:qFormat/>
    <w:uiPriority w:val="0"/>
    <w:rPr>
      <w:lang w:eastAsia="en-US"/>
    </w:rPr>
  </w:style>
  <w:style w:type="character" w:customStyle="1" w:styleId="147">
    <w:name w:val="尾注文本 Char"/>
    <w:link w:val="57"/>
    <w:qFormat/>
    <w:uiPriority w:val="0"/>
    <w:rPr>
      <w:lang w:eastAsia="en-US"/>
    </w:rPr>
  </w:style>
  <w:style w:type="character" w:customStyle="1" w:styleId="148">
    <w:name w:val="脚注文本 Char"/>
    <w:link w:val="70"/>
    <w:qFormat/>
    <w:uiPriority w:val="0"/>
    <w:rPr>
      <w:lang w:eastAsia="en-US"/>
    </w:rPr>
  </w:style>
  <w:style w:type="character" w:customStyle="1" w:styleId="149">
    <w:name w:val="HTML 地址 Char"/>
    <w:link w:val="48"/>
    <w:qFormat/>
    <w:uiPriority w:val="0"/>
    <w:rPr>
      <w:i/>
      <w:iCs/>
      <w:lang w:eastAsia="en-US"/>
    </w:rPr>
  </w:style>
  <w:style w:type="character" w:customStyle="1" w:styleId="150">
    <w:name w:val="HTML 预设格式 Char"/>
    <w:link w:val="81"/>
    <w:qFormat/>
    <w:uiPriority w:val="0"/>
    <w:rPr>
      <w:rFonts w:ascii="Courier New" w:hAnsi="Courier New" w:cs="Courier New"/>
      <w:lang w:eastAsia="en-US"/>
    </w:rPr>
  </w:style>
  <w:style w:type="paragraph" w:styleId="151">
    <w:name w:val="Intense Quote"/>
    <w:basedOn w:val="1"/>
    <w:next w:val="1"/>
    <w:link w:val="152"/>
    <w:qFormat/>
    <w:uiPriority w:val="30"/>
    <w:pPr>
      <w:pBdr>
        <w:top w:val="single" w:color="4472C4" w:sz="4" w:space="10"/>
        <w:bottom w:val="single" w:color="4472C4" w:sz="4" w:space="10"/>
      </w:pBdr>
      <w:spacing w:before="360" w:after="360"/>
      <w:ind w:left="864" w:right="864"/>
      <w:jc w:val="center"/>
    </w:pPr>
    <w:rPr>
      <w:i/>
      <w:iCs/>
      <w:color w:val="4472C4"/>
    </w:rPr>
  </w:style>
  <w:style w:type="character" w:customStyle="1" w:styleId="152">
    <w:name w:val="明显引用 Char"/>
    <w:link w:val="151"/>
    <w:qFormat/>
    <w:uiPriority w:val="30"/>
    <w:rPr>
      <w:i/>
      <w:iCs/>
      <w:color w:val="4472C4"/>
      <w:lang w:eastAsia="en-US"/>
    </w:rPr>
  </w:style>
  <w:style w:type="paragraph" w:styleId="153">
    <w:name w:val="List Paragraph"/>
    <w:basedOn w:val="1"/>
    <w:qFormat/>
    <w:uiPriority w:val="34"/>
    <w:pPr>
      <w:ind w:left="720"/>
    </w:pPr>
  </w:style>
  <w:style w:type="character" w:customStyle="1" w:styleId="154">
    <w:name w:val="宏文本 Char"/>
    <w:link w:val="2"/>
    <w:qFormat/>
    <w:uiPriority w:val="0"/>
    <w:rPr>
      <w:rFonts w:ascii="Courier New" w:hAnsi="Courier New" w:cs="Courier New"/>
      <w:lang w:eastAsia="en-US"/>
    </w:rPr>
  </w:style>
  <w:style w:type="character" w:customStyle="1" w:styleId="155">
    <w:name w:val="信息标题 Char"/>
    <w:link w:val="80"/>
    <w:qFormat/>
    <w:uiPriority w:val="0"/>
    <w:rPr>
      <w:rFonts w:ascii="Calibri Light" w:hAnsi="Calibri Light"/>
      <w:sz w:val="24"/>
      <w:szCs w:val="24"/>
      <w:shd w:val="pct20" w:color="auto" w:fill="auto"/>
      <w:lang w:eastAsia="en-US"/>
    </w:rPr>
  </w:style>
  <w:style w:type="paragraph" w:styleId="156">
    <w:name w:val="No Spacing"/>
    <w:qFormat/>
    <w:uiPriority w:val="1"/>
    <w:rPr>
      <w:rFonts w:ascii="Times New Roman" w:hAnsi="Times New Roman" w:cs="Times New Roman" w:eastAsiaTheme="minorEastAsia"/>
      <w:lang w:val="en-GB" w:eastAsia="en-US" w:bidi="ar-SA"/>
    </w:rPr>
  </w:style>
  <w:style w:type="character" w:customStyle="1" w:styleId="157">
    <w:name w:val="注释标题 Char"/>
    <w:link w:val="23"/>
    <w:qFormat/>
    <w:uiPriority w:val="0"/>
    <w:rPr>
      <w:lang w:eastAsia="en-US"/>
    </w:rPr>
  </w:style>
  <w:style w:type="character" w:customStyle="1" w:styleId="158">
    <w:name w:val="纯文本 Char"/>
    <w:link w:val="50"/>
    <w:qFormat/>
    <w:uiPriority w:val="0"/>
    <w:rPr>
      <w:rFonts w:ascii="Courier New" w:hAnsi="Courier New" w:cs="Courier New"/>
      <w:lang w:eastAsia="en-US"/>
    </w:rPr>
  </w:style>
  <w:style w:type="paragraph" w:styleId="159">
    <w:name w:val="Quote"/>
    <w:basedOn w:val="1"/>
    <w:next w:val="1"/>
    <w:link w:val="160"/>
    <w:qFormat/>
    <w:uiPriority w:val="29"/>
    <w:pPr>
      <w:spacing w:before="200" w:after="160"/>
      <w:ind w:left="864" w:right="864"/>
      <w:jc w:val="center"/>
    </w:pPr>
    <w:rPr>
      <w:i/>
      <w:iCs/>
      <w:color w:val="404040"/>
    </w:rPr>
  </w:style>
  <w:style w:type="character" w:customStyle="1" w:styleId="160">
    <w:name w:val="引用 Char"/>
    <w:link w:val="159"/>
    <w:qFormat/>
    <w:uiPriority w:val="29"/>
    <w:rPr>
      <w:i/>
      <w:iCs/>
      <w:color w:val="404040"/>
      <w:lang w:eastAsia="en-US"/>
    </w:rPr>
  </w:style>
  <w:style w:type="character" w:customStyle="1" w:styleId="161">
    <w:name w:val="称呼 Char"/>
    <w:link w:val="37"/>
    <w:qFormat/>
    <w:uiPriority w:val="0"/>
    <w:rPr>
      <w:lang w:eastAsia="en-US"/>
    </w:rPr>
  </w:style>
  <w:style w:type="character" w:customStyle="1" w:styleId="162">
    <w:name w:val="签名 Char"/>
    <w:link w:val="63"/>
    <w:qFormat/>
    <w:uiPriority w:val="0"/>
    <w:rPr>
      <w:lang w:eastAsia="en-US"/>
    </w:rPr>
  </w:style>
  <w:style w:type="character" w:customStyle="1" w:styleId="163">
    <w:name w:val="副标题 Char"/>
    <w:link w:val="67"/>
    <w:qFormat/>
    <w:uiPriority w:val="0"/>
    <w:rPr>
      <w:rFonts w:ascii="Calibri Light" w:hAnsi="Calibri Light"/>
      <w:sz w:val="24"/>
      <w:szCs w:val="24"/>
      <w:lang w:eastAsia="en-US"/>
    </w:rPr>
  </w:style>
  <w:style w:type="character" w:customStyle="1" w:styleId="164">
    <w:name w:val="标题 Char"/>
    <w:link w:val="85"/>
    <w:qFormat/>
    <w:uiPriority w:val="0"/>
    <w:rPr>
      <w:rFonts w:ascii="Calibri Light" w:hAnsi="Calibri Light"/>
      <w:b/>
      <w:bCs/>
      <w:kern w:val="28"/>
      <w:sz w:val="32"/>
      <w:szCs w:val="32"/>
      <w:lang w:eastAsia="en-US"/>
    </w:rPr>
  </w:style>
  <w:style w:type="paragraph" w:customStyle="1" w:styleId="165">
    <w:name w:val="TOC 标题1"/>
    <w:basedOn w:val="3"/>
    <w:next w:val="1"/>
    <w:semiHidden/>
    <w:unhideWhenUsed/>
    <w:qFormat/>
    <w:uiPriority w:val="39"/>
    <w:pPr>
      <w:keepLines w:val="0"/>
      <w:pBdr>
        <w:top w:val="none" w:color="auto" w:sz="0" w:space="0"/>
      </w:pBdr>
      <w:spacing w:after="60"/>
      <w:ind w:left="0" w:firstLine="0"/>
      <w:outlineLvl w:val="9"/>
    </w:pPr>
    <w:rPr>
      <w:rFonts w:ascii="Calibri Light" w:hAnsi="Calibri Light"/>
      <w:b/>
      <w:bCs/>
      <w:kern w:val="32"/>
      <w:sz w:val="32"/>
      <w:szCs w:val="32"/>
    </w:rPr>
  </w:style>
  <w:style w:type="paragraph" w:customStyle="1" w:styleId="166">
    <w:name w:val="修订1"/>
    <w:hidden/>
    <w:semiHidden/>
    <w:qFormat/>
    <w:uiPriority w:val="99"/>
    <w:rPr>
      <w:rFonts w:ascii="Times New Roman" w:hAnsi="Times New Roman" w:cs="Times New Roman" w:eastAsiaTheme="minorEastAsia"/>
      <w:lang w:val="en-GB" w:eastAsia="en-US" w:bidi="ar-SA"/>
    </w:rPr>
  </w:style>
  <w:style w:type="character" w:customStyle="1" w:styleId="167">
    <w:name w:val="Editor's Note Char Char"/>
    <w:link w:val="113"/>
    <w:qFormat/>
    <w:uiPriority w:val="0"/>
    <w:rPr>
      <w:color w:val="FF0000"/>
      <w:lang w:eastAsia="en-US"/>
    </w:rPr>
  </w:style>
  <w:style w:type="character" w:customStyle="1" w:styleId="168">
    <w:name w:val="标题 1 Char"/>
    <w:basedOn w:val="91"/>
    <w:link w:val="3"/>
    <w:qFormat/>
    <w:uiPriority w:val="0"/>
    <w:rPr>
      <w:rFonts w:ascii="Arial" w:hAnsi="Arial"/>
      <w:sz w:val="36"/>
      <w:lang w:eastAsia="en-US"/>
    </w:rPr>
  </w:style>
  <w:style w:type="character" w:customStyle="1" w:styleId="169">
    <w:name w:val="标题 2 Char"/>
    <w:basedOn w:val="91"/>
    <w:link w:val="4"/>
    <w:qFormat/>
    <w:uiPriority w:val="0"/>
    <w:rPr>
      <w:rFonts w:ascii="Arial" w:hAnsi="Arial"/>
      <w:sz w:val="32"/>
      <w:lang w:eastAsia="en-US"/>
    </w:rPr>
  </w:style>
  <w:style w:type="character" w:customStyle="1" w:styleId="170">
    <w:name w:val="标题 3 Char"/>
    <w:basedOn w:val="91"/>
    <w:link w:val="5"/>
    <w:qFormat/>
    <w:uiPriority w:val="0"/>
    <w:rPr>
      <w:rFonts w:ascii="Arial" w:hAnsi="Arial"/>
      <w:sz w:val="28"/>
      <w:lang w:eastAsia="en-US"/>
    </w:rPr>
  </w:style>
  <w:style w:type="paragraph" w:customStyle="1" w:styleId="171">
    <w:name w:val="修订2"/>
    <w:hidden/>
    <w:unhideWhenUsed/>
    <w:qFormat/>
    <w:uiPriority w:val="99"/>
    <w:rPr>
      <w:rFonts w:ascii="Times New Roman" w:hAnsi="Times New Roman" w:cs="Times New Roman" w:eastAsiaTheme="minorEastAsia"/>
      <w:lang w:val="en-GB" w:eastAsia="en-US" w:bidi="ar-SA"/>
    </w:rPr>
  </w:style>
  <w:style w:type="paragraph" w:customStyle="1" w:styleId="172">
    <w:name w:val="修订3"/>
    <w:hidden/>
    <w:unhideWhenUsed/>
    <w:qFormat/>
    <w:uiPriority w:val="99"/>
    <w:rPr>
      <w:rFonts w:ascii="Times New Roman" w:hAnsi="Times New Roman" w:cs="Times New Roman" w:eastAsiaTheme="minorEastAsia"/>
      <w:lang w:val="en-GB" w:eastAsia="en-US" w:bidi="ar-SA"/>
    </w:rPr>
  </w:style>
  <w:style w:type="paragraph" w:customStyle="1" w:styleId="173">
    <w:name w:val="Reference"/>
    <w:basedOn w:val="1"/>
    <w:qFormat/>
    <w:uiPriority w:val="0"/>
    <w:pPr>
      <w:tabs>
        <w:tab w:val="left" w:pos="851"/>
      </w:tabs>
      <w:ind w:left="851" w:hanging="851"/>
    </w:pPr>
  </w:style>
  <w:style w:type="character" w:customStyle="1" w:styleId="174">
    <w:name w:val="TH Char"/>
    <w:basedOn w:val="91"/>
    <w:qFormat/>
    <w:uiPriority w:val="0"/>
    <w:rPr>
      <w:rFonts w:ascii="Arial" w:hAnsi="Arial" w:cs="Arial"/>
      <w:b/>
      <w:lang w:val="en-US" w:eastAsia="en-US"/>
    </w:rPr>
  </w:style>
  <w:style w:type="character" w:customStyle="1" w:styleId="175">
    <w:name w:val="TF Char"/>
    <w:basedOn w:val="91"/>
    <w:qFormat/>
    <w:uiPriority w:val="0"/>
    <w:rPr>
      <w:rFonts w:hint="default" w:ascii="Arial" w:hAnsi="Arial" w:cs="Arial"/>
      <w:b/>
      <w:lang w:val="en-US" w:eastAsia="en-US"/>
    </w:rPr>
  </w:style>
  <w:style w:type="character" w:customStyle="1" w:styleId="176">
    <w:name w:val="B1 Char1"/>
    <w:basedOn w:val="91"/>
    <w:qFormat/>
    <w:uiPriority w:val="0"/>
    <w:rPr>
      <w:rFonts w:hint="default" w:ascii="Times New Roman" w:hAnsi="Times New Roman" w:cs="Times New Roman"/>
      <w:lang w:val="en-US" w:eastAsia="en-US"/>
    </w:rPr>
  </w:style>
  <w:style w:type="character" w:customStyle="1" w:styleId="177">
    <w:name w:val="标题 2 字符"/>
    <w:basedOn w:val="91"/>
    <w:qFormat/>
    <w:uiPriority w:val="0"/>
    <w:rPr>
      <w:rFonts w:hint="default" w:ascii="Arial" w:hAnsi="Arial" w:cs="Arial"/>
      <w:sz w:val="32"/>
      <w:lang w:val="en-US" w:eastAsia="en-US"/>
    </w:rPr>
  </w:style>
  <w:style w:type="paragraph" w:customStyle="1" w:styleId="178">
    <w:name w:val="修订4"/>
    <w:hidden/>
    <w:unhideWhenUsed/>
    <w:qFormat/>
    <w:uiPriority w:val="99"/>
    <w:rPr>
      <w:rFonts w:ascii="Times New Roman" w:hAnsi="Times New Roman" w:cs="Times New Roman" w:eastAsiaTheme="minorEastAsia"/>
      <w:lang w:val="en-GB" w:eastAsia="en-US" w:bidi="ar-SA"/>
    </w:rPr>
  </w:style>
  <w:style w:type="paragraph" w:customStyle="1" w:styleId="179">
    <w:name w:val="正文1"/>
    <w:qFormat/>
    <w:uiPriority w:val="0"/>
    <w:pPr>
      <w:jc w:val="both"/>
    </w:pPr>
    <w:rPr>
      <w:rFonts w:ascii="CG Times (WN)" w:hAnsi="CG Times (WN)" w:eastAsia="宋体" w:cs="宋体"/>
      <w:kern w:val="2"/>
      <w:sz w:val="21"/>
      <w:szCs w:val="21"/>
      <w:lang w:val="en-US" w:eastAsia="zh-CN" w:bidi="ar-SA"/>
    </w:rPr>
  </w:style>
  <w:style w:type="paragraph" w:customStyle="1" w:styleId="180">
    <w:name w:val="修订5"/>
    <w:hidden/>
    <w:unhideWhenUsed/>
    <w:qFormat/>
    <w:uiPriority w:val="99"/>
    <w:rPr>
      <w:rFonts w:ascii="Times New Roman" w:hAnsi="Times New Roman" w:cs="Times New Roman" w:eastAsiaTheme="minorEastAsia"/>
      <w:lang w:val="en-GB" w:eastAsia="en-US" w:bidi="ar-SA"/>
    </w:rPr>
  </w:style>
  <w:style w:type="character" w:customStyle="1" w:styleId="181">
    <w:name w:val="NO Char"/>
    <w:link w:val="101"/>
    <w:qFormat/>
    <w:uiPriority w:val="0"/>
    <w:rPr>
      <w:rFonts w:ascii="Times New Roman" w:hAnsi="Times New Roman" w:eastAsiaTheme="minorEastAsia"/>
      <w:lang w:val="en-GB" w:eastAsia="en-US"/>
    </w:rPr>
  </w:style>
  <w:style w:type="paragraph" w:customStyle="1" w:styleId="182">
    <w:name w:val="正文2"/>
    <w:qFormat/>
    <w:uiPriority w:val="0"/>
    <w:pPr>
      <w:jc w:val="both"/>
    </w:pPr>
    <w:rPr>
      <w:rFonts w:ascii="CG Times (WN)" w:hAnsi="CG Times (WN)" w:eastAsia="宋体" w:cs="宋体"/>
      <w:kern w:val="2"/>
      <w:sz w:val="21"/>
      <w:szCs w:val="21"/>
      <w:lang w:val="en-US" w:eastAsia="zh-CN" w:bidi="ar-SA"/>
    </w:rPr>
  </w:style>
  <w:style w:type="character" w:customStyle="1" w:styleId="183">
    <w:name w:val="IvD bodytext Char"/>
    <w:link w:val="184"/>
    <w:qFormat/>
    <w:locked/>
    <w:uiPriority w:val="0"/>
    <w:rPr>
      <w:color w:val="auto"/>
      <w:spacing w:val="2"/>
    </w:rPr>
  </w:style>
  <w:style w:type="paragraph" w:customStyle="1" w:styleId="184">
    <w:name w:val="IvD bodytext"/>
    <w:basedOn w:val="41"/>
    <w:link w:val="183"/>
    <w:qFormat/>
    <w:uiPriority w:val="0"/>
    <w:pPr>
      <w:keepLines/>
      <w:tabs>
        <w:tab w:val="left" w:pos="2552"/>
        <w:tab w:val="left" w:pos="3856"/>
        <w:tab w:val="left" w:pos="5216"/>
        <w:tab w:val="left" w:pos="6464"/>
        <w:tab w:val="left" w:pos="7768"/>
        <w:tab w:val="left" w:pos="9072"/>
        <w:tab w:val="left" w:pos="9639"/>
      </w:tabs>
      <w:spacing w:before="240"/>
    </w:pPr>
    <w:rPr>
      <w:spacing w:val="2"/>
    </w:rPr>
  </w:style>
  <w:style w:type="paragraph" w:customStyle="1" w:styleId="185">
    <w:name w:val="CR Cover Page"/>
    <w:qFormat/>
    <w:uiPriority w:val="0"/>
    <w:pPr>
      <w:spacing w:after="120"/>
    </w:pPr>
    <w:rPr>
      <w:rFonts w:ascii="Arial" w:hAnsi="Arial" w:eastAsia="宋体" w:cs="Times New Roman"/>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4" Type="http://schemas.openxmlformats.org/officeDocument/2006/relationships/fontTable" Target="fontTable.xml"/><Relationship Id="rId53" Type="http://schemas.microsoft.com/office/2006/relationships/keyMapCustomizations" Target="customizations.xml"/><Relationship Id="rId52" Type="http://schemas.openxmlformats.org/officeDocument/2006/relationships/customXml" Target="../customXml/item1.xml"/><Relationship Id="rId51" Type="http://schemas.openxmlformats.org/officeDocument/2006/relationships/numbering" Target="numbering.xml"/><Relationship Id="rId50" Type="http://schemas.openxmlformats.org/officeDocument/2006/relationships/image" Target="media/image38.emf"/><Relationship Id="rId5" Type="http://schemas.openxmlformats.org/officeDocument/2006/relationships/footer" Target="footer1.xml"/><Relationship Id="rId49" Type="http://schemas.openxmlformats.org/officeDocument/2006/relationships/package" Target="embeddings/Microsoft_Visio___6.vsdx"/><Relationship Id="rId48" Type="http://schemas.openxmlformats.org/officeDocument/2006/relationships/image" Target="media/image37.emf"/><Relationship Id="rId47" Type="http://schemas.openxmlformats.org/officeDocument/2006/relationships/package" Target="embeddings/Microsoft_Visio___5.vsdx"/><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emf"/><Relationship Id="rId41" Type="http://schemas.openxmlformats.org/officeDocument/2006/relationships/package" Target="embeddings/Microsoft_Visio___4.vsdx"/><Relationship Id="rId40" Type="http://schemas.openxmlformats.org/officeDocument/2006/relationships/image" Target="media/image31.png"/><Relationship Id="rId4" Type="http://schemas.openxmlformats.org/officeDocument/2006/relationships/header" Target="header1.xml"/><Relationship Id="rId39" Type="http://schemas.openxmlformats.org/officeDocument/2006/relationships/image" Target="media/image30.png"/><Relationship Id="rId38" Type="http://schemas.openxmlformats.org/officeDocument/2006/relationships/image" Target="media/image29.emf"/><Relationship Id="rId37" Type="http://schemas.openxmlformats.org/officeDocument/2006/relationships/package" Target="embeddings/Microsoft_Visio___3.vsdx"/><Relationship Id="rId36" Type="http://schemas.openxmlformats.org/officeDocument/2006/relationships/image" Target="media/image28.emf"/><Relationship Id="rId35" Type="http://schemas.openxmlformats.org/officeDocument/2006/relationships/package" Target="embeddings/Microsoft_Visio___2.vsdx"/><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emf"/><Relationship Id="rId20" Type="http://schemas.openxmlformats.org/officeDocument/2006/relationships/package" Target="embeddings/Microsoft_Visio___1.vsdx"/><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9B390-149A-4946-9BDA-B28B09A761C6}">
  <ds:schemaRefs/>
</ds:datastoreItem>
</file>

<file path=docProps/app.xml><?xml version="1.0" encoding="utf-8"?>
<Properties xmlns="http://schemas.openxmlformats.org/officeDocument/2006/extended-properties" xmlns:vt="http://schemas.openxmlformats.org/officeDocument/2006/docPropsVTypes">
  <Template>3gpp_70</Template>
  <Company>ETSI</Company>
  <Pages>1</Pages>
  <Words>22194</Words>
  <Characters>126509</Characters>
  <Lines>1054</Lines>
  <Paragraphs>296</Paragraphs>
  <TotalTime>10</TotalTime>
  <ScaleCrop>false</ScaleCrop>
  <LinksUpToDate>false</LinksUpToDate>
  <CharactersWithSpaces>148407</CharactersWithSpaces>
  <Application>WPS Office_12.8.2.15091_F1E327BC-269C-435d-A152-05C5408002CA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2024-05-28T00:57:00Z</dcterms:created>
  <dc:creator>MCC Support</dc:creator>
  <cp:keywords>&lt;keyword[, keyword, ]&gt;</cp:keywords>
  <cp:lastModifiedBy>China Telecom</cp:lastModifiedBy>
  <cp:lastPrinted>2019-02-25T14:05:00Z</cp:lastPrinted>
  <dcterms:modified xsi:type="dcterms:W3CDTF">2025-02-24T01:59:34Z</dcterms:modified>
  <dc:subject>&lt;Title 1; Title 2&gt; (Release 14 | 13 |12)</dc:subject>
  <dc:title>3GPP TS ab.cde</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2052-12.8.2.15091</vt:lpwstr>
  </property>
  <property fmtid="{D5CDD505-2E9C-101B-9397-08002B2CF9AE}" pid="3" name="ICV">
    <vt:lpwstr>7991B742CCA54A88BE3DA740F03DD7BE_13</vt:lpwstr>
  </property>
</Properties>
</file>