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0.0.</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r>
              <w:t xml:space="preserve">Technical </w:t>
            </w:r>
            <w:bookmarkStart w:id="5" w:name="spectype2"/>
            <w:r>
              <w:t>Report</w:t>
            </w:r>
            <w:bookmarkEnd w:id="5"/>
          </w:p>
          <w:p>
            <w:pPr>
              <w:pStyle w:val="129"/>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6"/>
              <w:framePr w:wrap="auto" w:vAnchor="margin" w:hAnchor="text" w:yAlign="inline"/>
            </w:pPr>
            <w:r>
              <w:t>3rd Generation Partnership Project;</w:t>
            </w:r>
          </w:p>
          <w:p>
            <w:pPr>
              <w:pStyle w:val="116"/>
              <w:framePr w:wrap="auto" w:vAnchor="margin" w:hAnchor="text" w:yAlign="inline"/>
            </w:pPr>
            <w:r>
              <w:t xml:space="preserve">Technical Specification Group </w:t>
            </w:r>
            <w:bookmarkStart w:id="6" w:name="specTitle"/>
            <w:r>
              <w:t>Services and System Aspects;</w:t>
            </w:r>
          </w:p>
          <w:p>
            <w:pPr>
              <w:pStyle w:val="116"/>
              <w:framePr w:wrap="auto" w:vAnchor="margin" w:hAnchor="text" w:yAlign="inline"/>
              <w:rPr>
                <w:highlight w:val="yellow"/>
              </w:rPr>
            </w:pPr>
            <w:r>
              <w:t>Study on security aspects of 5G NR Femto</w:t>
            </w:r>
          </w:p>
          <w:bookmarkEnd w:id="6"/>
          <w:p>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29"/>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0"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1"/>
          </w:p>
          <w:p/>
        </w:tc>
      </w:tr>
      <w:bookmarkEnd w:id="9"/>
    </w:tbl>
    <w:p>
      <w:pPr>
        <w:pStyle w:val="98"/>
      </w:pPr>
      <w:r>
        <w:br w:type="page"/>
      </w:r>
      <w:bookmarkStart w:id="14" w:name="tableOfContents"/>
      <w:bookmarkEnd w:id="14"/>
      <w:r>
        <w:t>Contents</w:t>
      </w:r>
    </w:p>
    <w:p>
      <w:pPr>
        <w:pStyle w:val="20"/>
        <w:rPr>
          <w:rFonts w:asciiTheme="minorHAnsi" w:hAnsiTheme="minorHAnsi" w:cstheme="minorBidi"/>
          <w:kern w:val="2"/>
          <w:szCs w:val="22"/>
          <w:lang w:val="en-IN" w:eastAsia="en-IN"/>
          <w14:ligatures w14:val="standardContextual"/>
        </w:rPr>
      </w:pPr>
      <w:r>
        <w:fldChar w:fldCharType="begin"/>
      </w:r>
      <w:r>
        <w:instrText xml:space="preserve"> TOC \o "1-9" </w:instrText>
      </w:r>
      <w:r>
        <w:fldChar w:fldCharType="separate"/>
      </w:r>
      <w:r>
        <w:t>Foreword</w:t>
      </w:r>
      <w:r>
        <w:tab/>
      </w:r>
      <w:r>
        <w:fldChar w:fldCharType="begin"/>
      </w:r>
      <w:r>
        <w:instrText xml:space="preserve"> PAGEREF _Toc162531260 \h </w:instrText>
      </w:r>
      <w:r>
        <w:fldChar w:fldCharType="separate"/>
      </w:r>
      <w:r>
        <w:t>4</w:t>
      </w:r>
      <w:r>
        <w:fldChar w:fldCharType="end"/>
      </w:r>
    </w:p>
    <w:p>
      <w:pPr>
        <w:pStyle w:val="20"/>
        <w:rPr>
          <w:rFonts w:asciiTheme="minorHAnsi" w:hAnsiTheme="minorHAnsi" w:cstheme="minorBidi"/>
          <w:kern w:val="2"/>
          <w:szCs w:val="22"/>
          <w:lang w:val="en-IN" w:eastAsia="en-IN"/>
          <w14:ligatures w14:val="standardContextual"/>
        </w:rPr>
      </w:pPr>
      <w:r>
        <w:t>1</w:t>
      </w:r>
      <w:r>
        <w:rPr>
          <w:rFonts w:asciiTheme="minorHAnsi" w:hAnsiTheme="minorHAnsi" w:cstheme="minorBidi"/>
          <w:kern w:val="2"/>
          <w:szCs w:val="22"/>
          <w:lang w:val="en-IN" w:eastAsia="en-IN"/>
          <w14:ligatures w14:val="standardContextual"/>
        </w:rPr>
        <w:tab/>
      </w:r>
      <w:r>
        <w:t>Scope</w:t>
      </w:r>
      <w:r>
        <w:tab/>
      </w:r>
      <w:r>
        <w:fldChar w:fldCharType="begin"/>
      </w:r>
      <w:r>
        <w:instrText xml:space="preserve"> PAGEREF _Toc162531261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2</w:t>
      </w:r>
      <w:r>
        <w:rPr>
          <w:rFonts w:asciiTheme="minorHAnsi" w:hAnsiTheme="minorHAnsi" w:cstheme="minorBidi"/>
          <w:kern w:val="2"/>
          <w:szCs w:val="22"/>
          <w:lang w:val="en-IN" w:eastAsia="en-IN"/>
          <w14:ligatures w14:val="standardContextual"/>
        </w:rPr>
        <w:tab/>
      </w:r>
      <w:r>
        <w:t>References</w:t>
      </w:r>
      <w:r>
        <w:tab/>
      </w:r>
      <w:r>
        <w:fldChar w:fldCharType="begin"/>
      </w:r>
      <w:r>
        <w:instrText xml:space="preserve"> PAGEREF _Toc162531262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3</w:t>
      </w:r>
      <w:r>
        <w:rPr>
          <w:rFonts w:asciiTheme="minorHAnsi" w:hAnsiTheme="minorHAnsi" w:cstheme="minorBidi"/>
          <w:kern w:val="2"/>
          <w:szCs w:val="22"/>
          <w:lang w:val="en-IN" w:eastAsia="en-IN"/>
          <w14:ligatures w14:val="standardContextual"/>
        </w:rPr>
        <w:tab/>
      </w:r>
      <w:r>
        <w:t>Definitions of terms, symbols and abbreviations</w:t>
      </w:r>
      <w:r>
        <w:tab/>
      </w:r>
      <w:r>
        <w:fldChar w:fldCharType="begin"/>
      </w:r>
      <w:r>
        <w:instrText xml:space="preserve"> PAGEREF _Toc162531263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3.1</w:t>
      </w:r>
      <w:r>
        <w:rPr>
          <w:rFonts w:asciiTheme="minorHAnsi" w:hAnsiTheme="minorHAnsi" w:cstheme="minorBidi"/>
          <w:kern w:val="2"/>
          <w:sz w:val="22"/>
          <w:szCs w:val="22"/>
          <w:lang w:val="en-IN" w:eastAsia="en-IN"/>
          <w14:ligatures w14:val="standardContextual"/>
        </w:rPr>
        <w:tab/>
      </w:r>
      <w:r>
        <w:t>Terms</w:t>
      </w:r>
      <w:r>
        <w:tab/>
      </w:r>
      <w:r>
        <w:fldChar w:fldCharType="begin"/>
      </w:r>
      <w:r>
        <w:instrText xml:space="preserve"> PAGEREF _Toc162531264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3.2</w:t>
      </w:r>
      <w:r>
        <w:rPr>
          <w:rFonts w:asciiTheme="minorHAnsi" w:hAnsiTheme="minorHAnsi" w:cstheme="minorBidi"/>
          <w:kern w:val="2"/>
          <w:sz w:val="22"/>
          <w:szCs w:val="22"/>
          <w:lang w:val="en-IN" w:eastAsia="en-IN"/>
          <w14:ligatures w14:val="standardContextual"/>
        </w:rPr>
        <w:tab/>
      </w:r>
      <w:r>
        <w:t>Symbols</w:t>
      </w:r>
      <w:r>
        <w:tab/>
      </w:r>
      <w:r>
        <w:fldChar w:fldCharType="begin"/>
      </w:r>
      <w:r>
        <w:instrText xml:space="preserve"> PAGEREF _Toc162531265 \h </w:instrText>
      </w:r>
      <w:r>
        <w:fldChar w:fldCharType="separate"/>
      </w:r>
      <w:r>
        <w:t>6</w:t>
      </w:r>
      <w:r>
        <w:fldChar w:fldCharType="end"/>
      </w:r>
    </w:p>
    <w:p>
      <w:pPr>
        <w:pStyle w:val="19"/>
        <w:rPr>
          <w:rFonts w:asciiTheme="minorHAnsi" w:hAnsiTheme="minorHAnsi" w:cstheme="minorBidi"/>
          <w:kern w:val="2"/>
          <w:sz w:val="22"/>
          <w:szCs w:val="22"/>
          <w:lang w:val="en-IN" w:eastAsia="en-IN"/>
          <w14:ligatures w14:val="standardContextual"/>
        </w:rPr>
      </w:pPr>
      <w:r>
        <w:t>3.</w:t>
      </w:r>
      <w:r>
        <w:rPr>
          <w:lang w:val="en-US" w:eastAsia="zh-CN"/>
        </w:rPr>
        <w:t>3</w:t>
      </w:r>
      <w:r>
        <w:rPr>
          <w:rFonts w:asciiTheme="minorHAnsi" w:hAnsiTheme="minorHAnsi" w:cstheme="minorBidi"/>
          <w:kern w:val="2"/>
          <w:sz w:val="22"/>
          <w:szCs w:val="22"/>
          <w:lang w:val="en-IN" w:eastAsia="en-IN"/>
          <w14:ligatures w14:val="standardContextual"/>
        </w:rPr>
        <w:tab/>
      </w:r>
      <w:r>
        <w:t>Abbreviations</w:t>
      </w:r>
      <w:r>
        <w:tab/>
      </w:r>
      <w:r>
        <w:fldChar w:fldCharType="begin"/>
      </w:r>
      <w:r>
        <w:instrText xml:space="preserve"> PAGEREF _Toc162531266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t>4</w:t>
      </w:r>
      <w:r>
        <w:rPr>
          <w:rFonts w:asciiTheme="minorHAnsi" w:hAnsiTheme="minorHAnsi" w:cstheme="minorBidi"/>
          <w:kern w:val="2"/>
          <w:szCs w:val="22"/>
          <w:lang w:val="en-IN" w:eastAsia="en-IN"/>
          <w14:ligatures w14:val="standardContextual"/>
        </w:rPr>
        <w:tab/>
      </w:r>
      <w:r>
        <w:t>Security Architecture and Assumptions</w:t>
      </w:r>
      <w:r>
        <w:tab/>
      </w:r>
      <w:r>
        <w:fldChar w:fldCharType="begin"/>
      </w:r>
      <w:r>
        <w:instrText xml:space="preserve"> PAGEREF _Toc162531267 \h </w:instrText>
      </w:r>
      <w:r>
        <w:fldChar w:fldCharType="separate"/>
      </w:r>
      <w:r>
        <w:t>6</w:t>
      </w:r>
      <w:r>
        <w:fldChar w:fldCharType="end"/>
      </w:r>
    </w:p>
    <w:p>
      <w:pPr>
        <w:pStyle w:val="20"/>
        <w:rPr>
          <w:rFonts w:asciiTheme="minorHAnsi" w:hAnsiTheme="minorHAnsi" w:cstheme="minorBidi"/>
          <w:kern w:val="2"/>
          <w:szCs w:val="22"/>
          <w:lang w:val="en-IN" w:eastAsia="en-IN"/>
          <w14:ligatures w14:val="standardContextual"/>
        </w:rPr>
      </w:pPr>
      <w:r>
        <w:rPr>
          <w:lang w:val="en-US" w:eastAsia="zh-CN"/>
        </w:rPr>
        <w:t>5</w:t>
      </w:r>
      <w:r>
        <w:rPr>
          <w:rFonts w:asciiTheme="minorHAnsi" w:hAnsiTheme="minorHAnsi" w:cstheme="minorBidi"/>
          <w:kern w:val="2"/>
          <w:szCs w:val="22"/>
          <w:lang w:val="en-IN" w:eastAsia="en-IN"/>
          <w14:ligatures w14:val="standardContextual"/>
        </w:rPr>
        <w:tab/>
      </w:r>
      <w:r>
        <w:t>Gap analysis w.r.t. TS 33.320</w:t>
      </w:r>
      <w:r>
        <w:tab/>
      </w:r>
      <w:r>
        <w:fldChar w:fldCharType="begin"/>
      </w:r>
      <w:r>
        <w:instrText xml:space="preserve"> PAGEREF _Toc162531268 \h </w:instrText>
      </w:r>
      <w:r>
        <w:fldChar w:fldCharType="separate"/>
      </w:r>
      <w:r>
        <w:t>7</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6</w:t>
      </w:r>
      <w:r>
        <w:rPr>
          <w:rFonts w:asciiTheme="minorHAnsi" w:hAnsiTheme="minorHAnsi" w:cstheme="minorBidi"/>
          <w:kern w:val="2"/>
          <w:szCs w:val="22"/>
          <w:lang w:val="en-IN" w:eastAsia="en-IN"/>
          <w14:ligatures w14:val="standardContextual"/>
        </w:rPr>
        <w:tab/>
      </w:r>
      <w:r>
        <w:t>Key issues</w:t>
      </w:r>
      <w:r>
        <w:tab/>
      </w:r>
      <w:r>
        <w:fldChar w:fldCharType="begin"/>
      </w:r>
      <w:r>
        <w:instrText xml:space="preserve"> PAGEREF _Toc162531269 \h </w:instrText>
      </w:r>
      <w:r>
        <w:fldChar w:fldCharType="separate"/>
      </w:r>
      <w:r>
        <w:t>8</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lang w:val="en-US" w:eastAsia="zh-CN"/>
        </w:rPr>
        <w:t>6</w:t>
      </w:r>
      <w:r>
        <w:t>.X</w:t>
      </w:r>
      <w:r>
        <w:rPr>
          <w:rFonts w:asciiTheme="minorHAnsi" w:hAnsiTheme="minorHAnsi" w:cstheme="minorBidi"/>
          <w:kern w:val="2"/>
          <w:sz w:val="22"/>
          <w:szCs w:val="22"/>
          <w:lang w:val="en-IN" w:eastAsia="en-IN"/>
          <w14:ligatures w14:val="standardContextual"/>
        </w:rPr>
        <w:tab/>
      </w:r>
      <w:r>
        <w:t>Key Issue #X: &lt;Key Issue Name&gt;</w:t>
      </w:r>
      <w:r>
        <w:tab/>
      </w:r>
      <w:r>
        <w:fldChar w:fldCharType="begin"/>
      </w:r>
      <w:r>
        <w:instrText xml:space="preserve"> PAGEREF _Toc162531270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.X.1</w:t>
      </w:r>
      <w:r>
        <w:rPr>
          <w:rFonts w:asciiTheme="minorHAnsi" w:hAnsiTheme="minorHAnsi" w:cstheme="minorBidi"/>
          <w:kern w:val="2"/>
          <w:sz w:val="22"/>
          <w:szCs w:val="22"/>
          <w:lang w:val="en-IN" w:eastAsia="en-IN"/>
          <w14:ligatures w14:val="standardContextual"/>
        </w:rPr>
        <w:tab/>
      </w:r>
      <w:r>
        <w:t>Key issue details</w:t>
      </w:r>
      <w:r>
        <w:tab/>
      </w:r>
      <w:r>
        <w:fldChar w:fldCharType="begin"/>
      </w:r>
      <w:r>
        <w:instrText xml:space="preserve"> PAGEREF _Toc162531271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.X.2</w:t>
      </w:r>
      <w:r>
        <w:rPr>
          <w:rFonts w:asciiTheme="minorHAnsi" w:hAnsiTheme="minorHAnsi" w:cstheme="minorBidi"/>
          <w:kern w:val="2"/>
          <w:sz w:val="22"/>
          <w:szCs w:val="22"/>
          <w:lang w:val="en-IN" w:eastAsia="en-IN"/>
          <w14:ligatures w14:val="standardContextual"/>
        </w:rPr>
        <w:tab/>
      </w:r>
      <w:r>
        <w:t>Security threats</w:t>
      </w:r>
      <w:r>
        <w:tab/>
      </w:r>
      <w:r>
        <w:fldChar w:fldCharType="begin"/>
      </w:r>
      <w:r>
        <w:instrText xml:space="preserve"> PAGEREF _Toc162531272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6</w:t>
      </w:r>
      <w:r>
        <w:t>.X.3</w:t>
      </w:r>
      <w:r>
        <w:rPr>
          <w:rFonts w:asciiTheme="minorHAnsi" w:hAnsiTheme="minorHAnsi" w:cstheme="minorBidi"/>
          <w:kern w:val="2"/>
          <w:sz w:val="22"/>
          <w:szCs w:val="22"/>
          <w:lang w:val="en-IN" w:eastAsia="en-IN"/>
          <w14:ligatures w14:val="standardContextual"/>
        </w:rPr>
        <w:tab/>
      </w:r>
      <w:r>
        <w:t>Potential security requirements</w:t>
      </w:r>
      <w:r>
        <w:tab/>
      </w:r>
      <w:r>
        <w:fldChar w:fldCharType="begin"/>
      </w:r>
      <w:r>
        <w:instrText xml:space="preserve"> PAGEREF _Toc162531273 \h </w:instrText>
      </w:r>
      <w:r>
        <w:fldChar w:fldCharType="separate"/>
      </w:r>
      <w:r>
        <w:t>8</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7</w:t>
      </w:r>
      <w:r>
        <w:rPr>
          <w:rFonts w:asciiTheme="minorHAnsi" w:hAnsiTheme="minorHAnsi" w:cstheme="minorBidi"/>
          <w:kern w:val="2"/>
          <w:szCs w:val="22"/>
          <w:lang w:val="en-IN" w:eastAsia="en-IN"/>
          <w14:ligatures w14:val="standardContextual"/>
        </w:rPr>
        <w:tab/>
      </w:r>
      <w:r>
        <w:t>Solutions</w:t>
      </w:r>
      <w:r>
        <w:tab/>
      </w:r>
      <w:r>
        <w:fldChar w:fldCharType="begin"/>
      </w:r>
      <w:r>
        <w:instrText xml:space="preserve"> PAGEREF _Toc162531274 \h </w:instrText>
      </w:r>
      <w:r>
        <w:fldChar w:fldCharType="separate"/>
      </w:r>
      <w:r>
        <w:t>8</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eastAsia="宋体"/>
          <w:lang w:val="en-US" w:eastAsia="zh-CN"/>
        </w:rPr>
        <w:t>7</w:t>
      </w:r>
      <w:r>
        <w:rPr>
          <w:rFonts w:eastAsia="宋体"/>
        </w:rPr>
        <w:t>.</w:t>
      </w:r>
      <w:r>
        <w:rPr>
          <w:rFonts w:eastAsia="宋体"/>
          <w:lang w:val="en-US" w:eastAsia="zh-CN"/>
        </w:rPr>
        <w:t>0</w:t>
      </w:r>
      <w:r>
        <w:rPr>
          <w:rFonts w:asciiTheme="minorHAnsi" w:hAnsiTheme="minorHAnsi" w:cstheme="minorBidi"/>
          <w:kern w:val="2"/>
          <w:sz w:val="22"/>
          <w:szCs w:val="22"/>
          <w:lang w:val="en-IN" w:eastAsia="en-IN"/>
          <w14:ligatures w14:val="standardContextual"/>
        </w:rPr>
        <w:tab/>
      </w:r>
      <w:r>
        <w:rPr>
          <w:rFonts w:eastAsia="宋体"/>
        </w:rPr>
        <w:t>Mapping of solutions to key issues</w:t>
      </w:r>
      <w:r>
        <w:tab/>
      </w:r>
      <w:r>
        <w:fldChar w:fldCharType="begin"/>
      </w:r>
      <w:r>
        <w:instrText xml:space="preserve"> PAGEREF _Toc162531275 \h </w:instrText>
      </w:r>
      <w:r>
        <w:fldChar w:fldCharType="separate"/>
      </w:r>
      <w:r>
        <w:t>8</w:t>
      </w:r>
      <w:r>
        <w:fldChar w:fldCharType="end"/>
      </w:r>
    </w:p>
    <w:p>
      <w:pPr>
        <w:pStyle w:val="19"/>
        <w:rPr>
          <w:rFonts w:asciiTheme="minorHAnsi" w:hAnsiTheme="minorHAnsi" w:cstheme="minorBidi"/>
          <w:kern w:val="2"/>
          <w:sz w:val="22"/>
          <w:szCs w:val="22"/>
          <w:lang w:val="en-IN" w:eastAsia="en-IN"/>
          <w14:ligatures w14:val="standardContextual"/>
        </w:rPr>
      </w:pPr>
      <w:r>
        <w:rPr>
          <w:rFonts w:hint="eastAsia"/>
          <w:lang w:val="en-US" w:eastAsia="zh-CN"/>
        </w:rPr>
        <w:t>7</w:t>
      </w:r>
      <w:r>
        <w:t>.Y</w:t>
      </w:r>
      <w:r>
        <w:rPr>
          <w:rFonts w:asciiTheme="minorHAnsi" w:hAnsiTheme="minorHAnsi" w:cstheme="minorBidi"/>
          <w:kern w:val="2"/>
          <w:sz w:val="22"/>
          <w:szCs w:val="22"/>
          <w:lang w:val="en-IN" w:eastAsia="en-IN"/>
          <w14:ligatures w14:val="standardContextual"/>
        </w:rPr>
        <w:tab/>
      </w:r>
      <w:r>
        <w:t>Solution #Y: &lt;Solution Name&gt;</w:t>
      </w:r>
      <w:r>
        <w:tab/>
      </w:r>
      <w:r>
        <w:fldChar w:fldCharType="begin"/>
      </w:r>
      <w:r>
        <w:instrText xml:space="preserve"> PAGEREF _Toc162531276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7</w:t>
      </w:r>
      <w:r>
        <w:t>.Y.1</w:t>
      </w:r>
      <w:r>
        <w:rPr>
          <w:rFonts w:asciiTheme="minorHAnsi" w:hAnsiTheme="minorHAnsi" w:cstheme="minorBidi"/>
          <w:kern w:val="2"/>
          <w:sz w:val="22"/>
          <w:szCs w:val="22"/>
          <w:lang w:val="en-IN" w:eastAsia="en-IN"/>
          <w14:ligatures w14:val="standardContextual"/>
        </w:rPr>
        <w:tab/>
      </w:r>
      <w:r>
        <w:t>Introduction</w:t>
      </w:r>
      <w:r>
        <w:tab/>
      </w:r>
      <w:r>
        <w:fldChar w:fldCharType="begin"/>
      </w:r>
      <w:r>
        <w:instrText xml:space="preserve"> PAGEREF _Toc162531277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7</w:t>
      </w:r>
      <w:r>
        <w:t>.Y.2</w:t>
      </w:r>
      <w:r>
        <w:rPr>
          <w:rFonts w:asciiTheme="minorHAnsi" w:hAnsiTheme="minorHAnsi" w:cstheme="minorBidi"/>
          <w:kern w:val="2"/>
          <w:sz w:val="22"/>
          <w:szCs w:val="22"/>
          <w:lang w:val="en-IN" w:eastAsia="en-IN"/>
          <w14:ligatures w14:val="standardContextual"/>
        </w:rPr>
        <w:tab/>
      </w:r>
      <w:r>
        <w:t>Solution details</w:t>
      </w:r>
      <w:r>
        <w:tab/>
      </w:r>
      <w:r>
        <w:fldChar w:fldCharType="begin"/>
      </w:r>
      <w:r>
        <w:instrText xml:space="preserve"> PAGEREF _Toc162531278 \h </w:instrText>
      </w:r>
      <w:r>
        <w:fldChar w:fldCharType="separate"/>
      </w:r>
      <w:r>
        <w:t>8</w:t>
      </w:r>
      <w:r>
        <w:fldChar w:fldCharType="end"/>
      </w:r>
    </w:p>
    <w:p>
      <w:pPr>
        <w:pStyle w:val="18"/>
        <w:rPr>
          <w:rFonts w:asciiTheme="minorHAnsi" w:hAnsiTheme="minorHAnsi" w:cstheme="minorBidi"/>
          <w:kern w:val="2"/>
          <w:sz w:val="22"/>
          <w:szCs w:val="22"/>
          <w:lang w:val="en-IN" w:eastAsia="en-IN"/>
          <w14:ligatures w14:val="standardContextual"/>
        </w:rPr>
      </w:pPr>
      <w:r>
        <w:rPr>
          <w:rFonts w:hint="eastAsia"/>
          <w:lang w:val="en-US" w:eastAsia="zh-CN"/>
        </w:rPr>
        <w:t>7</w:t>
      </w:r>
      <w:r>
        <w:t>.Y.3</w:t>
      </w:r>
      <w:r>
        <w:rPr>
          <w:rFonts w:asciiTheme="minorHAnsi" w:hAnsiTheme="minorHAnsi" w:cstheme="minorBidi"/>
          <w:kern w:val="2"/>
          <w:sz w:val="22"/>
          <w:szCs w:val="22"/>
          <w:lang w:val="en-IN" w:eastAsia="en-IN"/>
          <w14:ligatures w14:val="standardContextual"/>
        </w:rPr>
        <w:tab/>
      </w:r>
      <w:r>
        <w:t>Evaluation</w:t>
      </w:r>
      <w:r>
        <w:tab/>
      </w:r>
      <w:r>
        <w:fldChar w:fldCharType="begin"/>
      </w:r>
      <w:r>
        <w:instrText xml:space="preserve"> PAGEREF _Toc162531279 \h </w:instrText>
      </w:r>
      <w:r>
        <w:fldChar w:fldCharType="separate"/>
      </w:r>
      <w:r>
        <w:t>8</w:t>
      </w:r>
      <w:r>
        <w:fldChar w:fldCharType="end"/>
      </w:r>
    </w:p>
    <w:p>
      <w:pPr>
        <w:pStyle w:val="20"/>
        <w:rPr>
          <w:rFonts w:asciiTheme="minorHAnsi" w:hAnsiTheme="minorHAnsi" w:cstheme="minorBidi"/>
          <w:kern w:val="2"/>
          <w:szCs w:val="22"/>
          <w:lang w:val="en-IN" w:eastAsia="en-IN"/>
          <w14:ligatures w14:val="standardContextual"/>
        </w:rPr>
      </w:pPr>
      <w:r>
        <w:rPr>
          <w:rFonts w:hint="eastAsia"/>
          <w:lang w:val="en-US" w:eastAsia="zh-CN"/>
        </w:rPr>
        <w:t>8</w:t>
      </w:r>
      <w:r>
        <w:rPr>
          <w:rFonts w:asciiTheme="minorHAnsi" w:hAnsiTheme="minorHAnsi" w:cstheme="minorBidi"/>
          <w:kern w:val="2"/>
          <w:szCs w:val="22"/>
          <w:lang w:val="en-IN" w:eastAsia="en-IN"/>
          <w14:ligatures w14:val="standardContextual"/>
        </w:rPr>
        <w:tab/>
      </w:r>
      <w:r>
        <w:t>Conclusions</w:t>
      </w:r>
      <w:r>
        <w:tab/>
      </w:r>
      <w:r>
        <w:fldChar w:fldCharType="begin"/>
      </w:r>
      <w:r>
        <w:instrText xml:space="preserve"> PAGEREF _Toc162531280 \h </w:instrText>
      </w:r>
      <w:r>
        <w:fldChar w:fldCharType="separate"/>
      </w:r>
      <w:r>
        <w:t>8</w:t>
      </w:r>
      <w:r>
        <w:fldChar w:fldCharType="end"/>
      </w:r>
    </w:p>
    <w:p>
      <w:pPr>
        <w:pStyle w:val="53"/>
        <w:rPr>
          <w:rFonts w:asciiTheme="minorHAnsi" w:hAnsiTheme="minorHAnsi" w:cstheme="minorBidi"/>
          <w:b w:val="0"/>
          <w:kern w:val="2"/>
          <w:szCs w:val="22"/>
          <w:lang w:val="en-IN" w:eastAsia="en-IN"/>
          <w14:ligatures w14:val="standardContextual"/>
        </w:rPr>
      </w:pPr>
      <w:r>
        <w:t>Annex &lt;X&gt; (informative): Change history</w:t>
      </w:r>
      <w:r>
        <w:tab/>
      </w:r>
      <w:r>
        <w:fldChar w:fldCharType="begin"/>
      </w:r>
      <w:r>
        <w:instrText xml:space="preserve"> PAGEREF _Toc162531281 \h </w:instrText>
      </w:r>
      <w:r>
        <w:fldChar w:fldCharType="separate"/>
      </w:r>
      <w:r>
        <w:t>9</w:t>
      </w:r>
      <w:r>
        <w:fldChar w:fldCharType="end"/>
      </w:r>
    </w:p>
    <w:p>
      <w:r>
        <w:rPr>
          <w:sz w:val="22"/>
        </w:rPr>
        <w:fldChar w:fldCharType="end"/>
      </w:r>
    </w:p>
    <w:p>
      <w:pPr>
        <w:pStyle w:val="129"/>
      </w:pPr>
      <w:r>
        <w:br w:type="page"/>
      </w:r>
      <w:bookmarkStart w:id="15" w:name="_Hlk155610654"/>
    </w:p>
    <w:bookmarkEnd w:id="15"/>
    <w:p>
      <w:pPr>
        <w:pStyle w:val="3"/>
      </w:pPr>
      <w:bookmarkStart w:id="16" w:name="foreword"/>
      <w:bookmarkEnd w:id="16"/>
      <w:bookmarkStart w:id="17" w:name="_Toc162531260"/>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ab/>
      </w:r>
      <w:r>
        <w:t>indicates a recommendation to do something</w:t>
      </w:r>
    </w:p>
    <w:p>
      <w:pPr>
        <w:pStyle w:val="107"/>
      </w:pPr>
      <w:r>
        <w:rPr>
          <w:b/>
        </w:rPr>
        <w:t>should not</w:t>
      </w:r>
      <w:r>
        <w:tab/>
      </w:r>
      <w:r>
        <w:t>indicates a recommendation not to do something</w:t>
      </w:r>
    </w:p>
    <w:p>
      <w:pPr>
        <w:pStyle w:val="107"/>
      </w:pPr>
      <w:r>
        <w:rPr>
          <w:b/>
        </w:rPr>
        <w:t>may</w:t>
      </w:r>
      <w:r>
        <w:tab/>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ab/>
      </w:r>
      <w:r>
        <w:t>indicates that something is possible</w:t>
      </w:r>
    </w:p>
    <w:p>
      <w:pPr>
        <w:pStyle w:val="107"/>
      </w:pPr>
      <w:r>
        <w:rPr>
          <w:b/>
        </w:rPr>
        <w:t>cannot</w:t>
      </w:r>
      <w:r>
        <w:tab/>
      </w:r>
      <w:r>
        <w:tab/>
      </w:r>
      <w:r>
        <w:t>indicates that something is impossible</w:t>
      </w:r>
    </w:p>
    <w:p>
      <w:r>
        <w:t>The constructions "can" and "cannot" are not substitutes for "may" and "need not".</w:t>
      </w:r>
    </w:p>
    <w:p>
      <w:pPr>
        <w:pStyle w:val="107"/>
      </w:pPr>
      <w:r>
        <w:rPr>
          <w:b/>
        </w:rPr>
        <w:t>will</w:t>
      </w:r>
      <w:r>
        <w:tab/>
      </w:r>
      <w:r>
        <w:tab/>
      </w:r>
      <w:r>
        <w:t>indicates that something is certain or expected to happen as a result of action taken by an agency the behaviour of which is outside the scope of the present document</w:t>
      </w:r>
    </w:p>
    <w:p>
      <w:pPr>
        <w:pStyle w:val="107"/>
      </w:pPr>
      <w:r>
        <w:rPr>
          <w:b/>
        </w:rPr>
        <w:t>will not</w:t>
      </w:r>
      <w:r>
        <w:tab/>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62531261"/>
      <w:r>
        <w:t>1</w:t>
      </w:r>
      <w:r>
        <w:tab/>
      </w:r>
      <w:r>
        <w:t>Scope</w:t>
      </w:r>
      <w:bookmarkEnd w:id="21"/>
    </w:p>
    <w:p>
      <w:pPr>
        <w:pStyle w:val="112"/>
      </w:pPr>
      <w:bookmarkStart w:id="22" w:name="_Hlk155612324"/>
      <w:r>
        <w:t xml:space="preserve">Editor’s Note: This clause contains scope for the study. </w:t>
      </w:r>
    </w:p>
    <w:bookmarkEnd w:id="22"/>
    <w:p>
      <w:r>
        <w:t>The present document …</w:t>
      </w:r>
    </w:p>
    <w:p>
      <w:pPr>
        <w:pStyle w:val="3"/>
      </w:pPr>
      <w:bookmarkStart w:id="23" w:name="references"/>
      <w:bookmarkEnd w:id="23"/>
      <w:bookmarkStart w:id="24" w:name="_Toc162531262"/>
      <w:r>
        <w:t>2</w:t>
      </w:r>
      <w:r>
        <w:tab/>
      </w:r>
      <w:r>
        <w:t>References</w:t>
      </w:r>
      <w:bookmarkEnd w:id="24"/>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pPr>
      <w:r>
        <w:t>[1]</w:t>
      </w:r>
      <w:r>
        <w:tab/>
      </w:r>
      <w:r>
        <w:t>3GPP TR 21.905: "Vocabulary for 3GPP Specifications".</w:t>
      </w:r>
    </w:p>
    <w:p>
      <w:pPr>
        <w:pStyle w:val="3"/>
      </w:pPr>
      <w:bookmarkStart w:id="25" w:name="definitions"/>
      <w:bookmarkEnd w:id="25"/>
      <w:bookmarkStart w:id="26" w:name="_Toc162531263"/>
      <w:r>
        <w:t>3</w:t>
      </w:r>
      <w:r>
        <w:tab/>
      </w:r>
      <w:r>
        <w:t>Definitions of terms, symbols and abbreviations</w:t>
      </w:r>
      <w:bookmarkEnd w:id="26"/>
    </w:p>
    <w:p>
      <w:pPr>
        <w:pStyle w:val="4"/>
      </w:pPr>
      <w:bookmarkStart w:id="27" w:name="_Toc162531264"/>
      <w:r>
        <w:t>3.1</w:t>
      </w:r>
      <w:r>
        <w:tab/>
      </w:r>
      <w:r>
        <w:t>Terms</w:t>
      </w:r>
      <w:bookmarkEnd w:id="27"/>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4"/>
      </w:pPr>
      <w:bookmarkStart w:id="28" w:name="_Toc162531265"/>
      <w:bookmarkStart w:id="29" w:name="_Toc2086439"/>
      <w:r>
        <w:t>3.2</w:t>
      </w:r>
      <w:r>
        <w:tab/>
      </w:r>
      <w:r>
        <w:t>Symbols</w:t>
      </w:r>
      <w:bookmarkEnd w:id="28"/>
      <w:bookmarkEnd w:id="29"/>
    </w:p>
    <w:p>
      <w:pPr>
        <w:keepNext/>
      </w:pPr>
      <w:r>
        <w:t>For the purposes of the present document, the following symbols apply:</w:t>
      </w:r>
    </w:p>
    <w:p>
      <w:pPr>
        <w:pStyle w:val="110"/>
      </w:pPr>
      <w:r>
        <w:t>&lt;symbol&gt;</w:t>
      </w:r>
      <w:r>
        <w:tab/>
      </w:r>
      <w:r>
        <w:t>&lt;Explanation&gt;</w:t>
      </w:r>
    </w:p>
    <w:p>
      <w:pPr>
        <w:pStyle w:val="110"/>
      </w:pPr>
    </w:p>
    <w:p>
      <w:pPr>
        <w:pStyle w:val="4"/>
      </w:pPr>
      <w:bookmarkStart w:id="30" w:name="_Toc162531266"/>
      <w:r>
        <w:t>3.</w:t>
      </w:r>
      <w:r>
        <w:rPr>
          <w:rFonts w:hint="eastAsia"/>
          <w:lang w:val="en-US" w:eastAsia="zh-CN"/>
        </w:rPr>
        <w:t>3</w:t>
      </w:r>
      <w:r>
        <w:tab/>
      </w:r>
      <w:r>
        <w:t>Abbreviations</w:t>
      </w:r>
      <w:bookmarkEnd w:id="3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0"/>
      </w:pPr>
      <w:r>
        <w:t>&lt;ABBREVIATION&gt;</w:t>
      </w:r>
      <w:r>
        <w:tab/>
      </w:r>
      <w:r>
        <w:t>&lt;Expansion&gt;</w:t>
      </w:r>
    </w:p>
    <w:p>
      <w:pPr>
        <w:pStyle w:val="110"/>
      </w:pPr>
    </w:p>
    <w:p>
      <w:pPr>
        <w:pStyle w:val="3"/>
      </w:pPr>
      <w:bookmarkStart w:id="31" w:name="clause4"/>
      <w:bookmarkEnd w:id="31"/>
      <w:bookmarkStart w:id="32" w:name="_Toc162531267"/>
      <w:r>
        <w:t>4</w:t>
      </w:r>
      <w:r>
        <w:tab/>
      </w:r>
      <w:r>
        <w:t>Security Architecture and Assumptions</w:t>
      </w:r>
      <w:bookmarkEnd w:id="32"/>
    </w:p>
    <w:p>
      <w:pPr>
        <w:pStyle w:val="112"/>
        <w:rPr>
          <w:highlight w:val="yellow"/>
        </w:rPr>
      </w:pPr>
      <w:r>
        <w:t xml:space="preserve">Editor’s Note:  This clause contains security architecture and assumptions to be considered for the study (e.g., per work task/KI). </w:t>
      </w:r>
    </w:p>
    <w:p>
      <w:bookmarkStart w:id="33" w:name="_Toc106618430"/>
    </w:p>
    <w:p/>
    <w:p>
      <w:pPr>
        <w:pStyle w:val="3"/>
        <w:rPr>
          <w:lang w:val="en-US" w:eastAsia="zh-CN"/>
        </w:rPr>
      </w:pPr>
      <w:bookmarkStart w:id="34" w:name="_Toc162531268"/>
      <w:r>
        <w:rPr>
          <w:rFonts w:hint="eastAsia"/>
          <w:lang w:val="en-US" w:eastAsia="zh-CN"/>
        </w:rPr>
        <w:t>5</w:t>
      </w:r>
      <w:r>
        <w:rPr>
          <w:lang w:val="en-US" w:eastAsia="zh-CN"/>
        </w:rPr>
        <w:tab/>
      </w:r>
      <w:r>
        <w:rPr>
          <w:lang w:val="en-US" w:eastAsia="zh-CN"/>
        </w:rPr>
        <w:t>Gap analysis w.r.t. TS 33.320</w:t>
      </w:r>
      <w:bookmarkEnd w:id="34"/>
    </w:p>
    <w:p>
      <w:pPr>
        <w:jc w:val="center"/>
        <w:rPr>
          <w:rFonts w:hint="default" w:ascii="Arial" w:hAnsi="Arial" w:cs="Arial"/>
          <w:b/>
          <w:bCs/>
          <w:lang w:val="en-US" w:eastAsia="zh-CN"/>
        </w:rPr>
      </w:pPr>
      <w:r>
        <w:rPr>
          <w:rFonts w:hint="default" w:ascii="Arial" w:hAnsi="Arial" w:cs="Arial"/>
          <w:b/>
          <w:bCs/>
          <w:lang w:val="en-US" w:eastAsia="zh-CN"/>
        </w:rPr>
        <w:t>Table 5-1: Gap analysis table w.r.t TS 33.320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648"/>
        <w:gridCol w:w="1589"/>
        <w:gridCol w:w="2023"/>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00" w:type="dxa"/>
          </w:tcPr>
          <w:p>
            <w:pPr>
              <w:rPr>
                <w:b/>
                <w:bCs/>
                <w:lang w:val="en-IN"/>
              </w:rPr>
            </w:pPr>
            <w:r>
              <w:rPr>
                <w:b/>
                <w:bCs/>
              </w:rPr>
              <w:t>Clause number in TS 33.320</w:t>
            </w:r>
          </w:p>
        </w:tc>
        <w:tc>
          <w:tcPr>
            <w:tcW w:w="2560" w:type="dxa"/>
          </w:tcPr>
          <w:p>
            <w:pPr>
              <w:rPr>
                <w:rFonts w:hint="default" w:eastAsiaTheme="minorEastAsia"/>
                <w:b/>
                <w:bCs/>
                <w:lang w:val="en-US" w:eastAsia="zh-CN"/>
              </w:rPr>
            </w:pPr>
            <w:r>
              <w:rPr>
                <w:b/>
                <w:bCs/>
              </w:rPr>
              <w:t xml:space="preserve">Can be re-used </w:t>
            </w:r>
            <w:r>
              <w:rPr>
                <w:rFonts w:hint="eastAsia"/>
                <w:b/>
                <w:bCs/>
                <w:lang w:val="en-US" w:eastAsia="zh-CN"/>
              </w:rPr>
              <w:t>with update of 5G terms</w:t>
            </w:r>
            <w:bookmarkStart w:id="107" w:name="_GoBack"/>
            <w:bookmarkEnd w:id="107"/>
          </w:p>
        </w:tc>
        <w:tc>
          <w:tcPr>
            <w:tcW w:w="2280" w:type="dxa"/>
          </w:tcPr>
          <w:p>
            <w:pPr>
              <w:rPr>
                <w:b/>
                <w:bCs/>
              </w:rPr>
            </w:pPr>
            <w:r>
              <w:rPr>
                <w:b/>
                <w:bCs/>
              </w:rPr>
              <w:t>Can be re-used partially</w:t>
            </w:r>
          </w:p>
        </w:tc>
        <w:tc>
          <w:tcPr>
            <w:tcW w:w="2980" w:type="dxa"/>
          </w:tcPr>
          <w:p>
            <w:pPr>
              <w:rPr>
                <w:b/>
                <w:bCs/>
              </w:rPr>
            </w:pPr>
            <w:r>
              <w:rPr>
                <w:b/>
                <w:bCs/>
              </w:rPr>
              <w:t>Needs to be completely revised</w:t>
            </w:r>
          </w:p>
        </w:tc>
        <w:tc>
          <w:tcPr>
            <w:tcW w:w="4880" w:type="dxa"/>
          </w:tcPr>
          <w:p>
            <w:pPr>
              <w:rPr>
                <w:b/>
                <w:bCs/>
              </w:rPr>
            </w:pPr>
            <w:r>
              <w:rPr>
                <w:b/>
                <w:bCs/>
              </w:rPr>
              <w:t>Rationale and relevant 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4.1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4.2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4.3</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4.4</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5.1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5.2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5.3</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5.4</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6.1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6.3</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7.1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7.2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7.3</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7.4</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7.5</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8.1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8.2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8.3</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8.4</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8.5</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9</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10.1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10.2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11.1</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11.2</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Annex A</w:t>
            </w:r>
          </w:p>
        </w:tc>
        <w:tc>
          <w:tcPr>
            <w:tcW w:w="2560" w:type="dxa"/>
          </w:tcPr>
          <w:p>
            <w:r>
              <w:t> </w:t>
            </w:r>
          </w:p>
        </w:tc>
        <w:tc>
          <w:tcPr>
            <w:tcW w:w="2280" w:type="dxa"/>
          </w:tcPr>
          <w:p>
            <w:r>
              <w:t> </w:t>
            </w:r>
          </w:p>
        </w:tc>
        <w:tc>
          <w:tcPr>
            <w:tcW w:w="2980" w:type="dxa"/>
          </w:tcPr>
          <w:p>
            <w:r>
              <w:t> </w:t>
            </w:r>
          </w:p>
        </w:tc>
        <w:tc>
          <w:tcPr>
            <w:tcW w:w="488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00" w:type="dxa"/>
          </w:tcPr>
          <w:p>
            <w:r>
              <w:t>Annex B</w:t>
            </w:r>
          </w:p>
        </w:tc>
        <w:tc>
          <w:tcPr>
            <w:tcW w:w="2560" w:type="dxa"/>
          </w:tcPr>
          <w:p>
            <w:r>
              <w:t> </w:t>
            </w:r>
          </w:p>
        </w:tc>
        <w:tc>
          <w:tcPr>
            <w:tcW w:w="2280" w:type="dxa"/>
          </w:tcPr>
          <w:p>
            <w:r>
              <w:t> </w:t>
            </w:r>
          </w:p>
        </w:tc>
        <w:tc>
          <w:tcPr>
            <w:tcW w:w="2980" w:type="dxa"/>
          </w:tcPr>
          <w:p>
            <w:r>
              <w:t> </w:t>
            </w:r>
          </w:p>
        </w:tc>
        <w:tc>
          <w:tcPr>
            <w:tcW w:w="4880" w:type="dxa"/>
          </w:tcPr>
          <w:p>
            <w:r>
              <w:t> </w:t>
            </w:r>
          </w:p>
        </w:tc>
      </w:tr>
    </w:tbl>
    <w:p/>
    <w:p/>
    <w:p>
      <w:pPr>
        <w:pStyle w:val="3"/>
      </w:pPr>
      <w:bookmarkStart w:id="35" w:name="_Toc162531269"/>
      <w:r>
        <w:rPr>
          <w:lang w:val="en-US" w:eastAsia="zh-CN"/>
        </w:rPr>
        <w:t>6</w:t>
      </w:r>
      <w:r>
        <w:tab/>
      </w:r>
      <w:r>
        <w:t>Key issues</w:t>
      </w:r>
      <w:bookmarkEnd w:id="33"/>
      <w:bookmarkEnd w:id="35"/>
    </w:p>
    <w:p>
      <w:pPr>
        <w:pStyle w:val="112"/>
      </w:pPr>
      <w:r>
        <w:t>Editor’s Note: This clause contains all the key issues identified during the study.</w:t>
      </w:r>
    </w:p>
    <w:p>
      <w:pPr>
        <w:pStyle w:val="4"/>
      </w:pPr>
      <w:bookmarkStart w:id="36" w:name="_Toc49376112"/>
      <w:bookmarkStart w:id="37" w:name="_Toc162531270"/>
      <w:bookmarkStart w:id="38" w:name="_Toc513475447"/>
      <w:bookmarkStart w:id="39" w:name="_Toc106618431"/>
      <w:bookmarkStart w:id="40" w:name="_Toc48930863"/>
      <w:bookmarkStart w:id="41" w:name="_Toc56501565"/>
      <w:bookmarkStart w:id="42" w:name="_Toc95076612"/>
      <w:r>
        <w:rPr>
          <w:lang w:val="en-US" w:eastAsia="zh-CN"/>
        </w:rPr>
        <w:t>6</w:t>
      </w:r>
      <w:r>
        <w:t>.X</w:t>
      </w:r>
      <w:r>
        <w:tab/>
      </w:r>
      <w:r>
        <w:t>Key Issue #X: &lt;Key Issue Name&gt;</w:t>
      </w:r>
      <w:bookmarkEnd w:id="36"/>
      <w:bookmarkEnd w:id="37"/>
      <w:bookmarkEnd w:id="38"/>
      <w:bookmarkEnd w:id="39"/>
      <w:bookmarkEnd w:id="40"/>
      <w:bookmarkEnd w:id="41"/>
      <w:bookmarkEnd w:id="42"/>
    </w:p>
    <w:p>
      <w:pPr>
        <w:pStyle w:val="5"/>
      </w:pPr>
      <w:bookmarkStart w:id="43" w:name="_Toc48930864"/>
      <w:bookmarkStart w:id="44" w:name="_Toc95076613"/>
      <w:bookmarkStart w:id="45" w:name="_Toc162531271"/>
      <w:bookmarkStart w:id="46" w:name="_Toc513475448"/>
      <w:bookmarkStart w:id="47" w:name="_Toc49376113"/>
      <w:bookmarkStart w:id="48" w:name="_Toc56501566"/>
      <w:bookmarkStart w:id="49" w:name="_Toc106618432"/>
      <w:r>
        <w:rPr>
          <w:lang w:val="en-US" w:eastAsia="zh-CN"/>
        </w:rPr>
        <w:t>6</w:t>
      </w:r>
      <w:r>
        <w:t>.X.1</w:t>
      </w:r>
      <w:r>
        <w:tab/>
      </w:r>
      <w:r>
        <w:t>Key issue details</w:t>
      </w:r>
      <w:bookmarkEnd w:id="43"/>
      <w:bookmarkEnd w:id="44"/>
      <w:bookmarkEnd w:id="45"/>
      <w:bookmarkEnd w:id="46"/>
      <w:bookmarkEnd w:id="47"/>
      <w:bookmarkEnd w:id="48"/>
      <w:bookmarkEnd w:id="49"/>
    </w:p>
    <w:p>
      <w:pPr>
        <w:pStyle w:val="5"/>
      </w:pPr>
      <w:bookmarkStart w:id="50" w:name="_Toc56501567"/>
      <w:bookmarkStart w:id="51" w:name="_Toc106618433"/>
      <w:bookmarkStart w:id="52" w:name="_Toc49376114"/>
      <w:bookmarkStart w:id="53" w:name="_Toc95076614"/>
      <w:bookmarkStart w:id="54" w:name="_Toc48930865"/>
      <w:bookmarkStart w:id="55" w:name="_Toc162531272"/>
      <w:bookmarkStart w:id="56" w:name="_Toc513475449"/>
      <w:r>
        <w:rPr>
          <w:lang w:val="en-US" w:eastAsia="zh-CN"/>
        </w:rPr>
        <w:t>6</w:t>
      </w:r>
      <w:r>
        <w:t>.X.2</w:t>
      </w:r>
      <w:r>
        <w:tab/>
      </w:r>
      <w:r>
        <w:t>Security threats</w:t>
      </w:r>
      <w:bookmarkEnd w:id="50"/>
      <w:bookmarkEnd w:id="51"/>
      <w:bookmarkEnd w:id="52"/>
      <w:bookmarkEnd w:id="53"/>
      <w:bookmarkEnd w:id="54"/>
      <w:bookmarkEnd w:id="55"/>
      <w:bookmarkEnd w:id="56"/>
    </w:p>
    <w:p>
      <w:pPr>
        <w:pStyle w:val="5"/>
      </w:pPr>
      <w:bookmarkStart w:id="57" w:name="_Toc106618434"/>
      <w:bookmarkStart w:id="58" w:name="_Toc48930866"/>
      <w:bookmarkStart w:id="59" w:name="_Toc162531273"/>
      <w:bookmarkStart w:id="60" w:name="_Toc56501568"/>
      <w:bookmarkStart w:id="61" w:name="_Toc513475450"/>
      <w:bookmarkStart w:id="62" w:name="_Toc95076615"/>
      <w:bookmarkStart w:id="63" w:name="_Toc49376115"/>
      <w:r>
        <w:rPr>
          <w:lang w:val="en-US" w:eastAsia="zh-CN"/>
        </w:rPr>
        <w:t>6</w:t>
      </w:r>
      <w:r>
        <w:t>.X.3</w:t>
      </w:r>
      <w:r>
        <w:tab/>
      </w:r>
      <w:r>
        <w:t>Potential security requirements</w:t>
      </w:r>
      <w:bookmarkEnd w:id="57"/>
      <w:bookmarkEnd w:id="58"/>
      <w:bookmarkEnd w:id="59"/>
      <w:bookmarkEnd w:id="60"/>
      <w:bookmarkEnd w:id="61"/>
      <w:bookmarkEnd w:id="62"/>
      <w:bookmarkEnd w:id="63"/>
    </w:p>
    <w:p>
      <w:pPr>
        <w:pStyle w:val="3"/>
      </w:pPr>
      <w:bookmarkStart w:id="64" w:name="_Toc106618435"/>
      <w:bookmarkStart w:id="65" w:name="_Toc162531274"/>
      <w:bookmarkStart w:id="66" w:name="_Toc95076616"/>
      <w:r>
        <w:rPr>
          <w:lang w:val="en-US" w:eastAsia="zh-CN"/>
        </w:rPr>
        <w:t>7</w:t>
      </w:r>
      <w:r>
        <w:tab/>
      </w:r>
      <w:r>
        <w:t>Solutions</w:t>
      </w:r>
      <w:bookmarkEnd w:id="64"/>
      <w:bookmarkEnd w:id="65"/>
      <w:bookmarkEnd w:id="66"/>
    </w:p>
    <w:p>
      <w:pPr>
        <w:pStyle w:val="112"/>
      </w:pPr>
      <w:r>
        <w:t>Editor’s Note: This clause contains the proposed solutions addressing the identified key issues.</w:t>
      </w:r>
    </w:p>
    <w:p>
      <w:pPr>
        <w:pStyle w:val="4"/>
        <w:rPr>
          <w:rFonts w:eastAsia="宋体"/>
        </w:rPr>
      </w:pPr>
      <w:bookmarkStart w:id="67" w:name="_Toc162531275"/>
      <w:r>
        <w:rPr>
          <w:rFonts w:eastAsia="宋体"/>
        </w:rPr>
        <w:t>7.</w:t>
      </w:r>
      <w:r>
        <w:rPr>
          <w:rFonts w:hint="eastAsia" w:eastAsia="宋体"/>
          <w:lang w:val="en-US" w:eastAsia="zh-CN"/>
        </w:rPr>
        <w:t>0</w:t>
      </w:r>
      <w:r>
        <w:rPr>
          <w:rFonts w:eastAsia="宋体"/>
        </w:rPr>
        <w:tab/>
      </w:r>
      <w:r>
        <w:rPr>
          <w:rFonts w:eastAsia="宋体"/>
        </w:rPr>
        <w:t>Mapping of solutions to key issues</w:t>
      </w:r>
      <w:bookmarkEnd w:id="67"/>
    </w:p>
    <w:p>
      <w:pPr>
        <w:pStyle w:val="112"/>
      </w:pPr>
      <w:r>
        <w:t xml:space="preserve">Editor's Note: This clause contains a table mapping between key issues and solutions. </w:t>
      </w:r>
    </w:p>
    <w:p>
      <w:pPr>
        <w:pStyle w:val="113"/>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bl>
    <w:p>
      <w:pPr>
        <w:pStyle w:val="112"/>
        <w:ind w:left="0" w:firstLine="0"/>
      </w:pPr>
    </w:p>
    <w:p>
      <w:pPr>
        <w:pStyle w:val="4"/>
      </w:pPr>
      <w:bookmarkStart w:id="68" w:name="_Toc106618436"/>
      <w:bookmarkStart w:id="69" w:name="_Toc162531276"/>
      <w:bookmarkStart w:id="70" w:name="_Toc95076617"/>
      <w:bookmarkStart w:id="71" w:name="_Toc513475452"/>
      <w:bookmarkStart w:id="72" w:name="_Toc49376118"/>
      <w:bookmarkStart w:id="73" w:name="_Toc56501632"/>
      <w:bookmarkStart w:id="74" w:name="_Toc48930869"/>
      <w:r>
        <w:rPr>
          <w:lang w:val="en-US" w:eastAsia="zh-CN"/>
        </w:rPr>
        <w:t>7</w:t>
      </w:r>
      <w:r>
        <w:t>.Y</w:t>
      </w:r>
      <w:r>
        <w:tab/>
      </w:r>
      <w:r>
        <w:t>Solution #Y: &lt;Solution Name&gt;</w:t>
      </w:r>
      <w:bookmarkEnd w:id="68"/>
      <w:bookmarkEnd w:id="69"/>
      <w:bookmarkEnd w:id="70"/>
      <w:bookmarkEnd w:id="71"/>
      <w:bookmarkEnd w:id="72"/>
      <w:bookmarkEnd w:id="73"/>
      <w:bookmarkEnd w:id="74"/>
    </w:p>
    <w:p>
      <w:pPr>
        <w:pStyle w:val="5"/>
      </w:pPr>
      <w:bookmarkStart w:id="75" w:name="_Toc162531277"/>
      <w:bookmarkStart w:id="76" w:name="_Toc49376119"/>
      <w:bookmarkStart w:id="77" w:name="_Toc56501633"/>
      <w:bookmarkStart w:id="78" w:name="_Toc106618437"/>
      <w:bookmarkStart w:id="79" w:name="_Toc513475453"/>
      <w:bookmarkStart w:id="80" w:name="_Toc48930870"/>
      <w:bookmarkStart w:id="81" w:name="_Toc95076618"/>
      <w:r>
        <w:rPr>
          <w:lang w:val="en-US" w:eastAsia="zh-CN"/>
        </w:rPr>
        <w:t>7</w:t>
      </w:r>
      <w:r>
        <w:t>.Y.1</w:t>
      </w:r>
      <w:r>
        <w:tab/>
      </w:r>
      <w:r>
        <w:t>Introduction</w:t>
      </w:r>
      <w:bookmarkEnd w:id="75"/>
      <w:bookmarkEnd w:id="76"/>
      <w:bookmarkEnd w:id="77"/>
      <w:bookmarkEnd w:id="78"/>
      <w:bookmarkEnd w:id="79"/>
      <w:bookmarkEnd w:id="80"/>
      <w:bookmarkEnd w:id="81"/>
    </w:p>
    <w:p>
      <w:pPr>
        <w:pStyle w:val="112"/>
      </w:pPr>
      <w:r>
        <w:t>Editor’s Note: Each solution should list the key issues being addressed.</w:t>
      </w:r>
    </w:p>
    <w:p>
      <w:pPr>
        <w:pStyle w:val="5"/>
      </w:pPr>
      <w:bookmarkStart w:id="82" w:name="_Toc162531278"/>
      <w:bookmarkStart w:id="83" w:name="_Toc49376120"/>
      <w:bookmarkStart w:id="84" w:name="_Toc95076619"/>
      <w:bookmarkStart w:id="85" w:name="_Toc513475454"/>
      <w:bookmarkStart w:id="86" w:name="_Toc106618438"/>
      <w:bookmarkStart w:id="87" w:name="_Toc56501634"/>
      <w:bookmarkStart w:id="88" w:name="_Toc48930871"/>
      <w:r>
        <w:rPr>
          <w:lang w:val="en-US" w:eastAsia="zh-CN"/>
        </w:rPr>
        <w:t>7</w:t>
      </w:r>
      <w:r>
        <w:t>.Y.2</w:t>
      </w:r>
      <w:r>
        <w:tab/>
      </w:r>
      <w:r>
        <w:t>Solution details</w:t>
      </w:r>
      <w:bookmarkEnd w:id="82"/>
      <w:bookmarkEnd w:id="83"/>
      <w:bookmarkEnd w:id="84"/>
      <w:bookmarkEnd w:id="85"/>
      <w:bookmarkEnd w:id="86"/>
      <w:bookmarkEnd w:id="87"/>
      <w:bookmarkEnd w:id="88"/>
    </w:p>
    <w:p>
      <w:pPr>
        <w:pStyle w:val="5"/>
      </w:pPr>
      <w:bookmarkStart w:id="89" w:name="_Toc49376122"/>
      <w:bookmarkStart w:id="90" w:name="_Toc162531279"/>
      <w:bookmarkStart w:id="91" w:name="_Toc106618439"/>
      <w:bookmarkStart w:id="92" w:name="_Toc56501636"/>
      <w:bookmarkStart w:id="93" w:name="_Toc95076620"/>
      <w:bookmarkStart w:id="94" w:name="_Toc513475455"/>
      <w:bookmarkStart w:id="95" w:name="_Toc48930873"/>
      <w:r>
        <w:rPr>
          <w:lang w:val="en-US" w:eastAsia="zh-CN"/>
        </w:rPr>
        <w:t>7</w:t>
      </w:r>
      <w:r>
        <w:t>.Y.3</w:t>
      </w:r>
      <w:r>
        <w:tab/>
      </w:r>
      <w:r>
        <w:t>Evaluation</w:t>
      </w:r>
      <w:bookmarkEnd w:id="89"/>
      <w:bookmarkEnd w:id="90"/>
      <w:bookmarkEnd w:id="91"/>
      <w:bookmarkEnd w:id="92"/>
      <w:bookmarkEnd w:id="93"/>
      <w:bookmarkEnd w:id="94"/>
      <w:bookmarkEnd w:id="95"/>
    </w:p>
    <w:p>
      <w:pPr>
        <w:pStyle w:val="112"/>
      </w:pPr>
      <w:r>
        <w:t>Editor’s Note: Each solution should motivate how the potential security requirements of the key issues being addressed are fulfilled.</w:t>
      </w:r>
    </w:p>
    <w:p>
      <w:pPr>
        <w:pStyle w:val="3"/>
      </w:pPr>
      <w:bookmarkStart w:id="96" w:name="_Toc101360626"/>
      <w:bookmarkStart w:id="97" w:name="_Toc39138089"/>
      <w:bookmarkStart w:id="98" w:name="_Toc162531280"/>
      <w:bookmarkStart w:id="99" w:name="_Toc95076621"/>
      <w:bookmarkStart w:id="100" w:name="_Toc513475456"/>
      <w:bookmarkStart w:id="101" w:name="_Toc48930874"/>
      <w:bookmarkStart w:id="102" w:name="_Toc56501637"/>
      <w:bookmarkStart w:id="103" w:name="_Toc106618440"/>
      <w:bookmarkStart w:id="104" w:name="_Toc49376123"/>
      <w:r>
        <w:rPr>
          <w:lang w:val="en-US" w:eastAsia="zh-CN"/>
        </w:rPr>
        <w:t>8</w:t>
      </w:r>
      <w:r>
        <w:tab/>
      </w:r>
      <w:r>
        <w:t>Conclusions</w:t>
      </w:r>
      <w:bookmarkEnd w:id="96"/>
      <w:bookmarkEnd w:id="97"/>
      <w:bookmarkEnd w:id="98"/>
    </w:p>
    <w:bookmarkEnd w:id="99"/>
    <w:bookmarkEnd w:id="100"/>
    <w:bookmarkEnd w:id="101"/>
    <w:bookmarkEnd w:id="102"/>
    <w:bookmarkEnd w:id="103"/>
    <w:bookmarkEnd w:id="104"/>
    <w:p>
      <w:pPr>
        <w:pStyle w:val="112"/>
      </w:pPr>
      <w:r>
        <w:t>Editor’s Note: This clause contains the agreed conclusions that will form the basis for any normative work.</w:t>
      </w:r>
    </w:p>
    <w:p/>
    <w:p>
      <w:pPr>
        <w:pStyle w:val="112"/>
      </w:pPr>
    </w:p>
    <w:p>
      <w:pPr>
        <w:pStyle w:val="11"/>
      </w:pPr>
      <w:r>
        <w:br w:type="page"/>
      </w:r>
      <w:bookmarkStart w:id="105" w:name="_Toc162531281"/>
      <w:r>
        <w:t>Annex &lt;X&gt; (informative):</w:t>
      </w:r>
      <w:r>
        <w:br w:type="textWrapping"/>
      </w:r>
      <w:r>
        <w:t>Change history</w:t>
      </w:r>
      <w:bookmarkEnd w:id="105"/>
    </w:p>
    <w:p>
      <w:pPr>
        <w:pStyle w:val="113"/>
      </w:pPr>
      <w:bookmarkStart w:id="106" w:name="historyclause"/>
      <w:bookmarkEnd w:id="106"/>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3"/>
              <w:rPr>
                <w:b/>
                <w:sz w:val="16"/>
              </w:rPr>
            </w:pPr>
            <w:r>
              <w:rPr>
                <w:b/>
                <w:sz w:val="16"/>
              </w:rPr>
              <w:t>Date</w:t>
            </w:r>
          </w:p>
        </w:tc>
        <w:tc>
          <w:tcPr>
            <w:tcW w:w="800" w:type="dxa"/>
            <w:shd w:val="pct10" w:color="auto" w:fill="FFFFFF"/>
          </w:tcPr>
          <w:p>
            <w:pPr>
              <w:pStyle w:val="103"/>
              <w:rPr>
                <w:b/>
                <w:sz w:val="16"/>
              </w:rPr>
            </w:pPr>
            <w:r>
              <w:rPr>
                <w:b/>
                <w:sz w:val="16"/>
              </w:rPr>
              <w:t>Meeting</w:t>
            </w:r>
          </w:p>
        </w:tc>
        <w:tc>
          <w:tcPr>
            <w:tcW w:w="1094" w:type="dxa"/>
            <w:shd w:val="pct10" w:color="auto" w:fill="FFFFFF"/>
          </w:tcPr>
          <w:p>
            <w:pPr>
              <w:pStyle w:val="103"/>
              <w:rPr>
                <w:b/>
                <w:sz w:val="16"/>
              </w:rPr>
            </w:pPr>
            <w:r>
              <w:rPr>
                <w:b/>
                <w:sz w:val="16"/>
              </w:rPr>
              <w:t>TDoc</w:t>
            </w:r>
          </w:p>
        </w:tc>
        <w:tc>
          <w:tcPr>
            <w:tcW w:w="425" w:type="dxa"/>
            <w:shd w:val="pct10" w:color="auto" w:fill="FFFFFF"/>
          </w:tcPr>
          <w:p>
            <w:pPr>
              <w:pStyle w:val="103"/>
              <w:rPr>
                <w:b/>
                <w:sz w:val="16"/>
              </w:rPr>
            </w:pPr>
            <w:r>
              <w:rPr>
                <w:b/>
                <w:sz w:val="16"/>
              </w:rPr>
              <w:t>CR</w:t>
            </w:r>
          </w:p>
        </w:tc>
        <w:tc>
          <w:tcPr>
            <w:tcW w:w="425" w:type="dxa"/>
            <w:shd w:val="pct10" w:color="auto" w:fill="FFFFFF"/>
          </w:tcPr>
          <w:p>
            <w:pPr>
              <w:pStyle w:val="103"/>
              <w:rPr>
                <w:b/>
                <w:sz w:val="16"/>
              </w:rPr>
            </w:pPr>
            <w:r>
              <w:rPr>
                <w:b/>
                <w:sz w:val="16"/>
              </w:rPr>
              <w:t>Rev</w:t>
            </w:r>
          </w:p>
        </w:tc>
        <w:tc>
          <w:tcPr>
            <w:tcW w:w="425" w:type="dxa"/>
            <w:shd w:val="pct10" w:color="auto" w:fill="FFFFFF"/>
          </w:tcPr>
          <w:p>
            <w:pPr>
              <w:pStyle w:val="103"/>
              <w:rPr>
                <w:b/>
                <w:sz w:val="16"/>
              </w:rPr>
            </w:pPr>
            <w:r>
              <w:rPr>
                <w:b/>
                <w:sz w:val="16"/>
              </w:rPr>
              <w:t>Cat</w:t>
            </w:r>
          </w:p>
        </w:tc>
        <w:tc>
          <w:tcPr>
            <w:tcW w:w="4962" w:type="dxa"/>
            <w:shd w:val="pct10" w:color="auto" w:fill="FFFFFF"/>
          </w:tcPr>
          <w:p>
            <w:pPr>
              <w:pStyle w:val="103"/>
              <w:rPr>
                <w:b/>
                <w:sz w:val="16"/>
              </w:rPr>
            </w:pPr>
            <w:r>
              <w:rPr>
                <w:b/>
                <w:sz w:val="16"/>
              </w:rPr>
              <w:t>Subject/Comment</w:t>
            </w:r>
          </w:p>
        </w:tc>
        <w:tc>
          <w:tcPr>
            <w:tcW w:w="708" w:type="dxa"/>
            <w:shd w:val="pct10" w:color="auto" w:fill="FFFFFF"/>
          </w:tcPr>
          <w:p>
            <w:pPr>
              <w:pStyle w:val="10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sz w:val="16"/>
                <w:szCs w:val="16"/>
              </w:rPr>
            </w:pPr>
          </w:p>
        </w:tc>
        <w:tc>
          <w:tcPr>
            <w:tcW w:w="800" w:type="dxa"/>
            <w:shd w:val="solid" w:color="FFFFFF" w:fill="auto"/>
          </w:tcPr>
          <w:p>
            <w:pPr>
              <w:pStyle w:val="105"/>
              <w:rPr>
                <w:sz w:val="16"/>
                <w:szCs w:val="16"/>
              </w:rPr>
            </w:pPr>
          </w:p>
        </w:tc>
        <w:tc>
          <w:tcPr>
            <w:tcW w:w="1094" w:type="dxa"/>
            <w:shd w:val="solid" w:color="FFFFFF" w:fill="auto"/>
          </w:tcPr>
          <w:p>
            <w:pPr>
              <w:pStyle w:val="105"/>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2"/>
              <w:rPr>
                <w:sz w:val="16"/>
                <w:szCs w:val="16"/>
              </w:rPr>
            </w:pPr>
          </w:p>
        </w:tc>
        <w:tc>
          <w:tcPr>
            <w:tcW w:w="425" w:type="dxa"/>
            <w:shd w:val="solid" w:color="FFFFFF" w:fill="auto"/>
          </w:tcPr>
          <w:p>
            <w:pPr>
              <w:pStyle w:val="105"/>
              <w:rPr>
                <w:sz w:val="16"/>
                <w:szCs w:val="16"/>
              </w:rPr>
            </w:pPr>
          </w:p>
        </w:tc>
        <w:tc>
          <w:tcPr>
            <w:tcW w:w="4962" w:type="dxa"/>
            <w:shd w:val="solid" w:color="FFFFFF" w:fill="auto"/>
          </w:tcPr>
          <w:p>
            <w:pPr>
              <w:pStyle w:val="103"/>
              <w:rPr>
                <w:sz w:val="16"/>
                <w:szCs w:val="16"/>
              </w:rPr>
            </w:pPr>
          </w:p>
        </w:tc>
        <w:tc>
          <w:tcPr>
            <w:tcW w:w="708" w:type="dxa"/>
            <w:shd w:val="solid" w:color="FFFFFF" w:fill="auto"/>
          </w:tcPr>
          <w:p>
            <w:pPr>
              <w:pStyle w:val="105"/>
              <w:rPr>
                <w:sz w:val="16"/>
                <w:szCs w:val="16"/>
              </w:rPr>
            </w:pPr>
          </w:p>
        </w:tc>
      </w:tr>
    </w:tbl>
    <w:p>
      <w:pPr>
        <w:pStyle w:val="12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49A56FB"/>
    <w:rsid w:val="21E47EF1"/>
    <w:rsid w:val="2D08036F"/>
    <w:rsid w:val="30D04BED"/>
    <w:rsid w:val="32084831"/>
    <w:rsid w:val="3C636F83"/>
    <w:rsid w:val="4937375E"/>
    <w:rsid w:val="58481BC2"/>
    <w:rsid w:val="59B05F17"/>
    <w:rsid w:val="5B062610"/>
    <w:rsid w:val="5CE27B13"/>
    <w:rsid w:val="648B6C42"/>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30"/>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2">
    <w:name w:val="TAR"/>
    <w:basedOn w:val="103"/>
    <w:qFormat/>
    <w:uiPriority w:val="0"/>
    <w:pPr>
      <w:jc w:val="right"/>
    </w:pPr>
  </w:style>
  <w:style w:type="paragraph" w:customStyle="1" w:styleId="103">
    <w:name w:val="TAL"/>
    <w:basedOn w:val="1"/>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link w:val="167"/>
    <w:qFormat/>
    <w:uiPriority w:val="0"/>
    <w:rPr>
      <w:color w:val="FF0000"/>
    </w:r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Balloon Text Char"/>
    <w:link w:val="59"/>
    <w:qFormat/>
    <w:uiPriority w:val="0"/>
    <w:rPr>
      <w:rFonts w:ascii="Segoe UI" w:hAnsi="Segoe UI" w:cs="Segoe UI"/>
      <w:sz w:val="18"/>
      <w:szCs w:val="18"/>
      <w:lang w:eastAsia="en-US"/>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Body Text Char"/>
    <w:link w:val="41"/>
    <w:qFormat/>
    <w:uiPriority w:val="0"/>
    <w:rPr>
      <w:lang w:eastAsia="en-US"/>
    </w:rPr>
  </w:style>
  <w:style w:type="character" w:customStyle="1" w:styleId="134">
    <w:name w:val="Body Text 2 Char"/>
    <w:link w:val="77"/>
    <w:qFormat/>
    <w:uiPriority w:val="0"/>
    <w:rPr>
      <w:lang w:eastAsia="en-US"/>
    </w:rPr>
  </w:style>
  <w:style w:type="character" w:customStyle="1" w:styleId="135">
    <w:name w:val="Body Text 3 Char"/>
    <w:link w:val="38"/>
    <w:qFormat/>
    <w:uiPriority w:val="0"/>
    <w:rPr>
      <w:sz w:val="16"/>
      <w:szCs w:val="16"/>
      <w:lang w:eastAsia="en-US"/>
    </w:rPr>
  </w:style>
  <w:style w:type="character" w:customStyle="1" w:styleId="136">
    <w:name w:val="Body Text First Indent Char"/>
    <w:basedOn w:val="133"/>
    <w:link w:val="87"/>
    <w:qFormat/>
    <w:uiPriority w:val="0"/>
    <w:rPr>
      <w:lang w:eastAsia="en-US"/>
    </w:rPr>
  </w:style>
  <w:style w:type="character" w:customStyle="1" w:styleId="137">
    <w:name w:val="Body Text Indent Char"/>
    <w:link w:val="42"/>
    <w:qFormat/>
    <w:uiPriority w:val="0"/>
    <w:rPr>
      <w:lang w:eastAsia="en-US"/>
    </w:rPr>
  </w:style>
  <w:style w:type="character" w:customStyle="1" w:styleId="138">
    <w:name w:val="Body Text First Indent 2 Char"/>
    <w:basedOn w:val="137"/>
    <w:link w:val="88"/>
    <w:qFormat/>
    <w:uiPriority w:val="0"/>
    <w:rPr>
      <w:lang w:eastAsia="en-US"/>
    </w:rPr>
  </w:style>
  <w:style w:type="character" w:customStyle="1" w:styleId="139">
    <w:name w:val="Body Text Indent 2 Char"/>
    <w:link w:val="56"/>
    <w:qFormat/>
    <w:uiPriority w:val="0"/>
    <w:rPr>
      <w:lang w:eastAsia="en-US"/>
    </w:rPr>
  </w:style>
  <w:style w:type="character" w:customStyle="1" w:styleId="140">
    <w:name w:val="Body Text Indent 3 Char"/>
    <w:link w:val="72"/>
    <w:qFormat/>
    <w:uiPriority w:val="0"/>
    <w:rPr>
      <w:sz w:val="16"/>
      <w:szCs w:val="16"/>
      <w:lang w:eastAsia="en-US"/>
    </w:rPr>
  </w:style>
  <w:style w:type="character" w:customStyle="1" w:styleId="141">
    <w:name w:val="Closing Char"/>
    <w:link w:val="39"/>
    <w:qFormat/>
    <w:uiPriority w:val="0"/>
    <w:rPr>
      <w:lang w:eastAsia="en-US"/>
    </w:rPr>
  </w:style>
  <w:style w:type="character" w:customStyle="1" w:styleId="142">
    <w:name w:val="Comment Text Char"/>
    <w:link w:val="35"/>
    <w:qFormat/>
    <w:uiPriority w:val="0"/>
    <w:rPr>
      <w:lang w:eastAsia="en-US"/>
    </w:rPr>
  </w:style>
  <w:style w:type="character" w:customStyle="1" w:styleId="143">
    <w:name w:val="Comment Subject Char"/>
    <w:link w:val="86"/>
    <w:qFormat/>
    <w:uiPriority w:val="0"/>
    <w:rPr>
      <w:b/>
      <w:bCs/>
      <w:lang w:eastAsia="en-US"/>
    </w:rPr>
  </w:style>
  <w:style w:type="character" w:customStyle="1" w:styleId="144">
    <w:name w:val="Date Char"/>
    <w:link w:val="55"/>
    <w:qFormat/>
    <w:uiPriority w:val="0"/>
    <w:rPr>
      <w:lang w:eastAsia="en-US"/>
    </w:rPr>
  </w:style>
  <w:style w:type="character" w:customStyle="1" w:styleId="145">
    <w:name w:val="Document Map Char"/>
    <w:link w:val="33"/>
    <w:qFormat/>
    <w:uiPriority w:val="0"/>
    <w:rPr>
      <w:rFonts w:ascii="Segoe UI" w:hAnsi="Segoe UI" w:cs="Segoe UI"/>
      <w:sz w:val="16"/>
      <w:szCs w:val="16"/>
      <w:lang w:eastAsia="en-US"/>
    </w:rPr>
  </w:style>
  <w:style w:type="character" w:customStyle="1" w:styleId="146">
    <w:name w:val="E-mail Signature Char"/>
    <w:link w:val="26"/>
    <w:qFormat/>
    <w:uiPriority w:val="0"/>
    <w:rPr>
      <w:lang w:eastAsia="en-US"/>
    </w:rPr>
  </w:style>
  <w:style w:type="character" w:customStyle="1" w:styleId="147">
    <w:name w:val="Endnote Text Char"/>
    <w:link w:val="57"/>
    <w:qFormat/>
    <w:uiPriority w:val="0"/>
    <w:rPr>
      <w:lang w:eastAsia="en-US"/>
    </w:rPr>
  </w:style>
  <w:style w:type="character" w:customStyle="1" w:styleId="148">
    <w:name w:val="Footnote Text Char"/>
    <w:link w:val="70"/>
    <w:qFormat/>
    <w:uiPriority w:val="0"/>
    <w:rPr>
      <w:lang w:eastAsia="en-US"/>
    </w:rPr>
  </w:style>
  <w:style w:type="character" w:customStyle="1" w:styleId="149">
    <w:name w:val="HTML Address Char"/>
    <w:link w:val="48"/>
    <w:qFormat/>
    <w:uiPriority w:val="0"/>
    <w:rPr>
      <w:i/>
      <w:iCs/>
      <w:lang w:eastAsia="en-US"/>
    </w:rPr>
  </w:style>
  <w:style w:type="character" w:customStyle="1" w:styleId="150">
    <w:name w:val="HTML Preformatted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Intense Quote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Macro Text Char"/>
    <w:link w:val="2"/>
    <w:qFormat/>
    <w:uiPriority w:val="0"/>
    <w:rPr>
      <w:rFonts w:ascii="Courier New" w:hAnsi="Courier New" w:cs="Courier New"/>
      <w:lang w:eastAsia="en-US"/>
    </w:rPr>
  </w:style>
  <w:style w:type="character" w:customStyle="1" w:styleId="155">
    <w:name w:val="Message Header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Note Heading Char"/>
    <w:link w:val="23"/>
    <w:qFormat/>
    <w:uiPriority w:val="0"/>
    <w:rPr>
      <w:lang w:eastAsia="en-US"/>
    </w:rPr>
  </w:style>
  <w:style w:type="character" w:customStyle="1" w:styleId="158">
    <w:name w:val="Plain Text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Quote Char"/>
    <w:link w:val="159"/>
    <w:qFormat/>
    <w:uiPriority w:val="29"/>
    <w:rPr>
      <w:i/>
      <w:iCs/>
      <w:color w:val="404040"/>
      <w:lang w:eastAsia="en-US"/>
    </w:rPr>
  </w:style>
  <w:style w:type="character" w:customStyle="1" w:styleId="161">
    <w:name w:val="Salutation Char"/>
    <w:link w:val="37"/>
    <w:qFormat/>
    <w:uiPriority w:val="0"/>
    <w:rPr>
      <w:lang w:eastAsia="en-US"/>
    </w:rPr>
  </w:style>
  <w:style w:type="character" w:customStyle="1" w:styleId="162">
    <w:name w:val="Signature Char"/>
    <w:link w:val="63"/>
    <w:qFormat/>
    <w:uiPriority w:val="0"/>
    <w:rPr>
      <w:lang w:eastAsia="en-US"/>
    </w:rPr>
  </w:style>
  <w:style w:type="character" w:customStyle="1" w:styleId="163">
    <w:name w:val="Subtitle Char"/>
    <w:link w:val="67"/>
    <w:qFormat/>
    <w:uiPriority w:val="0"/>
    <w:rPr>
      <w:rFonts w:ascii="Calibri Light" w:hAnsi="Calibri Light"/>
      <w:sz w:val="24"/>
      <w:szCs w:val="24"/>
      <w:lang w:eastAsia="en-US"/>
    </w:rPr>
  </w:style>
  <w:style w:type="character" w:customStyle="1" w:styleId="164">
    <w:name w:val="Title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2"/>
    <w:qFormat/>
    <w:uiPriority w:val="0"/>
    <w:rPr>
      <w:color w:val="FF0000"/>
      <w:lang w:eastAsia="en-US"/>
    </w:rPr>
  </w:style>
  <w:style w:type="character" w:customStyle="1" w:styleId="168">
    <w:name w:val="Heading 1 Char"/>
    <w:basedOn w:val="91"/>
    <w:link w:val="3"/>
    <w:qFormat/>
    <w:uiPriority w:val="0"/>
    <w:rPr>
      <w:rFonts w:ascii="Arial" w:hAnsi="Arial"/>
      <w:sz w:val="36"/>
      <w:lang w:eastAsia="en-US"/>
    </w:rPr>
  </w:style>
  <w:style w:type="character" w:customStyle="1" w:styleId="169">
    <w:name w:val="Heading 2 Char"/>
    <w:basedOn w:val="91"/>
    <w:link w:val="4"/>
    <w:qFormat/>
    <w:uiPriority w:val="0"/>
    <w:rPr>
      <w:rFonts w:ascii="Arial" w:hAnsi="Arial"/>
      <w:sz w:val="32"/>
      <w:lang w:eastAsia="en-US"/>
    </w:rPr>
  </w:style>
  <w:style w:type="character" w:customStyle="1" w:styleId="170">
    <w:name w:val="Heading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9</Pages>
  <Words>1320</Words>
  <Characters>7902</Characters>
  <Lines>65</Lines>
  <Paragraphs>18</Paragraphs>
  <TotalTime>33</TotalTime>
  <ScaleCrop>false</ScaleCrop>
  <LinksUpToDate>false</LinksUpToDate>
  <CharactersWithSpaces>9204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2024-03-28T09:37:00Z</dcterms:created>
  <dc:creator>MCC Support</dc:creator>
  <cp:keywords>&lt;keyword[, keyword, ]&gt;</cp:keywords>
  <cp:lastModifiedBy>ZTE-V2</cp:lastModifiedBy>
  <cp:lastPrinted>2019-02-25T14:05:00Z</cp:lastPrinted>
  <dcterms:modified xsi:type="dcterms:W3CDTF">2024-03-29T06:07:37Z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