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sidR="00C56B35">
        <w:rPr>
          <w:b/>
          <w:i/>
          <w:noProof/>
          <w:sz w:val="28"/>
        </w:rPr>
        <w:tab/>
        <w:t>S3-240</w:t>
      </w:r>
      <w:bookmarkStart w:id="0" w:name="_GoBack"/>
      <w:bookmarkEnd w:id="0"/>
      <w:r w:rsidR="00C56B35">
        <w:rPr>
          <w:b/>
          <w:i/>
          <w:noProof/>
          <w:sz w:val="28"/>
        </w:rPr>
        <w:t>XXX</w:t>
      </w:r>
    </w:p>
    <w:p w:rsidR="00EE33A2" w:rsidRPr="00872560" w:rsidRDefault="001F71C5" w:rsidP="001F71C5">
      <w:pPr>
        <w:pStyle w:val="Kopfzeile"/>
        <w:rPr>
          <w:b w:val="0"/>
          <w:bCs/>
          <w:noProof/>
          <w:sz w:val="24"/>
        </w:rPr>
      </w:pPr>
      <w:r>
        <w:rPr>
          <w:sz w:val="24"/>
        </w:rPr>
        <w:t>Electronic meeting, online, 22 - 26 January 2024</w:t>
      </w:r>
    </w:p>
    <w:p w:rsidR="0010401F" w:rsidRDefault="0010401F">
      <w:pPr>
        <w:keepNext/>
        <w:pBdr>
          <w:bottom w:val="single" w:sz="4" w:space="1" w:color="auto"/>
        </w:pBdr>
        <w:tabs>
          <w:tab w:val="right" w:pos="9639"/>
        </w:tabs>
        <w:outlineLvl w:val="0"/>
        <w:rPr>
          <w:rFonts w:ascii="Arial" w:hAnsi="Arial" w:cs="Arial"/>
          <w:b/>
          <w:sz w:val="24"/>
        </w:rPr>
      </w:pPr>
    </w:p>
    <w:p w:rsidR="00C022E3" w:rsidRPr="005465A0" w:rsidRDefault="00C022E3">
      <w:pPr>
        <w:keepNext/>
        <w:tabs>
          <w:tab w:val="left" w:pos="2127"/>
        </w:tabs>
        <w:spacing w:after="0"/>
        <w:ind w:left="2126" w:hanging="2126"/>
        <w:outlineLvl w:val="0"/>
        <w:rPr>
          <w:rFonts w:ascii="Arial" w:hAnsi="Arial"/>
          <w:b/>
          <w:u w:val="double"/>
          <w:lang w:val="en-US"/>
        </w:rPr>
      </w:pPr>
      <w:r>
        <w:rPr>
          <w:rFonts w:ascii="Arial" w:hAnsi="Arial"/>
          <w:b/>
          <w:lang w:val="en-US"/>
        </w:rPr>
        <w:t>Source:</w:t>
      </w:r>
      <w:r>
        <w:rPr>
          <w:rFonts w:ascii="Arial" w:hAnsi="Arial"/>
          <w:b/>
          <w:lang w:val="en-US"/>
        </w:rPr>
        <w:tab/>
      </w:r>
      <w:r w:rsidR="0066337E" w:rsidRPr="0066337E">
        <w:rPr>
          <w:rFonts w:ascii="Arial" w:hAnsi="Arial"/>
          <w:b/>
          <w:lang w:val="en-US"/>
        </w:rPr>
        <w:t>Federal Office for Information Security (BSI</w:t>
      </w:r>
      <w:r w:rsidR="00EE2E79">
        <w:rPr>
          <w:rFonts w:ascii="Arial" w:hAnsi="Arial"/>
          <w:b/>
          <w:lang w:val="en-US"/>
        </w:rPr>
        <w:t xml:space="preserve"> Germany</w:t>
      </w:r>
      <w:r w:rsidR="0066337E" w:rsidRPr="0066337E">
        <w:rPr>
          <w:rFonts w:ascii="Arial" w:hAnsi="Arial"/>
          <w:b/>
          <w:lang w:val="en-US"/>
        </w:rPr>
        <w:t>)</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6337E" w:rsidRPr="0066337E">
        <w:rPr>
          <w:rFonts w:ascii="Arial" w:hAnsi="Arial" w:cs="Arial"/>
          <w:b/>
        </w:rPr>
        <w:t xml:space="preserve">Discussion on </w:t>
      </w:r>
      <w:r w:rsidR="0066337E">
        <w:rPr>
          <w:rFonts w:ascii="Arial" w:hAnsi="Arial" w:cs="Arial"/>
          <w:b/>
        </w:rPr>
        <w:t>PCF-Specific</w:t>
      </w:r>
      <w:r w:rsidR="0066337E" w:rsidRPr="0066337E">
        <w:rPr>
          <w:rFonts w:ascii="Arial" w:hAnsi="Arial" w:cs="Arial"/>
          <w:b/>
        </w:rPr>
        <w:t xml:space="preserve"> SCAS Test Cases</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r w:rsidR="00B65D7A">
        <w:rPr>
          <w:rFonts w:ascii="Arial" w:hAnsi="Arial"/>
          <w:b/>
          <w:lang w:eastAsia="zh-CN"/>
        </w:rPr>
        <w:t>/Agreement</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65D7A">
        <w:rPr>
          <w:rFonts w:ascii="Arial" w:hAnsi="Arial"/>
          <w:b/>
        </w:rPr>
        <w:t>4.1.1</w:t>
      </w:r>
    </w:p>
    <w:p w:rsidR="00C022E3" w:rsidRDefault="00C022E3">
      <w:pPr>
        <w:pStyle w:val="berschrift1"/>
      </w:pPr>
      <w:r>
        <w:t>1</w:t>
      </w:r>
      <w:r>
        <w:tab/>
        <w:t>Decision/action requested</w:t>
      </w:r>
    </w:p>
    <w:p w:rsidR="00C022E3" w:rsidRDefault="00C77B2F">
      <w:pPr>
        <w:pBdr>
          <w:top w:val="single" w:sz="4" w:space="1" w:color="auto"/>
          <w:left w:val="single" w:sz="4" w:space="4" w:color="auto"/>
          <w:bottom w:val="single" w:sz="4" w:space="1" w:color="auto"/>
          <w:right w:val="single" w:sz="4" w:space="4" w:color="auto"/>
        </w:pBdr>
        <w:shd w:val="clear" w:color="auto" w:fill="FFFF99"/>
        <w:jc w:val="center"/>
        <w:rPr>
          <w:rFonts w:hint="eastAsia"/>
          <w:lang w:eastAsia="zh-CN"/>
        </w:rPr>
      </w:pPr>
      <w:r w:rsidRPr="00C77B2F">
        <w:rPr>
          <w:b/>
          <w:i/>
        </w:rPr>
        <w:t>This contribution discusses the possibilities of PCF-specific SCAS test cases.</w:t>
      </w:r>
    </w:p>
    <w:p w:rsidR="00C022E3" w:rsidRDefault="00C022E3">
      <w:pPr>
        <w:pStyle w:val="berschrift1"/>
      </w:pPr>
      <w:r>
        <w:t>2</w:t>
      </w:r>
      <w:r>
        <w:tab/>
        <w:t>References</w:t>
      </w:r>
    </w:p>
    <w:p w:rsidR="00CC153F" w:rsidRDefault="00CC153F" w:rsidP="00CC153F">
      <w:pPr>
        <w:rPr>
          <w:noProof/>
          <w:lang w:eastAsia="zh-CN"/>
        </w:rPr>
      </w:pPr>
      <w:r>
        <w:rPr>
          <w:noProof/>
          <w:lang w:eastAsia="zh-CN"/>
        </w:rPr>
        <w:t>[1]</w:t>
      </w:r>
      <w:r>
        <w:rPr>
          <w:noProof/>
          <w:lang w:eastAsia="zh-CN"/>
        </w:rPr>
        <w:tab/>
      </w:r>
      <w:r>
        <w:rPr>
          <w:noProof/>
          <w:lang w:eastAsia="zh-CN"/>
        </w:rPr>
        <w:tab/>
      </w:r>
      <w:r>
        <w:rPr>
          <w:noProof/>
          <w:lang w:eastAsia="zh-CN"/>
        </w:rPr>
        <w:tab/>
        <w:t>3GPP TS29.513 Policy and Charging Control signalling flows and QoS parameter mapping</w:t>
      </w:r>
    </w:p>
    <w:p w:rsidR="00CC153F" w:rsidRDefault="00CC153F" w:rsidP="00CC153F">
      <w:pPr>
        <w:rPr>
          <w:noProof/>
          <w:lang w:eastAsia="zh-CN"/>
        </w:rPr>
      </w:pPr>
      <w:r>
        <w:rPr>
          <w:noProof/>
          <w:lang w:eastAsia="zh-CN"/>
        </w:rPr>
        <w:t>[2]</w:t>
      </w:r>
      <w:r>
        <w:rPr>
          <w:noProof/>
          <w:lang w:eastAsia="zh-CN"/>
        </w:rPr>
        <w:tab/>
      </w:r>
      <w:r>
        <w:rPr>
          <w:noProof/>
          <w:lang w:eastAsia="zh-CN"/>
        </w:rPr>
        <w:tab/>
      </w:r>
      <w:r>
        <w:rPr>
          <w:noProof/>
          <w:lang w:eastAsia="zh-CN"/>
        </w:rPr>
        <w:tab/>
        <w:t>3GPP TS29.514 Policy Authorization</w:t>
      </w:r>
    </w:p>
    <w:p w:rsidR="00CC153F" w:rsidRDefault="00CC153F" w:rsidP="00CC153F">
      <w:pPr>
        <w:rPr>
          <w:noProof/>
          <w:lang w:eastAsia="zh-CN"/>
        </w:rPr>
      </w:pPr>
      <w:r>
        <w:rPr>
          <w:noProof/>
          <w:lang w:eastAsia="zh-CN"/>
        </w:rPr>
        <w:t>[3]  </w:t>
      </w:r>
      <w:r>
        <w:rPr>
          <w:noProof/>
          <w:lang w:eastAsia="zh-CN"/>
        </w:rPr>
        <w:tab/>
        <w:t>3GPP TS29.534 Access and Mobility (AM) Policy Authorization</w:t>
      </w:r>
    </w:p>
    <w:p w:rsidR="00CC153F" w:rsidRDefault="00CC153F" w:rsidP="00CC153F">
      <w:pPr>
        <w:rPr>
          <w:noProof/>
          <w:lang w:eastAsia="zh-CN"/>
        </w:rPr>
      </w:pPr>
      <w:r>
        <w:rPr>
          <w:noProof/>
          <w:lang w:eastAsia="zh-CN"/>
        </w:rPr>
        <w:t>[4]  </w:t>
      </w:r>
      <w:r>
        <w:rPr>
          <w:noProof/>
          <w:lang w:eastAsia="zh-CN"/>
        </w:rPr>
        <w:tab/>
        <w:t>3GPP TS29.507 Access and Mobility (AM) Policy Control</w:t>
      </w:r>
    </w:p>
    <w:p w:rsidR="00CC153F" w:rsidRDefault="00CC153F" w:rsidP="00CC153F">
      <w:pPr>
        <w:rPr>
          <w:noProof/>
          <w:lang w:eastAsia="zh-CN"/>
        </w:rPr>
      </w:pPr>
      <w:r>
        <w:rPr>
          <w:noProof/>
          <w:lang w:eastAsia="zh-CN"/>
        </w:rPr>
        <w:t>[5]  </w:t>
      </w:r>
      <w:r>
        <w:rPr>
          <w:noProof/>
          <w:lang w:eastAsia="zh-CN"/>
        </w:rPr>
        <w:tab/>
        <w:t>3GPP TS29.501 Background Data Transfer (BDT) Policy Control</w:t>
      </w:r>
    </w:p>
    <w:p w:rsidR="00CC153F" w:rsidRDefault="00CC153F" w:rsidP="00CC153F">
      <w:pPr>
        <w:rPr>
          <w:noProof/>
          <w:lang w:eastAsia="zh-CN"/>
        </w:rPr>
      </w:pPr>
      <w:r>
        <w:rPr>
          <w:noProof/>
          <w:lang w:eastAsia="zh-CN"/>
        </w:rPr>
        <w:t>[6]  </w:t>
      </w:r>
      <w:r>
        <w:rPr>
          <w:noProof/>
          <w:lang w:eastAsia="zh-CN"/>
        </w:rPr>
        <w:tab/>
        <w:t>3GPP TS29.523 Policy Control Event Exposure</w:t>
      </w:r>
    </w:p>
    <w:p w:rsidR="00CC153F" w:rsidRDefault="00CC153F" w:rsidP="00CC153F">
      <w:pPr>
        <w:rPr>
          <w:noProof/>
          <w:lang w:eastAsia="zh-CN"/>
        </w:rPr>
      </w:pPr>
      <w:r>
        <w:rPr>
          <w:noProof/>
          <w:lang w:eastAsia="zh-CN"/>
        </w:rPr>
        <w:t>[7]  </w:t>
      </w:r>
      <w:r>
        <w:rPr>
          <w:noProof/>
          <w:lang w:eastAsia="zh-CN"/>
        </w:rPr>
        <w:tab/>
        <w:t>3GPP TS29.525 UE Policy Control</w:t>
      </w:r>
    </w:p>
    <w:p w:rsidR="006D377C" w:rsidRDefault="006D377C" w:rsidP="00CC153F">
      <w:pPr>
        <w:rPr>
          <w:noProof/>
          <w:lang w:eastAsia="zh-CN"/>
        </w:rPr>
      </w:pPr>
      <w:r>
        <w:rPr>
          <w:noProof/>
          <w:lang w:eastAsia="zh-CN"/>
        </w:rPr>
        <w:t>[8]</w:t>
      </w:r>
      <w:r>
        <w:rPr>
          <w:noProof/>
          <w:lang w:eastAsia="zh-CN"/>
        </w:rPr>
        <w:tab/>
      </w:r>
      <w:r>
        <w:rPr>
          <w:noProof/>
          <w:lang w:eastAsia="zh-CN"/>
        </w:rPr>
        <w:tab/>
      </w:r>
      <w:r>
        <w:rPr>
          <w:noProof/>
          <w:lang w:eastAsia="zh-CN"/>
        </w:rPr>
        <w:tab/>
        <w:t>3GPP TS</w:t>
      </w:r>
      <w:r w:rsidRPr="006D377C">
        <w:rPr>
          <w:noProof/>
          <w:lang w:eastAsia="zh-CN"/>
        </w:rPr>
        <w:t>33</w:t>
      </w:r>
      <w:r>
        <w:rPr>
          <w:noProof/>
          <w:lang w:eastAsia="zh-CN"/>
        </w:rPr>
        <w:t>.</w:t>
      </w:r>
      <w:r w:rsidRPr="006D377C">
        <w:rPr>
          <w:noProof/>
          <w:lang w:eastAsia="zh-CN"/>
        </w:rPr>
        <w:t>528</w:t>
      </w:r>
      <w:r>
        <w:rPr>
          <w:noProof/>
          <w:lang w:eastAsia="zh-CN"/>
        </w:rPr>
        <w:t xml:space="preserve"> </w:t>
      </w:r>
      <w:r>
        <w:t>Security Assurance Specification (SCAS) for Policy Control Function (PCF)</w:t>
      </w:r>
    </w:p>
    <w:p w:rsidR="006D377C" w:rsidRDefault="006D377C" w:rsidP="00CC153F">
      <w:pPr>
        <w:rPr>
          <w:noProof/>
          <w:lang w:eastAsia="zh-CN"/>
        </w:rPr>
      </w:pPr>
      <w:r w:rsidRPr="006D377C">
        <w:rPr>
          <w:noProof/>
          <w:lang w:eastAsia="zh-CN"/>
        </w:rPr>
        <w:t>[</w:t>
      </w:r>
      <w:r>
        <w:rPr>
          <w:noProof/>
          <w:lang w:eastAsia="zh-CN"/>
        </w:rPr>
        <w:t>9</w:t>
      </w:r>
      <w:r w:rsidRPr="006D377C">
        <w:rPr>
          <w:noProof/>
          <w:lang w:eastAsia="zh-CN"/>
        </w:rPr>
        <w:t>]</w:t>
      </w:r>
      <w:r w:rsidRPr="006D377C">
        <w:rPr>
          <w:noProof/>
          <w:lang w:eastAsia="zh-CN"/>
        </w:rPr>
        <w:tab/>
      </w:r>
      <w:r>
        <w:rPr>
          <w:noProof/>
          <w:lang w:eastAsia="zh-CN"/>
        </w:rPr>
        <w:tab/>
      </w:r>
      <w:r>
        <w:rPr>
          <w:noProof/>
          <w:lang w:eastAsia="zh-CN"/>
        </w:rPr>
        <w:tab/>
        <w:t xml:space="preserve">3GPP </w:t>
      </w:r>
      <w:r w:rsidRPr="006D377C">
        <w:rPr>
          <w:noProof/>
          <w:lang w:eastAsia="zh-CN"/>
        </w:rPr>
        <w:t>TR 33.916, Security Assurance Methodology (SECAM) for 3GPP network products</w:t>
      </w:r>
    </w:p>
    <w:p w:rsidR="006D377C" w:rsidRPr="009341AF" w:rsidRDefault="006D377C" w:rsidP="00CC153F">
      <w:pPr>
        <w:rPr>
          <w:rFonts w:hint="cs"/>
          <w:noProof/>
          <w:lang w:eastAsia="zh-CN"/>
        </w:rPr>
      </w:pPr>
    </w:p>
    <w:p w:rsidR="00C022E3" w:rsidRDefault="00C022E3">
      <w:pPr>
        <w:pStyle w:val="berschrift1"/>
      </w:pPr>
      <w:r>
        <w:t>3</w:t>
      </w:r>
      <w:r>
        <w:tab/>
        <w:t>Rationale</w:t>
      </w:r>
    </w:p>
    <w:p w:rsidR="009341AF" w:rsidRDefault="009341AF">
      <w:pPr>
        <w:rPr>
          <w:iCs/>
        </w:rPr>
      </w:pPr>
      <w:r w:rsidRPr="009341AF">
        <w:rPr>
          <w:iCs/>
        </w:rPr>
        <w:t>The PCF plays a vital role in the security procedure by controlling and maintaining various security-relevant policies in the 5G SA network. SCAS_5G_PCF aims to study the role of PCF security requirements in the 5G core network and examines attempts for specific SCAS test cases regarding the PCF network function.</w:t>
      </w:r>
      <w:r>
        <w:rPr>
          <w:iCs/>
        </w:rPr>
        <w:t xml:space="preserve"> </w:t>
      </w:r>
      <w:r w:rsidRPr="009341AF">
        <w:rPr>
          <w:iCs/>
        </w:rPr>
        <w:t>Hence, the PCF has interfaces with numerous consuming and a handful of providing network functions, as illustrated below.</w:t>
      </w:r>
    </w:p>
    <w:p w:rsidR="009341AF" w:rsidRDefault="00C56B35">
      <w:pPr>
        <w:rPr>
          <w:iCs/>
        </w:rPr>
      </w:pPr>
      <w:r w:rsidRPr="009719B0">
        <w:rPr>
          <w:noProof/>
          <w:lang w:val="de-DE" w:eastAsia="de-DE"/>
        </w:rPr>
        <w:drawing>
          <wp:inline distT="0" distB="0" distL="0" distR="0">
            <wp:extent cx="504825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0" cy="3276600"/>
                    </a:xfrm>
                    <a:prstGeom prst="rect">
                      <a:avLst/>
                    </a:prstGeom>
                    <a:noFill/>
                    <a:ln>
                      <a:noFill/>
                    </a:ln>
                  </pic:spPr>
                </pic:pic>
              </a:graphicData>
            </a:graphic>
          </wp:inline>
        </w:drawing>
      </w:r>
    </w:p>
    <w:p w:rsidR="009341AF" w:rsidRDefault="008848BC">
      <w:pPr>
        <w:rPr>
          <w:iCs/>
          <w:lang w:val="de-DE"/>
        </w:rPr>
      </w:pPr>
      <w:r>
        <w:rPr>
          <w:iCs/>
          <w:lang w:val="de-DE"/>
        </w:rPr>
        <w:lastRenderedPageBreak/>
        <w:t>Of particular</w:t>
      </w:r>
      <w:r w:rsidR="009341AF" w:rsidRPr="009341AF">
        <w:rPr>
          <w:iCs/>
          <w:lang w:val="de-DE"/>
        </w:rPr>
        <w:t xml:space="preserve"> interest are the following Interface definitions:</w:t>
      </w:r>
    </w:p>
    <w:p w:rsidR="009341AF" w:rsidRDefault="009341AF" w:rsidP="009341AF">
      <w:pPr>
        <w:numPr>
          <w:ilvl w:val="0"/>
          <w:numId w:val="23"/>
        </w:numPr>
        <w:rPr>
          <w:iCs/>
          <w:lang w:val="de-DE"/>
        </w:rPr>
      </w:pPr>
      <w:r w:rsidRPr="009341AF">
        <w:rPr>
          <w:iCs/>
          <w:lang w:val="de-DE"/>
        </w:rPr>
        <w:t xml:space="preserve">Policy and Charging Control signalling flows and QoS parameter mapping </w:t>
      </w:r>
      <w:r w:rsidR="00CC153F">
        <w:rPr>
          <w:iCs/>
          <w:lang w:val="de-DE"/>
        </w:rPr>
        <w:t>[1]</w:t>
      </w:r>
    </w:p>
    <w:p w:rsidR="009341AF" w:rsidRDefault="009341AF" w:rsidP="009341AF">
      <w:pPr>
        <w:numPr>
          <w:ilvl w:val="0"/>
          <w:numId w:val="23"/>
        </w:numPr>
        <w:rPr>
          <w:iCs/>
          <w:lang w:val="de-DE"/>
        </w:rPr>
      </w:pPr>
      <w:r w:rsidRPr="009341AF">
        <w:rPr>
          <w:iCs/>
          <w:lang w:val="de-DE"/>
        </w:rPr>
        <w:t xml:space="preserve">Policy Authorization </w:t>
      </w:r>
      <w:r w:rsidR="00CC153F">
        <w:rPr>
          <w:iCs/>
          <w:lang w:val="de-DE"/>
        </w:rPr>
        <w:t>[2]</w:t>
      </w:r>
    </w:p>
    <w:p w:rsidR="009341AF" w:rsidRDefault="009341AF" w:rsidP="009341AF">
      <w:pPr>
        <w:numPr>
          <w:ilvl w:val="0"/>
          <w:numId w:val="23"/>
        </w:numPr>
        <w:rPr>
          <w:iCs/>
          <w:lang w:val="de-DE"/>
        </w:rPr>
      </w:pPr>
      <w:r w:rsidRPr="009341AF">
        <w:rPr>
          <w:iCs/>
          <w:lang w:val="de-DE"/>
        </w:rPr>
        <w:t xml:space="preserve">Access and Mobility (AM) Policy Authorization </w:t>
      </w:r>
      <w:r w:rsidR="00CC153F">
        <w:rPr>
          <w:iCs/>
          <w:lang w:val="de-DE"/>
        </w:rPr>
        <w:t>[3]</w:t>
      </w:r>
    </w:p>
    <w:p w:rsidR="009341AF" w:rsidRDefault="009341AF" w:rsidP="009341AF">
      <w:pPr>
        <w:numPr>
          <w:ilvl w:val="0"/>
          <w:numId w:val="23"/>
        </w:numPr>
        <w:rPr>
          <w:iCs/>
          <w:lang w:val="de-DE"/>
        </w:rPr>
      </w:pPr>
      <w:r w:rsidRPr="009341AF">
        <w:rPr>
          <w:iCs/>
          <w:lang w:val="de-DE"/>
        </w:rPr>
        <w:t xml:space="preserve">Access and Mobility (AM) Policy Control </w:t>
      </w:r>
      <w:r w:rsidR="00CC153F">
        <w:rPr>
          <w:iCs/>
          <w:lang w:val="de-DE"/>
        </w:rPr>
        <w:t>[4]</w:t>
      </w:r>
    </w:p>
    <w:p w:rsidR="009341AF" w:rsidRDefault="009341AF" w:rsidP="009341AF">
      <w:pPr>
        <w:numPr>
          <w:ilvl w:val="0"/>
          <w:numId w:val="23"/>
        </w:numPr>
        <w:rPr>
          <w:iCs/>
          <w:lang w:val="de-DE"/>
        </w:rPr>
      </w:pPr>
      <w:r w:rsidRPr="009341AF">
        <w:rPr>
          <w:iCs/>
          <w:lang w:val="de-DE"/>
        </w:rPr>
        <w:t xml:space="preserve">Background Data Transfer (BDT) Policy Control </w:t>
      </w:r>
      <w:r w:rsidR="00CC153F">
        <w:rPr>
          <w:iCs/>
          <w:lang w:val="de-DE"/>
        </w:rPr>
        <w:t>[5]</w:t>
      </w:r>
    </w:p>
    <w:p w:rsidR="009341AF" w:rsidRDefault="009341AF" w:rsidP="009341AF">
      <w:pPr>
        <w:numPr>
          <w:ilvl w:val="0"/>
          <w:numId w:val="23"/>
        </w:numPr>
        <w:rPr>
          <w:iCs/>
          <w:lang w:val="de-DE"/>
        </w:rPr>
      </w:pPr>
      <w:r w:rsidRPr="009341AF">
        <w:rPr>
          <w:iCs/>
          <w:lang w:val="de-DE"/>
        </w:rPr>
        <w:t xml:space="preserve">Policy Control Event Exposure </w:t>
      </w:r>
      <w:r w:rsidR="00CC153F">
        <w:rPr>
          <w:iCs/>
          <w:lang w:val="de-DE"/>
        </w:rPr>
        <w:t>[6]</w:t>
      </w:r>
    </w:p>
    <w:p w:rsidR="00CC153F" w:rsidRPr="008848BC" w:rsidRDefault="009341AF">
      <w:pPr>
        <w:numPr>
          <w:ilvl w:val="0"/>
          <w:numId w:val="23"/>
        </w:numPr>
        <w:rPr>
          <w:i/>
        </w:rPr>
      </w:pPr>
      <w:r w:rsidRPr="00CC153F">
        <w:rPr>
          <w:iCs/>
          <w:lang w:val="de-DE"/>
        </w:rPr>
        <w:t xml:space="preserve">UE Policy Control </w:t>
      </w:r>
      <w:r w:rsidR="00CC153F">
        <w:rPr>
          <w:iCs/>
          <w:lang w:val="de-DE"/>
        </w:rPr>
        <w:t>[7]</w:t>
      </w:r>
    </w:p>
    <w:p w:rsidR="008848BC" w:rsidRPr="00CC153F" w:rsidRDefault="008848BC" w:rsidP="008848BC">
      <w:pPr>
        <w:ind w:left="720"/>
        <w:rPr>
          <w:i/>
        </w:rPr>
      </w:pPr>
    </w:p>
    <w:p w:rsidR="00CC153F" w:rsidRPr="00CC153F" w:rsidRDefault="00CC153F" w:rsidP="00CC153F">
      <w:pPr>
        <w:rPr>
          <w:iCs/>
        </w:rPr>
      </w:pPr>
      <w:r w:rsidRPr="00CC153F">
        <w:rPr>
          <w:iCs/>
        </w:rPr>
        <w:t>During the analysis, it became apparent that the PCF performs a maintenance function. This means that policies are stored and received by a similar network function type (NFType). For instance, the AM Policy Authorization and AM Policy Control functions are specifically designed for use by the AMF. With this in mind, we have con</w:t>
      </w:r>
      <w:r w:rsidR="008848BC">
        <w:rPr>
          <w:iCs/>
        </w:rPr>
        <w:t>sidered two attacker models. The first</w:t>
      </w:r>
      <w:r w:rsidRPr="00CC153F">
        <w:rPr>
          <w:iCs/>
        </w:rPr>
        <w:t xml:space="preserve"> model involves an attacker who ha</w:t>
      </w:r>
      <w:r w:rsidR="008848BC">
        <w:rPr>
          <w:iCs/>
        </w:rPr>
        <w:t>s direct access to the PCF, the second</w:t>
      </w:r>
      <w:r w:rsidRPr="00CC153F">
        <w:rPr>
          <w:iCs/>
        </w:rPr>
        <w:t xml:space="preserve"> uses a network function with PCF access as an intermediate node.</w:t>
      </w:r>
    </w:p>
    <w:p w:rsidR="00CC153F" w:rsidRPr="00CC153F" w:rsidRDefault="00CC153F" w:rsidP="00CC153F">
      <w:pPr>
        <w:rPr>
          <w:iCs/>
        </w:rPr>
      </w:pPr>
      <w:r w:rsidRPr="00CC153F">
        <w:rPr>
          <w:iCs/>
        </w:rPr>
        <w:t>For the first case, the attacker must be a network function with access to the PCF via one of the mentioned network interfaces. However, this type of attack is prevented by the security definitions in 33.501. Since these requirements are not exclusive to the PCF, they are already reflected in the general SCAS test cases of 33.117.</w:t>
      </w:r>
    </w:p>
    <w:p w:rsidR="00CC153F" w:rsidRDefault="00CC153F" w:rsidP="00CC153F">
      <w:pPr>
        <w:rPr>
          <w:iCs/>
        </w:rPr>
      </w:pPr>
      <w:r w:rsidRPr="00CC153F">
        <w:rPr>
          <w:iCs/>
        </w:rPr>
        <w:t xml:space="preserve">In the second scenario, the attacker has access to network functions that can reach the PCF. However, we assume </w:t>
      </w:r>
      <w:r>
        <w:rPr>
          <w:iCs/>
        </w:rPr>
        <w:t>that</w:t>
      </w:r>
      <w:r w:rsidRPr="00CC153F">
        <w:rPr>
          <w:iCs/>
        </w:rPr>
        <w:t xml:space="preserve"> </w:t>
      </w:r>
      <w:r>
        <w:rPr>
          <w:iCs/>
        </w:rPr>
        <w:t xml:space="preserve">the </w:t>
      </w:r>
      <w:r w:rsidRPr="00CC153F">
        <w:rPr>
          <w:iCs/>
        </w:rPr>
        <w:t xml:space="preserve">network function </w:t>
      </w:r>
      <w:r>
        <w:rPr>
          <w:iCs/>
        </w:rPr>
        <w:t xml:space="preserve">that accesses the PCF </w:t>
      </w:r>
      <w:r w:rsidRPr="00CC153F">
        <w:rPr>
          <w:iCs/>
        </w:rPr>
        <w:t xml:space="preserve">operates correctly. This assumption shifts the responsibility to </w:t>
      </w:r>
      <w:r>
        <w:rPr>
          <w:iCs/>
        </w:rPr>
        <w:t xml:space="preserve">those </w:t>
      </w:r>
      <w:r w:rsidRPr="00CC153F">
        <w:rPr>
          <w:iCs/>
        </w:rPr>
        <w:t xml:space="preserve">network </w:t>
      </w:r>
      <w:r>
        <w:rPr>
          <w:iCs/>
        </w:rPr>
        <w:t>functions</w:t>
      </w:r>
      <w:r w:rsidRPr="00CC153F">
        <w:rPr>
          <w:iCs/>
        </w:rPr>
        <w:t>, which must be implemented and tested properly (via SCAS).</w:t>
      </w:r>
    </w:p>
    <w:p w:rsidR="006D377C" w:rsidRPr="00CC153F" w:rsidRDefault="006D377C" w:rsidP="00CC153F">
      <w:pPr>
        <w:rPr>
          <w:iCs/>
        </w:rPr>
      </w:pPr>
      <w:r w:rsidRPr="00CC153F">
        <w:rPr>
          <w:iCs/>
        </w:rPr>
        <w:t>Therefore, at this time, we were not able to identify any specific test cases for the PCF.</w:t>
      </w:r>
    </w:p>
    <w:p w:rsidR="008848BC" w:rsidRDefault="008848BC" w:rsidP="004964C1">
      <w:pPr>
        <w:rPr>
          <w:iCs/>
        </w:rPr>
      </w:pPr>
    </w:p>
    <w:p w:rsidR="004964C1" w:rsidRPr="004964C1" w:rsidRDefault="004964C1" w:rsidP="004964C1">
      <w:pPr>
        <w:rPr>
          <w:iCs/>
        </w:rPr>
      </w:pPr>
      <w:r w:rsidRPr="004964C1">
        <w:rPr>
          <w:iCs/>
        </w:rPr>
        <w:t>Recommendations:</w:t>
      </w:r>
    </w:p>
    <w:p w:rsidR="004964C1" w:rsidRDefault="004964C1" w:rsidP="004964C1">
      <w:r w:rsidRPr="004964C1">
        <w:rPr>
          <w:iCs/>
        </w:rPr>
        <w:t>(R</w:t>
      </w:r>
      <w:r w:rsidR="006D377C">
        <w:rPr>
          <w:iCs/>
        </w:rPr>
        <w:t>1</w:t>
      </w:r>
      <w:r w:rsidRPr="004964C1">
        <w:rPr>
          <w:iCs/>
        </w:rPr>
        <w:t xml:space="preserve">) </w:t>
      </w:r>
      <w:r w:rsidRPr="004964C1">
        <w:rPr>
          <w:iCs/>
        </w:rPr>
        <w:tab/>
      </w:r>
      <w:r w:rsidR="006D377C">
        <w:rPr>
          <w:iCs/>
        </w:rPr>
        <w:t>No specific test cases for the PCF shall be included in the 3GPP TS</w:t>
      </w:r>
      <w:r w:rsidR="006D377C" w:rsidRPr="006D377C">
        <w:rPr>
          <w:iCs/>
        </w:rPr>
        <w:t>33</w:t>
      </w:r>
      <w:r w:rsidR="006D377C">
        <w:rPr>
          <w:iCs/>
        </w:rPr>
        <w:t>.</w:t>
      </w:r>
      <w:r w:rsidR="006D377C" w:rsidRPr="006D377C">
        <w:rPr>
          <w:iCs/>
        </w:rPr>
        <w:t>528</w:t>
      </w:r>
      <w:r w:rsidR="006D377C">
        <w:rPr>
          <w:iCs/>
        </w:rPr>
        <w:t xml:space="preserve"> </w:t>
      </w:r>
      <w:r w:rsidR="006D377C">
        <w:t>[8]</w:t>
      </w:r>
    </w:p>
    <w:p w:rsidR="008848BC" w:rsidRPr="00CC153F" w:rsidRDefault="008848BC" w:rsidP="004964C1">
      <w:pPr>
        <w:rPr>
          <w:iCs/>
        </w:rPr>
      </w:pPr>
    </w:p>
    <w:p w:rsidR="00C022E3" w:rsidRDefault="00C022E3">
      <w:pPr>
        <w:pStyle w:val="berschrift1"/>
      </w:pPr>
      <w:r>
        <w:t>4</w:t>
      </w:r>
      <w:r>
        <w:tab/>
        <w:t>Detailed proposal</w:t>
      </w:r>
    </w:p>
    <w:p w:rsidR="00C022E3" w:rsidRPr="00C77B2F" w:rsidRDefault="00C77B2F" w:rsidP="00C77B2F">
      <w:pPr>
        <w:rPr>
          <w:iCs/>
        </w:rPr>
      </w:pPr>
      <w:r w:rsidRPr="00C77B2F">
        <w:rPr>
          <w:iCs/>
        </w:rPr>
        <w:t>Regarding the analysis outlined in the Rationale above, BSI's proposal is to agree on the current PCF SCAS (TS 33.528 V0.3.0) as being 80% ready and thus version v18.1.0 of PCF SCAS (without specific test-cases, using references to TS 33.117 alone).</w:t>
      </w:r>
    </w:p>
    <w:sectPr w:rsidR="00C022E3" w:rsidRPr="00C77B2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EA" w:rsidRDefault="008D55EA">
      <w:r>
        <w:separator/>
      </w:r>
    </w:p>
  </w:endnote>
  <w:endnote w:type="continuationSeparator" w:id="0">
    <w:p w:rsidR="008D55EA" w:rsidRDefault="008D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1"/>
    <w:family w:val="roman"/>
    <w:pitch w:val="variable"/>
  </w:font>
  <w:font w:name="Arial">
    <w:panose1 w:val="020B0604020202020204"/>
    <w:charset w:val="00"/>
    <w:family w:val="swiss"/>
    <w:pitch w:val="variable"/>
    <w:sig w:usb0="E0002EFF" w:usb1="C0007843" w:usb2="00000009" w:usb3="00000000" w:csb0="000001FF" w:csb1="00000000"/>
  </w:font>
  <w:font w:name="MS LineDraw">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EA" w:rsidRDefault="008D55EA">
      <w:r>
        <w:separator/>
      </w:r>
    </w:p>
  </w:footnote>
  <w:footnote w:type="continuationSeparator" w:id="0">
    <w:p w:rsidR="008D55EA" w:rsidRDefault="008D5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39612D2"/>
    <w:multiLevelType w:val="hybridMultilevel"/>
    <w:tmpl w:val="C5AA7E4C"/>
    <w:lvl w:ilvl="0" w:tplc="C2AA6AF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4722"/>
    <w:rsid w:val="000819D8"/>
    <w:rsid w:val="000934A6"/>
    <w:rsid w:val="000A2C6C"/>
    <w:rsid w:val="000A4660"/>
    <w:rsid w:val="000D1B5B"/>
    <w:rsid w:val="0010401F"/>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44C9A"/>
    <w:rsid w:val="00247216"/>
    <w:rsid w:val="002A0BF9"/>
    <w:rsid w:val="002A1857"/>
    <w:rsid w:val="002C7F38"/>
    <w:rsid w:val="0030628A"/>
    <w:rsid w:val="00343D42"/>
    <w:rsid w:val="0035122B"/>
    <w:rsid w:val="00353451"/>
    <w:rsid w:val="00371032"/>
    <w:rsid w:val="00371B44"/>
    <w:rsid w:val="003875BB"/>
    <w:rsid w:val="003C122B"/>
    <w:rsid w:val="003C5A97"/>
    <w:rsid w:val="003C7A04"/>
    <w:rsid w:val="003D40C7"/>
    <w:rsid w:val="003F303A"/>
    <w:rsid w:val="003F52B2"/>
    <w:rsid w:val="003F6E74"/>
    <w:rsid w:val="00413068"/>
    <w:rsid w:val="00440414"/>
    <w:rsid w:val="004558E9"/>
    <w:rsid w:val="0045777E"/>
    <w:rsid w:val="004959AC"/>
    <w:rsid w:val="004964C1"/>
    <w:rsid w:val="004B3753"/>
    <w:rsid w:val="004C31D2"/>
    <w:rsid w:val="004D55C2"/>
    <w:rsid w:val="004F3275"/>
    <w:rsid w:val="00521131"/>
    <w:rsid w:val="00527C0B"/>
    <w:rsid w:val="005410F6"/>
    <w:rsid w:val="005465A0"/>
    <w:rsid w:val="005729C4"/>
    <w:rsid w:val="00575466"/>
    <w:rsid w:val="0059227B"/>
    <w:rsid w:val="005B0966"/>
    <w:rsid w:val="005B795D"/>
    <w:rsid w:val="005E4CF5"/>
    <w:rsid w:val="0060514A"/>
    <w:rsid w:val="00613820"/>
    <w:rsid w:val="00652248"/>
    <w:rsid w:val="00657A26"/>
    <w:rsid w:val="00657B80"/>
    <w:rsid w:val="0066337E"/>
    <w:rsid w:val="00675B3C"/>
    <w:rsid w:val="0069495C"/>
    <w:rsid w:val="006D340A"/>
    <w:rsid w:val="006D377C"/>
    <w:rsid w:val="006F1D0F"/>
    <w:rsid w:val="00715A1D"/>
    <w:rsid w:val="00760BB0"/>
    <w:rsid w:val="0076157A"/>
    <w:rsid w:val="00784593"/>
    <w:rsid w:val="007A00EF"/>
    <w:rsid w:val="007B19EA"/>
    <w:rsid w:val="007C0A2D"/>
    <w:rsid w:val="007C27B0"/>
    <w:rsid w:val="007E537E"/>
    <w:rsid w:val="007F300B"/>
    <w:rsid w:val="008014C3"/>
    <w:rsid w:val="00850812"/>
    <w:rsid w:val="00872560"/>
    <w:rsid w:val="00876B9A"/>
    <w:rsid w:val="008841F2"/>
    <w:rsid w:val="008848BC"/>
    <w:rsid w:val="008933BF"/>
    <w:rsid w:val="008A10C4"/>
    <w:rsid w:val="008B0248"/>
    <w:rsid w:val="008D55EA"/>
    <w:rsid w:val="008F5F33"/>
    <w:rsid w:val="0091046A"/>
    <w:rsid w:val="00926ABD"/>
    <w:rsid w:val="009271BA"/>
    <w:rsid w:val="009341AF"/>
    <w:rsid w:val="00947F4E"/>
    <w:rsid w:val="00966D47"/>
    <w:rsid w:val="00992312"/>
    <w:rsid w:val="009C0DED"/>
    <w:rsid w:val="00A37D7F"/>
    <w:rsid w:val="00A46410"/>
    <w:rsid w:val="00A57688"/>
    <w:rsid w:val="00A72F1E"/>
    <w:rsid w:val="00A769E7"/>
    <w:rsid w:val="00A84A94"/>
    <w:rsid w:val="00A86BF7"/>
    <w:rsid w:val="00A96B4A"/>
    <w:rsid w:val="00AD1DAA"/>
    <w:rsid w:val="00AF1E23"/>
    <w:rsid w:val="00AF7F81"/>
    <w:rsid w:val="00B01135"/>
    <w:rsid w:val="00B01AFF"/>
    <w:rsid w:val="00B01C41"/>
    <w:rsid w:val="00B05CC7"/>
    <w:rsid w:val="00B27E39"/>
    <w:rsid w:val="00B350D8"/>
    <w:rsid w:val="00B4702A"/>
    <w:rsid w:val="00B65D7A"/>
    <w:rsid w:val="00B76763"/>
    <w:rsid w:val="00B7732B"/>
    <w:rsid w:val="00B879F0"/>
    <w:rsid w:val="00BB7A9D"/>
    <w:rsid w:val="00BC25AA"/>
    <w:rsid w:val="00BC43FF"/>
    <w:rsid w:val="00C022E3"/>
    <w:rsid w:val="00C4712D"/>
    <w:rsid w:val="00C555C9"/>
    <w:rsid w:val="00C56B35"/>
    <w:rsid w:val="00C66911"/>
    <w:rsid w:val="00C77B2F"/>
    <w:rsid w:val="00C94F55"/>
    <w:rsid w:val="00CA7D62"/>
    <w:rsid w:val="00CB07A8"/>
    <w:rsid w:val="00CC153F"/>
    <w:rsid w:val="00CD4A57"/>
    <w:rsid w:val="00CF17DF"/>
    <w:rsid w:val="00CF3A76"/>
    <w:rsid w:val="00D138F3"/>
    <w:rsid w:val="00D33604"/>
    <w:rsid w:val="00D37B08"/>
    <w:rsid w:val="00D437FF"/>
    <w:rsid w:val="00D5130C"/>
    <w:rsid w:val="00D62265"/>
    <w:rsid w:val="00D8512E"/>
    <w:rsid w:val="00DA1E58"/>
    <w:rsid w:val="00DE4EF2"/>
    <w:rsid w:val="00DF2C0E"/>
    <w:rsid w:val="00E04DB6"/>
    <w:rsid w:val="00E06FFB"/>
    <w:rsid w:val="00E1773F"/>
    <w:rsid w:val="00E30155"/>
    <w:rsid w:val="00E91FE1"/>
    <w:rsid w:val="00EA5E95"/>
    <w:rsid w:val="00ED4954"/>
    <w:rsid w:val="00EE0943"/>
    <w:rsid w:val="00EE2E79"/>
    <w:rsid w:val="00EE33A2"/>
    <w:rsid w:val="00F00E37"/>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44DB1A"/>
  <w15:chartTrackingRefBased/>
  <w15:docId w15:val="{1ADBA242-C13E-4231-BD1E-F6F451AE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h2,2nd level,†berschrift 2,õberschrift 2,UNDERRUBRIK 1-2"/>
    <w:basedOn w:val="berschrift1"/>
    <w:next w:val="Standard"/>
    <w:qFormat/>
    <w:pPr>
      <w:pBdr>
        <w:top w:val="none" w:sz="0" w:space="0" w:color="auto"/>
      </w:pBdr>
      <w:spacing w:before="180"/>
      <w:outlineLvl w:val="1"/>
    </w:pPr>
    <w:rPr>
      <w:sz w:val="32"/>
    </w:rPr>
  </w:style>
  <w:style w:type="paragraph" w:styleId="berschrift3">
    <w:name w:val="heading 3"/>
    <w:aliases w:val="h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6">
    <w:name w:val="H6"/>
    <w:basedOn w:val="berschrift5"/>
    <w:next w:val="Standard"/>
    <w:pPr>
      <w:ind w:left="1985" w:hanging="1985"/>
      <w:outlineLvl w:val="9"/>
    </w:pPr>
    <w:rPr>
      <w:sz w:val="20"/>
    </w:r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styleId="Kopfzeile">
    <w:name w:val="header"/>
    <w:aliases w:val="header odd,header,header odd1,header odd2,header odd3,header odd4,header odd5,header odd6"/>
    <w:link w:val="KopfzeileZchn"/>
    <w:pPr>
      <w:widowControl w:val="0"/>
    </w:pPr>
    <w:rPr>
      <w:rFonts w:ascii="Arial" w:hAnsi="Arial"/>
      <w:b/>
      <w:sz w:val="18"/>
      <w:lang w:val="en-GB"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Standard"/>
    <w:pPr>
      <w:keepNext/>
      <w:keepLines/>
      <w:spacing w:before="60"/>
      <w:jc w:val="center"/>
    </w:pPr>
    <w:rPr>
      <w:rFonts w:ascii="Arial" w:hAnsi="Arial"/>
      <w:b/>
    </w:r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styleId="Aufzhlungszeichen3">
    <w:name w:val="List Bullet 3"/>
    <w:basedOn w:val="Aufzhlungszeichen2"/>
    <w:pPr>
      <w:ind w:left="1135"/>
    </w:pPr>
  </w:style>
  <w:style w:type="paragraph" w:customStyle="1" w:styleId="EQ">
    <w:name w:val="EQ"/>
    <w:basedOn w:val="Standard"/>
    <w:next w:val="Standard"/>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code">
    <w:name w:val="code"/>
    <w:basedOn w:val="Standard"/>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bsatz-Standardschriftart"/>
  </w:style>
  <w:style w:type="paragraph" w:customStyle="1" w:styleId="Reference">
    <w:name w:val="Reference"/>
    <w:basedOn w:val="Standard"/>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sz w:val="18"/>
      <w:lang w:eastAsia="en-US"/>
    </w:rPr>
  </w:style>
  <w:style w:type="paragraph" w:styleId="Literaturverzeichnis">
    <w:name w:val="Bibliography"/>
    <w:basedOn w:val="Standard"/>
    <w:next w:val="Standard"/>
    <w:uiPriority w:val="37"/>
    <w:semiHidden/>
    <w:unhideWhenUsed/>
    <w:rsid w:val="00575466"/>
  </w:style>
  <w:style w:type="paragraph" w:styleId="Blocktext">
    <w:name w:val="Block Text"/>
    <w:basedOn w:val="Standard"/>
    <w:rsid w:val="00575466"/>
    <w:pPr>
      <w:spacing w:after="120"/>
      <w:ind w:left="1440" w:right="1440"/>
    </w:pPr>
  </w:style>
  <w:style w:type="paragraph" w:styleId="Textkrper">
    <w:name w:val="Body Text"/>
    <w:basedOn w:val="Standard"/>
    <w:link w:val="TextkrperZchn"/>
    <w:rsid w:val="00575466"/>
    <w:pPr>
      <w:spacing w:after="120"/>
    </w:pPr>
  </w:style>
  <w:style w:type="character" w:customStyle="1" w:styleId="TextkrperZchn">
    <w:name w:val="Textkörper Zchn"/>
    <w:link w:val="Textkrper"/>
    <w:rsid w:val="00575466"/>
    <w:rPr>
      <w:rFonts w:ascii="Times New Roman" w:hAnsi="Times New Roman"/>
      <w:lang w:eastAsia="en-US"/>
    </w:rPr>
  </w:style>
  <w:style w:type="paragraph" w:styleId="Textkrper2">
    <w:name w:val="Body Text 2"/>
    <w:basedOn w:val="Standard"/>
    <w:link w:val="Textkrper2Zchn"/>
    <w:rsid w:val="00575466"/>
    <w:pPr>
      <w:spacing w:after="120" w:line="480" w:lineRule="auto"/>
    </w:pPr>
  </w:style>
  <w:style w:type="character" w:customStyle="1" w:styleId="Textkrper2Zchn">
    <w:name w:val="Textkörper 2 Zchn"/>
    <w:link w:val="Textkrper2"/>
    <w:rsid w:val="00575466"/>
    <w:rPr>
      <w:rFonts w:ascii="Times New Roman" w:hAnsi="Times New Roman"/>
      <w:lang w:eastAsia="en-US"/>
    </w:rPr>
  </w:style>
  <w:style w:type="paragraph" w:styleId="Textkrper3">
    <w:name w:val="Body Text 3"/>
    <w:basedOn w:val="Standard"/>
    <w:link w:val="Textkrper3Zchn"/>
    <w:rsid w:val="00575466"/>
    <w:pPr>
      <w:spacing w:after="120"/>
    </w:pPr>
    <w:rPr>
      <w:sz w:val="16"/>
      <w:szCs w:val="16"/>
    </w:rPr>
  </w:style>
  <w:style w:type="character" w:customStyle="1" w:styleId="Textkrper3Zchn">
    <w:name w:val="Textkörper 3 Zchn"/>
    <w:link w:val="Textkrper3"/>
    <w:rsid w:val="00575466"/>
    <w:rPr>
      <w:rFonts w:ascii="Times New Roman" w:hAnsi="Times New Roman"/>
      <w:sz w:val="16"/>
      <w:szCs w:val="16"/>
      <w:lang w:eastAsia="en-US"/>
    </w:rPr>
  </w:style>
  <w:style w:type="paragraph" w:styleId="Textkrper-Erstzeileneinzug">
    <w:name w:val="Body Text First Indent"/>
    <w:basedOn w:val="Textkrper"/>
    <w:link w:val="Textkrper-ErstzeileneinzugZchn"/>
    <w:rsid w:val="00575466"/>
    <w:pPr>
      <w:ind w:firstLine="210"/>
    </w:pPr>
  </w:style>
  <w:style w:type="character" w:customStyle="1" w:styleId="Textkrper-ErstzeileneinzugZchn">
    <w:name w:val="Textkörper-Erstzeileneinzug Zchn"/>
    <w:basedOn w:val="TextkrperZchn"/>
    <w:link w:val="Textkrper-Erstzeileneinzug"/>
    <w:rsid w:val="00575466"/>
    <w:rPr>
      <w:rFonts w:ascii="Times New Roman" w:hAnsi="Times New Roman"/>
      <w:lang w:eastAsia="en-US"/>
    </w:rPr>
  </w:style>
  <w:style w:type="paragraph" w:styleId="Textkrper-Zeileneinzug">
    <w:name w:val="Body Text Indent"/>
    <w:basedOn w:val="Standard"/>
    <w:link w:val="Textkrper-ZeileneinzugZchn"/>
    <w:rsid w:val="00575466"/>
    <w:pPr>
      <w:spacing w:after="120"/>
      <w:ind w:left="283"/>
    </w:pPr>
  </w:style>
  <w:style w:type="character" w:customStyle="1" w:styleId="Textkrper-ZeileneinzugZchn">
    <w:name w:val="Textkörper-Zeileneinzug Zchn"/>
    <w:link w:val="Textkrper-Zeileneinzug"/>
    <w:rsid w:val="00575466"/>
    <w:rPr>
      <w:rFonts w:ascii="Times New Roman" w:hAnsi="Times New Roman"/>
      <w:lang w:eastAsia="en-US"/>
    </w:rPr>
  </w:style>
  <w:style w:type="paragraph" w:styleId="Textkrper-Erstzeileneinzug2">
    <w:name w:val="Body Text First Indent 2"/>
    <w:basedOn w:val="Textkrper-Zeileneinzug"/>
    <w:link w:val="Textkrper-Erstzeileneinzug2Zchn"/>
    <w:rsid w:val="00575466"/>
    <w:pPr>
      <w:ind w:firstLine="210"/>
    </w:pPr>
  </w:style>
  <w:style w:type="character" w:customStyle="1" w:styleId="Textkrper-Erstzeileneinzug2Zchn">
    <w:name w:val="Textkörper-Erstzeileneinzug 2 Zchn"/>
    <w:basedOn w:val="Textkrper-ZeileneinzugZchn"/>
    <w:link w:val="Textkrper-Erstzeileneinzug2"/>
    <w:rsid w:val="00575466"/>
    <w:rPr>
      <w:rFonts w:ascii="Times New Roman" w:hAnsi="Times New Roman"/>
      <w:lang w:eastAsia="en-US"/>
    </w:rPr>
  </w:style>
  <w:style w:type="paragraph" w:styleId="Textkrper-Einzug2">
    <w:name w:val="Body Text Indent 2"/>
    <w:basedOn w:val="Standard"/>
    <w:link w:val="Textkrper-Einzug2Zchn"/>
    <w:rsid w:val="00575466"/>
    <w:pPr>
      <w:spacing w:after="120" w:line="480" w:lineRule="auto"/>
      <w:ind w:left="283"/>
    </w:pPr>
  </w:style>
  <w:style w:type="character" w:customStyle="1" w:styleId="Textkrper-Einzug2Zchn">
    <w:name w:val="Textkörper-Einzug 2 Zchn"/>
    <w:link w:val="Textkrper-Einzug2"/>
    <w:rsid w:val="00575466"/>
    <w:rPr>
      <w:rFonts w:ascii="Times New Roman" w:hAnsi="Times New Roman"/>
      <w:lang w:eastAsia="en-US"/>
    </w:rPr>
  </w:style>
  <w:style w:type="paragraph" w:styleId="Textkrper-Einzug3">
    <w:name w:val="Body Text Indent 3"/>
    <w:basedOn w:val="Standard"/>
    <w:link w:val="Textkrper-Einzug3Zchn"/>
    <w:rsid w:val="00575466"/>
    <w:pPr>
      <w:spacing w:after="120"/>
      <w:ind w:left="283"/>
    </w:pPr>
    <w:rPr>
      <w:sz w:val="16"/>
      <w:szCs w:val="16"/>
    </w:rPr>
  </w:style>
  <w:style w:type="character" w:customStyle="1" w:styleId="Textkrper-Einzug3Zchn">
    <w:name w:val="Textkörper-Einzug 3 Zchn"/>
    <w:link w:val="Textkrper-Einzug3"/>
    <w:rsid w:val="00575466"/>
    <w:rPr>
      <w:rFonts w:ascii="Times New Roman" w:hAnsi="Times New Roman"/>
      <w:sz w:val="16"/>
      <w:szCs w:val="16"/>
      <w:lang w:eastAsia="en-US"/>
    </w:rPr>
  </w:style>
  <w:style w:type="paragraph" w:styleId="Beschriftung">
    <w:name w:val="caption"/>
    <w:basedOn w:val="Standard"/>
    <w:next w:val="Standard"/>
    <w:semiHidden/>
    <w:unhideWhenUsed/>
    <w:qFormat/>
    <w:rsid w:val="00575466"/>
    <w:rPr>
      <w:b/>
      <w:bCs/>
    </w:rPr>
  </w:style>
  <w:style w:type="paragraph" w:styleId="Gruformel">
    <w:name w:val="Closing"/>
    <w:basedOn w:val="Standard"/>
    <w:link w:val="GruformelZchn"/>
    <w:rsid w:val="00575466"/>
    <w:pPr>
      <w:ind w:left="4252"/>
    </w:pPr>
  </w:style>
  <w:style w:type="character" w:customStyle="1" w:styleId="GruformelZchn">
    <w:name w:val="Grußformel Zchn"/>
    <w:link w:val="Gruformel"/>
    <w:rsid w:val="00575466"/>
    <w:rPr>
      <w:rFonts w:ascii="Times New Roman" w:hAnsi="Times New Roman"/>
      <w:lang w:eastAsia="en-US"/>
    </w:rPr>
  </w:style>
  <w:style w:type="paragraph" w:styleId="Kommentarthema">
    <w:name w:val="annotation subject"/>
    <w:basedOn w:val="Kommentartext"/>
    <w:next w:val="Kommentartext"/>
    <w:link w:val="KommentarthemaZchn"/>
    <w:rsid w:val="00575466"/>
    <w:rPr>
      <w:b/>
      <w:bCs/>
    </w:rPr>
  </w:style>
  <w:style w:type="character" w:customStyle="1" w:styleId="KommentartextZchn">
    <w:name w:val="Kommentartext Zchn"/>
    <w:link w:val="Kommentartext"/>
    <w:semiHidden/>
    <w:rsid w:val="00575466"/>
    <w:rPr>
      <w:rFonts w:ascii="Times New Roman" w:hAnsi="Times New Roman"/>
      <w:lang w:eastAsia="en-US"/>
    </w:rPr>
  </w:style>
  <w:style w:type="character" w:customStyle="1" w:styleId="KommentarthemaZchn">
    <w:name w:val="Kommentarthema Zchn"/>
    <w:link w:val="Kommentarthema"/>
    <w:rsid w:val="00575466"/>
    <w:rPr>
      <w:rFonts w:ascii="Times New Roman" w:hAnsi="Times New Roman"/>
      <w:b/>
      <w:bCs/>
      <w:lang w:eastAsia="en-US"/>
    </w:rPr>
  </w:style>
  <w:style w:type="paragraph" w:styleId="Datum">
    <w:name w:val="Date"/>
    <w:basedOn w:val="Standard"/>
    <w:next w:val="Standard"/>
    <w:link w:val="DatumZchn"/>
    <w:rsid w:val="00575466"/>
  </w:style>
  <w:style w:type="character" w:customStyle="1" w:styleId="DatumZchn">
    <w:name w:val="Datum Zchn"/>
    <w:link w:val="Datum"/>
    <w:rsid w:val="00575466"/>
    <w:rPr>
      <w:rFonts w:ascii="Times New Roman" w:hAnsi="Times New Roman"/>
      <w:lang w:eastAsia="en-US"/>
    </w:rPr>
  </w:style>
  <w:style w:type="paragraph" w:styleId="Dokumentstruktur">
    <w:name w:val="Document Map"/>
    <w:basedOn w:val="Standard"/>
    <w:link w:val="DokumentstrukturZchn"/>
    <w:rsid w:val="00575466"/>
    <w:rPr>
      <w:rFonts w:ascii="Segoe UI" w:hAnsi="Segoe UI" w:cs="Segoe UI"/>
      <w:sz w:val="16"/>
      <w:szCs w:val="16"/>
    </w:rPr>
  </w:style>
  <w:style w:type="character" w:customStyle="1" w:styleId="DokumentstrukturZchn">
    <w:name w:val="Dokumentstruktur Zchn"/>
    <w:link w:val="Dokumentstruktur"/>
    <w:rsid w:val="00575466"/>
    <w:rPr>
      <w:rFonts w:ascii="Segoe UI" w:hAnsi="Segoe UI" w:cs="Segoe UI"/>
      <w:sz w:val="16"/>
      <w:szCs w:val="16"/>
      <w:lang w:eastAsia="en-US"/>
    </w:rPr>
  </w:style>
  <w:style w:type="paragraph" w:styleId="E-Mail-Signatur">
    <w:name w:val="E-mail Signature"/>
    <w:basedOn w:val="Standard"/>
    <w:link w:val="E-Mail-SignaturZchn"/>
    <w:rsid w:val="00575466"/>
  </w:style>
  <w:style w:type="character" w:customStyle="1" w:styleId="E-Mail-SignaturZchn">
    <w:name w:val="E-Mail-Signatur Zchn"/>
    <w:link w:val="E-Mail-Signatur"/>
    <w:rsid w:val="00575466"/>
    <w:rPr>
      <w:rFonts w:ascii="Times New Roman" w:hAnsi="Times New Roman"/>
      <w:lang w:eastAsia="en-US"/>
    </w:rPr>
  </w:style>
  <w:style w:type="paragraph" w:styleId="Endnotentext">
    <w:name w:val="endnote text"/>
    <w:basedOn w:val="Standard"/>
    <w:link w:val="EndnotentextZchn"/>
    <w:rsid w:val="00575466"/>
  </w:style>
  <w:style w:type="character" w:customStyle="1" w:styleId="EndnotentextZchn">
    <w:name w:val="Endnotentext Zchn"/>
    <w:link w:val="Endnotentext"/>
    <w:rsid w:val="00575466"/>
    <w:rPr>
      <w:rFonts w:ascii="Times New Roman" w:hAnsi="Times New Roman"/>
      <w:lang w:eastAsia="en-US"/>
    </w:rPr>
  </w:style>
  <w:style w:type="paragraph" w:styleId="Umschlagadresse">
    <w:name w:val="envelope address"/>
    <w:basedOn w:val="Standard"/>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Umschlagabsenderadresse">
    <w:name w:val="envelope return"/>
    <w:basedOn w:val="Standard"/>
    <w:rsid w:val="00575466"/>
    <w:rPr>
      <w:rFonts w:ascii="Calibri Light" w:eastAsia="Times New Roman" w:hAnsi="Calibri Light"/>
    </w:rPr>
  </w:style>
  <w:style w:type="paragraph" w:styleId="HTMLAdresse">
    <w:name w:val="HTML Address"/>
    <w:basedOn w:val="Standard"/>
    <w:link w:val="HTMLAdresseZchn"/>
    <w:rsid w:val="00575466"/>
    <w:rPr>
      <w:i/>
      <w:iCs/>
    </w:rPr>
  </w:style>
  <w:style w:type="character" w:customStyle="1" w:styleId="HTMLAdresseZchn">
    <w:name w:val="HTML Adresse Zchn"/>
    <w:link w:val="HTMLAdresse"/>
    <w:rsid w:val="00575466"/>
    <w:rPr>
      <w:rFonts w:ascii="Times New Roman" w:hAnsi="Times New Roman"/>
      <w:i/>
      <w:iCs/>
      <w:lang w:eastAsia="en-US"/>
    </w:rPr>
  </w:style>
  <w:style w:type="paragraph" w:styleId="HTMLVorformatiert">
    <w:name w:val="HTML Preformatted"/>
    <w:basedOn w:val="Standard"/>
    <w:link w:val="HTMLVorformatiertZchn"/>
    <w:rsid w:val="00575466"/>
    <w:rPr>
      <w:rFonts w:ascii="Courier New" w:hAnsi="Courier New" w:cs="Courier New"/>
    </w:rPr>
  </w:style>
  <w:style w:type="character" w:customStyle="1" w:styleId="HTMLVorformatiertZchn">
    <w:name w:val="HTML Vorformatiert Zchn"/>
    <w:link w:val="HTMLVorformatiert"/>
    <w:rsid w:val="00575466"/>
    <w:rPr>
      <w:rFonts w:ascii="Courier New" w:hAnsi="Courier New" w:cs="Courier New"/>
      <w:lang w:eastAsia="en-US"/>
    </w:rPr>
  </w:style>
  <w:style w:type="paragraph" w:styleId="Index3">
    <w:name w:val="index 3"/>
    <w:basedOn w:val="Standard"/>
    <w:next w:val="Standard"/>
    <w:rsid w:val="00575466"/>
    <w:pPr>
      <w:ind w:left="600" w:hanging="200"/>
    </w:pPr>
  </w:style>
  <w:style w:type="paragraph" w:styleId="Index4">
    <w:name w:val="index 4"/>
    <w:basedOn w:val="Standard"/>
    <w:next w:val="Standard"/>
    <w:rsid w:val="00575466"/>
    <w:pPr>
      <w:ind w:left="800" w:hanging="200"/>
    </w:pPr>
  </w:style>
  <w:style w:type="paragraph" w:styleId="Index5">
    <w:name w:val="index 5"/>
    <w:basedOn w:val="Standard"/>
    <w:next w:val="Standard"/>
    <w:rsid w:val="00575466"/>
    <w:pPr>
      <w:ind w:left="1000" w:hanging="200"/>
    </w:pPr>
  </w:style>
  <w:style w:type="paragraph" w:styleId="Index6">
    <w:name w:val="index 6"/>
    <w:basedOn w:val="Standard"/>
    <w:next w:val="Standard"/>
    <w:rsid w:val="00575466"/>
    <w:pPr>
      <w:ind w:left="1200" w:hanging="200"/>
    </w:pPr>
  </w:style>
  <w:style w:type="paragraph" w:styleId="Index7">
    <w:name w:val="index 7"/>
    <w:basedOn w:val="Standard"/>
    <w:next w:val="Standard"/>
    <w:rsid w:val="00575466"/>
    <w:pPr>
      <w:ind w:left="1400" w:hanging="200"/>
    </w:pPr>
  </w:style>
  <w:style w:type="paragraph" w:styleId="Index8">
    <w:name w:val="index 8"/>
    <w:basedOn w:val="Standard"/>
    <w:next w:val="Standard"/>
    <w:rsid w:val="00575466"/>
    <w:pPr>
      <w:ind w:left="1600" w:hanging="200"/>
    </w:pPr>
  </w:style>
  <w:style w:type="paragraph" w:styleId="Index9">
    <w:name w:val="index 9"/>
    <w:basedOn w:val="Standard"/>
    <w:next w:val="Standard"/>
    <w:rsid w:val="00575466"/>
    <w:pPr>
      <w:ind w:left="1800" w:hanging="200"/>
    </w:pPr>
  </w:style>
  <w:style w:type="paragraph" w:styleId="Indexberschrift">
    <w:name w:val="index heading"/>
    <w:basedOn w:val="Standard"/>
    <w:next w:val="Index1"/>
    <w:rsid w:val="00575466"/>
    <w:rPr>
      <w:rFonts w:ascii="Calibri Light" w:eastAsia="Times New Roman" w:hAnsi="Calibri Light"/>
      <w:b/>
      <w:bCs/>
    </w:rPr>
  </w:style>
  <w:style w:type="paragraph" w:styleId="IntensivesZitat">
    <w:name w:val="Intense Quote"/>
    <w:basedOn w:val="Standard"/>
    <w:next w:val="Standard"/>
    <w:link w:val="IntensivesZitatZchn"/>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575466"/>
    <w:rPr>
      <w:rFonts w:ascii="Times New Roman" w:hAnsi="Times New Roman"/>
      <w:i/>
      <w:iCs/>
      <w:color w:val="4472C4"/>
      <w:lang w:eastAsia="en-US"/>
    </w:rPr>
  </w:style>
  <w:style w:type="paragraph" w:styleId="Listenfortsetzung">
    <w:name w:val="List Continue"/>
    <w:basedOn w:val="Standard"/>
    <w:rsid w:val="00575466"/>
    <w:pPr>
      <w:spacing w:after="120"/>
      <w:ind w:left="283"/>
      <w:contextualSpacing/>
    </w:pPr>
  </w:style>
  <w:style w:type="paragraph" w:styleId="Listenfortsetzung2">
    <w:name w:val="List Continue 2"/>
    <w:basedOn w:val="Standard"/>
    <w:rsid w:val="00575466"/>
    <w:pPr>
      <w:spacing w:after="120"/>
      <w:ind w:left="566"/>
      <w:contextualSpacing/>
    </w:pPr>
  </w:style>
  <w:style w:type="paragraph" w:styleId="Listenfortsetzung3">
    <w:name w:val="List Continue 3"/>
    <w:basedOn w:val="Standard"/>
    <w:rsid w:val="00575466"/>
    <w:pPr>
      <w:spacing w:after="120"/>
      <w:ind w:left="849"/>
      <w:contextualSpacing/>
    </w:pPr>
  </w:style>
  <w:style w:type="paragraph" w:styleId="Listenfortsetzung4">
    <w:name w:val="List Continue 4"/>
    <w:basedOn w:val="Standard"/>
    <w:rsid w:val="00575466"/>
    <w:pPr>
      <w:spacing w:after="120"/>
      <w:ind w:left="1132"/>
      <w:contextualSpacing/>
    </w:pPr>
  </w:style>
  <w:style w:type="paragraph" w:styleId="Listenfortsetzung5">
    <w:name w:val="List Continue 5"/>
    <w:basedOn w:val="Standard"/>
    <w:rsid w:val="00575466"/>
    <w:pPr>
      <w:spacing w:after="120"/>
      <w:ind w:left="1415"/>
      <w:contextualSpacing/>
    </w:pPr>
  </w:style>
  <w:style w:type="paragraph" w:styleId="Listennummer3">
    <w:name w:val="List Number 3"/>
    <w:basedOn w:val="Standard"/>
    <w:rsid w:val="00575466"/>
    <w:pPr>
      <w:numPr>
        <w:numId w:val="20"/>
      </w:numPr>
      <w:contextualSpacing/>
    </w:pPr>
  </w:style>
  <w:style w:type="paragraph" w:styleId="Listennummer4">
    <w:name w:val="List Number 4"/>
    <w:basedOn w:val="Standard"/>
    <w:rsid w:val="00575466"/>
    <w:pPr>
      <w:numPr>
        <w:numId w:val="21"/>
      </w:numPr>
      <w:contextualSpacing/>
    </w:pPr>
  </w:style>
  <w:style w:type="paragraph" w:styleId="Listennummer5">
    <w:name w:val="List Number 5"/>
    <w:basedOn w:val="Standard"/>
    <w:rsid w:val="00575466"/>
    <w:pPr>
      <w:numPr>
        <w:numId w:val="22"/>
      </w:numPr>
      <w:contextualSpacing/>
    </w:pPr>
  </w:style>
  <w:style w:type="paragraph" w:styleId="Listenabsatz">
    <w:name w:val="List Paragraph"/>
    <w:basedOn w:val="Standard"/>
    <w:uiPriority w:val="34"/>
    <w:qFormat/>
    <w:rsid w:val="00575466"/>
    <w:pPr>
      <w:ind w:left="720"/>
    </w:pPr>
  </w:style>
  <w:style w:type="paragraph" w:styleId="Makrotext">
    <w:name w:val="macro"/>
    <w:link w:val="MakrotextZchn"/>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krotextZchn">
    <w:name w:val="Makrotext Zchn"/>
    <w:link w:val="Makrotext"/>
    <w:rsid w:val="00575466"/>
    <w:rPr>
      <w:rFonts w:ascii="Courier New" w:hAnsi="Courier New" w:cs="Courier New"/>
      <w:lang w:eastAsia="en-US"/>
    </w:rPr>
  </w:style>
  <w:style w:type="paragraph" w:styleId="Nachrichtenkopf">
    <w:name w:val="Message Header"/>
    <w:basedOn w:val="Standard"/>
    <w:link w:val="NachrichtenkopfZchn"/>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NachrichtenkopfZchn">
    <w:name w:val="Nachrichtenkopf Zchn"/>
    <w:link w:val="Nachrichtenkopf"/>
    <w:rsid w:val="00575466"/>
    <w:rPr>
      <w:rFonts w:ascii="Calibri Light" w:eastAsia="Times New Roman" w:hAnsi="Calibri Light" w:cs="Times New Roman"/>
      <w:sz w:val="24"/>
      <w:szCs w:val="24"/>
      <w:shd w:val="pct20" w:color="auto" w:fill="auto"/>
      <w:lang w:eastAsia="en-US"/>
    </w:rPr>
  </w:style>
  <w:style w:type="paragraph" w:styleId="KeinLeerraum">
    <w:name w:val="No Spacing"/>
    <w:uiPriority w:val="1"/>
    <w:qFormat/>
    <w:rsid w:val="00575466"/>
    <w:rPr>
      <w:rFonts w:ascii="Times New Roman" w:hAnsi="Times New Roman"/>
      <w:lang w:val="en-GB" w:eastAsia="en-US"/>
    </w:rPr>
  </w:style>
  <w:style w:type="paragraph" w:styleId="StandardWeb">
    <w:name w:val="Normal (Web)"/>
    <w:basedOn w:val="Standard"/>
    <w:rsid w:val="00575466"/>
    <w:rPr>
      <w:sz w:val="24"/>
      <w:szCs w:val="24"/>
    </w:rPr>
  </w:style>
  <w:style w:type="paragraph" w:styleId="Standardeinzug">
    <w:name w:val="Normal Indent"/>
    <w:basedOn w:val="Standard"/>
    <w:rsid w:val="00575466"/>
    <w:pPr>
      <w:ind w:left="720"/>
    </w:pPr>
  </w:style>
  <w:style w:type="paragraph" w:styleId="Fu-Endnotenberschrift">
    <w:name w:val="Note Heading"/>
    <w:basedOn w:val="Standard"/>
    <w:next w:val="Standard"/>
    <w:link w:val="Fu-EndnotenberschriftZchn"/>
    <w:rsid w:val="00575466"/>
  </w:style>
  <w:style w:type="character" w:customStyle="1" w:styleId="Fu-EndnotenberschriftZchn">
    <w:name w:val="Fuß/-Endnotenüberschrift Zchn"/>
    <w:link w:val="Fu-Endnotenberschrift"/>
    <w:rsid w:val="00575466"/>
    <w:rPr>
      <w:rFonts w:ascii="Times New Roman" w:hAnsi="Times New Roman"/>
      <w:lang w:eastAsia="en-US"/>
    </w:rPr>
  </w:style>
  <w:style w:type="paragraph" w:styleId="NurText">
    <w:name w:val="Plain Text"/>
    <w:basedOn w:val="Standard"/>
    <w:link w:val="NurTextZchn"/>
    <w:rsid w:val="00575466"/>
    <w:rPr>
      <w:rFonts w:ascii="Courier New" w:hAnsi="Courier New" w:cs="Courier New"/>
    </w:rPr>
  </w:style>
  <w:style w:type="character" w:customStyle="1" w:styleId="NurTextZchn">
    <w:name w:val="Nur Text Zchn"/>
    <w:link w:val="NurText"/>
    <w:rsid w:val="00575466"/>
    <w:rPr>
      <w:rFonts w:ascii="Courier New" w:hAnsi="Courier New" w:cs="Courier New"/>
      <w:lang w:eastAsia="en-US"/>
    </w:rPr>
  </w:style>
  <w:style w:type="paragraph" w:styleId="Zitat">
    <w:name w:val="Quote"/>
    <w:basedOn w:val="Standard"/>
    <w:next w:val="Standard"/>
    <w:link w:val="ZitatZchn"/>
    <w:uiPriority w:val="29"/>
    <w:qFormat/>
    <w:rsid w:val="00575466"/>
    <w:pPr>
      <w:spacing w:before="200" w:after="160"/>
      <w:ind w:left="864" w:right="864"/>
      <w:jc w:val="center"/>
    </w:pPr>
    <w:rPr>
      <w:i/>
      <w:iCs/>
      <w:color w:val="404040"/>
    </w:rPr>
  </w:style>
  <w:style w:type="character" w:customStyle="1" w:styleId="ZitatZchn">
    <w:name w:val="Zitat Zchn"/>
    <w:link w:val="Zitat"/>
    <w:uiPriority w:val="29"/>
    <w:rsid w:val="00575466"/>
    <w:rPr>
      <w:rFonts w:ascii="Times New Roman" w:hAnsi="Times New Roman"/>
      <w:i/>
      <w:iCs/>
      <w:color w:val="404040"/>
      <w:lang w:eastAsia="en-US"/>
    </w:rPr>
  </w:style>
  <w:style w:type="paragraph" w:styleId="Anrede">
    <w:name w:val="Salutation"/>
    <w:basedOn w:val="Standard"/>
    <w:next w:val="Standard"/>
    <w:link w:val="AnredeZchn"/>
    <w:rsid w:val="00575466"/>
  </w:style>
  <w:style w:type="character" w:customStyle="1" w:styleId="AnredeZchn">
    <w:name w:val="Anrede Zchn"/>
    <w:link w:val="Anrede"/>
    <w:rsid w:val="00575466"/>
    <w:rPr>
      <w:rFonts w:ascii="Times New Roman" w:hAnsi="Times New Roman"/>
      <w:lang w:eastAsia="en-US"/>
    </w:rPr>
  </w:style>
  <w:style w:type="paragraph" w:styleId="Unterschrift">
    <w:name w:val="Signature"/>
    <w:basedOn w:val="Standard"/>
    <w:link w:val="UnterschriftZchn"/>
    <w:rsid w:val="00575466"/>
    <w:pPr>
      <w:ind w:left="4252"/>
    </w:pPr>
  </w:style>
  <w:style w:type="character" w:customStyle="1" w:styleId="UnterschriftZchn">
    <w:name w:val="Unterschrift Zchn"/>
    <w:link w:val="Unterschrift"/>
    <w:rsid w:val="00575466"/>
    <w:rPr>
      <w:rFonts w:ascii="Times New Roman" w:hAnsi="Times New Roman"/>
      <w:lang w:eastAsia="en-US"/>
    </w:rPr>
  </w:style>
  <w:style w:type="paragraph" w:styleId="Untertitel">
    <w:name w:val="Subtitle"/>
    <w:basedOn w:val="Standard"/>
    <w:next w:val="Standard"/>
    <w:link w:val="UntertitelZchn"/>
    <w:qFormat/>
    <w:rsid w:val="00575466"/>
    <w:pPr>
      <w:spacing w:after="60"/>
      <w:jc w:val="center"/>
      <w:outlineLvl w:val="1"/>
    </w:pPr>
    <w:rPr>
      <w:rFonts w:ascii="Calibri Light" w:eastAsia="Times New Roman" w:hAnsi="Calibri Light"/>
      <w:sz w:val="24"/>
      <w:szCs w:val="24"/>
    </w:rPr>
  </w:style>
  <w:style w:type="character" w:customStyle="1" w:styleId="UntertitelZchn">
    <w:name w:val="Untertitel Zchn"/>
    <w:link w:val="Untertitel"/>
    <w:rsid w:val="00575466"/>
    <w:rPr>
      <w:rFonts w:ascii="Calibri Light" w:eastAsia="Times New Roman" w:hAnsi="Calibri Light" w:cs="Times New Roman"/>
      <w:sz w:val="24"/>
      <w:szCs w:val="24"/>
      <w:lang w:eastAsia="en-US"/>
    </w:rPr>
  </w:style>
  <w:style w:type="paragraph" w:styleId="Rechtsgrundlagenverzeichnis">
    <w:name w:val="table of authorities"/>
    <w:basedOn w:val="Standard"/>
    <w:next w:val="Standard"/>
    <w:rsid w:val="00575466"/>
    <w:pPr>
      <w:ind w:left="200" w:hanging="200"/>
    </w:pPr>
  </w:style>
  <w:style w:type="paragraph" w:styleId="Abbildungsverzeichnis">
    <w:name w:val="table of figures"/>
    <w:basedOn w:val="Standard"/>
    <w:next w:val="Standard"/>
    <w:rsid w:val="00575466"/>
  </w:style>
  <w:style w:type="paragraph" w:styleId="Titel">
    <w:name w:val="Title"/>
    <w:basedOn w:val="Standard"/>
    <w:next w:val="Standard"/>
    <w:link w:val="TitelZchn"/>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elZchn">
    <w:name w:val="Titel Zchn"/>
    <w:link w:val="Titel"/>
    <w:rsid w:val="00575466"/>
    <w:rPr>
      <w:rFonts w:ascii="Calibri Light" w:eastAsia="Times New Roman" w:hAnsi="Calibri Light" w:cs="Times New Roman"/>
      <w:b/>
      <w:bCs/>
      <w:kern w:val="28"/>
      <w:sz w:val="32"/>
      <w:szCs w:val="32"/>
      <w:lang w:eastAsia="en-US"/>
    </w:rPr>
  </w:style>
  <w:style w:type="paragraph" w:styleId="RGV-berschrift">
    <w:name w:val="toa heading"/>
    <w:basedOn w:val="Standard"/>
    <w:next w:val="Standard"/>
    <w:rsid w:val="00575466"/>
    <w:pPr>
      <w:spacing w:before="120"/>
    </w:pPr>
    <w:rPr>
      <w:rFonts w:ascii="Calibri Light" w:eastAsia="Times New Roman" w:hAnsi="Calibri Light"/>
      <w:b/>
      <w:bCs/>
      <w:sz w:val="24"/>
      <w:szCs w:val="24"/>
    </w:rPr>
  </w:style>
  <w:style w:type="paragraph" w:styleId="Inhaltsverzeichnisberschrift">
    <w:name w:val="TOC Heading"/>
    <w:basedOn w:val="berschrift1"/>
    <w:next w:val="Standard"/>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3704332">
      <w:bodyDiv w:val="1"/>
      <w:marLeft w:val="0"/>
      <w:marRight w:val="0"/>
      <w:marTop w:val="0"/>
      <w:marBottom w:val="0"/>
      <w:divBdr>
        <w:top w:val="none" w:sz="0" w:space="0" w:color="auto"/>
        <w:left w:val="none" w:sz="0" w:space="0" w:color="auto"/>
        <w:bottom w:val="none" w:sz="0" w:space="0" w:color="auto"/>
        <w:right w:val="none" w:sz="0" w:space="0" w:color="auto"/>
      </w:divBdr>
      <w:divsChild>
        <w:div w:id="482820118">
          <w:marLeft w:val="0"/>
          <w:marRight w:val="0"/>
          <w:marTop w:val="0"/>
          <w:marBottom w:val="0"/>
          <w:divBdr>
            <w:top w:val="none" w:sz="0" w:space="0" w:color="auto"/>
            <w:left w:val="none" w:sz="0" w:space="0" w:color="auto"/>
            <w:bottom w:val="none" w:sz="0" w:space="0" w:color="auto"/>
            <w:right w:val="none" w:sz="0" w:space="0" w:color="auto"/>
          </w:divBdr>
          <w:divsChild>
            <w:div w:id="1450199186">
              <w:marLeft w:val="0"/>
              <w:marRight w:val="0"/>
              <w:marTop w:val="0"/>
              <w:marBottom w:val="0"/>
              <w:divBdr>
                <w:top w:val="none" w:sz="0" w:space="0" w:color="auto"/>
                <w:left w:val="none" w:sz="0" w:space="0" w:color="auto"/>
                <w:bottom w:val="none" w:sz="0" w:space="0" w:color="auto"/>
                <w:right w:val="none" w:sz="0" w:space="0" w:color="auto"/>
              </w:divBdr>
              <w:divsChild>
                <w:div w:id="3607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4488">
      <w:bodyDiv w:val="1"/>
      <w:marLeft w:val="0"/>
      <w:marRight w:val="0"/>
      <w:marTop w:val="0"/>
      <w:marBottom w:val="0"/>
      <w:divBdr>
        <w:top w:val="none" w:sz="0" w:space="0" w:color="auto"/>
        <w:left w:val="none" w:sz="0" w:space="0" w:color="auto"/>
        <w:bottom w:val="none" w:sz="0" w:space="0" w:color="auto"/>
        <w:right w:val="none" w:sz="0" w:space="0" w:color="auto"/>
      </w:divBdr>
      <w:divsChild>
        <w:div w:id="626282079">
          <w:marLeft w:val="0"/>
          <w:marRight w:val="0"/>
          <w:marTop w:val="0"/>
          <w:marBottom w:val="0"/>
          <w:divBdr>
            <w:top w:val="none" w:sz="0" w:space="0" w:color="auto"/>
            <w:left w:val="none" w:sz="0" w:space="0" w:color="auto"/>
            <w:bottom w:val="none" w:sz="0" w:space="0" w:color="auto"/>
            <w:right w:val="none" w:sz="0" w:space="0" w:color="auto"/>
          </w:divBdr>
          <w:divsChild>
            <w:div w:id="2056461221">
              <w:marLeft w:val="0"/>
              <w:marRight w:val="0"/>
              <w:marTop w:val="0"/>
              <w:marBottom w:val="0"/>
              <w:divBdr>
                <w:top w:val="none" w:sz="0" w:space="0" w:color="auto"/>
                <w:left w:val="none" w:sz="0" w:space="0" w:color="auto"/>
                <w:bottom w:val="none" w:sz="0" w:space="0" w:color="auto"/>
                <w:right w:val="none" w:sz="0" w:space="0" w:color="auto"/>
              </w:divBdr>
              <w:divsChild>
                <w:div w:id="13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06219059">
      <w:bodyDiv w:val="1"/>
      <w:marLeft w:val="0"/>
      <w:marRight w:val="0"/>
      <w:marTop w:val="0"/>
      <w:marBottom w:val="0"/>
      <w:divBdr>
        <w:top w:val="none" w:sz="0" w:space="0" w:color="auto"/>
        <w:left w:val="none" w:sz="0" w:space="0" w:color="auto"/>
        <w:bottom w:val="none" w:sz="0" w:space="0" w:color="auto"/>
        <w:right w:val="none" w:sz="0" w:space="0" w:color="auto"/>
      </w:divBdr>
      <w:divsChild>
        <w:div w:id="1758361170">
          <w:marLeft w:val="0"/>
          <w:marRight w:val="0"/>
          <w:marTop w:val="0"/>
          <w:marBottom w:val="0"/>
          <w:divBdr>
            <w:top w:val="none" w:sz="0" w:space="0" w:color="auto"/>
            <w:left w:val="none" w:sz="0" w:space="0" w:color="auto"/>
            <w:bottom w:val="none" w:sz="0" w:space="0" w:color="auto"/>
            <w:right w:val="none" w:sz="0" w:space="0" w:color="auto"/>
          </w:divBdr>
          <w:divsChild>
            <w:div w:id="1154838805">
              <w:marLeft w:val="0"/>
              <w:marRight w:val="0"/>
              <w:marTop w:val="0"/>
              <w:marBottom w:val="0"/>
              <w:divBdr>
                <w:top w:val="none" w:sz="0" w:space="0" w:color="auto"/>
                <w:left w:val="none" w:sz="0" w:space="0" w:color="auto"/>
                <w:bottom w:val="none" w:sz="0" w:space="0" w:color="auto"/>
                <w:right w:val="none" w:sz="0" w:space="0" w:color="auto"/>
              </w:divBdr>
              <w:divsChild>
                <w:div w:id="1091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2</Pages>
  <Words>465</Words>
  <Characters>2936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Andreas, Jörg</cp:lastModifiedBy>
  <cp:revision>2</cp:revision>
  <cp:lastPrinted>1601-01-01T00:00:00Z</cp:lastPrinted>
  <dcterms:created xsi:type="dcterms:W3CDTF">2024-01-10T07:50:00Z</dcterms:created>
  <dcterms:modified xsi:type="dcterms:W3CDTF">2024-01-10T07:50:00Z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