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E09" w14:textId="601BC539" w:rsidR="00E4689F" w:rsidRDefault="00E4689F" w:rsidP="00E4689F">
      <w:pPr>
        <w:pStyle w:val="CRCoverPage"/>
        <w:tabs>
          <w:tab w:val="right" w:pos="9639"/>
        </w:tabs>
        <w:spacing w:after="0"/>
        <w:rPr>
          <w:b/>
          <w:i/>
          <w:noProof/>
          <w:sz w:val="28"/>
        </w:rPr>
      </w:pPr>
      <w:r>
        <w:rPr>
          <w:b/>
          <w:noProof/>
          <w:sz w:val="24"/>
        </w:rPr>
        <w:t xml:space="preserve">3GPP TSG-SA3 </w:t>
      </w:r>
      <w:r w:rsidR="0040499F">
        <w:rPr>
          <w:rFonts w:hint="eastAsia"/>
          <w:b/>
          <w:noProof/>
          <w:sz w:val="24"/>
          <w:lang w:eastAsia="zh-CN"/>
        </w:rPr>
        <w:t>M</w:t>
      </w:r>
      <w:r w:rsidR="0040499F">
        <w:rPr>
          <w:b/>
          <w:noProof/>
          <w:sz w:val="24"/>
        </w:rPr>
        <w:t>eeting#113</w:t>
      </w:r>
      <w:r>
        <w:rPr>
          <w:b/>
          <w:i/>
          <w:noProof/>
          <w:sz w:val="24"/>
        </w:rPr>
        <w:t xml:space="preserve"> </w:t>
      </w:r>
      <w:r>
        <w:rPr>
          <w:b/>
          <w:i/>
          <w:noProof/>
          <w:sz w:val="28"/>
        </w:rPr>
        <w:tab/>
        <w:t>S3-23</w:t>
      </w:r>
      <w:r w:rsidR="0040499F">
        <w:rPr>
          <w:b/>
          <w:i/>
          <w:noProof/>
          <w:sz w:val="28"/>
        </w:rPr>
        <w:t>xxxx</w:t>
      </w:r>
    </w:p>
    <w:p w14:paraId="11C88A41" w14:textId="57EF4F02" w:rsidR="001E489F" w:rsidRPr="007861B8" w:rsidRDefault="0040499F"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b/>
          <w:bCs/>
          <w:sz w:val="24"/>
        </w:rPr>
        <w:t>Chicago</w:t>
      </w:r>
      <w:r w:rsidR="00E4689F" w:rsidRPr="00E4689F">
        <w:rPr>
          <w:b/>
          <w:bCs/>
          <w:sz w:val="24"/>
        </w:rPr>
        <w:t>,</w:t>
      </w:r>
      <w:r>
        <w:rPr>
          <w:b/>
          <w:bCs/>
          <w:sz w:val="24"/>
        </w:rPr>
        <w:t xml:space="preserve"> USA,</w:t>
      </w:r>
      <w:r w:rsidR="00E4689F" w:rsidRPr="00E4689F">
        <w:rPr>
          <w:b/>
          <w:bCs/>
          <w:sz w:val="24"/>
        </w:rPr>
        <w:t xml:space="preserve"> </w:t>
      </w:r>
      <w:r>
        <w:rPr>
          <w:b/>
          <w:bCs/>
          <w:sz w:val="24"/>
        </w:rPr>
        <w:t>6</w:t>
      </w:r>
      <w:r w:rsidR="00E4689F" w:rsidRPr="00E4689F">
        <w:rPr>
          <w:b/>
          <w:bCs/>
          <w:sz w:val="24"/>
        </w:rPr>
        <w:t xml:space="preserve"> - </w:t>
      </w:r>
      <w:r>
        <w:rPr>
          <w:b/>
          <w:bCs/>
          <w:sz w:val="24"/>
        </w:rPr>
        <w:t>1</w:t>
      </w:r>
      <w:r w:rsidR="00E4689F" w:rsidRPr="00E4689F">
        <w:rPr>
          <w:b/>
          <w:bCs/>
          <w:sz w:val="24"/>
        </w:rPr>
        <w:t xml:space="preserve"> </w:t>
      </w:r>
      <w:r>
        <w:rPr>
          <w:b/>
          <w:bCs/>
          <w:sz w:val="24"/>
          <w:lang w:eastAsia="zh-CN"/>
        </w:rPr>
        <w:t>November</w:t>
      </w:r>
      <w:r w:rsidR="00E4689F" w:rsidRPr="00E4689F">
        <w:rPr>
          <w:b/>
          <w:bCs/>
          <w:sz w:val="24"/>
        </w:rPr>
        <w:t xml:space="preserve"> 2023</w:t>
      </w:r>
      <w:r w:rsidR="001E489F" w:rsidRPr="006C2E80">
        <w:tab/>
      </w:r>
      <w:r w:rsidR="001E489F" w:rsidRPr="007861B8">
        <w:rPr>
          <w:rFonts w:ascii="Arial" w:eastAsia="Batang" w:hAnsi="Arial" w:cs="Arial"/>
          <w:b/>
          <w:noProof/>
          <w:lang w:eastAsia="zh-CN"/>
        </w:rPr>
        <w:t>(revision of xx-yyxxxx)</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4D38BC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90494">
        <w:rPr>
          <w:rFonts w:ascii="Arial" w:eastAsia="Batang" w:hAnsi="Arial"/>
          <w:b/>
          <w:sz w:val="24"/>
          <w:szCs w:val="24"/>
          <w:lang w:val="en-US" w:eastAsia="zh-CN"/>
        </w:rPr>
        <w:t>China Telecom</w:t>
      </w:r>
    </w:p>
    <w:p w14:paraId="49D92DA3" w14:textId="42A3EF6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8B6542">
        <w:rPr>
          <w:rFonts w:ascii="Arial" w:eastAsia="Batang" w:hAnsi="Arial" w:cs="Arial"/>
          <w:b/>
          <w:sz w:val="24"/>
          <w:szCs w:val="24"/>
          <w:lang w:eastAsia="zh-CN"/>
        </w:rPr>
        <w:t xml:space="preserve">New SID on </w:t>
      </w:r>
      <w:r w:rsidR="00490494">
        <w:rPr>
          <w:rFonts w:ascii="Arial" w:eastAsia="Batang" w:hAnsi="Arial" w:cs="Arial"/>
          <w:b/>
          <w:sz w:val="24"/>
          <w:szCs w:val="24"/>
          <w:lang w:eastAsia="zh-CN"/>
        </w:rPr>
        <w:t>application login via IMS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FE3EEB3"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0499F">
        <w:rPr>
          <w:rFonts w:ascii="Arial" w:eastAsia="Batang" w:hAnsi="Arial"/>
          <w:b/>
          <w:sz w:val="24"/>
          <w:szCs w:val="24"/>
          <w:lang w:val="en-US" w:eastAsia="zh-CN"/>
        </w:rPr>
        <w:t>6</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3D8024A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8B6542">
        <w:rPr>
          <w:rFonts w:ascii="Arial" w:eastAsia="Times New Roman" w:hAnsi="Arial" w:cs="Times New Roman"/>
          <w:color w:val="auto"/>
          <w:sz w:val="36"/>
          <w:szCs w:val="20"/>
          <w:lang w:eastAsia="ja-JP"/>
        </w:rPr>
        <w:t xml:space="preserve"> </w:t>
      </w:r>
      <w:r w:rsidR="008B6542">
        <w:rPr>
          <w:rFonts w:ascii="Arial" w:eastAsia="Times New Roman" w:hAnsi="Arial" w:cs="Times New Roman"/>
          <w:color w:val="auto"/>
          <w:sz w:val="36"/>
          <w:szCs w:val="20"/>
          <w:lang w:eastAsia="ja-JP"/>
        </w:rPr>
        <w:tab/>
        <w:t xml:space="preserve">Study </w:t>
      </w:r>
      <w:r w:rsidR="008B6542" w:rsidRPr="008B6542">
        <w:rPr>
          <w:rFonts w:ascii="Arial" w:eastAsia="Times New Roman" w:hAnsi="Arial" w:cs="Times New Roman"/>
          <w:color w:val="auto"/>
          <w:sz w:val="36"/>
          <w:szCs w:val="20"/>
          <w:lang w:eastAsia="ja-JP"/>
        </w:rPr>
        <w:t xml:space="preserve">on </w:t>
      </w:r>
      <w:r w:rsidR="00490494">
        <w:rPr>
          <w:rFonts w:ascii="Arial" w:eastAsia="Times New Roman" w:hAnsi="Arial" w:cs="Times New Roman"/>
          <w:color w:val="auto"/>
          <w:sz w:val="36"/>
          <w:szCs w:val="20"/>
          <w:lang w:eastAsia="ja-JP"/>
        </w:rPr>
        <w:t>application login via IMS</w:t>
      </w:r>
      <w:r w:rsidRPr="001E489F">
        <w:rPr>
          <w:rFonts w:ascii="Arial" w:eastAsia="Times New Roman" w:hAnsi="Arial" w:cs="Times New Roman"/>
          <w:color w:val="auto"/>
          <w:sz w:val="36"/>
          <w:szCs w:val="20"/>
          <w:lang w:eastAsia="ja-JP"/>
        </w:rPr>
        <w:tab/>
      </w:r>
    </w:p>
    <w:p w14:paraId="1845B441" w14:textId="01130710" w:rsidR="001E489F" w:rsidRPr="00BA3A53" w:rsidRDefault="001E489F" w:rsidP="001E489F">
      <w:pPr>
        <w:pStyle w:val="Guidance"/>
      </w:pPr>
    </w:p>
    <w:p w14:paraId="4520DCE2" w14:textId="23BB1EF2"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B6542" w:rsidRPr="008B6542">
        <w:rPr>
          <w:rFonts w:ascii="Arial" w:eastAsia="Times New Roman" w:hAnsi="Arial" w:cs="Times New Roman"/>
          <w:color w:val="auto"/>
          <w:sz w:val="36"/>
          <w:szCs w:val="20"/>
          <w:lang w:eastAsia="ja-JP"/>
        </w:rPr>
        <w:t>FS_</w:t>
      </w:r>
      <w:r w:rsidR="00490494">
        <w:rPr>
          <w:rFonts w:ascii="Arial" w:eastAsia="Times New Roman" w:hAnsi="Arial" w:cs="Times New Roman"/>
          <w:color w:val="auto"/>
          <w:sz w:val="36"/>
          <w:szCs w:val="20"/>
          <w:lang w:eastAsia="ja-JP"/>
        </w:rPr>
        <w:t>APP_LOGIN _IMS</w:t>
      </w:r>
    </w:p>
    <w:p w14:paraId="18C69795" w14:textId="769AE634" w:rsidR="001E489F" w:rsidRPr="00490494"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74ADBFC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8B6542">
        <w:rPr>
          <w:rFonts w:ascii="Arial" w:eastAsia="Times New Roman" w:hAnsi="Arial" w:cs="Times New Roman"/>
          <w:color w:val="auto"/>
          <w:sz w:val="36"/>
          <w:szCs w:val="20"/>
          <w:lang w:eastAsia="ja-JP"/>
        </w:rPr>
        <w:t>19</w:t>
      </w:r>
    </w:p>
    <w:p w14:paraId="0F6B4D92" w14:textId="48A218C5" w:rsidR="001E489F" w:rsidRPr="006C2E80" w:rsidRDefault="001E489F" w:rsidP="001E489F">
      <w:pPr>
        <w:pStyle w:val="Guidance"/>
      </w:pPr>
    </w:p>
    <w:p w14:paraId="6042014B" w14:textId="13172B86" w:rsidR="001E489F" w:rsidRPr="008B6542" w:rsidRDefault="001E489F" w:rsidP="008B6542">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5812EC3C" w:rsidR="001E489F" w:rsidRDefault="001E489F" w:rsidP="005875D6">
            <w:pPr>
              <w:pStyle w:val="TAC"/>
            </w:pPr>
          </w:p>
        </w:tc>
        <w:tc>
          <w:tcPr>
            <w:tcW w:w="1037" w:type="dxa"/>
            <w:tcBorders>
              <w:top w:val="nil"/>
            </w:tcBorders>
          </w:tcPr>
          <w:p w14:paraId="1D3E8F18" w14:textId="02C15103" w:rsidR="001E489F" w:rsidRDefault="008B6542" w:rsidP="005875D6">
            <w:pPr>
              <w:pStyle w:val="TAC"/>
            </w:pPr>
            <w:r>
              <w:rPr>
                <w:lang w:eastAsia="zh-CN"/>
              </w:rPr>
              <w:t>X</w:t>
            </w:r>
          </w:p>
        </w:tc>
        <w:tc>
          <w:tcPr>
            <w:tcW w:w="850" w:type="dxa"/>
            <w:tcBorders>
              <w:top w:val="nil"/>
            </w:tcBorders>
          </w:tcPr>
          <w:p w14:paraId="04045F0B" w14:textId="5C9EE03C" w:rsidR="001E489F" w:rsidRDefault="001E489F" w:rsidP="005875D6">
            <w:pPr>
              <w:pStyle w:val="TAC"/>
            </w:pPr>
          </w:p>
        </w:tc>
        <w:tc>
          <w:tcPr>
            <w:tcW w:w="851" w:type="dxa"/>
            <w:tcBorders>
              <w:top w:val="nil"/>
            </w:tcBorders>
          </w:tcPr>
          <w:p w14:paraId="36BEDBE0" w14:textId="5E5635A2" w:rsidR="001E489F" w:rsidRDefault="008B6542" w:rsidP="005875D6">
            <w:pPr>
              <w:pStyle w:val="TAC"/>
            </w:pPr>
            <w:r>
              <w:rPr>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68FD9642" w:rsidR="001E489F" w:rsidRDefault="00490494" w:rsidP="005875D6">
            <w:pPr>
              <w:pStyle w:val="TAC"/>
              <w:rPr>
                <w:lang w:eastAsia="zh-CN"/>
              </w:rPr>
            </w:pPr>
            <w:r>
              <w:rPr>
                <w:rFonts w:hint="eastAsia"/>
                <w:lang w:eastAsia="zh-CN"/>
              </w:rPr>
              <w:t>X</w:t>
            </w:r>
          </w:p>
        </w:tc>
        <w:tc>
          <w:tcPr>
            <w:tcW w:w="1037" w:type="dxa"/>
          </w:tcPr>
          <w:p w14:paraId="0602D5C7" w14:textId="77777777" w:rsidR="001E489F" w:rsidRDefault="001E489F" w:rsidP="005875D6">
            <w:pPr>
              <w:pStyle w:val="TAC"/>
            </w:pPr>
          </w:p>
        </w:tc>
        <w:tc>
          <w:tcPr>
            <w:tcW w:w="850" w:type="dxa"/>
          </w:tcPr>
          <w:p w14:paraId="35CFDED4" w14:textId="560D5216" w:rsidR="001E489F" w:rsidRDefault="00490494" w:rsidP="005875D6">
            <w:pPr>
              <w:pStyle w:val="TAC"/>
              <w:rPr>
                <w:lang w:eastAsia="zh-CN"/>
              </w:rPr>
            </w:pPr>
            <w:r>
              <w:rPr>
                <w:rFonts w:hint="eastAsia"/>
                <w:lang w:eastAsia="zh-CN"/>
              </w:rP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391CA782"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9CF848B" w:rsidR="007861B8" w:rsidRDefault="008B6542" w:rsidP="005875D6">
            <w:pPr>
              <w:pStyle w:val="TAC"/>
            </w:pPr>
            <w:r>
              <w:rPr>
                <w:lang w:eastAsia="zh-CN"/>
              </w:rP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proofErr w:type="gramStart"/>
      <w:r w:rsidR="00B63284">
        <w:rPr>
          <w:b/>
        </w:rPr>
        <w:t>e.g.</w:t>
      </w:r>
      <w:proofErr w:type="gramEnd"/>
      <w:r w:rsidR="00B63284">
        <w:rPr>
          <w:b/>
        </w:rPr>
        <w:t xml:space="preserve"> </w:t>
      </w:r>
      <w:r>
        <w:rPr>
          <w:b/>
        </w:rPr>
        <w:t>testing</w:t>
      </w:r>
    </w:p>
    <w:p w14:paraId="4028CBD7" w14:textId="77777777" w:rsidR="001E489F" w:rsidRDefault="001E489F" w:rsidP="001E489F">
      <w:pPr>
        <w:ind w:right="-99"/>
        <w:rPr>
          <w:b/>
        </w:rPr>
      </w:pPr>
    </w:p>
    <w:p w14:paraId="0475473A" w14:textId="564E0ADA" w:rsidR="001E489F" w:rsidRPr="008B6542" w:rsidRDefault="001E489F" w:rsidP="008B6542">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8B6542" w14:paraId="35C33F69" w14:textId="77777777" w:rsidTr="008B6542">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E023A36" w14:textId="77E8EC3C" w:rsidR="008B6542" w:rsidRPr="008B6542" w:rsidRDefault="008B6542">
            <w:pPr>
              <w:pStyle w:val="TAL"/>
              <w:rPr>
                <w:lang w:val="en-US"/>
              </w:rPr>
            </w:pPr>
          </w:p>
        </w:tc>
        <w:tc>
          <w:tcPr>
            <w:tcW w:w="1101" w:type="dxa"/>
            <w:tcBorders>
              <w:top w:val="single" w:sz="6" w:space="0" w:color="000000"/>
              <w:left w:val="single" w:sz="6" w:space="0" w:color="000000"/>
              <w:bottom w:val="single" w:sz="6" w:space="0" w:color="000000"/>
              <w:right w:val="single" w:sz="6" w:space="0" w:color="000000"/>
            </w:tcBorders>
          </w:tcPr>
          <w:p w14:paraId="4680016F" w14:textId="30FAB047" w:rsidR="008B6542" w:rsidRDefault="008B6542">
            <w:pPr>
              <w:pStyle w:val="TAL"/>
            </w:pPr>
          </w:p>
        </w:tc>
        <w:tc>
          <w:tcPr>
            <w:tcW w:w="1101" w:type="dxa"/>
            <w:tcBorders>
              <w:top w:val="single" w:sz="6" w:space="0" w:color="000000"/>
              <w:left w:val="single" w:sz="6" w:space="0" w:color="000000"/>
              <w:bottom w:val="single" w:sz="6" w:space="0" w:color="000000"/>
              <w:right w:val="single" w:sz="6" w:space="0" w:color="000000"/>
            </w:tcBorders>
          </w:tcPr>
          <w:p w14:paraId="37C3D4AB" w14:textId="525AFD6B" w:rsidR="008B6542" w:rsidRDefault="008B6542">
            <w:pPr>
              <w:pStyle w:val="TAL"/>
            </w:pPr>
          </w:p>
        </w:tc>
        <w:tc>
          <w:tcPr>
            <w:tcW w:w="6010" w:type="dxa"/>
            <w:tcBorders>
              <w:top w:val="single" w:sz="6" w:space="0" w:color="000000"/>
              <w:left w:val="single" w:sz="6" w:space="0" w:color="000000"/>
              <w:bottom w:val="single" w:sz="6" w:space="0" w:color="000000"/>
              <w:right w:val="single" w:sz="6" w:space="0" w:color="000000"/>
            </w:tcBorders>
          </w:tcPr>
          <w:p w14:paraId="6EC279B0" w14:textId="7B361E51" w:rsidR="008B6542" w:rsidRDefault="008B6542">
            <w:pPr>
              <w:pStyle w:val="TAL"/>
            </w:pPr>
          </w:p>
        </w:tc>
      </w:tr>
      <w:tr w:rsidR="008B6542" w14:paraId="1AF943D6" w14:textId="77777777" w:rsidTr="008B6542">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1E647D55" w14:textId="508E2331" w:rsidR="008B6542" w:rsidRPr="008B6542" w:rsidRDefault="008B6542">
            <w:pPr>
              <w:pStyle w:val="TAL"/>
              <w:rPr>
                <w:lang w:val="en-US"/>
              </w:rPr>
            </w:pPr>
          </w:p>
        </w:tc>
        <w:tc>
          <w:tcPr>
            <w:tcW w:w="1101" w:type="dxa"/>
            <w:tcBorders>
              <w:top w:val="single" w:sz="6" w:space="0" w:color="000000"/>
              <w:left w:val="single" w:sz="6" w:space="0" w:color="000000"/>
              <w:bottom w:val="single" w:sz="6" w:space="0" w:color="000000"/>
              <w:right w:val="single" w:sz="6" w:space="0" w:color="000000"/>
            </w:tcBorders>
          </w:tcPr>
          <w:p w14:paraId="1028E5B9" w14:textId="07E0A7B3" w:rsidR="008B6542" w:rsidRDefault="008B6542">
            <w:pPr>
              <w:pStyle w:val="TAL"/>
            </w:pPr>
          </w:p>
        </w:tc>
        <w:tc>
          <w:tcPr>
            <w:tcW w:w="1101" w:type="dxa"/>
            <w:tcBorders>
              <w:top w:val="single" w:sz="6" w:space="0" w:color="000000"/>
              <w:left w:val="single" w:sz="6" w:space="0" w:color="000000"/>
              <w:bottom w:val="single" w:sz="6" w:space="0" w:color="000000"/>
              <w:right w:val="single" w:sz="6" w:space="0" w:color="000000"/>
            </w:tcBorders>
          </w:tcPr>
          <w:p w14:paraId="0C019465" w14:textId="2A75E50B" w:rsidR="008B6542" w:rsidRDefault="008B6542">
            <w:pPr>
              <w:pStyle w:val="TAL"/>
            </w:pPr>
          </w:p>
        </w:tc>
        <w:tc>
          <w:tcPr>
            <w:tcW w:w="6010" w:type="dxa"/>
            <w:tcBorders>
              <w:top w:val="single" w:sz="6" w:space="0" w:color="000000"/>
              <w:left w:val="single" w:sz="6" w:space="0" w:color="000000"/>
              <w:bottom w:val="single" w:sz="6" w:space="0" w:color="000000"/>
              <w:right w:val="single" w:sz="6" w:space="0" w:color="000000"/>
            </w:tcBorders>
          </w:tcPr>
          <w:p w14:paraId="33A6A449" w14:textId="59C660A1" w:rsidR="008B6542" w:rsidRDefault="008B6542">
            <w:pPr>
              <w:pStyle w:val="TAL"/>
            </w:pPr>
          </w:p>
        </w:tc>
      </w:tr>
    </w:tbl>
    <w:p w14:paraId="577FBA35" w14:textId="77777777" w:rsidR="001E489F" w:rsidRPr="008B6542" w:rsidRDefault="001E489F" w:rsidP="001E489F">
      <w:pPr>
        <w:rPr>
          <w:lang w:val="en-US"/>
        </w:rPr>
      </w:pPr>
    </w:p>
    <w:p w14:paraId="4DD6CDD4" w14:textId="35110B9E" w:rsidR="001E489F" w:rsidRPr="008B6542" w:rsidRDefault="001E489F" w:rsidP="008B6542">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71190D72" w14:textId="05A12256" w:rsidR="00490494" w:rsidRDefault="00AB261C" w:rsidP="0085791B">
      <w:r w:rsidRPr="00AB261C">
        <w:rPr>
          <w:rFonts w:hint="eastAsia"/>
        </w:rPr>
        <w:t>Numerous App</w:t>
      </w:r>
      <w:r>
        <w:t>lication</w:t>
      </w:r>
      <w:r w:rsidRPr="00AB261C">
        <w:rPr>
          <w:rFonts w:hint="eastAsia"/>
        </w:rPr>
        <w:t xml:space="preserve">s </w:t>
      </w:r>
      <w:r>
        <w:t xml:space="preserve">currently </w:t>
      </w:r>
      <w:r w:rsidRPr="00AB261C">
        <w:rPr>
          <w:rFonts w:hint="eastAsia"/>
        </w:rPr>
        <w:t xml:space="preserve">use </w:t>
      </w:r>
      <w:r>
        <w:t>SMS</w:t>
      </w:r>
      <w:r w:rsidRPr="00AB261C">
        <w:rPr>
          <w:rFonts w:hint="eastAsia"/>
        </w:rPr>
        <w:t xml:space="preserve"> based solutions to </w:t>
      </w:r>
      <w:r w:rsidR="00F9005B">
        <w:t>improve</w:t>
      </w:r>
      <w:r w:rsidRPr="00AB261C">
        <w:rPr>
          <w:rFonts w:hint="eastAsia"/>
        </w:rPr>
        <w:t xml:space="preserve"> login experience</w:t>
      </w:r>
      <w:r>
        <w:t xml:space="preserve"> for users. </w:t>
      </w:r>
      <w:r>
        <w:rPr>
          <w:lang w:eastAsia="zh-CN"/>
        </w:rPr>
        <w:t xml:space="preserve">In this </w:t>
      </w:r>
      <w:proofErr w:type="gramStart"/>
      <w:r>
        <w:rPr>
          <w:lang w:eastAsia="zh-CN"/>
        </w:rPr>
        <w:t xml:space="preserve">scenario, </w:t>
      </w:r>
      <w:r>
        <w:t xml:space="preserve"> </w:t>
      </w:r>
      <w:r>
        <w:rPr>
          <w:lang w:eastAsia="zh-CN"/>
        </w:rPr>
        <w:t>application</w:t>
      </w:r>
      <w:proofErr w:type="gramEnd"/>
      <w:r>
        <w:rPr>
          <w:lang w:eastAsia="zh-CN"/>
        </w:rPr>
        <w:t xml:space="preserve"> servers typically require the user to supply passwords and/or use OTPs delivered over SMS to confirm the user’s identity before accepting the user’s login.</w:t>
      </w:r>
      <w:r w:rsidR="00490494">
        <w:rPr>
          <w:lang w:eastAsia="zh-CN"/>
        </w:rPr>
        <w:t xml:space="preserve"> </w:t>
      </w:r>
      <w:r>
        <w:rPr>
          <w:lang w:eastAsia="zh-CN"/>
        </w:rPr>
        <w:t>However,</w:t>
      </w:r>
      <w:r w:rsidR="00490494">
        <w:rPr>
          <w:lang w:eastAsia="zh-CN"/>
        </w:rPr>
        <w:t xml:space="preserve"> these mechanisms can be insecure (SMS can be </w:t>
      </w:r>
      <w:bookmarkStart w:id="0" w:name="OLE_LINK1"/>
      <w:r w:rsidR="00490494">
        <w:rPr>
          <w:lang w:eastAsia="zh-CN"/>
        </w:rPr>
        <w:t>hijacked</w:t>
      </w:r>
      <w:bookmarkEnd w:id="0"/>
      <w:r w:rsidR="00490494">
        <w:rPr>
          <w:lang w:eastAsia="zh-CN"/>
        </w:rPr>
        <w:t>),</w:t>
      </w:r>
      <w:r w:rsidRPr="00AB261C">
        <w:rPr>
          <w:rFonts w:ascii="微软雅黑" w:eastAsia="微软雅黑" w:hAnsi="微软雅黑" w:cstheme="minorBidi" w:hint="eastAsia"/>
          <w:color w:val="000000" w:themeColor="text1"/>
          <w:kern w:val="24"/>
          <w:sz w:val="32"/>
          <w:szCs w:val="32"/>
        </w:rPr>
        <w:t xml:space="preserve"> </w:t>
      </w:r>
      <w:r>
        <w:rPr>
          <w:lang w:eastAsia="zh-CN"/>
        </w:rPr>
        <w:t>n</w:t>
      </w:r>
      <w:r w:rsidRPr="00AB261C">
        <w:rPr>
          <w:rFonts w:hint="eastAsia"/>
          <w:lang w:eastAsia="zh-CN"/>
        </w:rPr>
        <w:t xml:space="preserve">on-efficient and </w:t>
      </w:r>
      <w:r w:rsidRPr="00AB261C">
        <w:rPr>
          <w:lang w:eastAsia="zh-CN"/>
        </w:rPr>
        <w:t>error-prone</w:t>
      </w:r>
      <w:r>
        <w:rPr>
          <w:lang w:eastAsia="zh-CN"/>
        </w:rPr>
        <w:t xml:space="preserve"> (</w:t>
      </w:r>
      <w:r w:rsidRPr="00AB261C">
        <w:rPr>
          <w:rFonts w:hint="eastAsia"/>
          <w:lang w:eastAsia="zh-CN"/>
        </w:rPr>
        <w:t>multiple manual interventions are needed</w:t>
      </w:r>
      <w:r>
        <w:rPr>
          <w:lang w:eastAsia="zh-CN"/>
        </w:rPr>
        <w:t xml:space="preserve">). </w:t>
      </w:r>
    </w:p>
    <w:p w14:paraId="293AA72B" w14:textId="438833CD" w:rsidR="001E489F" w:rsidRPr="006C2E80" w:rsidRDefault="00F9005B" w:rsidP="001E489F">
      <w:r>
        <w:rPr>
          <w:lang w:eastAsia="zh-CN"/>
        </w:rPr>
        <w:t xml:space="preserve">In order to mitigate the issues discussed above and simultaneously improve user experience, it is proposed to consider alternate mechanisms that do not require user intervention and be compatible to existing phone </w:t>
      </w:r>
      <w:proofErr w:type="gramStart"/>
      <w:r>
        <w:rPr>
          <w:lang w:eastAsia="zh-CN"/>
        </w:rPr>
        <w:t>number based</w:t>
      </w:r>
      <w:proofErr w:type="gramEnd"/>
      <w:r>
        <w:rPr>
          <w:lang w:eastAsia="zh-CN"/>
        </w:rPr>
        <w:t xml:space="preserve"> identification mechanism implemented in most application servers</w:t>
      </w:r>
      <w:r w:rsidR="0085791B">
        <w: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BE0BD85" w14:textId="0CCC2CC5" w:rsidR="004B0282" w:rsidRPr="004B0282" w:rsidRDefault="004B0282" w:rsidP="004B0282">
      <w:pPr>
        <w:overflowPunct w:val="0"/>
        <w:autoSpaceDE w:val="0"/>
        <w:autoSpaceDN w:val="0"/>
        <w:adjustRightInd w:val="0"/>
        <w:spacing w:after="180"/>
        <w:textAlignment w:val="baseline"/>
        <w:rPr>
          <w:rFonts w:eastAsia="Malgun Gothic"/>
          <w:lang w:eastAsia="ko-KR"/>
        </w:rPr>
      </w:pPr>
      <w:r w:rsidRPr="004B0282">
        <w:rPr>
          <w:rFonts w:eastAsia="Malgun Gothic"/>
        </w:rPr>
        <w:t>The objectives of this study are to identify key issues, potential security and privacy requirements and solutions with respect to Rel-1</w:t>
      </w:r>
      <w:r>
        <w:rPr>
          <w:rFonts w:eastAsia="Malgun Gothic"/>
        </w:rPr>
        <w:t>9</w:t>
      </w:r>
      <w:r w:rsidRPr="004B0282">
        <w:rPr>
          <w:rFonts w:eastAsia="Malgun Gothic"/>
        </w:rPr>
        <w:t xml:space="preserve"> enhancement for </w:t>
      </w:r>
      <w:r w:rsidR="00F9005B">
        <w:rPr>
          <w:rFonts w:eastAsia="Malgun Gothic"/>
        </w:rPr>
        <w:t>application login via IMS</w:t>
      </w:r>
      <w:r>
        <w:rPr>
          <w:rFonts w:eastAsia="Malgun Gothic"/>
        </w:rPr>
        <w:t>. Specifically</w:t>
      </w:r>
      <w:r w:rsidRPr="004B0282">
        <w:rPr>
          <w:rFonts w:eastAsia="Malgun Gothic"/>
          <w:lang w:eastAsia="ko-KR"/>
        </w:rPr>
        <w:t>:</w:t>
      </w:r>
    </w:p>
    <w:p w14:paraId="61112264" w14:textId="40C5654D" w:rsidR="004B0282" w:rsidRDefault="004B0282" w:rsidP="004B0282">
      <w:pPr>
        <w:numPr>
          <w:ilvl w:val="0"/>
          <w:numId w:val="9"/>
        </w:numPr>
        <w:overflowPunct w:val="0"/>
        <w:autoSpaceDE w:val="0"/>
        <w:autoSpaceDN w:val="0"/>
        <w:adjustRightInd w:val="0"/>
        <w:spacing w:after="180"/>
        <w:textAlignment w:val="baseline"/>
      </w:pPr>
      <w:r>
        <w:t>Identify the security threat</w:t>
      </w:r>
      <w:r w:rsidR="00E047FE">
        <w:t xml:space="preserve">s, </w:t>
      </w:r>
      <w:r>
        <w:t>requirement</w:t>
      </w:r>
      <w:r w:rsidR="00E047FE">
        <w:t>s</w:t>
      </w:r>
      <w:r>
        <w:t xml:space="preserve"> </w:t>
      </w:r>
      <w:r w:rsidR="00E047FE">
        <w:t xml:space="preserve">and feasible solutions </w:t>
      </w:r>
      <w:r>
        <w:t xml:space="preserve">for </w:t>
      </w:r>
      <w:r w:rsidR="00F9005B">
        <w:rPr>
          <w:rFonts w:eastAsia="Malgun Gothic"/>
        </w:rPr>
        <w:t>application login via IMS</w:t>
      </w:r>
      <w:r w:rsidRPr="002B083E">
        <w:t>.</w:t>
      </w: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3432BB32" w14:textId="30A4BDAE" w:rsidR="008B6542" w:rsidRPr="006C2E80" w:rsidRDefault="001E489F" w:rsidP="008B6542">
            <w:pPr>
              <w:pStyle w:val="Guidance"/>
              <w:spacing w:after="0"/>
            </w:pPr>
            <w:r w:rsidRPr="006C2E80">
              <w:t>Internal TR</w:t>
            </w:r>
          </w:p>
          <w:p w14:paraId="194449B4" w14:textId="4BD0F286" w:rsidR="001E489F" w:rsidRPr="006C2E80" w:rsidRDefault="001E489F" w:rsidP="005875D6">
            <w:pPr>
              <w:pStyle w:val="Guidance"/>
              <w:spacing w:after="0"/>
            </w:pPr>
          </w:p>
        </w:tc>
        <w:tc>
          <w:tcPr>
            <w:tcW w:w="1134" w:type="dxa"/>
          </w:tcPr>
          <w:p w14:paraId="1581EDBA" w14:textId="524E6342" w:rsidR="001E489F" w:rsidRPr="006C2E80" w:rsidRDefault="00E047FE" w:rsidP="005875D6">
            <w:pPr>
              <w:pStyle w:val="Guidance"/>
              <w:spacing w:after="0"/>
            </w:pPr>
            <w:r>
              <w:t>3</w:t>
            </w:r>
            <w:r w:rsidR="008B6542">
              <w:t>3.xyz</w:t>
            </w:r>
          </w:p>
        </w:tc>
        <w:tc>
          <w:tcPr>
            <w:tcW w:w="2409" w:type="dxa"/>
          </w:tcPr>
          <w:p w14:paraId="3489ADFF" w14:textId="51C4EB2F" w:rsidR="001E489F" w:rsidRPr="006C2E80" w:rsidRDefault="008B6542" w:rsidP="008B6542">
            <w:pPr>
              <w:pStyle w:val="Guidance"/>
              <w:spacing w:after="0"/>
            </w:pPr>
            <w:r>
              <w:t xml:space="preserve">Study on </w:t>
            </w:r>
            <w:r w:rsidR="00E047FE">
              <w:t>application login via IMS</w:t>
            </w:r>
          </w:p>
        </w:tc>
        <w:tc>
          <w:tcPr>
            <w:tcW w:w="993" w:type="dxa"/>
          </w:tcPr>
          <w:p w14:paraId="060C3F75" w14:textId="0921B705" w:rsidR="008B6542" w:rsidRPr="006C2E80" w:rsidRDefault="006443ED" w:rsidP="005875D6">
            <w:pPr>
              <w:pStyle w:val="Guidance"/>
              <w:spacing w:after="0"/>
            </w:pPr>
            <w:r>
              <w:t>TSG#10</w:t>
            </w:r>
            <w:r w:rsidR="00E20293">
              <w:rPr>
                <w:lang w:eastAsia="zh-CN"/>
              </w:rPr>
              <w:t>3</w:t>
            </w:r>
          </w:p>
        </w:tc>
        <w:tc>
          <w:tcPr>
            <w:tcW w:w="1074" w:type="dxa"/>
          </w:tcPr>
          <w:p w14:paraId="3CC87817" w14:textId="29A8DD96" w:rsidR="001E489F" w:rsidRPr="006C2E80" w:rsidRDefault="006443ED" w:rsidP="005875D6">
            <w:pPr>
              <w:pStyle w:val="Guidance"/>
              <w:spacing w:after="0"/>
            </w:pPr>
            <w:r>
              <w:t>TSG#10</w:t>
            </w:r>
            <w:r w:rsidR="00E20293">
              <w:rPr>
                <w:lang w:eastAsia="zh-CN"/>
              </w:rPr>
              <w:t>4</w:t>
            </w:r>
          </w:p>
        </w:tc>
        <w:tc>
          <w:tcPr>
            <w:tcW w:w="2186" w:type="dxa"/>
          </w:tcPr>
          <w:p w14:paraId="5B4DE1FF" w14:textId="77777777" w:rsidR="001E489F" w:rsidRDefault="006443ED" w:rsidP="005875D6">
            <w:pPr>
              <w:pStyle w:val="Guidance"/>
              <w:spacing w:after="0"/>
            </w:pPr>
            <w:r>
              <w:t>Weihan Gao</w:t>
            </w:r>
          </w:p>
          <w:p w14:paraId="14939261" w14:textId="77777777" w:rsidR="006443ED" w:rsidRDefault="006443ED" w:rsidP="005875D6">
            <w:pPr>
              <w:pStyle w:val="Guidance"/>
              <w:spacing w:after="0"/>
              <w:rPr>
                <w:lang w:eastAsia="zh-CN"/>
              </w:rPr>
            </w:pPr>
            <w:r>
              <w:rPr>
                <w:rFonts w:hint="eastAsia"/>
                <w:lang w:eastAsia="zh-CN"/>
              </w:rPr>
              <w:t>C</w:t>
            </w:r>
            <w:r>
              <w:rPr>
                <w:lang w:eastAsia="zh-CN"/>
              </w:rPr>
              <w:t>hina Telecom</w:t>
            </w:r>
          </w:p>
          <w:p w14:paraId="71B3D7AE" w14:textId="4F294349" w:rsidR="006443ED" w:rsidRPr="006C2E80" w:rsidRDefault="006443ED" w:rsidP="005875D6">
            <w:pPr>
              <w:pStyle w:val="Guidance"/>
              <w:spacing w:after="0"/>
              <w:rPr>
                <w:lang w:eastAsia="zh-CN"/>
              </w:rPr>
            </w:pPr>
            <w:r>
              <w:rPr>
                <w:rFonts w:hint="eastAsia"/>
                <w:lang w:eastAsia="zh-CN"/>
              </w:rPr>
              <w:t>g</w:t>
            </w:r>
            <w:r>
              <w:rPr>
                <w:lang w:eastAsia="zh-CN"/>
              </w:rPr>
              <w:t>aowh@chinatelecom.cn</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03D6525" w14:textId="478F6BA0" w:rsidR="001E489F" w:rsidRPr="006C2E80" w:rsidRDefault="001E489F" w:rsidP="008B6542">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DE7A8B1" w:rsidR="001E489F" w:rsidRPr="006C2E80" w:rsidRDefault="001E489F" w:rsidP="005875D6">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43B6910E"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54F4859C"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6420AF5E"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14E9D68F" w14:textId="596BC882" w:rsidR="00E047FE" w:rsidRDefault="00E047FE" w:rsidP="00E047FE">
      <w:pPr>
        <w:overflowPunct w:val="0"/>
        <w:autoSpaceDE w:val="0"/>
        <w:autoSpaceDN w:val="0"/>
        <w:adjustRightInd w:val="0"/>
        <w:spacing w:after="180"/>
        <w:textAlignment w:val="baseline"/>
        <w:rPr>
          <w:rFonts w:eastAsia="宋体"/>
          <w:color w:val="000000"/>
          <w:lang w:val="en-US" w:eastAsia="zh-CN"/>
        </w:rPr>
      </w:pP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42D949E2" w:rsidR="001E489F" w:rsidRPr="008B6542" w:rsidRDefault="008B6542" w:rsidP="008B6542">
      <w:pPr>
        <w:pStyle w:val="Guidance"/>
        <w:rPr>
          <w:i w:val="0"/>
        </w:rPr>
      </w:pPr>
      <w:r w:rsidRPr="008B6542">
        <w:rPr>
          <w:i w:val="0"/>
        </w:rP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 xml:space="preserve">Aspects that involve other </w:t>
      </w:r>
      <w:proofErr w:type="gramStart"/>
      <w:r w:rsidRPr="007861B8">
        <w:rPr>
          <w:b w:val="0"/>
          <w:sz w:val="36"/>
          <w:lang w:eastAsia="ja-JP"/>
        </w:rPr>
        <w:t>WGs</w:t>
      </w:r>
      <w:proofErr w:type="gramEnd"/>
    </w:p>
    <w:p w14:paraId="798971FA" w14:textId="050FAA2F" w:rsidR="001E489F" w:rsidRPr="00557B2E" w:rsidRDefault="00E047FE" w:rsidP="001E489F">
      <w:pPr>
        <w:rPr>
          <w:lang w:eastAsia="zh-CN"/>
        </w:rPr>
      </w:pPr>
      <w:r>
        <w:rPr>
          <w:rFonts w:hint="eastAsia"/>
          <w:lang w:eastAsia="zh-CN"/>
        </w:rPr>
        <w:t>N</w:t>
      </w:r>
      <w:r>
        <w:rPr>
          <w:lang w:eastAsia="zh-CN"/>
        </w:rPr>
        <w:t>/A</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3D95C6D0" w:rsidR="001E489F" w:rsidRDefault="00E047FE" w:rsidP="005875D6">
            <w:pPr>
              <w:pStyle w:val="TAL"/>
            </w:pPr>
            <w:r>
              <w:rPr>
                <w:rFonts w:ascii="Times New Roman" w:eastAsia="宋体" w:hAnsi="Times New Roman" w:hint="eastAsia"/>
                <w:lang w:val="en-US" w:eastAsia="zh-CN"/>
              </w:rPr>
              <w:t>China Telecom</w:t>
            </w:r>
          </w:p>
        </w:tc>
      </w:tr>
      <w:tr w:rsidR="001E489F" w14:paraId="2C5796E3" w14:textId="77777777" w:rsidTr="005875D6">
        <w:trPr>
          <w:cantSplit/>
          <w:jc w:val="center"/>
        </w:trPr>
        <w:tc>
          <w:tcPr>
            <w:tcW w:w="5029" w:type="dxa"/>
            <w:shd w:val="clear" w:color="auto" w:fill="auto"/>
          </w:tcPr>
          <w:p w14:paraId="3ABE29D5" w14:textId="4277985F" w:rsidR="001E489F" w:rsidRDefault="00E20293" w:rsidP="005875D6">
            <w:pPr>
              <w:pStyle w:val="TAL"/>
            </w:pPr>
            <w:r>
              <w:rPr>
                <w:rFonts w:hint="eastAsia"/>
                <w:lang w:eastAsia="zh-CN"/>
              </w:rPr>
              <w:t>CATT</w:t>
            </w:r>
          </w:p>
        </w:tc>
      </w:tr>
      <w:tr w:rsidR="001E489F" w14:paraId="5425D30D" w14:textId="77777777" w:rsidTr="005875D6">
        <w:trPr>
          <w:cantSplit/>
          <w:jc w:val="center"/>
        </w:trPr>
        <w:tc>
          <w:tcPr>
            <w:tcW w:w="5029" w:type="dxa"/>
            <w:shd w:val="clear" w:color="auto" w:fill="auto"/>
          </w:tcPr>
          <w:p w14:paraId="37445962" w14:textId="4B528398" w:rsidR="001E489F" w:rsidRDefault="00E20293" w:rsidP="005875D6">
            <w:pPr>
              <w:pStyle w:val="TAL"/>
            </w:pPr>
            <w:r>
              <w:rPr>
                <w:rFonts w:hint="eastAsia"/>
                <w:lang w:eastAsia="zh-CN"/>
              </w:rPr>
              <w:t>China</w:t>
            </w:r>
            <w:r>
              <w:t xml:space="preserve"> </w:t>
            </w:r>
            <w:r>
              <w:rPr>
                <w:rFonts w:hint="eastAsia"/>
                <w:lang w:eastAsia="zh-CN"/>
              </w:rPr>
              <w:t>Unicom</w:t>
            </w:r>
          </w:p>
        </w:tc>
      </w:tr>
      <w:tr w:rsidR="001E489F" w14:paraId="0E49C138" w14:textId="77777777" w:rsidTr="005875D6">
        <w:trPr>
          <w:cantSplit/>
          <w:jc w:val="center"/>
        </w:trPr>
        <w:tc>
          <w:tcPr>
            <w:tcW w:w="5029" w:type="dxa"/>
            <w:shd w:val="clear" w:color="auto" w:fill="auto"/>
          </w:tcPr>
          <w:p w14:paraId="4A1E7A61" w14:textId="22EFE1A4" w:rsidR="001E489F" w:rsidRDefault="000162B9" w:rsidP="005875D6">
            <w:pPr>
              <w:pStyle w:val="TAL"/>
              <w:rPr>
                <w:lang w:eastAsia="zh-CN"/>
              </w:rPr>
            </w:pPr>
            <w:proofErr w:type="spellStart"/>
            <w:r>
              <w:rPr>
                <w:rFonts w:hint="eastAsia"/>
                <w:lang w:eastAsia="zh-CN"/>
              </w:rPr>
              <w:t>C</w:t>
            </w:r>
            <w:r>
              <w:rPr>
                <w:lang w:eastAsia="zh-CN"/>
              </w:rPr>
              <w:t>ableLabs</w:t>
            </w:r>
            <w:proofErr w:type="spellEnd"/>
          </w:p>
        </w:tc>
      </w:tr>
      <w:tr w:rsidR="001E489F" w14:paraId="3EDE7FDD" w14:textId="77777777" w:rsidTr="005875D6">
        <w:trPr>
          <w:cantSplit/>
          <w:jc w:val="center"/>
        </w:trPr>
        <w:tc>
          <w:tcPr>
            <w:tcW w:w="5029" w:type="dxa"/>
            <w:shd w:val="clear" w:color="auto" w:fill="auto"/>
          </w:tcPr>
          <w:p w14:paraId="3E863CFD" w14:textId="29A8D6BA" w:rsidR="001E489F" w:rsidRDefault="001325B9" w:rsidP="005875D6">
            <w:pPr>
              <w:pStyle w:val="TAL"/>
              <w:rPr>
                <w:lang w:eastAsia="zh-CN"/>
              </w:rPr>
            </w:pPr>
            <w:r>
              <w:rPr>
                <w:rFonts w:hint="eastAsia"/>
                <w:lang w:eastAsia="zh-CN"/>
              </w:rPr>
              <w:t>D</w:t>
            </w:r>
            <w:r>
              <w:rPr>
                <w:lang w:eastAsia="zh-CN"/>
              </w:rPr>
              <w:t>T</w:t>
            </w:r>
          </w:p>
        </w:tc>
      </w:tr>
      <w:tr w:rsidR="001E489F" w14:paraId="30A479CE" w14:textId="77777777" w:rsidTr="005875D6">
        <w:trPr>
          <w:cantSplit/>
          <w:jc w:val="center"/>
        </w:trPr>
        <w:tc>
          <w:tcPr>
            <w:tcW w:w="5029" w:type="dxa"/>
            <w:shd w:val="clear" w:color="auto" w:fill="auto"/>
          </w:tcPr>
          <w:p w14:paraId="78DC25D6" w14:textId="7EF029C1" w:rsidR="001E489F" w:rsidRDefault="0040499F" w:rsidP="005875D6">
            <w:pPr>
              <w:pStyle w:val="TAL"/>
              <w:rPr>
                <w:rFonts w:hint="eastAsia"/>
                <w:lang w:eastAsia="zh-CN"/>
              </w:rPr>
            </w:pPr>
            <w:r>
              <w:rPr>
                <w:rFonts w:hint="eastAsia"/>
                <w:lang w:eastAsia="zh-CN"/>
              </w:rPr>
              <w:t>P</w:t>
            </w:r>
            <w:r>
              <w:rPr>
                <w:lang w:eastAsia="zh-CN"/>
              </w:rPr>
              <w:t>hillips</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9CBB" w14:textId="77777777" w:rsidR="004149A9" w:rsidRDefault="004149A9">
      <w:r>
        <w:separator/>
      </w:r>
    </w:p>
  </w:endnote>
  <w:endnote w:type="continuationSeparator" w:id="0">
    <w:p w14:paraId="5249E5D7" w14:textId="77777777" w:rsidR="004149A9" w:rsidRDefault="0041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4E48" w14:textId="77777777" w:rsidR="004149A9" w:rsidRDefault="004149A9">
      <w:r>
        <w:separator/>
      </w:r>
    </w:p>
  </w:footnote>
  <w:footnote w:type="continuationSeparator" w:id="0">
    <w:p w14:paraId="64334A63" w14:textId="77777777" w:rsidR="004149A9" w:rsidRDefault="0041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7947472"/>
    <w:multiLevelType w:val="hybridMultilevel"/>
    <w:tmpl w:val="1C94B3F6"/>
    <w:lvl w:ilvl="0" w:tplc="3112EBE6">
      <w:start w:val="3"/>
      <w:numFmt w:val="bullet"/>
      <w:lvlText w:val="-"/>
      <w:lvlJc w:val="left"/>
      <w:pPr>
        <w:ind w:left="774" w:hanging="360"/>
      </w:pPr>
      <w:rPr>
        <w:rFonts w:ascii="Times New Roman" w:eastAsia="宋体"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B8C42C1"/>
    <w:multiLevelType w:val="hybridMultilevel"/>
    <w:tmpl w:val="E4DAFAD2"/>
    <w:lvl w:ilvl="0" w:tplc="1DFCC9E4">
      <w:start w:val="4"/>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628655">
    <w:abstractNumId w:val="7"/>
  </w:num>
  <w:num w:numId="2" w16cid:durableId="96291954">
    <w:abstractNumId w:val="3"/>
  </w:num>
  <w:num w:numId="3" w16cid:durableId="265431332">
    <w:abstractNumId w:val="2"/>
  </w:num>
  <w:num w:numId="4" w16cid:durableId="1822387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6005">
    <w:abstractNumId w:val="0"/>
  </w:num>
  <w:num w:numId="6" w16cid:durableId="1299804870">
    <w:abstractNumId w:val="1"/>
  </w:num>
  <w:num w:numId="7" w16cid:durableId="285239415">
    <w:abstractNumId w:val="5"/>
  </w:num>
  <w:num w:numId="8" w16cid:durableId="1850832396">
    <w:abstractNumId w:val="6"/>
  </w:num>
  <w:num w:numId="9" w16cid:durableId="566034484">
    <w:abstractNumId w:val="4"/>
  </w:num>
  <w:num w:numId="10" w16cid:durableId="43379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162B9"/>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6307"/>
    <w:rsid w:val="000775E7"/>
    <w:rsid w:val="0007775C"/>
    <w:rsid w:val="00094F23"/>
    <w:rsid w:val="000967F4"/>
    <w:rsid w:val="000A6432"/>
    <w:rsid w:val="000D6D78"/>
    <w:rsid w:val="000E0429"/>
    <w:rsid w:val="000E0437"/>
    <w:rsid w:val="000F6E51"/>
    <w:rsid w:val="00102A24"/>
    <w:rsid w:val="001244C2"/>
    <w:rsid w:val="0013259C"/>
    <w:rsid w:val="001325B9"/>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A3E"/>
    <w:rsid w:val="001C4D9B"/>
    <w:rsid w:val="001D01F8"/>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4F4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3E95"/>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3F3367"/>
    <w:rsid w:val="004008D7"/>
    <w:rsid w:val="0040145D"/>
    <w:rsid w:val="0040499F"/>
    <w:rsid w:val="00411339"/>
    <w:rsid w:val="004131BD"/>
    <w:rsid w:val="004149A9"/>
    <w:rsid w:val="004159BE"/>
    <w:rsid w:val="00416CEA"/>
    <w:rsid w:val="00421AFD"/>
    <w:rsid w:val="004246F2"/>
    <w:rsid w:val="00432048"/>
    <w:rsid w:val="00442C65"/>
    <w:rsid w:val="00451122"/>
    <w:rsid w:val="004518DB"/>
    <w:rsid w:val="004562FC"/>
    <w:rsid w:val="00477EBC"/>
    <w:rsid w:val="00482246"/>
    <w:rsid w:val="00484421"/>
    <w:rsid w:val="004864D6"/>
    <w:rsid w:val="00490494"/>
    <w:rsid w:val="00491391"/>
    <w:rsid w:val="004A01BD"/>
    <w:rsid w:val="004A0A73"/>
    <w:rsid w:val="004A180A"/>
    <w:rsid w:val="004A661C"/>
    <w:rsid w:val="004B0282"/>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4283"/>
    <w:rsid w:val="00616E18"/>
    <w:rsid w:val="00620287"/>
    <w:rsid w:val="00623AED"/>
    <w:rsid w:val="0062580F"/>
    <w:rsid w:val="00632157"/>
    <w:rsid w:val="00633971"/>
    <w:rsid w:val="006341C6"/>
    <w:rsid w:val="0064121E"/>
    <w:rsid w:val="00642894"/>
    <w:rsid w:val="006443ED"/>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06D56"/>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5791B"/>
    <w:rsid w:val="008624DE"/>
    <w:rsid w:val="008634EB"/>
    <w:rsid w:val="00866945"/>
    <w:rsid w:val="00876BD5"/>
    <w:rsid w:val="00897C84"/>
    <w:rsid w:val="008A06BE"/>
    <w:rsid w:val="008A56FD"/>
    <w:rsid w:val="008B6542"/>
    <w:rsid w:val="008D3DA6"/>
    <w:rsid w:val="008D5DA3"/>
    <w:rsid w:val="008E70F7"/>
    <w:rsid w:val="008F1D3B"/>
    <w:rsid w:val="008F7444"/>
    <w:rsid w:val="008F7A15"/>
    <w:rsid w:val="0091321C"/>
    <w:rsid w:val="00913788"/>
    <w:rsid w:val="0091399A"/>
    <w:rsid w:val="00915852"/>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5530C"/>
    <w:rsid w:val="00A61169"/>
    <w:rsid w:val="00A63024"/>
    <w:rsid w:val="00A65602"/>
    <w:rsid w:val="00A82FCC"/>
    <w:rsid w:val="00A8479D"/>
    <w:rsid w:val="00A906A4"/>
    <w:rsid w:val="00A97953"/>
    <w:rsid w:val="00AA574E"/>
    <w:rsid w:val="00AB261C"/>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BF53CA"/>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39EE"/>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47FE"/>
    <w:rsid w:val="00E06534"/>
    <w:rsid w:val="00E126A5"/>
    <w:rsid w:val="00E1463F"/>
    <w:rsid w:val="00E20293"/>
    <w:rsid w:val="00E34AA9"/>
    <w:rsid w:val="00E363A9"/>
    <w:rsid w:val="00E413E0"/>
    <w:rsid w:val="00E4689F"/>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1D7"/>
    <w:rsid w:val="00F82A04"/>
    <w:rsid w:val="00F83DF3"/>
    <w:rsid w:val="00F87183"/>
    <w:rsid w:val="00F9005B"/>
    <w:rsid w:val="00F941B8"/>
    <w:rsid w:val="00FA5FA5"/>
    <w:rsid w:val="00FA6721"/>
    <w:rsid w:val="00FA7365"/>
    <w:rsid w:val="00FA79A7"/>
    <w:rsid w:val="00FC4384"/>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48122268">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404415">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4223367">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19931195">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Weihan Gao</cp:lastModifiedBy>
  <cp:revision>12</cp:revision>
  <cp:lastPrinted>2001-04-23T09:30:00Z</cp:lastPrinted>
  <dcterms:created xsi:type="dcterms:W3CDTF">2023-07-13T08:36:00Z</dcterms:created>
  <dcterms:modified xsi:type="dcterms:W3CDTF">2023-10-30T02:22:00Z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(2)3n7mXDjlZh7tuL2iHWh985JMuBr9WGz6URsHW1J7WYDpgno/njFOW4yjgYjM+LC5L5o9Ha4D
OmjvJB+NkGp4ylHj+vYIF43Ic6S6XEjSX1drHzAQdGCkJb1qgL0E8cOlysOEZF6QUgv7KQae
9DPDZgdw53fEqSgVcMTvcvHhQcStbQTPhAl//48Y/9RsBdOWnBNiS8X+hz4cuOANprN6Eunw
te8oWFQfSvcg3P+bYT</vt:lpwstr>
  </property>
  <property fmtid="{D5CDD505-2E9C-101B-9397-08002B2CF9AE}" pid="3" name="_2015_ms_pID_7253431">
    <vt:lpwstr>Ul+h9xWslTi3KwQEn8vfbYN/MfuRjj7gAzLsG+sxUATU1NFsk1bfSt
CrZYrzrUxU5GiOUrh8ErkNReMBjrZWRI5sbcIrvI/Tf4z4TGA1DymLa6iNFxnPksFmX+n6jH
+RqoxY+2qAfIJeHAaITOT2ljT+TVS79PLWjpYc3pmRGD0j1qwM9HvKsL1V/srRHmwYXUsFAs
nozq/grfi9Ql2tns</vt:lpwstr>
  </property>
</Properties>
</file>