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4ED" w14:textId="1D50904B" w:rsidR="004D3D46" w:rsidRDefault="004D3D46" w:rsidP="00E41BB2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[Conference Call on 6G Study Preparations] </w:t>
      </w:r>
    </w:p>
    <w:p w14:paraId="40CA4724" w14:textId="1A9B35FC" w:rsidR="00E41BB2" w:rsidRPr="004D3D46" w:rsidRDefault="004D3D46" w:rsidP="002B26E8">
      <w:pPr>
        <w:tabs>
          <w:tab w:val="left" w:pos="7655"/>
          <w:tab w:val="right" w:pos="9639"/>
        </w:tabs>
        <w:rPr>
          <w:rFonts w:ascii="Arial" w:hAnsi="Arial" w:cs="Arial"/>
          <w:bCs/>
          <w:sz w:val="22"/>
          <w:szCs w:val="22"/>
        </w:rPr>
      </w:pPr>
      <w:r w:rsidRPr="004D3D46">
        <w:rPr>
          <w:rFonts w:ascii="Arial" w:hAnsi="Arial" w:cs="Arial"/>
          <w:b/>
          <w:i/>
          <w:iCs/>
          <w:sz w:val="22"/>
          <w:szCs w:val="22"/>
        </w:rPr>
        <w:t>for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41BB2" w:rsidRPr="004D3D46">
        <w:rPr>
          <w:rFonts w:ascii="Arial" w:hAnsi="Arial" w:cs="Arial"/>
          <w:bCs/>
          <w:sz w:val="22"/>
          <w:szCs w:val="22"/>
        </w:rPr>
        <w:t>3GPP TSG-SA3 Meeting #123</w:t>
      </w:r>
      <w:r w:rsidR="00E41BB2" w:rsidRPr="004D3D46">
        <w:rPr>
          <w:rFonts w:ascii="Arial" w:hAnsi="Arial" w:cs="Arial"/>
          <w:bCs/>
          <w:sz w:val="22"/>
          <w:szCs w:val="22"/>
        </w:rPr>
        <w:tab/>
      </w:r>
      <w:r w:rsidR="007C2273" w:rsidRPr="007C2273">
        <w:rPr>
          <w:rFonts w:ascii="Arial" w:hAnsi="Arial" w:cs="Arial"/>
          <w:b/>
          <w:sz w:val="22"/>
          <w:szCs w:val="22"/>
        </w:rPr>
        <w:t>WT-</w:t>
      </w:r>
      <w:r w:rsidR="002B26E8" w:rsidRPr="007C2273">
        <w:rPr>
          <w:rFonts w:ascii="Arial" w:hAnsi="Arial" w:cs="Arial"/>
          <w:b/>
          <w:sz w:val="22"/>
          <w:szCs w:val="22"/>
        </w:rPr>
        <w:t>Lenovo</w:t>
      </w:r>
      <w:r w:rsidR="007C2273" w:rsidRPr="007C2273">
        <w:rPr>
          <w:rFonts w:ascii="Arial" w:hAnsi="Arial" w:cs="Arial"/>
          <w:b/>
          <w:sz w:val="22"/>
          <w:szCs w:val="22"/>
        </w:rPr>
        <w:t>-v1</w:t>
      </w:r>
    </w:p>
    <w:p w14:paraId="11C88A41" w14:textId="2B180EDD" w:rsidR="001E489F" w:rsidRPr="004D3D46" w:rsidRDefault="00E41BB2" w:rsidP="00E41BB2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Cs/>
          <w:noProof/>
          <w:lang w:eastAsia="zh-CN"/>
        </w:rPr>
      </w:pPr>
      <w:r w:rsidRPr="004D3D46">
        <w:rPr>
          <w:rFonts w:ascii="Arial" w:hAnsi="Arial" w:cs="Arial"/>
          <w:bCs/>
          <w:sz w:val="22"/>
          <w:szCs w:val="22"/>
        </w:rPr>
        <w:t>Goteborg, Sweden, 25 – 29 August 2025</w:t>
      </w:r>
      <w:r w:rsidR="001E489F" w:rsidRPr="004D3D46">
        <w:rPr>
          <w:bCs/>
        </w:rPr>
        <w:tab/>
      </w:r>
      <w:r w:rsidR="001E489F" w:rsidRPr="004D3D46">
        <w:rPr>
          <w:rFonts w:ascii="Arial" w:eastAsia="Batang" w:hAnsi="Arial" w:cs="Arial"/>
          <w:bCs/>
          <w:noProof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1E764DB" w:rsidR="001E489F" w:rsidRPr="002B26E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D3D46" w:rsidRPr="002B26E8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</w:p>
    <w:p w14:paraId="49D92DA3" w14:textId="7BB416B9" w:rsidR="001E489F" w:rsidRPr="002B26E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2B26E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2B26E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2B26E8" w:rsidRPr="002B26E8">
        <w:rPr>
          <w:rFonts w:ascii="Arial" w:eastAsia="Batang" w:hAnsi="Arial" w:cs="Arial"/>
          <w:b/>
          <w:sz w:val="24"/>
          <w:szCs w:val="24"/>
          <w:lang w:eastAsia="zh-CN"/>
        </w:rPr>
        <w:t xml:space="preserve">6G Security Study </w:t>
      </w:r>
      <w:r w:rsidR="004D3D46" w:rsidRPr="002B26E8">
        <w:rPr>
          <w:rFonts w:ascii="Arial" w:eastAsia="Batang" w:hAnsi="Arial" w:cs="Arial"/>
          <w:b/>
          <w:sz w:val="24"/>
          <w:szCs w:val="24"/>
          <w:lang w:eastAsia="zh-CN"/>
        </w:rPr>
        <w:t>Work Task</w:t>
      </w:r>
      <w:r w:rsidR="002B26E8" w:rsidRPr="002B26E8">
        <w:rPr>
          <w:rFonts w:ascii="Arial" w:eastAsia="Batang" w:hAnsi="Arial" w:cs="Arial"/>
          <w:b/>
          <w:sz w:val="24"/>
          <w:szCs w:val="24"/>
          <w:lang w:eastAsia="zh-CN"/>
        </w:rPr>
        <w:t xml:space="preserve"> Input and objectives</w:t>
      </w:r>
      <w:r w:rsidRPr="002B26E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6E1A1ECF" w:rsidR="001E489F" w:rsidRPr="002B26E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D3D46" w:rsidRPr="002B26E8">
        <w:rPr>
          <w:rFonts w:ascii="Arial" w:eastAsia="Batang" w:hAnsi="Arial"/>
          <w:b/>
          <w:sz w:val="24"/>
          <w:szCs w:val="24"/>
          <w:lang w:val="en-US" w:eastAsia="zh-CN"/>
        </w:rPr>
        <w:t>Discussion &amp;</w:t>
      </w:r>
      <w:r w:rsidR="002B26E8">
        <w:rPr>
          <w:rFonts w:ascii="Arial" w:eastAsia="Batang" w:hAnsi="Arial"/>
          <w:b/>
          <w:sz w:val="24"/>
          <w:szCs w:val="24"/>
          <w:lang w:val="en-US" w:eastAsia="zh-CN"/>
        </w:rPr>
        <w:t xml:space="preserve"> Input for</w:t>
      </w:r>
      <w:r w:rsidR="004D3D46" w:rsidRPr="002B26E8">
        <w:rPr>
          <w:rFonts w:ascii="Arial" w:eastAsia="Batang" w:hAnsi="Arial"/>
          <w:b/>
          <w:sz w:val="24"/>
          <w:szCs w:val="24"/>
          <w:lang w:val="en-US" w:eastAsia="zh-CN"/>
        </w:rPr>
        <w:t xml:space="preserve"> 6G Security</w:t>
      </w:r>
      <w:r w:rsidR="002B26E8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12471E" w:rsidRPr="002B26E8">
        <w:rPr>
          <w:rFonts w:ascii="Arial" w:eastAsia="Batang" w:hAnsi="Arial"/>
          <w:b/>
          <w:sz w:val="24"/>
          <w:szCs w:val="24"/>
          <w:lang w:val="en-US" w:eastAsia="zh-CN"/>
        </w:rPr>
        <w:t>TR</w:t>
      </w:r>
      <w:r w:rsidR="004D3D46" w:rsidRPr="002B26E8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14:paraId="1468BC60" w14:textId="70CF12B1" w:rsidR="001E489F" w:rsidRPr="002B26E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2B26E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471E" w:rsidRPr="002B26E8">
        <w:rPr>
          <w:rFonts w:ascii="Arial" w:hAnsi="Arial" w:cs="Arial"/>
          <w:b/>
          <w:sz w:val="24"/>
          <w:szCs w:val="24"/>
        </w:rPr>
        <w:t>Conference Call on 6G Study Preparations</w:t>
      </w:r>
    </w:p>
    <w:p w14:paraId="110F6C52" w14:textId="77777777" w:rsidR="001E489F" w:rsidRPr="0012471E" w:rsidRDefault="001E489F" w:rsidP="001E489F">
      <w:pPr>
        <w:rPr>
          <w:rFonts w:eastAsia="Batang"/>
          <w:lang w:val="en-US" w:eastAsia="zh-CN"/>
        </w:rPr>
      </w:pPr>
    </w:p>
    <w:p w14:paraId="271E2800" w14:textId="3B732D27" w:rsidR="001E489F" w:rsidRPr="002B26E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val="en-US" w:eastAsia="ja-JP"/>
        </w:rPr>
      </w:pPr>
      <w:r w:rsidRPr="002B26E8">
        <w:rPr>
          <w:b w:val="0"/>
          <w:sz w:val="36"/>
          <w:lang w:val="en-US" w:eastAsia="ja-JP"/>
        </w:rPr>
        <w:t>3</w:t>
      </w:r>
      <w:r w:rsidRPr="002B26E8">
        <w:rPr>
          <w:b w:val="0"/>
          <w:sz w:val="36"/>
          <w:lang w:val="en-US" w:eastAsia="ja-JP"/>
        </w:rPr>
        <w:tab/>
      </w:r>
      <w:r w:rsidR="004D3D46" w:rsidRPr="002B26E8">
        <w:rPr>
          <w:b w:val="0"/>
          <w:sz w:val="36"/>
          <w:lang w:val="en-US" w:eastAsia="ja-JP"/>
        </w:rPr>
        <w:t>Rationale</w:t>
      </w:r>
    </w:p>
    <w:p w14:paraId="4AF1619D" w14:textId="454DBA9B" w:rsidR="001E489F" w:rsidRDefault="002B26E8" w:rsidP="001E489F">
      <w:pPr>
        <w:pStyle w:val="Guidance"/>
        <w:rPr>
          <w:lang w:val="en-US"/>
        </w:rPr>
      </w:pPr>
      <w:r>
        <w:rPr>
          <w:lang w:val="en-US"/>
        </w:rPr>
        <w:t xml:space="preserve">This contribution provides the objectives for the following </w:t>
      </w:r>
      <w:r w:rsidR="00C81DE2">
        <w:rPr>
          <w:lang w:val="en-US"/>
        </w:rPr>
        <w:t xml:space="preserve">security </w:t>
      </w:r>
      <w:r>
        <w:rPr>
          <w:lang w:val="en-US"/>
        </w:rPr>
        <w:t xml:space="preserve">work tasks to be considered for the </w:t>
      </w:r>
      <w:r w:rsidR="00C81DE2">
        <w:rPr>
          <w:lang w:val="en-US"/>
        </w:rPr>
        <w:t xml:space="preserve">6G Security Study. </w:t>
      </w:r>
      <w:r>
        <w:rPr>
          <w:lang w:val="en-US"/>
        </w:rPr>
        <w:t xml:space="preserve">The detailed justification and reference </w:t>
      </w:r>
      <w:r w:rsidR="00C81DE2">
        <w:rPr>
          <w:lang w:val="en-US"/>
        </w:rPr>
        <w:t xml:space="preserve">related to each security work task is provided in the companion document </w:t>
      </w:r>
      <w:r w:rsidR="007C2273">
        <w:rPr>
          <w:lang w:val="en-US"/>
        </w:rPr>
        <w:t>DP-</w:t>
      </w:r>
      <w:r w:rsidR="00C81DE2">
        <w:rPr>
          <w:lang w:val="en-US"/>
        </w:rPr>
        <w:t>Lenovo</w:t>
      </w:r>
      <w:r w:rsidR="007C2273">
        <w:rPr>
          <w:lang w:val="en-US"/>
        </w:rPr>
        <w:t>-v1</w:t>
      </w:r>
      <w:r w:rsidR="00C81DE2">
        <w:rPr>
          <w:lang w:val="en-US"/>
        </w:rPr>
        <w:t xml:space="preserve"> (6G Security Study Work Task Input(s)</w:t>
      </w:r>
      <w:r w:rsidR="007C2273">
        <w:rPr>
          <w:lang w:val="en-US"/>
        </w:rPr>
        <w:t>)</w:t>
      </w:r>
      <w:r w:rsidR="00C81DE2">
        <w:rPr>
          <w:lang w:val="en-US"/>
        </w:rPr>
        <w:t>.</w:t>
      </w:r>
    </w:p>
    <w:p w14:paraId="57C22D75" w14:textId="25EBC975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WT1: 6G Security Architecture</w:t>
      </w:r>
      <w:r w:rsidR="002B0AD4">
        <w:rPr>
          <w:lang w:val="en-US"/>
        </w:rPr>
        <w:t xml:space="preserve"> and Key hierarchy</w:t>
      </w:r>
    </w:p>
    <w:p w14:paraId="100371A3" w14:textId="36E1811F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WT2: Digital Identification and Authentication</w:t>
      </w:r>
    </w:p>
    <w:p w14:paraId="76429E96" w14:textId="37D8F7D4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WT3: 6G E2E Trusted and Secure Connections</w:t>
      </w:r>
    </w:p>
    <w:p w14:paraId="3EA1A154" w14:textId="10BDB2CF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WT4: Secure AI/ML</w:t>
      </w:r>
    </w:p>
    <w:p w14:paraId="61BDD7AE" w14:textId="32E2A690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WT5: Data Exposure</w:t>
      </w:r>
      <w:r w:rsidR="002B0AD4">
        <w:rPr>
          <w:lang w:val="en-US"/>
        </w:rPr>
        <w:t xml:space="preserve"> Privacy and</w:t>
      </w:r>
      <w:r>
        <w:rPr>
          <w:lang w:val="en-US"/>
        </w:rPr>
        <w:t xml:space="preserve"> Security</w:t>
      </w:r>
    </w:p>
    <w:p w14:paraId="293AA72B" w14:textId="7E86ED13" w:rsidR="001E489F" w:rsidRPr="00C55777" w:rsidRDefault="00C81DE2" w:rsidP="001E489F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WT6: </w:t>
      </w:r>
      <w:r w:rsidR="00BE2D8E">
        <w:rPr>
          <w:lang w:val="en-US"/>
        </w:rPr>
        <w:t xml:space="preserve">Data </w:t>
      </w:r>
      <w:r>
        <w:rPr>
          <w:lang w:val="en-US"/>
        </w:rPr>
        <w:t>Privacy and User Consent</w:t>
      </w:r>
    </w:p>
    <w:p w14:paraId="4A2BDC03" w14:textId="1A322D8D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  <w:r w:rsidR="00DF4273">
        <w:rPr>
          <w:b w:val="0"/>
          <w:sz w:val="36"/>
          <w:lang w:eastAsia="ja-JP"/>
        </w:rPr>
        <w:t xml:space="preserve">s </w:t>
      </w:r>
    </w:p>
    <w:p w14:paraId="2E23BD75" w14:textId="237AD24F" w:rsidR="00DF4220" w:rsidRDefault="00C81DE2" w:rsidP="001E489F">
      <w:pPr>
        <w:pStyle w:val="Guidance"/>
      </w:pPr>
      <w:r>
        <w:t>The Objectives of each 6G Security Work Task are described below.</w:t>
      </w:r>
    </w:p>
    <w:p w14:paraId="53F714F6" w14:textId="702A8C34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WT1: 6G Security Architecture</w:t>
      </w:r>
      <w:r w:rsidR="002B0AD4">
        <w:rPr>
          <w:lang w:val="en-US"/>
        </w:rPr>
        <w:t xml:space="preserve"> and Key hierarchy</w:t>
      </w:r>
    </w:p>
    <w:p w14:paraId="5BEC76A6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identify the potential connections and scenarios which falls in the scope of 6G E2E system security.</w:t>
      </w:r>
    </w:p>
    <w:p w14:paraId="1990A81B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define a holistic 6G Security architecture that covers all possible scenarios as applicable e.g., including but not limited to different PLMN, NPN and PNINPN deployments.</w:t>
      </w:r>
    </w:p>
    <w:p w14:paraId="5D8DD991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define a common 6G key hierarchy to support any required UE to Network connection/communication Security as applicable (e.g., AS, NAS, application services, data collection, data provisioning, sensitive service/network slice cryptographic isolation (e.g., AMF reallocation in case of lack of N14 kind of scenarios) etc.,)</w:t>
      </w:r>
    </w:p>
    <w:p w14:paraId="7689D534" w14:textId="03BC72F1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define the security establishment procedures (key refresh as applicable) in alignment with the defined 6G Key hierarchy</w:t>
      </w:r>
    </w:p>
    <w:p w14:paraId="48EC1581" w14:textId="77777777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WT2: Digital Identification and Authentication</w:t>
      </w:r>
    </w:p>
    <w:p w14:paraId="0A3941AA" w14:textId="3C93371B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 xml:space="preserve">Study and </w:t>
      </w:r>
      <w:r w:rsidR="00C55777" w:rsidRPr="002B0AD4">
        <w:rPr>
          <w:lang w:val="en-US"/>
        </w:rPr>
        <w:t>identify</w:t>
      </w:r>
      <w:r w:rsidRPr="002B0AD4">
        <w:rPr>
          <w:lang w:val="en-US"/>
        </w:rPr>
        <w:t xml:space="preserve"> the security use</w:t>
      </w:r>
      <w:r w:rsidR="00C55777">
        <w:rPr>
          <w:lang w:val="en-US"/>
        </w:rPr>
        <w:t xml:space="preserve"> </w:t>
      </w:r>
      <w:r w:rsidRPr="002B0AD4">
        <w:rPr>
          <w:lang w:val="en-US"/>
        </w:rPr>
        <w:t>cases in 6G System which can benefit from Digital identit</w:t>
      </w:r>
      <w:r w:rsidR="00C55777">
        <w:rPr>
          <w:lang w:val="en-US"/>
        </w:rPr>
        <w:t>y</w:t>
      </w:r>
      <w:r w:rsidRPr="002B0AD4">
        <w:rPr>
          <w:lang w:val="en-US"/>
        </w:rPr>
        <w:t>-based authentication, selective data disclosure and credentials control.</w:t>
      </w:r>
    </w:p>
    <w:p w14:paraId="5198CDE7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how the Digital Identification and trust establishment framework can be supported for the 6G System for UE Authentication and Network Authentication.</w:t>
      </w:r>
    </w:p>
    <w:p w14:paraId="5995DA34" w14:textId="6694DA9E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how digital identification and authentication can be procedurally supported for the identified security use</w:t>
      </w:r>
      <w:r w:rsidR="00C55777">
        <w:rPr>
          <w:lang w:val="en-US"/>
        </w:rPr>
        <w:t xml:space="preserve"> </w:t>
      </w:r>
      <w:r w:rsidRPr="002B0AD4">
        <w:rPr>
          <w:lang w:val="en-US"/>
        </w:rPr>
        <w:t>cases.</w:t>
      </w:r>
    </w:p>
    <w:p w14:paraId="2401E489" w14:textId="77777777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WT3: 6G E2E Trusted and Secure Connections</w:t>
      </w:r>
    </w:p>
    <w:p w14:paraId="34E8B178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the feasible methods to identify security risk/threats at 6G UE, RAN and Core.</w:t>
      </w:r>
    </w:p>
    <w:p w14:paraId="37FBB975" w14:textId="5F81CC35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define resilient access control security approaches to protect the 6G assets (UE, RAN, Core as applicable) in</w:t>
      </w:r>
      <w:r>
        <w:rPr>
          <w:lang w:val="en-US"/>
        </w:rPr>
        <w:t xml:space="preserve"> </w:t>
      </w:r>
      <w:r w:rsidRPr="002B0AD4">
        <w:rPr>
          <w:lang w:val="en-US"/>
        </w:rPr>
        <w:t>case of potential security breach/threat detection.</w:t>
      </w:r>
    </w:p>
    <w:p w14:paraId="77A91A1B" w14:textId="77777777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>WT4: Secure AI/ML</w:t>
      </w:r>
    </w:p>
    <w:p w14:paraId="5D514A9D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 xml:space="preserve">Study the potential security vulnerabilities of AI/ML operations. </w:t>
      </w:r>
    </w:p>
    <w:p w14:paraId="12A85250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NOTE: For reference, can consider the AI/ML operations and 6G System usage scenarios described in TR 22.870.</w:t>
      </w:r>
    </w:p>
    <w:p w14:paraId="11025ED1" w14:textId="7139F942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 xml:space="preserve">Study and define solutions to secure AI/ML operations in 6GS against the identified security vulnerabilities. </w:t>
      </w:r>
    </w:p>
    <w:p w14:paraId="2D5B82CF" w14:textId="6C4F39BF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>WT5: Data Exposure</w:t>
      </w:r>
      <w:r w:rsidR="002B0AD4">
        <w:rPr>
          <w:lang w:val="en-US"/>
        </w:rPr>
        <w:t xml:space="preserve"> Privacy and</w:t>
      </w:r>
      <w:r>
        <w:rPr>
          <w:lang w:val="en-US"/>
        </w:rPr>
        <w:t xml:space="preserve"> Security</w:t>
      </w:r>
    </w:p>
    <w:p w14:paraId="770D7E39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 xml:space="preserve">Study and define the potential security requirements of UE data exposure </w:t>
      </w:r>
    </w:p>
    <w:p w14:paraId="5BB047FE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 xml:space="preserve">Study and define the potential security requirements of Network data exposure </w:t>
      </w:r>
    </w:p>
    <w:p w14:paraId="14C6BBB6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NOTE1: Study and list the scenarios from TR 22.780 which requires network level data exposure and list the scenarios which requires application-level data exposure. This information can be used as baseline scenario to define the respective security solution.</w:t>
      </w:r>
    </w:p>
    <w:p w14:paraId="271BDFD4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For Network level/layer data exposure, study and define the security mechanisms to enable unified data exposure security.</w:t>
      </w:r>
    </w:p>
    <w:p w14:paraId="340F257D" w14:textId="08F81D04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For Application level/layer data exposure, study and define the security mechanisms to enable unified data exposure security.</w:t>
      </w:r>
    </w:p>
    <w:p w14:paraId="2AB60290" w14:textId="6FEAEA35" w:rsidR="00C81DE2" w:rsidRDefault="00C81DE2" w:rsidP="00C81DE2">
      <w:pPr>
        <w:pStyle w:val="Guidance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WT6: </w:t>
      </w:r>
      <w:r w:rsidR="00BE2D8E">
        <w:rPr>
          <w:lang w:val="en-US"/>
        </w:rPr>
        <w:t xml:space="preserve">Data </w:t>
      </w:r>
      <w:r>
        <w:rPr>
          <w:lang w:val="en-US"/>
        </w:rPr>
        <w:t>Privacy and User Consent</w:t>
      </w:r>
    </w:p>
    <w:p w14:paraId="615836F1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Study and identify the potential scenarios (both 3GPP features and exposure to 3</w:t>
      </w:r>
      <w:r w:rsidRPr="002B0AD4">
        <w:rPr>
          <w:vertAlign w:val="superscript"/>
          <w:lang w:val="en-US"/>
        </w:rPr>
        <w:t>rd</w:t>
      </w:r>
      <w:r w:rsidRPr="002B0AD4">
        <w:rPr>
          <w:lang w:val="en-US"/>
        </w:rPr>
        <w:t xml:space="preserve"> party) which requires data privacy and user consent.</w:t>
      </w:r>
    </w:p>
    <w:p w14:paraId="1040A7C0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Case 1: Study the security solution to enable data privacy (and govern user consent) as applicable in case of 3GPP features.</w:t>
      </w:r>
    </w:p>
    <w:p w14:paraId="1B702F51" w14:textId="77777777" w:rsidR="002B0AD4" w:rsidRPr="002B0AD4" w:rsidRDefault="002B0AD4" w:rsidP="002B0AD4">
      <w:pPr>
        <w:pStyle w:val="Guidance"/>
        <w:numPr>
          <w:ilvl w:val="1"/>
          <w:numId w:val="9"/>
        </w:numPr>
        <w:rPr>
          <w:lang w:val="en-US"/>
        </w:rPr>
      </w:pPr>
      <w:r w:rsidRPr="002B0AD4">
        <w:rPr>
          <w:lang w:val="en-US"/>
        </w:rPr>
        <w:t>Case 2: Study the security solution to enable data privacy (and govern user consent) as applicable in case of UE data exposure to 3</w:t>
      </w:r>
      <w:r w:rsidRPr="002B0AD4">
        <w:rPr>
          <w:vertAlign w:val="superscript"/>
          <w:lang w:val="en-US"/>
        </w:rPr>
        <w:t>rd</w:t>
      </w:r>
      <w:r w:rsidRPr="002B0AD4">
        <w:rPr>
          <w:lang w:val="en-US"/>
        </w:rPr>
        <w:t xml:space="preserve"> party.</w:t>
      </w:r>
    </w:p>
    <w:p w14:paraId="6118600F" w14:textId="30BC0D41" w:rsidR="002B0AD4" w:rsidRPr="002B0AD4" w:rsidRDefault="002B0AD4" w:rsidP="002B0AD4">
      <w:pPr>
        <w:pStyle w:val="Guidance"/>
        <w:numPr>
          <w:ilvl w:val="1"/>
          <w:numId w:val="9"/>
        </w:numPr>
        <w:rPr>
          <w:lang w:val="de-DE"/>
        </w:rPr>
      </w:pPr>
      <w:r w:rsidRPr="002B0AD4">
        <w:rPr>
          <w:lang w:val="en-US"/>
        </w:rPr>
        <w:t>NOTE: There may be a unified or dedicated solution for the above two cases. Study the pros and cons of both.</w:t>
      </w:r>
    </w:p>
    <w:p w14:paraId="4FD29E6C" w14:textId="77777777" w:rsidR="00C81DE2" w:rsidRDefault="00C81DE2" w:rsidP="001E489F">
      <w:pPr>
        <w:pStyle w:val="Guidance"/>
      </w:pPr>
    </w:p>
    <w:sectPr w:rsidR="00C81DE2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3858" w14:textId="77777777" w:rsidR="001D2F36" w:rsidRDefault="001D2F36">
      <w:r>
        <w:separator/>
      </w:r>
    </w:p>
  </w:endnote>
  <w:endnote w:type="continuationSeparator" w:id="0">
    <w:p w14:paraId="403CAF2D" w14:textId="77777777" w:rsidR="001D2F36" w:rsidRDefault="001D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BCD" w14:textId="77777777" w:rsidR="001D2F36" w:rsidRDefault="001D2F36">
      <w:r>
        <w:separator/>
      </w:r>
    </w:p>
  </w:footnote>
  <w:footnote w:type="continuationSeparator" w:id="0">
    <w:p w14:paraId="41BCA4C5" w14:textId="77777777" w:rsidR="001D2F36" w:rsidRDefault="001D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B95"/>
    <w:multiLevelType w:val="hybridMultilevel"/>
    <w:tmpl w:val="659A25EC"/>
    <w:lvl w:ilvl="0" w:tplc="305A5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C4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4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20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A1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C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45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A0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A9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21750F"/>
    <w:multiLevelType w:val="hybridMultilevel"/>
    <w:tmpl w:val="42483BD2"/>
    <w:lvl w:ilvl="0" w:tplc="4AF05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2D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C2F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26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C1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ED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83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4F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A1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6AD"/>
    <w:multiLevelType w:val="hybridMultilevel"/>
    <w:tmpl w:val="A66603C6"/>
    <w:lvl w:ilvl="0" w:tplc="430A2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06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A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4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AC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A0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A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01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5531F6"/>
    <w:multiLevelType w:val="hybridMultilevel"/>
    <w:tmpl w:val="354E4848"/>
    <w:lvl w:ilvl="0" w:tplc="25720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1CA4DC">
      <w:start w:val="6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7706DC"/>
    <w:multiLevelType w:val="hybridMultilevel"/>
    <w:tmpl w:val="A67C4C18"/>
    <w:lvl w:ilvl="0" w:tplc="A3547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A44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60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29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63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E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0F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4C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44386C"/>
    <w:multiLevelType w:val="hybridMultilevel"/>
    <w:tmpl w:val="87FAEF16"/>
    <w:lvl w:ilvl="0" w:tplc="B3C6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01D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96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05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62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2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C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EF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961E29"/>
    <w:multiLevelType w:val="hybridMultilevel"/>
    <w:tmpl w:val="66AEB80C"/>
    <w:lvl w:ilvl="0" w:tplc="4D703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3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05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21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6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4E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EE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C3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5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6752377">
    <w:abstractNumId w:val="10"/>
  </w:num>
  <w:num w:numId="2" w16cid:durableId="1735663239">
    <w:abstractNumId w:val="7"/>
  </w:num>
  <w:num w:numId="3" w16cid:durableId="81998126">
    <w:abstractNumId w:val="6"/>
  </w:num>
  <w:num w:numId="4" w16cid:durableId="996229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5"/>
  </w:num>
  <w:num w:numId="7" w16cid:durableId="731074823">
    <w:abstractNumId w:val="8"/>
  </w:num>
  <w:num w:numId="8" w16cid:durableId="498347070">
    <w:abstractNumId w:val="9"/>
  </w:num>
  <w:num w:numId="9" w16cid:durableId="1819957514">
    <w:abstractNumId w:val="4"/>
  </w:num>
  <w:num w:numId="10" w16cid:durableId="1139570230">
    <w:abstractNumId w:val="12"/>
  </w:num>
  <w:num w:numId="11" w16cid:durableId="1763409733">
    <w:abstractNumId w:val="11"/>
  </w:num>
  <w:num w:numId="12" w16cid:durableId="1478911120">
    <w:abstractNumId w:val="0"/>
  </w:num>
  <w:num w:numId="13" w16cid:durableId="1637373344">
    <w:abstractNumId w:val="1"/>
  </w:num>
  <w:num w:numId="14" w16cid:durableId="284190908">
    <w:abstractNumId w:val="3"/>
  </w:num>
  <w:num w:numId="15" w16cid:durableId="707878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471E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2F36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0AB6"/>
    <w:rsid w:val="002B0AD4"/>
    <w:rsid w:val="002B26E8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D3D46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D4C2D"/>
    <w:rsid w:val="006E0D1B"/>
    <w:rsid w:val="006E1A49"/>
    <w:rsid w:val="006E3A55"/>
    <w:rsid w:val="006F1B00"/>
    <w:rsid w:val="006F2EEB"/>
    <w:rsid w:val="006F4B7A"/>
    <w:rsid w:val="00700A59"/>
    <w:rsid w:val="00710142"/>
    <w:rsid w:val="00711167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2273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47208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48EB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2D8E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02A5"/>
    <w:rsid w:val="00C3782E"/>
    <w:rsid w:val="00C404D1"/>
    <w:rsid w:val="00C42176"/>
    <w:rsid w:val="00C42344"/>
    <w:rsid w:val="00C46482"/>
    <w:rsid w:val="00C505EB"/>
    <w:rsid w:val="00C52914"/>
    <w:rsid w:val="00C5567D"/>
    <w:rsid w:val="00C55777"/>
    <w:rsid w:val="00C63F06"/>
    <w:rsid w:val="00C6590B"/>
    <w:rsid w:val="00C7131F"/>
    <w:rsid w:val="00C76753"/>
    <w:rsid w:val="00C81DE2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DF4273"/>
    <w:rsid w:val="00DF510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882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74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4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120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28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4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0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56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352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29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5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91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13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69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Lenovo_Sh</cp:lastModifiedBy>
  <cp:revision>11</cp:revision>
  <cp:lastPrinted>2001-04-23T09:30:00Z</cp:lastPrinted>
  <dcterms:created xsi:type="dcterms:W3CDTF">2025-07-30T10:57:00Z</dcterms:created>
  <dcterms:modified xsi:type="dcterms:W3CDTF">2025-08-01T10:36:00Z</dcterms:modified>
</cp:coreProperties>
</file>