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B7B8C" w14:textId="5694C369" w:rsidR="001E41F3" w:rsidRDefault="00D14B77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0164D7">
        <w:rPr>
          <w:b/>
          <w:noProof/>
          <w:sz w:val="24"/>
        </w:rPr>
        <w:t>4</w:t>
      </w:r>
      <w:r w:rsidR="00D54714">
        <w:rPr>
          <w:b/>
          <w:noProof/>
          <w:sz w:val="24"/>
        </w:rPr>
        <w:t>3</w:t>
      </w:r>
      <w:r w:rsidR="00A25CC3">
        <w:rPr>
          <w:b/>
          <w:noProof/>
          <w:sz w:val="24"/>
        </w:rPr>
        <w:t xml:space="preserve">E e-meeting </w:t>
      </w:r>
      <w:r>
        <w:fldChar w:fldCharType="end"/>
      </w:r>
      <w:r w:rsidR="00B51DB3">
        <w:rPr>
          <w:b/>
          <w:noProof/>
          <w:sz w:val="24"/>
        </w:rPr>
        <w:fldChar w:fldCharType="begin"/>
      </w:r>
      <w:r w:rsidR="00B51DB3">
        <w:rPr>
          <w:b/>
          <w:noProof/>
          <w:sz w:val="24"/>
        </w:rPr>
        <w:instrText xml:space="preserve"> DOCPROPERTY  MtgTitle  \* MERGEFORMAT </w:instrText>
      </w:r>
      <w:r w:rsidR="00B51DB3">
        <w:rPr>
          <w:b/>
          <w:noProof/>
          <w:sz w:val="24"/>
        </w:rPr>
        <w:fldChar w:fldCharType="separate"/>
      </w:r>
      <w:r w:rsidR="00514818">
        <w:rPr>
          <w:b/>
          <w:noProof/>
          <w:sz w:val="24"/>
        </w:rPr>
        <w:t xml:space="preserve"> </w:t>
      </w:r>
      <w:r w:rsidR="00B51DB3"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C33231">
        <w:rPr>
          <w:b/>
          <w:i/>
          <w:noProof/>
          <w:sz w:val="28"/>
        </w:rPr>
        <w:t>S2-</w:t>
      </w:r>
      <w:r w:rsidR="00457AD4">
        <w:rPr>
          <w:b/>
          <w:i/>
          <w:noProof/>
          <w:sz w:val="28"/>
        </w:rPr>
        <w:t>2</w:t>
      </w:r>
      <w:r w:rsidR="00D54714">
        <w:rPr>
          <w:b/>
          <w:i/>
          <w:noProof/>
          <w:sz w:val="28"/>
        </w:rPr>
        <w:t>1</w:t>
      </w:r>
      <w:r w:rsidR="00457AD4">
        <w:rPr>
          <w:b/>
          <w:i/>
          <w:noProof/>
          <w:sz w:val="28"/>
        </w:rPr>
        <w:t>0</w:t>
      </w:r>
      <w:r w:rsidR="00D54714">
        <w:rPr>
          <w:b/>
          <w:i/>
          <w:noProof/>
          <w:sz w:val="28"/>
        </w:rPr>
        <w:t>xxxx</w:t>
      </w:r>
    </w:p>
    <w:p w14:paraId="7AC2E737" w14:textId="716FEA5B" w:rsidR="00104ADF" w:rsidRPr="003244C5" w:rsidRDefault="00DD2CF6" w:rsidP="00104ADF">
      <w:pPr>
        <w:pStyle w:val="a4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>
        <w:rPr>
          <w:sz w:val="24"/>
        </w:rPr>
        <w:t>Elbonia</w:t>
      </w:r>
      <w:r w:rsidR="005E65C0">
        <w:rPr>
          <w:sz w:val="24"/>
        </w:rPr>
        <w:t xml:space="preserve">, </w:t>
      </w:r>
      <w:r w:rsidR="00D54714">
        <w:rPr>
          <w:sz w:val="24"/>
          <w:lang w:eastAsia="zh-CN"/>
        </w:rPr>
        <w:t>24 Feb</w:t>
      </w:r>
      <w:r w:rsidR="00514818">
        <w:rPr>
          <w:sz w:val="24"/>
        </w:rPr>
        <w:t xml:space="preserve"> </w:t>
      </w:r>
      <w:r w:rsidR="00514818" w:rsidRPr="00272F8E">
        <w:rPr>
          <w:sz w:val="24"/>
        </w:rPr>
        <w:t xml:space="preserve">– </w:t>
      </w:r>
      <w:r w:rsidR="00D54714">
        <w:rPr>
          <w:sz w:val="24"/>
        </w:rPr>
        <w:t>09 Mar</w:t>
      </w:r>
      <w:r w:rsidR="00E82D4D" w:rsidRPr="00272F8E">
        <w:rPr>
          <w:sz w:val="24"/>
        </w:rPr>
        <w:t>, 202</w:t>
      </w:r>
      <w:r w:rsidR="00D54714">
        <w:rPr>
          <w:sz w:val="24"/>
        </w:rPr>
        <w:t>1</w:t>
      </w:r>
      <w:r w:rsidR="00B068A1">
        <w:rPr>
          <w:sz w:val="24"/>
        </w:rPr>
        <w:tab/>
      </w:r>
      <w:r w:rsidR="00B068A1" w:rsidRPr="00F76B76">
        <w:rPr>
          <w:rFonts w:cs="Arial"/>
          <w:bCs/>
        </w:rPr>
        <w:t>(</w:t>
      </w:r>
      <w:r w:rsidR="00C33231">
        <w:rPr>
          <w:rFonts w:cs="Arial"/>
          <w:bCs/>
          <w:color w:val="0000FF"/>
        </w:rPr>
        <w:t>revision of S2-2</w:t>
      </w:r>
      <w:r w:rsidR="00BE5FB6">
        <w:rPr>
          <w:rFonts w:cs="Arial"/>
          <w:bCs/>
          <w:color w:val="0000FF"/>
        </w:rPr>
        <w:t>1</w:t>
      </w:r>
      <w:r w:rsidR="00C33231">
        <w:rPr>
          <w:rFonts w:cs="Arial"/>
          <w:bCs/>
          <w:color w:val="0000FF"/>
        </w:rPr>
        <w:t>0</w:t>
      </w:r>
      <w:r w:rsidR="000D62DE">
        <w:rPr>
          <w:rFonts w:cs="Arial"/>
          <w:bCs/>
          <w:color w:val="0000FF"/>
        </w:rPr>
        <w:t>xxxx</w:t>
      </w:r>
      <w:r w:rsidR="00B068A1" w:rsidRPr="00F76B76">
        <w:rPr>
          <w:rFonts w:cs="Arial"/>
          <w:bCs/>
        </w:rPr>
        <w:t>)</w:t>
      </w:r>
      <w:r w:rsidR="00104ADF" w:rsidRPr="00104ADF">
        <w:rPr>
          <w:rFonts w:eastAsia="Arial Unicode MS" w:cs="Arial"/>
          <w:b w:val="0"/>
          <w:bCs/>
          <w:sz w:val="24"/>
        </w:rPr>
        <w:t xml:space="preserve"> </w:t>
      </w:r>
    </w:p>
    <w:p w14:paraId="37B7773C" w14:textId="784CF6D4" w:rsidR="00104ADF" w:rsidRDefault="00104ADF" w:rsidP="00BE5FB6">
      <w:pPr>
        <w:spacing w:beforeLines="50" w:before="120"/>
        <w:ind w:left="2126" w:hanging="2126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  <w:t xml:space="preserve">Huawei, </w:t>
      </w:r>
      <w:proofErr w:type="spellStart"/>
      <w:r w:rsidRPr="00927C1B">
        <w:rPr>
          <w:rFonts w:ascii="Arial" w:hAnsi="Arial" w:cs="Arial"/>
          <w:b/>
        </w:rPr>
        <w:t>HiSilicon</w:t>
      </w:r>
      <w:proofErr w:type="spellEnd"/>
    </w:p>
    <w:p w14:paraId="14661590" w14:textId="1BE5AF9B" w:rsidR="00104ADF" w:rsidRDefault="00104ADF" w:rsidP="00104ADF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Network Slice Access Control Functionalities</w:t>
      </w:r>
      <w:r w:rsidR="004639EC">
        <w:rPr>
          <w:rFonts w:ascii="Arial" w:hAnsi="Arial" w:cs="Arial"/>
          <w:b/>
        </w:rPr>
        <w:t xml:space="preserve"> and Services</w:t>
      </w:r>
    </w:p>
    <w:p w14:paraId="2B55E3D8" w14:textId="26D149B9" w:rsidR="00104ADF" w:rsidRPr="00927C1B" w:rsidRDefault="00104ADF" w:rsidP="00104ADF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Discussion</w:t>
      </w:r>
    </w:p>
    <w:p w14:paraId="1912A798" w14:textId="1062325C" w:rsidR="00104ADF" w:rsidRPr="00927C1B" w:rsidRDefault="00104ADF" w:rsidP="00104ADF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BE5FB6">
        <w:rPr>
          <w:rFonts w:ascii="Arial" w:hAnsi="Arial" w:cs="Arial"/>
          <w:b/>
        </w:rPr>
        <w:t>8</w:t>
      </w:r>
      <w:r w:rsidR="00E80631">
        <w:rPr>
          <w:rFonts w:ascii="Arial" w:hAnsi="Arial" w:cs="Arial"/>
          <w:b/>
        </w:rPr>
        <w:t>.</w:t>
      </w:r>
      <w:r w:rsidR="00BE5FB6">
        <w:rPr>
          <w:rFonts w:ascii="Arial" w:hAnsi="Arial" w:cs="Arial"/>
          <w:b/>
        </w:rPr>
        <w:t>4.2</w:t>
      </w:r>
    </w:p>
    <w:p w14:paraId="7BB428B0" w14:textId="3BFDAEC9" w:rsidR="00104ADF" w:rsidRPr="00927C1B" w:rsidRDefault="00104ADF" w:rsidP="00104ADF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Pr="008E32DF">
        <w:rPr>
          <w:rFonts w:ascii="Arial" w:hAnsi="Arial" w:cs="Arial"/>
          <w:b/>
        </w:rPr>
        <w:t xml:space="preserve">eNS_ph2 </w:t>
      </w:r>
      <w:r>
        <w:rPr>
          <w:rFonts w:ascii="Arial" w:hAnsi="Arial" w:cs="Arial"/>
          <w:b/>
        </w:rPr>
        <w:t>/ Rel-17</w:t>
      </w:r>
    </w:p>
    <w:p w14:paraId="5DBCA423" w14:textId="6AA30171" w:rsidR="001301D9" w:rsidRPr="00927C1B" w:rsidRDefault="00104ADF" w:rsidP="001301D9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Pr="00515CF1">
        <w:rPr>
          <w:rFonts w:ascii="Arial" w:hAnsi="Arial" w:cs="Arial"/>
          <w:i/>
        </w:rPr>
        <w:t xml:space="preserve">This contribution provides </w:t>
      </w:r>
      <w:r w:rsidR="00054DB1">
        <w:rPr>
          <w:rFonts w:ascii="Arial" w:hAnsi="Arial" w:cs="Arial"/>
          <w:i/>
        </w:rPr>
        <w:t>some further clarification on the TR conclusion related to the slice access control, especially on the collocated case.</w:t>
      </w:r>
    </w:p>
    <w:p w14:paraId="28F1B971" w14:textId="77777777" w:rsidR="001301D9" w:rsidRDefault="001301D9" w:rsidP="001301D9">
      <w:pPr>
        <w:pStyle w:val="1"/>
      </w:pPr>
      <w:r w:rsidRPr="00927C1B">
        <w:t xml:space="preserve">1. </w:t>
      </w:r>
      <w:r>
        <w:t>Introduction</w:t>
      </w:r>
    </w:p>
    <w:p w14:paraId="5C63FF03" w14:textId="5EF20455" w:rsidR="001301D9" w:rsidRPr="00294B58" w:rsidRDefault="00D849F0" w:rsidP="001301D9">
      <w:r>
        <w:t>F</w:t>
      </w:r>
      <w:r w:rsidR="00F172CC">
        <w:t>S-eNS_Ph2 (TR23.700-40) study and conclude the need of n</w:t>
      </w:r>
      <w:r w:rsidR="00F172CC" w:rsidRPr="00F172CC">
        <w:t xml:space="preserve">etwork </w:t>
      </w:r>
      <w:r w:rsidR="00F172CC">
        <w:t>s</w:t>
      </w:r>
      <w:r w:rsidR="00F172CC" w:rsidRPr="00F172CC">
        <w:t xml:space="preserve">lice </w:t>
      </w:r>
      <w:r w:rsidR="00F172CC">
        <w:t>a</w:t>
      </w:r>
      <w:r w:rsidR="00F172CC" w:rsidRPr="00F172CC">
        <w:t xml:space="preserve">ccess </w:t>
      </w:r>
      <w:r w:rsidR="00F172CC">
        <w:t>c</w:t>
      </w:r>
      <w:r w:rsidR="00F172CC" w:rsidRPr="00F172CC">
        <w:t xml:space="preserve">ontrol </w:t>
      </w:r>
      <w:r w:rsidR="00F172CC">
        <w:t>f</w:t>
      </w:r>
      <w:r w:rsidR="00F172CC" w:rsidRPr="00F172CC">
        <w:t xml:space="preserve">unctionalities and </w:t>
      </w:r>
      <w:r w:rsidR="00F172CC">
        <w:t>s</w:t>
      </w:r>
      <w:r w:rsidR="00F172CC" w:rsidRPr="00F172CC">
        <w:t>ervices</w:t>
      </w:r>
      <w:r w:rsidR="00F172CC">
        <w:t xml:space="preserve"> in 5G System. </w:t>
      </w:r>
      <w:r w:rsidR="00D725BA">
        <w:t xml:space="preserve">It is concluded that a new functionality of network slice access control can be deployed as a </w:t>
      </w:r>
      <w:r w:rsidR="00D725BA" w:rsidRPr="00613CA4">
        <w:t xml:space="preserve">standalone or </w:t>
      </w:r>
      <w:r w:rsidR="00D725BA" w:rsidRPr="0029351E">
        <w:rPr>
          <w:b/>
          <w:u w:val="single"/>
        </w:rPr>
        <w:t xml:space="preserve">co-located </w:t>
      </w:r>
      <w:r w:rsidR="00D725BA" w:rsidRPr="0029351E">
        <w:rPr>
          <w:b/>
          <w:u w:val="single"/>
          <w:lang w:eastAsia="zh-CN"/>
        </w:rPr>
        <w:t>withi</w:t>
      </w:r>
      <w:r w:rsidR="00D725BA" w:rsidRPr="0029351E">
        <w:rPr>
          <w:b/>
          <w:u w:val="single"/>
        </w:rPr>
        <w:t>n existing NF</w:t>
      </w:r>
      <w:r w:rsidR="00FC3EE1" w:rsidRPr="0029351E">
        <w:rPr>
          <w:b/>
          <w:u w:val="single"/>
        </w:rPr>
        <w:t>.</w:t>
      </w:r>
      <w:r w:rsidR="00A56627" w:rsidRPr="004555F5">
        <w:rPr>
          <w:b/>
        </w:rPr>
        <w:t xml:space="preserve"> </w:t>
      </w:r>
      <w:r w:rsidR="00AF65B7" w:rsidRPr="004555F5">
        <w:rPr>
          <w:b/>
        </w:rPr>
        <w:t xml:space="preserve"> </w:t>
      </w:r>
      <w:r w:rsidR="004555F5" w:rsidRPr="004555F5">
        <w:rPr>
          <w:b/>
        </w:rPr>
        <w:t xml:space="preserve"> </w:t>
      </w:r>
      <w:r w:rsidR="00AF65B7">
        <w:t xml:space="preserve">So in case that </w:t>
      </w:r>
      <w:r w:rsidR="00A56627">
        <w:rPr>
          <w:lang w:eastAsia="zh-CN"/>
        </w:rPr>
        <w:t xml:space="preserve">the new NF </w:t>
      </w:r>
      <w:r w:rsidR="0057389C">
        <w:rPr>
          <w:lang w:eastAsia="zh-CN"/>
        </w:rPr>
        <w:t xml:space="preserve">is </w:t>
      </w:r>
      <w:r w:rsidR="00A56627">
        <w:rPr>
          <w:lang w:eastAsia="zh-CN"/>
        </w:rPr>
        <w:t>collocated within the existing NF</w:t>
      </w:r>
      <w:r w:rsidR="00AF65B7">
        <w:t>, what does it means?</w:t>
      </w:r>
    </w:p>
    <w:p w14:paraId="033B0390" w14:textId="77777777" w:rsidR="001301D9" w:rsidRDefault="001301D9" w:rsidP="001301D9">
      <w:pPr>
        <w:pStyle w:val="1"/>
        <w:rPr>
          <w:lang w:eastAsia="zh-CN"/>
        </w:rPr>
      </w:pPr>
      <w:r>
        <w:rPr>
          <w:lang w:eastAsia="zh-CN"/>
        </w:rPr>
        <w:t>2. Discussion</w:t>
      </w:r>
    </w:p>
    <w:p w14:paraId="2C066A4C" w14:textId="77777777" w:rsidR="001301D9" w:rsidRDefault="001301D9" w:rsidP="001301D9">
      <w:pPr>
        <w:pStyle w:val="2"/>
      </w:pPr>
      <w:r>
        <w:t>2.1</w:t>
      </w:r>
      <w:r>
        <w:tab/>
        <w:t>General</w:t>
      </w:r>
    </w:p>
    <w:p w14:paraId="161F6F33" w14:textId="2A60A9E8" w:rsidR="00961718" w:rsidRDefault="00961718" w:rsidP="00961718">
      <w:pPr>
        <w:pStyle w:val="B1"/>
        <w:ind w:left="0" w:firstLine="0"/>
      </w:pPr>
      <w:r>
        <w:t>T</w:t>
      </w:r>
      <w:r w:rsidRPr="00613CA4">
        <w:t xml:space="preserve">o support </w:t>
      </w:r>
      <w:r>
        <w:t>Network Slice-Specific Access Control</w:t>
      </w:r>
      <w:r w:rsidRPr="009E0DE1">
        <w:t xml:space="preserve"> </w:t>
      </w:r>
      <w:r>
        <w:t>functionalities in 5G System, there are at least two options</w:t>
      </w:r>
      <w:r w:rsidR="00054DB1">
        <w:t xml:space="preserve"> as described in clause 8.1 TR23.700-40</w:t>
      </w:r>
      <w:r>
        <w:t xml:space="preserve"> in realization of these new functionalities in 5G System.</w:t>
      </w:r>
    </w:p>
    <w:p w14:paraId="5AFE3B9B" w14:textId="7A14BD30" w:rsidR="00961718" w:rsidRPr="00054DB1" w:rsidRDefault="00961718" w:rsidP="00961718">
      <w:pPr>
        <w:pStyle w:val="B1"/>
        <w:ind w:left="0" w:firstLine="0"/>
        <w:rPr>
          <w:u w:val="single"/>
        </w:rPr>
      </w:pPr>
      <w:r w:rsidRPr="00054DB1">
        <w:rPr>
          <w:u w:val="single"/>
        </w:rPr>
        <w:t>Option #1: Identify a new (standalone) NF</w:t>
      </w:r>
    </w:p>
    <w:p w14:paraId="19DFE89E" w14:textId="0EAFB4F2" w:rsidR="00961718" w:rsidRPr="00F80DEC" w:rsidRDefault="00961718" w:rsidP="00961718">
      <w:pPr>
        <w:pStyle w:val="B1"/>
        <w:ind w:left="0" w:firstLine="0"/>
        <w:rPr>
          <w:lang w:val="en-US"/>
        </w:rPr>
      </w:pPr>
      <w:r>
        <w:t>This option identifies a new and dedicated NF for Network Slice-Specific Access Control functionalities. By intro</w:t>
      </w:r>
      <w:r w:rsidR="0071767D">
        <w:t xml:space="preserve">ducing a new </w:t>
      </w:r>
      <w:r w:rsidR="00891F85">
        <w:t xml:space="preserve">5GC </w:t>
      </w:r>
      <w:r w:rsidR="0071767D">
        <w:t xml:space="preserve">NF, </w:t>
      </w:r>
      <w:r w:rsidR="00F80DEC">
        <w:t xml:space="preserve">the specifications of a new NF (i.e., </w:t>
      </w:r>
      <w:r w:rsidR="00891F85">
        <w:t>the interactions with other 5GC NFs, services</w:t>
      </w:r>
      <w:r w:rsidR="00F80DEC">
        <w:t xml:space="preserve"> and information flows) must be defined and supported</w:t>
      </w:r>
      <w:r w:rsidR="0029351E">
        <w:t xml:space="preserve"> in Access Control procedures</w:t>
      </w:r>
      <w:r w:rsidR="00F80DEC">
        <w:t xml:space="preserve">. </w:t>
      </w:r>
    </w:p>
    <w:p w14:paraId="0739A9C1" w14:textId="1538C0F3" w:rsidR="001301D9" w:rsidRPr="00054DB1" w:rsidRDefault="00961718" w:rsidP="00961718">
      <w:pPr>
        <w:pStyle w:val="B1"/>
        <w:ind w:left="284"/>
        <w:rPr>
          <w:u w:val="single"/>
        </w:rPr>
      </w:pPr>
      <w:r w:rsidRPr="00054DB1">
        <w:rPr>
          <w:u w:val="single"/>
        </w:rPr>
        <w:t xml:space="preserve">Option #2: </w:t>
      </w:r>
      <w:r w:rsidR="00054DB1">
        <w:rPr>
          <w:u w:val="single"/>
        </w:rPr>
        <w:t>N</w:t>
      </w:r>
      <w:r w:rsidR="00054DB1" w:rsidRPr="00054DB1">
        <w:rPr>
          <w:u w:val="single"/>
        </w:rPr>
        <w:t xml:space="preserve">ew NF </w:t>
      </w:r>
      <w:r w:rsidRPr="00054DB1">
        <w:rPr>
          <w:u w:val="single"/>
        </w:rPr>
        <w:t xml:space="preserve">Co-located </w:t>
      </w:r>
      <w:r w:rsidRPr="00054DB1">
        <w:rPr>
          <w:u w:val="single"/>
          <w:lang w:eastAsia="zh-CN"/>
        </w:rPr>
        <w:t>withi</w:t>
      </w:r>
      <w:r w:rsidRPr="00054DB1">
        <w:rPr>
          <w:u w:val="single"/>
        </w:rPr>
        <w:t>n existing 5GC NF</w:t>
      </w:r>
    </w:p>
    <w:p w14:paraId="2C3B0D92" w14:textId="4DC2A77C" w:rsidR="00F80DEC" w:rsidRDefault="00F80DEC" w:rsidP="00F80DEC">
      <w:pPr>
        <w:pStyle w:val="B1"/>
        <w:ind w:left="0" w:firstLine="0"/>
      </w:pPr>
      <w:r>
        <w:t>This option allows reuse of existing interactions, services and information flows by hosting/identifying Network Slice-Specific Access Control</w:t>
      </w:r>
      <w:r w:rsidRPr="009E0DE1">
        <w:t xml:space="preserve"> </w:t>
      </w:r>
      <w:r>
        <w:t xml:space="preserve">functionalities at an existing 5GC NF. </w:t>
      </w:r>
    </w:p>
    <w:p w14:paraId="1D901A22" w14:textId="35E336AE" w:rsidR="001B443E" w:rsidRPr="001B443E" w:rsidRDefault="001B443E" w:rsidP="00F80DEC">
      <w:pPr>
        <w:pStyle w:val="B1"/>
        <w:ind w:left="0" w:firstLine="0"/>
        <w:rPr>
          <w:lang w:val="en-US"/>
        </w:rPr>
      </w:pPr>
      <w:r>
        <w:t xml:space="preserve">In the </w:t>
      </w:r>
      <w:r>
        <w:rPr>
          <w:lang w:val="en-US"/>
        </w:rPr>
        <w:t xml:space="preserve">following description we try to give some detail analysis on these two approaches and further clarify the meaning of the option </w:t>
      </w:r>
      <w:r w:rsidR="00387B9E">
        <w:rPr>
          <w:lang w:val="en-US"/>
        </w:rPr>
        <w:t>#</w:t>
      </w:r>
      <w:r>
        <w:rPr>
          <w:lang w:val="en-US"/>
        </w:rPr>
        <w:t xml:space="preserve">2. </w:t>
      </w:r>
    </w:p>
    <w:p w14:paraId="221D0FE6" w14:textId="6A8AE5A4" w:rsidR="00394047" w:rsidRDefault="00F80DEC" w:rsidP="00394047">
      <w:pPr>
        <w:pStyle w:val="2"/>
        <w:rPr>
          <w:rFonts w:eastAsia="宋体"/>
          <w:lang w:eastAsia="zh-CN"/>
        </w:rPr>
      </w:pPr>
      <w:r>
        <w:t>2.</w:t>
      </w:r>
      <w:r w:rsidR="00054DB1">
        <w:t>2</w:t>
      </w:r>
      <w:r>
        <w:tab/>
      </w:r>
      <w:r w:rsidR="00394047">
        <w:t xml:space="preserve">Option #1 - </w:t>
      </w:r>
      <w:r>
        <w:rPr>
          <w:lang w:val="en-US" w:eastAsia="zh-CN"/>
        </w:rPr>
        <w:t xml:space="preserve">Network Slice-Specific Access Control </w:t>
      </w:r>
      <w:r w:rsidR="002702CF">
        <w:rPr>
          <w:rFonts w:eastAsia="宋体"/>
          <w:lang w:eastAsia="zh-CN"/>
        </w:rPr>
        <w:t>S</w:t>
      </w:r>
      <w:r w:rsidR="002702CF" w:rsidRPr="00C83F4E">
        <w:rPr>
          <w:rFonts w:eastAsia="宋体"/>
          <w:lang w:eastAsia="zh-CN"/>
        </w:rPr>
        <w:t xml:space="preserve">ervice </w:t>
      </w:r>
      <w:r w:rsidR="002702CF">
        <w:rPr>
          <w:rFonts w:eastAsia="宋体"/>
          <w:lang w:eastAsia="zh-CN"/>
        </w:rPr>
        <w:t>O</w:t>
      </w:r>
      <w:r w:rsidR="002702CF" w:rsidRPr="00C83F4E">
        <w:rPr>
          <w:rFonts w:eastAsia="宋体"/>
          <w:lang w:eastAsia="zh-CN"/>
        </w:rPr>
        <w:t xml:space="preserve">perations </w:t>
      </w:r>
      <w:r w:rsidR="002702CF">
        <w:rPr>
          <w:rFonts w:eastAsia="宋体"/>
          <w:lang w:eastAsia="zh-CN"/>
        </w:rPr>
        <w:t>Information Flow by introducing a new NF</w:t>
      </w:r>
    </w:p>
    <w:p w14:paraId="345B1FFA" w14:textId="49B32498" w:rsidR="00087054" w:rsidRDefault="00087054" w:rsidP="00394047">
      <w:r>
        <w:rPr>
          <w:lang w:eastAsia="zh-CN"/>
        </w:rPr>
        <w:t>Network Slice-Specific Access Control function (NSACF) is defined to control t</w:t>
      </w:r>
      <w:r>
        <w:t xml:space="preserve">he quota management of Network Slice-Specific quota in access control procedure. In particular, the quota management of </w:t>
      </w:r>
      <w:r w:rsidR="004E0EF7">
        <w:t xml:space="preserve">slice SLA parameters on maximum number of registered UEs </w:t>
      </w:r>
      <w:r w:rsidR="00054DB1">
        <w:t xml:space="preserve">or </w:t>
      </w:r>
      <w:r w:rsidR="004E0EF7">
        <w:t>maximum number of established PDU Sessions</w:t>
      </w:r>
      <w:r w:rsidR="004E0EF7" w:rsidRPr="00087054">
        <w:t xml:space="preserve"> </w:t>
      </w:r>
      <w:r w:rsidR="004E0EF7">
        <w:t xml:space="preserve">of </w:t>
      </w:r>
      <w:r w:rsidR="003768B2">
        <w:t>an</w:t>
      </w:r>
      <w:r w:rsidR="004E0EF7">
        <w:t xml:space="preserve"> S-NSSAI,</w:t>
      </w:r>
      <w:r w:rsidR="004E0EF7" w:rsidRPr="004E0EF7">
        <w:t xml:space="preserve"> </w:t>
      </w:r>
      <w:r w:rsidR="004E0EF7" w:rsidRPr="004646BC">
        <w:t>subject to the quota management</w:t>
      </w:r>
      <w:r w:rsidR="004E0EF7">
        <w:t xml:space="preserve">, shall apply in registration </w:t>
      </w:r>
      <w:r w:rsidR="00054DB1">
        <w:t xml:space="preserve">or </w:t>
      </w:r>
      <w:r w:rsidR="004E0EF7">
        <w:t>session management procedure, respectively.</w:t>
      </w:r>
    </w:p>
    <w:p w14:paraId="1471FBD0" w14:textId="2BD75210" w:rsidR="001B443E" w:rsidRPr="00394047" w:rsidRDefault="001B443E" w:rsidP="001B443E">
      <w:pPr>
        <w:pStyle w:val="NO"/>
      </w:pPr>
      <w:r>
        <w:t xml:space="preserve">NOTE:  </w:t>
      </w:r>
      <w:r>
        <w:tab/>
        <w:t xml:space="preserve">the below call flow of the option 1 is an example to show how it works. The concrete call flow is to be decided in the normative work phase.  </w:t>
      </w:r>
    </w:p>
    <w:p w14:paraId="7B3A1B4B" w14:textId="1735502E" w:rsidR="001D2C0D" w:rsidRDefault="001D2C0D" w:rsidP="001D2C0D">
      <w:pPr>
        <w:pStyle w:val="3"/>
        <w:rPr>
          <w:rFonts w:eastAsia="宋体"/>
          <w:lang w:eastAsia="zh-CN"/>
        </w:rPr>
      </w:pPr>
      <w:r>
        <w:rPr>
          <w:lang w:eastAsia="zh-CN"/>
        </w:rPr>
        <w:t>2.</w:t>
      </w:r>
      <w:r w:rsidR="00054DB1">
        <w:rPr>
          <w:lang w:eastAsia="zh-CN"/>
        </w:rPr>
        <w:t>2</w:t>
      </w:r>
      <w:r>
        <w:rPr>
          <w:lang w:eastAsia="zh-CN"/>
        </w:rPr>
        <w:t>.1</w:t>
      </w:r>
      <w:r>
        <w:rPr>
          <w:lang w:eastAsia="zh-CN"/>
        </w:rPr>
        <w:tab/>
      </w:r>
      <w:r>
        <w:rPr>
          <w:lang w:val="en-US" w:eastAsia="zh-CN"/>
        </w:rPr>
        <w:t xml:space="preserve">Network Slice-Specific Access Control </w:t>
      </w:r>
      <w:r>
        <w:rPr>
          <w:rFonts w:eastAsia="宋体"/>
          <w:lang w:eastAsia="zh-CN"/>
        </w:rPr>
        <w:t>in Registration</w:t>
      </w:r>
    </w:p>
    <w:p w14:paraId="46678977" w14:textId="4FA6CB34" w:rsidR="00D43844" w:rsidRPr="00D43844" w:rsidRDefault="00541C08" w:rsidP="00D43844">
      <w:pPr>
        <w:rPr>
          <w:lang w:eastAsia="zh-CN"/>
        </w:rPr>
      </w:pPr>
      <w:r>
        <w:t xml:space="preserve">The services and information flows to be supported by AMF to NSACF during a </w:t>
      </w:r>
      <w:r w:rsidR="005C5EA6">
        <w:t xml:space="preserve">general </w:t>
      </w:r>
      <w:r>
        <w:t>registration procedure is described in Figure 2.</w:t>
      </w:r>
      <w:r w:rsidR="001B443E">
        <w:t>2</w:t>
      </w:r>
      <w:r>
        <w:t>.1</w:t>
      </w:r>
      <w:r w:rsidRPr="00140E21">
        <w:t>-1</w:t>
      </w:r>
      <w:r>
        <w:t>.</w:t>
      </w:r>
    </w:p>
    <w:p w14:paraId="7211D12E" w14:textId="551F1708" w:rsidR="00394047" w:rsidRDefault="003768B2" w:rsidP="001B443E">
      <w:pPr>
        <w:jc w:val="center"/>
      </w:pPr>
      <w:r>
        <w:object w:dxaOrig="9154" w:dyaOrig="5746" w14:anchorId="3092B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8pt;height:229.65pt" o:ole="">
            <v:imagedata r:id="rId9" o:title=""/>
          </v:shape>
          <o:OLEObject Type="Embed" ProgID="Visio.Drawing.15" ShapeID="_x0000_i1025" DrawAspect="Content" ObjectID="_1672250293" r:id="rId10"/>
        </w:object>
      </w:r>
    </w:p>
    <w:p w14:paraId="14E79EE0" w14:textId="481043D0" w:rsidR="00517C71" w:rsidRDefault="00517C71" w:rsidP="00517C71">
      <w:pPr>
        <w:pStyle w:val="TF"/>
      </w:pPr>
      <w:r w:rsidRPr="00140E21">
        <w:t xml:space="preserve">Figure </w:t>
      </w:r>
      <w:r>
        <w:t>2.</w:t>
      </w:r>
      <w:r w:rsidR="008C7959">
        <w:t>2</w:t>
      </w:r>
      <w:r>
        <w:t>.1</w:t>
      </w:r>
      <w:r w:rsidRPr="00140E21">
        <w:t>-1:</w:t>
      </w:r>
      <w:r>
        <w:t xml:space="preserve"> call flows </w:t>
      </w:r>
      <w:r w:rsidR="00FF5B95">
        <w:t xml:space="preserve">for </w:t>
      </w:r>
      <w:r w:rsidR="008C7959">
        <w:t xml:space="preserve">standalone </w:t>
      </w:r>
      <w:r>
        <w:t xml:space="preserve">NSACF during registration procedure </w:t>
      </w:r>
    </w:p>
    <w:p w14:paraId="317F5FA6" w14:textId="2EEAA709" w:rsidR="00F50A27" w:rsidRPr="00F50A27" w:rsidRDefault="00F50A27" w:rsidP="00F50A27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lang w:val="en-US"/>
        </w:rPr>
      </w:pPr>
      <w:r>
        <w:t>AMF receives UE request on registration to a set of S-NSSAIs as per Clause 4.2.2.2.2 in TS23.502.</w:t>
      </w:r>
    </w:p>
    <w:p w14:paraId="20167505" w14:textId="6F8C6EED" w:rsidR="00F91EA4" w:rsidRPr="00F91EA4" w:rsidRDefault="00F50A27" w:rsidP="00F50A27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lang w:val="en-US"/>
        </w:rPr>
      </w:pPr>
      <w:r>
        <w:t xml:space="preserve">During registration procedure as per Clause 4.2.2.2.2 in TS23.502 the AMF triggers the Network Slice quota </w:t>
      </w:r>
      <w:r w:rsidR="001B443E">
        <w:rPr>
          <w:lang w:val="en-US"/>
        </w:rPr>
        <w:t xml:space="preserve">checking </w:t>
      </w:r>
      <w:r>
        <w:t>on the maximum number of registered UEs</w:t>
      </w:r>
      <w:r w:rsidR="001B443E">
        <w:t xml:space="preserve"> via the service operation</w:t>
      </w:r>
      <w:r>
        <w:t xml:space="preserve"> &lt; </w:t>
      </w:r>
      <w:proofErr w:type="spellStart"/>
      <w:r>
        <w:t>Nnsac_regUEQuotaCheck_Request</w:t>
      </w:r>
      <w:proofErr w:type="spellEnd"/>
      <w:r>
        <w:t xml:space="preserve"> &gt; with the NSACF. The request shall include a set of Network Slices which are </w:t>
      </w:r>
      <w:r w:rsidRPr="004646BC">
        <w:t>subject</w:t>
      </w:r>
      <w:r>
        <w:t>ed</w:t>
      </w:r>
      <w:r w:rsidRPr="004646BC">
        <w:t xml:space="preserve"> to the quota management</w:t>
      </w:r>
      <w:r>
        <w:t xml:space="preserve"> in access control</w:t>
      </w:r>
      <w:r w:rsidR="001B443E">
        <w:t xml:space="preserve"> and the UE ID</w:t>
      </w:r>
      <w:r>
        <w:t xml:space="preserve">. </w:t>
      </w:r>
    </w:p>
    <w:p w14:paraId="27A5AA22" w14:textId="3008FB5B" w:rsidR="00F50A27" w:rsidRPr="001A36D7" w:rsidRDefault="00F50A27" w:rsidP="00F91EA4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MS Mincho"/>
          <w:u w:val="single"/>
          <w:lang w:val="en-US"/>
        </w:rPr>
      </w:pPr>
      <w:r w:rsidRPr="001A36D7">
        <w:rPr>
          <w:rFonts w:eastAsia="宋体"/>
          <w:u w:val="single"/>
          <w:lang w:val="en-US" w:eastAsia="zh-CN"/>
        </w:rPr>
        <w:t>If NSACF is not configured in the AMF, the AMF performs NSACF discovery and selection.</w:t>
      </w:r>
      <w:r w:rsidR="00643184" w:rsidRPr="001A36D7">
        <w:rPr>
          <w:rFonts w:eastAsia="宋体"/>
          <w:u w:val="single"/>
          <w:lang w:val="en-US" w:eastAsia="zh-CN"/>
        </w:rPr>
        <w:t xml:space="preserve"> </w:t>
      </w:r>
    </w:p>
    <w:p w14:paraId="458ED417" w14:textId="1BB29F0C" w:rsidR="00643184" w:rsidRPr="00643184" w:rsidRDefault="00F50A27" w:rsidP="00F50A27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lang w:val="en-US"/>
        </w:rPr>
      </w:pPr>
      <w:r>
        <w:t xml:space="preserve">The NSACF </w:t>
      </w:r>
      <w:r w:rsidRPr="00F50A27">
        <w:rPr>
          <w:rFonts w:eastAsia="宋体"/>
          <w:lang w:val="en-US" w:eastAsia="zh-CN"/>
        </w:rPr>
        <w:t>checks the status of the slice quota of requested S-NSSAI(s), determines the acceptance or rejection of the registration request to the specific S-NSSAI</w:t>
      </w:r>
      <w:r>
        <w:rPr>
          <w:rFonts w:eastAsia="宋体"/>
          <w:lang w:val="en-US" w:eastAsia="zh-CN"/>
        </w:rPr>
        <w:t>s</w:t>
      </w:r>
      <w:r w:rsidRPr="00F50A27">
        <w:rPr>
          <w:rFonts w:eastAsia="宋体"/>
          <w:lang w:val="en-US" w:eastAsia="zh-CN"/>
        </w:rPr>
        <w:t xml:space="preserve"> and </w:t>
      </w:r>
      <w:r>
        <w:t xml:space="preserve">updates the counter </w:t>
      </w:r>
      <w:r w:rsidRPr="004646BC">
        <w:t xml:space="preserve">of </w:t>
      </w:r>
      <w:r>
        <w:t xml:space="preserve">the S-NSSAIs, if necessary. </w:t>
      </w:r>
      <w:r w:rsidR="00643184">
        <w:t xml:space="preserve">The NSACF maintain a table of the UE ID and the associated registered S-NSSAI. </w:t>
      </w:r>
    </w:p>
    <w:p w14:paraId="794466B0" w14:textId="136B5DE9" w:rsidR="00F50A27" w:rsidRPr="00F50A27" w:rsidRDefault="00F50A27" w:rsidP="00643184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MS Mincho"/>
          <w:lang w:val="en-US"/>
        </w:rPr>
      </w:pPr>
      <w:r>
        <w:t>W</w:t>
      </w:r>
      <w:r w:rsidRPr="00F97E83">
        <w:t>hen the quota is exceeded</w:t>
      </w:r>
      <w:r>
        <w:t xml:space="preserve"> or has been consumed, the decision of the acceptance or rejection shall apply according to the </w:t>
      </w:r>
      <w:r w:rsidRPr="00F97E83">
        <w:t>NSAC</w:t>
      </w:r>
      <w:r>
        <w:t>F</w:t>
      </w:r>
      <w:r w:rsidRPr="00F97E83">
        <w:t xml:space="preserve"> policies</w:t>
      </w:r>
      <w:r>
        <w:t>.</w:t>
      </w:r>
    </w:p>
    <w:p w14:paraId="6ECF57B7" w14:textId="3828EDC2" w:rsidR="00F50A27" w:rsidRPr="00FF279A" w:rsidRDefault="00F50A27" w:rsidP="00F50A27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lang w:val="en-US"/>
        </w:rPr>
      </w:pPr>
      <w:r>
        <w:rPr>
          <w:rFonts w:eastAsia="宋体"/>
          <w:lang w:val="en-US" w:eastAsia="zh-CN"/>
        </w:rPr>
        <w:t>T</w:t>
      </w:r>
      <w:r w:rsidRPr="009A056E">
        <w:rPr>
          <w:rFonts w:eastAsia="宋体"/>
          <w:lang w:val="en-US" w:eastAsia="zh-CN"/>
        </w:rPr>
        <w:t xml:space="preserve">he </w:t>
      </w:r>
      <w:r>
        <w:rPr>
          <w:rFonts w:eastAsia="宋体"/>
          <w:lang w:val="en-US" w:eastAsia="zh-CN"/>
        </w:rPr>
        <w:t>NSACF</w:t>
      </w:r>
      <w:r w:rsidRPr="009A056E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sends the decision (</w:t>
      </w:r>
      <w:r w:rsidR="00A13EC1">
        <w:rPr>
          <w:rFonts w:eastAsia="宋体"/>
          <w:lang w:val="en-US" w:eastAsia="zh-CN"/>
        </w:rPr>
        <w:t xml:space="preserve">e.g., </w:t>
      </w:r>
      <w:r w:rsidRPr="009A056E">
        <w:rPr>
          <w:rFonts w:eastAsia="宋体"/>
          <w:lang w:val="en-US" w:eastAsia="zh-CN"/>
        </w:rPr>
        <w:t>accept</w:t>
      </w:r>
      <w:r>
        <w:rPr>
          <w:rFonts w:eastAsia="宋体"/>
          <w:lang w:val="en-US" w:eastAsia="zh-CN"/>
        </w:rPr>
        <w:t>)</w:t>
      </w:r>
      <w:r w:rsidRPr="009A056E">
        <w:rPr>
          <w:rFonts w:eastAsia="宋体"/>
          <w:lang w:val="en-US" w:eastAsia="zh-CN"/>
        </w:rPr>
        <w:t xml:space="preserve"> </w:t>
      </w:r>
      <w:r w:rsidR="00643184">
        <w:rPr>
          <w:rFonts w:eastAsia="宋体"/>
          <w:lang w:val="en-US" w:eastAsia="zh-CN"/>
        </w:rPr>
        <w:t>response via the service operation</w:t>
      </w:r>
      <w:r w:rsidR="00A13EC1">
        <w:rPr>
          <w:rFonts w:eastAsia="宋体"/>
          <w:lang w:val="en-US" w:eastAsia="zh-CN"/>
        </w:rPr>
        <w:t xml:space="preserve"> </w:t>
      </w:r>
      <w:r w:rsidR="00A13EC1">
        <w:t xml:space="preserve">&lt; </w:t>
      </w:r>
      <w:proofErr w:type="spellStart"/>
      <w:r w:rsidR="00A13EC1">
        <w:t>Nnsac_regUEQuotaCheck_Response</w:t>
      </w:r>
      <w:proofErr w:type="spellEnd"/>
      <w:r w:rsidR="00A13EC1">
        <w:t xml:space="preserve"> &gt; </w:t>
      </w:r>
      <w:r>
        <w:rPr>
          <w:rFonts w:eastAsia="宋体"/>
          <w:lang w:val="en-US" w:eastAsia="zh-CN"/>
        </w:rPr>
        <w:t>to the AMF.</w:t>
      </w:r>
    </w:p>
    <w:p w14:paraId="231DF991" w14:textId="7D2C3AA9" w:rsidR="00F50A27" w:rsidRPr="00F50A27" w:rsidRDefault="00F50A27" w:rsidP="00F50A27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lang w:val="en-US"/>
        </w:rPr>
      </w:pPr>
      <w:r>
        <w:rPr>
          <w:rFonts w:eastAsia="MS Mincho"/>
          <w:lang w:val="en-US"/>
        </w:rPr>
        <w:t>The AMF checks the response of the NSACF.</w:t>
      </w:r>
    </w:p>
    <w:p w14:paraId="73C5353D" w14:textId="14CEBEDE" w:rsidR="00027443" w:rsidRDefault="00FE6443" w:rsidP="008D457D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>
        <w:rPr>
          <w:rFonts w:eastAsia="宋体"/>
          <w:lang w:val="en-US" w:eastAsia="zh-CN"/>
        </w:rPr>
        <w:t>R</w:t>
      </w:r>
      <w:r w:rsidR="00F50A27" w:rsidRPr="009A056E">
        <w:rPr>
          <w:rFonts w:eastAsia="宋体"/>
          <w:lang w:val="en-US" w:eastAsia="zh-CN"/>
        </w:rPr>
        <w:t>egistration procedure continue</w:t>
      </w:r>
      <w:r w:rsidR="00F50A27">
        <w:rPr>
          <w:rFonts w:eastAsia="宋体"/>
          <w:lang w:val="en-US" w:eastAsia="zh-CN"/>
        </w:rPr>
        <w:t>s as per clause 4.2.2.2.2 in TS23.502</w:t>
      </w:r>
      <w:r>
        <w:rPr>
          <w:rFonts w:eastAsia="宋体"/>
          <w:lang w:val="en-US" w:eastAsia="zh-CN"/>
        </w:rPr>
        <w:t>, if the NSACF</w:t>
      </w:r>
      <w:r w:rsidRPr="009A056E">
        <w:rPr>
          <w:rFonts w:eastAsia="宋体"/>
          <w:lang w:val="en-US" w:eastAsia="zh-CN"/>
        </w:rPr>
        <w:t xml:space="preserve"> decide</w:t>
      </w:r>
      <w:r>
        <w:rPr>
          <w:rFonts w:eastAsia="宋体"/>
          <w:lang w:val="en-US" w:eastAsia="zh-CN"/>
        </w:rPr>
        <w:t>s</w:t>
      </w:r>
      <w:r w:rsidRPr="009A056E">
        <w:rPr>
          <w:rFonts w:eastAsia="宋体"/>
          <w:lang w:val="en-US" w:eastAsia="zh-CN"/>
        </w:rPr>
        <w:t xml:space="preserve"> to accept the UE registration</w:t>
      </w:r>
      <w:r>
        <w:rPr>
          <w:rFonts w:eastAsia="宋体"/>
          <w:lang w:val="en-US" w:eastAsia="zh-CN"/>
        </w:rPr>
        <w:t xml:space="preserve"> request to the specific S-NSSAI(s)</w:t>
      </w:r>
      <w:r w:rsidR="00F50A27">
        <w:rPr>
          <w:rFonts w:eastAsia="宋体"/>
          <w:lang w:val="en-US" w:eastAsia="zh-CN"/>
        </w:rPr>
        <w:t>.</w:t>
      </w:r>
      <w:r w:rsidR="008D457D" w:rsidRPr="00140E21">
        <w:t xml:space="preserve"> </w:t>
      </w:r>
    </w:p>
    <w:p w14:paraId="6D0ADBD7" w14:textId="1535EEEA" w:rsidR="00A13EC1" w:rsidRPr="00A13EC1" w:rsidRDefault="00A13EC1" w:rsidP="008D457D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>
        <w:t xml:space="preserve">Alternatively, the </w:t>
      </w:r>
      <w:r>
        <w:rPr>
          <w:rFonts w:eastAsia="宋体"/>
          <w:lang w:val="en-US" w:eastAsia="zh-CN"/>
        </w:rPr>
        <w:t>NSACF</w:t>
      </w:r>
      <w:r w:rsidRPr="009A056E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sends the decision (e.g., reject)</w:t>
      </w:r>
      <w:r w:rsidRPr="009A056E">
        <w:rPr>
          <w:rFonts w:eastAsia="宋体"/>
          <w:lang w:val="en-US" w:eastAsia="zh-CN"/>
        </w:rPr>
        <w:t xml:space="preserve"> </w:t>
      </w:r>
      <w:r w:rsidR="00643184">
        <w:rPr>
          <w:rFonts w:eastAsia="宋体"/>
          <w:lang w:val="en-US" w:eastAsia="zh-CN"/>
        </w:rPr>
        <w:t>response via the service operation</w:t>
      </w:r>
      <w:r>
        <w:rPr>
          <w:rFonts w:eastAsia="宋体"/>
          <w:lang w:val="en-US" w:eastAsia="zh-CN"/>
        </w:rPr>
        <w:t xml:space="preserve"> </w:t>
      </w:r>
      <w:r>
        <w:t xml:space="preserve">&lt; </w:t>
      </w:r>
      <w:proofErr w:type="spellStart"/>
      <w:r>
        <w:t>Nnsac_regUEQuotaCheck_Response</w:t>
      </w:r>
      <w:proofErr w:type="spellEnd"/>
      <w:r>
        <w:t xml:space="preserve"> &gt; </w:t>
      </w:r>
      <w:r>
        <w:rPr>
          <w:rFonts w:eastAsia="宋体"/>
          <w:lang w:val="en-US" w:eastAsia="zh-CN"/>
        </w:rPr>
        <w:t>to the AMF.</w:t>
      </w:r>
    </w:p>
    <w:p w14:paraId="58F98EFF" w14:textId="2F4B7E76" w:rsidR="00A13EC1" w:rsidRPr="00C56A22" w:rsidRDefault="00A13EC1" w:rsidP="008D457D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>
        <w:rPr>
          <w:rFonts w:eastAsia="MS Mincho"/>
          <w:lang w:val="en-US"/>
        </w:rPr>
        <w:t>The AMF handle the rejection of the specific S-NSSAI(s) to the UE.</w:t>
      </w:r>
    </w:p>
    <w:p w14:paraId="1FC43F14" w14:textId="541FEDF7" w:rsidR="00C56A22" w:rsidRDefault="00C56A22" w:rsidP="00C56A2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If there are multi S-NSSAI is to be registered, the </w:t>
      </w:r>
      <w:r w:rsidRPr="00C532BF">
        <w:rPr>
          <w:lang w:eastAsia="zh-CN"/>
        </w:rPr>
        <w:t>NS</w:t>
      </w:r>
      <w:r>
        <w:rPr>
          <w:lang w:eastAsia="zh-CN"/>
        </w:rPr>
        <w:t>ACF</w:t>
      </w:r>
      <w:r w:rsidRPr="00C532BF">
        <w:rPr>
          <w:lang w:eastAsia="zh-CN"/>
        </w:rPr>
        <w:t xml:space="preserve"> actions are performed for </w:t>
      </w:r>
      <w:r>
        <w:rPr>
          <w:lang w:eastAsia="zh-CN"/>
        </w:rPr>
        <w:t>a number of S-NSSAIs in parallel</w:t>
      </w:r>
      <w:r w:rsidRPr="00C532BF">
        <w:rPr>
          <w:lang w:eastAsia="zh-CN"/>
        </w:rPr>
        <w:t>.</w:t>
      </w:r>
    </w:p>
    <w:p w14:paraId="4EC6FED3" w14:textId="426212ED" w:rsidR="005C5EA6" w:rsidRPr="00140E21" w:rsidRDefault="005C5EA6" w:rsidP="004A1C48">
      <w:pPr>
        <w:pStyle w:val="NO"/>
      </w:pPr>
      <w:r>
        <w:t xml:space="preserve">NOTE:  </w:t>
      </w:r>
      <w:r>
        <w:tab/>
        <w:t xml:space="preserve">In option 1, during </w:t>
      </w:r>
      <w:r w:rsidRPr="004646BC">
        <w:t xml:space="preserve">deregistration </w:t>
      </w:r>
      <w:r>
        <w:t xml:space="preserve">of S-NSSAI or </w:t>
      </w:r>
      <w:r w:rsidRPr="004646BC">
        <w:rPr>
          <w:lang w:eastAsia="ko-KR"/>
        </w:rPr>
        <w:t>UE initiates the registration procedure to update the allowed S-NSSAI(s)</w:t>
      </w:r>
      <w:r>
        <w:rPr>
          <w:lang w:eastAsia="ko-KR"/>
        </w:rPr>
        <w:t xml:space="preserve"> or </w:t>
      </w:r>
      <w:r>
        <w:t xml:space="preserve">during </w:t>
      </w:r>
      <w:r w:rsidRPr="008C4E37">
        <w:t>NSSAA</w:t>
      </w:r>
      <w:r>
        <w:t xml:space="preserve"> procedures, the additional specific </w:t>
      </w:r>
      <w:r w:rsidR="00EF6371">
        <w:t xml:space="preserve">service operations </w:t>
      </w:r>
      <w:r>
        <w:t xml:space="preserve">and information flows to be supported by AMF to </w:t>
      </w:r>
      <w:r w:rsidR="002D011C">
        <w:t xml:space="preserve">the </w:t>
      </w:r>
      <w:r>
        <w:t>NSACF.</w:t>
      </w:r>
    </w:p>
    <w:p w14:paraId="231484CF" w14:textId="1D9A1787" w:rsidR="001D2C0D" w:rsidRPr="001D2C0D" w:rsidRDefault="001D2C0D" w:rsidP="001D2C0D">
      <w:pPr>
        <w:pStyle w:val="3"/>
        <w:rPr>
          <w:lang w:eastAsia="zh-CN"/>
        </w:rPr>
      </w:pPr>
      <w:r>
        <w:rPr>
          <w:lang w:eastAsia="zh-CN"/>
        </w:rPr>
        <w:t>2.</w:t>
      </w:r>
      <w:r w:rsidR="00054DB1">
        <w:rPr>
          <w:lang w:eastAsia="zh-CN"/>
        </w:rPr>
        <w:t>2</w:t>
      </w:r>
      <w:r>
        <w:rPr>
          <w:lang w:eastAsia="zh-CN"/>
        </w:rPr>
        <w:t>.2</w:t>
      </w:r>
      <w:r>
        <w:rPr>
          <w:lang w:eastAsia="zh-CN"/>
        </w:rPr>
        <w:tab/>
      </w:r>
      <w:r>
        <w:rPr>
          <w:lang w:val="en-US" w:eastAsia="zh-CN"/>
        </w:rPr>
        <w:t xml:space="preserve">Network Slice-Specific Access Control </w:t>
      </w:r>
      <w:r>
        <w:rPr>
          <w:rFonts w:eastAsia="宋体"/>
          <w:lang w:eastAsia="zh-CN"/>
        </w:rPr>
        <w:t>in Session Management</w:t>
      </w:r>
    </w:p>
    <w:p w14:paraId="5557E386" w14:textId="77777777" w:rsidR="00792D8A" w:rsidRDefault="00A51F12" w:rsidP="001D2C0D">
      <w:pPr>
        <w:rPr>
          <w:lang w:eastAsia="zh-CN"/>
        </w:rPr>
      </w:pPr>
      <w:r>
        <w:rPr>
          <w:lang w:eastAsia="zh-CN"/>
        </w:rPr>
        <w:t>T</w:t>
      </w:r>
      <w:r w:rsidRPr="00C532BF">
        <w:rPr>
          <w:lang w:eastAsia="zh-CN"/>
        </w:rPr>
        <w:t xml:space="preserve">he </w:t>
      </w:r>
      <w:r>
        <w:rPr>
          <w:lang w:eastAsia="zh-CN"/>
        </w:rPr>
        <w:t xml:space="preserve">service operations </w:t>
      </w:r>
      <w:r w:rsidR="00A7725F">
        <w:rPr>
          <w:lang w:eastAsia="zh-CN"/>
        </w:rPr>
        <w:t>information flow(s) of N</w:t>
      </w:r>
      <w:r>
        <w:rPr>
          <w:lang w:eastAsia="zh-CN"/>
        </w:rPr>
        <w:t>SACF in Session management</w:t>
      </w:r>
      <w:r w:rsidRPr="00C532BF">
        <w:rPr>
          <w:lang w:eastAsia="zh-CN"/>
        </w:rPr>
        <w:t xml:space="preserve"> are almost identical with the difference being the triggering procedure</w:t>
      </w:r>
      <w:r w:rsidR="00A7725F">
        <w:rPr>
          <w:lang w:eastAsia="zh-CN"/>
        </w:rPr>
        <w:t>, message flow and the NF</w:t>
      </w:r>
      <w:r>
        <w:rPr>
          <w:lang w:eastAsia="zh-CN"/>
        </w:rPr>
        <w:t>.</w:t>
      </w:r>
      <w:r w:rsidR="00A7725F">
        <w:rPr>
          <w:lang w:eastAsia="zh-CN"/>
        </w:rPr>
        <w:t xml:space="preserve"> In this case, the</w:t>
      </w:r>
      <w:r w:rsidR="00A7725F" w:rsidRPr="00A7725F">
        <w:t xml:space="preserve"> </w:t>
      </w:r>
      <w:r w:rsidR="00A7725F">
        <w:t xml:space="preserve">SMF triggers the Network Slice quota on the maximum number of established PDU Sessions </w:t>
      </w:r>
      <w:r w:rsidR="00643184">
        <w:rPr>
          <w:rFonts w:eastAsia="宋体"/>
          <w:lang w:val="en-US" w:eastAsia="zh-CN"/>
        </w:rPr>
        <w:t>via the service operation</w:t>
      </w:r>
      <w:r w:rsidR="001A0084">
        <w:rPr>
          <w:rFonts w:eastAsia="宋体"/>
          <w:lang w:val="en-US" w:eastAsia="zh-CN"/>
        </w:rPr>
        <w:t>, e.g.,</w:t>
      </w:r>
      <w:r w:rsidR="00643184">
        <w:t xml:space="preserve"> </w:t>
      </w:r>
      <w:r w:rsidR="00A7725F">
        <w:t xml:space="preserve">&lt; </w:t>
      </w:r>
      <w:proofErr w:type="spellStart"/>
      <w:r w:rsidR="00A7725F">
        <w:lastRenderedPageBreak/>
        <w:t>Nnsac_estPDUSessionQuotaCheck_Request</w:t>
      </w:r>
      <w:proofErr w:type="spellEnd"/>
      <w:r w:rsidR="00A7725F">
        <w:t xml:space="preserve"> &gt; with the NSACF during the session management procedure as per clause 4.3.2 in TS23.502.</w:t>
      </w:r>
      <w:r w:rsidR="00A81781">
        <w:rPr>
          <w:lang w:eastAsia="zh-CN"/>
        </w:rPr>
        <w:t xml:space="preserve"> </w:t>
      </w:r>
    </w:p>
    <w:p w14:paraId="4502105A" w14:textId="27C071BC" w:rsidR="001D2C0D" w:rsidRDefault="00A51F12" w:rsidP="001D2C0D">
      <w:pPr>
        <w:rPr>
          <w:lang w:eastAsia="zh-CN"/>
        </w:rPr>
      </w:pPr>
      <w:r>
        <w:rPr>
          <w:lang w:eastAsia="zh-CN"/>
        </w:rPr>
        <w:t>In the session management,</w:t>
      </w:r>
      <w:r w:rsidRPr="00C532BF">
        <w:rPr>
          <w:lang w:eastAsia="zh-CN"/>
        </w:rPr>
        <w:t xml:space="preserve"> the NS</w:t>
      </w:r>
      <w:r>
        <w:rPr>
          <w:lang w:eastAsia="zh-CN"/>
        </w:rPr>
        <w:t>ACF</w:t>
      </w:r>
      <w:r w:rsidRPr="00C532BF">
        <w:rPr>
          <w:lang w:eastAsia="zh-CN"/>
        </w:rPr>
        <w:t xml:space="preserve"> actions are performed for a single S-NSSAI only or for a</w:t>
      </w:r>
      <w:r>
        <w:rPr>
          <w:lang w:eastAsia="zh-CN"/>
        </w:rPr>
        <w:t xml:space="preserve"> number of S-NSSAIs </w:t>
      </w:r>
      <w:r w:rsidR="00242EE8">
        <w:rPr>
          <w:lang w:eastAsia="zh-CN"/>
        </w:rPr>
        <w:t xml:space="preserve">requested by multiple UEs </w:t>
      </w:r>
      <w:r>
        <w:rPr>
          <w:lang w:eastAsia="zh-CN"/>
        </w:rPr>
        <w:t>in parallel</w:t>
      </w:r>
      <w:r w:rsidRPr="00C532BF">
        <w:rPr>
          <w:lang w:eastAsia="zh-CN"/>
        </w:rPr>
        <w:t>.</w:t>
      </w:r>
    </w:p>
    <w:p w14:paraId="150A7AE1" w14:textId="073DE875" w:rsidR="001A0084" w:rsidRPr="001D2C0D" w:rsidRDefault="001A0084" w:rsidP="00343492">
      <w:pPr>
        <w:pStyle w:val="NO"/>
      </w:pPr>
      <w:r>
        <w:t xml:space="preserve">NOTE:  </w:t>
      </w:r>
      <w:r>
        <w:tab/>
        <w:t xml:space="preserve">In option 1, during </w:t>
      </w:r>
      <w:r w:rsidR="001C17E3">
        <w:t>PDU Session release</w:t>
      </w:r>
      <w:r w:rsidRPr="004646BC">
        <w:t xml:space="preserve"> </w:t>
      </w:r>
      <w:r>
        <w:t xml:space="preserve">of S-NSSAI, the additional specific </w:t>
      </w:r>
      <w:r w:rsidR="001C17E3">
        <w:t>service operation</w:t>
      </w:r>
      <w:r>
        <w:t xml:space="preserve"> and information flows to be supported by </w:t>
      </w:r>
      <w:r w:rsidR="001C17E3">
        <w:t>S</w:t>
      </w:r>
      <w:r>
        <w:t>MF to the NSACF.</w:t>
      </w:r>
    </w:p>
    <w:p w14:paraId="40BEB724" w14:textId="0522B0D1" w:rsidR="00753E54" w:rsidRDefault="002702CF" w:rsidP="002702CF">
      <w:pPr>
        <w:pStyle w:val="2"/>
        <w:rPr>
          <w:rFonts w:eastAsia="宋体"/>
          <w:lang w:eastAsia="zh-CN"/>
        </w:rPr>
      </w:pPr>
      <w:r>
        <w:t>2.</w:t>
      </w:r>
      <w:r w:rsidR="00054DB1">
        <w:t>3</w:t>
      </w:r>
      <w:r>
        <w:tab/>
      </w:r>
      <w:r w:rsidR="00394047">
        <w:t xml:space="preserve">Option #2 - </w:t>
      </w:r>
      <w:r>
        <w:rPr>
          <w:lang w:val="en-US" w:eastAsia="zh-CN"/>
        </w:rPr>
        <w:t xml:space="preserve">Network Slice-Specific Access Control </w:t>
      </w:r>
      <w:r>
        <w:rPr>
          <w:rFonts w:eastAsia="宋体"/>
          <w:lang w:eastAsia="zh-CN"/>
        </w:rPr>
        <w:t>S</w:t>
      </w:r>
      <w:r w:rsidRPr="00C83F4E">
        <w:rPr>
          <w:rFonts w:eastAsia="宋体"/>
          <w:lang w:eastAsia="zh-CN"/>
        </w:rPr>
        <w:t xml:space="preserve">ervice </w:t>
      </w:r>
      <w:r>
        <w:rPr>
          <w:rFonts w:eastAsia="宋体"/>
          <w:lang w:eastAsia="zh-CN"/>
        </w:rPr>
        <w:t>O</w:t>
      </w:r>
      <w:r w:rsidRPr="00C83F4E">
        <w:rPr>
          <w:rFonts w:eastAsia="宋体"/>
          <w:lang w:eastAsia="zh-CN"/>
        </w:rPr>
        <w:t xml:space="preserve">perations </w:t>
      </w:r>
      <w:r>
        <w:rPr>
          <w:rFonts w:eastAsia="宋体"/>
          <w:lang w:eastAsia="zh-CN"/>
        </w:rPr>
        <w:t>Information Flow by reusing an existing NF</w:t>
      </w:r>
    </w:p>
    <w:p w14:paraId="2F26E0DA" w14:textId="5565BC68" w:rsidR="002702CF" w:rsidRDefault="00753E54" w:rsidP="00243481">
      <w:r>
        <w:rPr>
          <w:lang w:eastAsia="zh-CN"/>
        </w:rPr>
        <w:t xml:space="preserve">Network Slice-Specific Access Control services are supported by an existing NF. For the sake of </w:t>
      </w:r>
      <w:r w:rsidR="00792D8A">
        <w:rPr>
          <w:lang w:eastAsia="zh-CN"/>
        </w:rPr>
        <w:t>reusing the existing procedures</w:t>
      </w:r>
      <w:r>
        <w:rPr>
          <w:lang w:eastAsia="zh-CN"/>
        </w:rPr>
        <w:t xml:space="preserve">, among </w:t>
      </w:r>
      <w:r w:rsidR="00E12073">
        <w:rPr>
          <w:lang w:val="en-US" w:eastAsia="zh-CN"/>
        </w:rPr>
        <w:t xml:space="preserve">all </w:t>
      </w:r>
      <w:r>
        <w:rPr>
          <w:lang w:eastAsia="zh-CN"/>
        </w:rPr>
        <w:t>existing 5GC NFs</w:t>
      </w:r>
      <w:r w:rsidR="00243481">
        <w:rPr>
          <w:lang w:eastAsia="zh-CN"/>
        </w:rPr>
        <w:t>, PCF is considered to host network slice access control functionalities.</w:t>
      </w:r>
      <w:r w:rsidR="002702CF">
        <w:rPr>
          <w:rFonts w:eastAsia="宋体"/>
          <w:lang w:eastAsia="zh-CN"/>
        </w:rPr>
        <w:t xml:space="preserve"> </w:t>
      </w:r>
    </w:p>
    <w:p w14:paraId="7C7211E6" w14:textId="785772D4" w:rsidR="001D2C0D" w:rsidRDefault="001D2C0D" w:rsidP="001D2C0D">
      <w:pPr>
        <w:pStyle w:val="3"/>
        <w:rPr>
          <w:rFonts w:eastAsia="宋体"/>
          <w:lang w:eastAsia="zh-CN"/>
        </w:rPr>
      </w:pPr>
      <w:r>
        <w:rPr>
          <w:lang w:eastAsia="zh-CN"/>
        </w:rPr>
        <w:t>2.</w:t>
      </w:r>
      <w:r w:rsidR="00054DB1">
        <w:rPr>
          <w:lang w:eastAsia="zh-CN"/>
        </w:rPr>
        <w:t>3</w:t>
      </w:r>
      <w:r>
        <w:rPr>
          <w:lang w:eastAsia="zh-CN"/>
        </w:rPr>
        <w:t>.1</w:t>
      </w:r>
      <w:r>
        <w:rPr>
          <w:lang w:eastAsia="zh-CN"/>
        </w:rPr>
        <w:tab/>
      </w:r>
      <w:r>
        <w:rPr>
          <w:lang w:val="en-US" w:eastAsia="zh-CN"/>
        </w:rPr>
        <w:t xml:space="preserve">Network Slice-Specific Access Control </w:t>
      </w:r>
      <w:r>
        <w:rPr>
          <w:rFonts w:eastAsia="宋体"/>
          <w:lang w:eastAsia="zh-CN"/>
        </w:rPr>
        <w:t>in Registration</w:t>
      </w:r>
    </w:p>
    <w:p w14:paraId="41C443B0" w14:textId="5E1CF144" w:rsidR="00C278E6" w:rsidRDefault="002B2F8E" w:rsidP="00647C6C">
      <w:pPr>
        <w:jc w:val="center"/>
      </w:pPr>
      <w:r>
        <w:object w:dxaOrig="9165" w:dyaOrig="5745" w14:anchorId="216586E3">
          <v:shape id="_x0000_i1026" type="#_x0000_t75" style="width:366.85pt;height:230.2pt" o:ole="">
            <v:imagedata r:id="rId11" o:title=""/>
          </v:shape>
          <o:OLEObject Type="Embed" ProgID="Visio.Drawing.15" ShapeID="_x0000_i1026" DrawAspect="Content" ObjectID="_1672250294" r:id="rId12"/>
        </w:object>
      </w:r>
    </w:p>
    <w:p w14:paraId="324CEC5F" w14:textId="51E1BAE8" w:rsidR="008C7959" w:rsidRDefault="008C7959" w:rsidP="008C7959">
      <w:pPr>
        <w:pStyle w:val="TF"/>
      </w:pPr>
      <w:r w:rsidRPr="00140E21">
        <w:t xml:space="preserve">Figure </w:t>
      </w:r>
      <w:r>
        <w:t>2.3.1</w:t>
      </w:r>
      <w:r w:rsidRPr="00140E21">
        <w:t>-</w:t>
      </w:r>
      <w:r>
        <w:t>1</w:t>
      </w:r>
      <w:r w:rsidRPr="00140E21">
        <w:t>:</w:t>
      </w:r>
      <w:r>
        <w:t xml:space="preserve"> call flows </w:t>
      </w:r>
      <w:r w:rsidR="00FF5B95">
        <w:t>for</w:t>
      </w:r>
      <w:r>
        <w:t xml:space="preserve"> collocated NSACF</w:t>
      </w:r>
      <w:r w:rsidR="00FF5B95">
        <w:t>+PCF</w:t>
      </w:r>
      <w:r>
        <w:t xml:space="preserve"> during registration procedure </w:t>
      </w:r>
    </w:p>
    <w:p w14:paraId="2446B4B3" w14:textId="77777777" w:rsidR="00243481" w:rsidRPr="00F50A27" w:rsidRDefault="00243481" w:rsidP="0024348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lang w:val="en-US"/>
        </w:rPr>
      </w:pPr>
      <w:r>
        <w:t>AMF receives UE request on registration to a set of S-NSSAIs as per Clause 4.2.2.2.2 in TS23.502.</w:t>
      </w:r>
    </w:p>
    <w:p w14:paraId="52C680C4" w14:textId="5276A785" w:rsidR="00243481" w:rsidRDefault="00243481" w:rsidP="00753E54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During registration procedure as per Clause 4.2.2.2.2 in TS23.502 the AMF triggers AM policy association establishment/Modification with the PCF</w:t>
      </w:r>
      <w:r w:rsidR="00A7028B">
        <w:t xml:space="preserve"> </w:t>
      </w:r>
      <w:r w:rsidR="00995FED">
        <w:rPr>
          <w:rFonts w:eastAsia="宋体"/>
          <w:lang w:val="en-US" w:eastAsia="zh-CN"/>
        </w:rPr>
        <w:t>via the service operation &lt;</w:t>
      </w:r>
      <w:proofErr w:type="spellStart"/>
      <w:r w:rsidR="00995FED">
        <w:rPr>
          <w:rFonts w:eastAsia="宋体"/>
          <w:lang w:val="en-US" w:eastAsia="zh-CN"/>
        </w:rPr>
        <w:t>Npcf</w:t>
      </w:r>
      <w:r w:rsidR="00A7028B">
        <w:rPr>
          <w:rFonts w:eastAsia="宋体"/>
          <w:lang w:val="en-US" w:eastAsia="zh-CN"/>
        </w:rPr>
        <w:t>_AMPolicyControl_Create</w:t>
      </w:r>
      <w:proofErr w:type="spellEnd"/>
      <w:r w:rsidR="00A7028B">
        <w:rPr>
          <w:rFonts w:eastAsia="宋体"/>
          <w:lang w:val="en-US" w:eastAsia="zh-CN"/>
        </w:rPr>
        <w:t>&gt;</w:t>
      </w:r>
      <w:r>
        <w:t xml:space="preserve">. </w:t>
      </w:r>
      <w:r w:rsidR="00E12073">
        <w:t>Per clause 4.16.1.2 in TS23.502 t</w:t>
      </w:r>
      <w:r>
        <w:t xml:space="preserve">he request include a set of </w:t>
      </w:r>
      <w:r w:rsidR="00E12073">
        <w:t>allowed S-NSSAI,</w:t>
      </w:r>
      <w:r>
        <w:t xml:space="preserve"> which </w:t>
      </w:r>
      <w:r w:rsidR="00E12073">
        <w:t>may be</w:t>
      </w:r>
      <w:r>
        <w:t xml:space="preserve"> </w:t>
      </w:r>
      <w:r w:rsidRPr="004646BC">
        <w:t>subject</w:t>
      </w:r>
      <w:r>
        <w:t>ed</w:t>
      </w:r>
      <w:r w:rsidRPr="004646BC">
        <w:t xml:space="preserve"> to the quota management</w:t>
      </w:r>
      <w:r>
        <w:t xml:space="preserve"> in access control.</w:t>
      </w:r>
    </w:p>
    <w:p w14:paraId="14D0F1B9" w14:textId="77777777" w:rsidR="00E12073" w:rsidRPr="00E12073" w:rsidRDefault="00243481" w:rsidP="0024348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lang w:val="en-US"/>
        </w:rPr>
      </w:pPr>
      <w:r>
        <w:t xml:space="preserve">The PCF supported by access control functionalities </w:t>
      </w:r>
      <w:r w:rsidRPr="00F50A27">
        <w:rPr>
          <w:rFonts w:eastAsia="宋体"/>
          <w:lang w:val="en-US" w:eastAsia="zh-CN"/>
        </w:rPr>
        <w:t xml:space="preserve">checks the status of </w:t>
      </w:r>
      <w:r>
        <w:rPr>
          <w:rFonts w:eastAsia="宋体"/>
          <w:lang w:val="en-US" w:eastAsia="zh-CN"/>
        </w:rPr>
        <w:t>the quota of the</w:t>
      </w:r>
      <w:r w:rsidRPr="00F50A27">
        <w:rPr>
          <w:rFonts w:eastAsia="宋体"/>
          <w:lang w:val="en-US" w:eastAsia="zh-CN"/>
        </w:rPr>
        <w:t xml:space="preserve"> requested S-NSSAI(s), determines the acceptance or rejection of the registration request to the specific S-NSSAI</w:t>
      </w:r>
      <w:r>
        <w:rPr>
          <w:rFonts w:eastAsia="宋体"/>
          <w:lang w:val="en-US" w:eastAsia="zh-CN"/>
        </w:rPr>
        <w:t>s</w:t>
      </w:r>
      <w:r w:rsidRPr="00F50A27">
        <w:rPr>
          <w:rFonts w:eastAsia="宋体"/>
          <w:lang w:val="en-US" w:eastAsia="zh-CN"/>
        </w:rPr>
        <w:t xml:space="preserve"> and </w:t>
      </w:r>
      <w:r>
        <w:t xml:space="preserve">updates the counter </w:t>
      </w:r>
      <w:r w:rsidRPr="004646BC">
        <w:t xml:space="preserve">of </w:t>
      </w:r>
      <w:r>
        <w:t xml:space="preserve">the </w:t>
      </w:r>
      <w:r w:rsidR="00E12073">
        <w:t xml:space="preserve">related </w:t>
      </w:r>
      <w:r>
        <w:t xml:space="preserve">S-NSSAIs, if necessary. </w:t>
      </w:r>
    </w:p>
    <w:p w14:paraId="727EFD02" w14:textId="2ED6042D" w:rsidR="00243481" w:rsidRPr="00F50A27" w:rsidRDefault="00243481" w:rsidP="00E12073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MS Mincho"/>
          <w:lang w:val="en-US"/>
        </w:rPr>
      </w:pPr>
      <w:r>
        <w:t>W</w:t>
      </w:r>
      <w:r w:rsidRPr="00F97E83">
        <w:t>hen the quota is exceeded</w:t>
      </w:r>
      <w:r>
        <w:t xml:space="preserve"> or has been consumed, the decision of the acceptance or rejection shall apply according to the internal </w:t>
      </w:r>
      <w:r w:rsidRPr="00F97E83">
        <w:t>policies</w:t>
      </w:r>
      <w:r>
        <w:t>.</w:t>
      </w:r>
    </w:p>
    <w:p w14:paraId="695CED93" w14:textId="03156C9B" w:rsidR="00A7028B" w:rsidRPr="0031104D" w:rsidRDefault="00A7028B" w:rsidP="0031104D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lang w:val="en-US"/>
        </w:rPr>
      </w:pPr>
      <w:r>
        <w:rPr>
          <w:rFonts w:eastAsia="宋体"/>
          <w:lang w:val="en-US" w:eastAsia="zh-CN"/>
        </w:rPr>
        <w:t>T</w:t>
      </w:r>
      <w:r w:rsidR="0031104D">
        <w:rPr>
          <w:rFonts w:eastAsia="宋体"/>
          <w:lang w:val="en-US" w:eastAsia="zh-CN"/>
        </w:rPr>
        <w:t>he PCF</w:t>
      </w:r>
      <w:r w:rsidRPr="009A056E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 xml:space="preserve">sends the decision (e.g., </w:t>
      </w:r>
      <w:r w:rsidRPr="009A056E">
        <w:rPr>
          <w:rFonts w:eastAsia="宋体"/>
          <w:lang w:val="en-US" w:eastAsia="zh-CN"/>
        </w:rPr>
        <w:t>accept</w:t>
      </w:r>
      <w:r>
        <w:rPr>
          <w:rFonts w:eastAsia="宋体"/>
          <w:lang w:val="en-US" w:eastAsia="zh-CN"/>
        </w:rPr>
        <w:t>)</w:t>
      </w:r>
      <w:r w:rsidRPr="009A056E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 xml:space="preserve">response via the service operation </w:t>
      </w:r>
      <w:r>
        <w:t xml:space="preserve">&lt; </w:t>
      </w:r>
      <w:proofErr w:type="spellStart"/>
      <w:r w:rsidR="0031104D">
        <w:rPr>
          <w:rFonts w:eastAsia="宋体"/>
          <w:lang w:val="en-US" w:eastAsia="zh-CN"/>
        </w:rPr>
        <w:t>Np</w:t>
      </w:r>
      <w:r w:rsidR="00995FED">
        <w:rPr>
          <w:rFonts w:eastAsia="宋体"/>
          <w:lang w:val="en-US" w:eastAsia="zh-CN"/>
        </w:rPr>
        <w:t>cf</w:t>
      </w:r>
      <w:r w:rsidR="0031104D">
        <w:rPr>
          <w:rFonts w:eastAsia="宋体"/>
          <w:lang w:val="en-US" w:eastAsia="zh-CN"/>
        </w:rPr>
        <w:t>_AMPolicyControl_Create</w:t>
      </w:r>
      <w:proofErr w:type="spellEnd"/>
      <w:r w:rsidR="0031104D">
        <w:rPr>
          <w:rFonts w:eastAsia="宋体"/>
          <w:lang w:val="en-US" w:eastAsia="zh-CN"/>
        </w:rPr>
        <w:t xml:space="preserve"> r</w:t>
      </w:r>
      <w:proofErr w:type="spellStart"/>
      <w:r>
        <w:t>esponse</w:t>
      </w:r>
      <w:proofErr w:type="spellEnd"/>
      <w:r>
        <w:t xml:space="preserve"> &gt; </w:t>
      </w:r>
      <w:r>
        <w:rPr>
          <w:rFonts w:eastAsia="宋体"/>
          <w:lang w:val="en-US" w:eastAsia="zh-CN"/>
        </w:rPr>
        <w:t>to the AMF.</w:t>
      </w:r>
    </w:p>
    <w:p w14:paraId="09573AFF" w14:textId="7AAB684E" w:rsidR="00243481" w:rsidRDefault="006C5525" w:rsidP="002A07F9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rPr>
          <w:rFonts w:eastAsia="宋体"/>
          <w:lang w:val="en-US" w:eastAsia="zh-CN"/>
        </w:rPr>
        <w:t>R</w:t>
      </w:r>
      <w:r w:rsidRPr="009A056E">
        <w:rPr>
          <w:rFonts w:eastAsia="宋体"/>
          <w:lang w:val="en-US" w:eastAsia="zh-CN"/>
        </w:rPr>
        <w:t>egistration procedure continue</w:t>
      </w:r>
      <w:r>
        <w:rPr>
          <w:rFonts w:eastAsia="宋体"/>
          <w:lang w:val="en-US" w:eastAsia="zh-CN"/>
        </w:rPr>
        <w:t>s as per clause 4.2.2.2.2 in TS23.502, if the NSACF</w:t>
      </w:r>
      <w:r w:rsidRPr="009A056E">
        <w:rPr>
          <w:rFonts w:eastAsia="宋体"/>
          <w:lang w:val="en-US" w:eastAsia="zh-CN"/>
        </w:rPr>
        <w:t xml:space="preserve"> decide</w:t>
      </w:r>
      <w:r>
        <w:rPr>
          <w:rFonts w:eastAsia="宋体"/>
          <w:lang w:val="en-US" w:eastAsia="zh-CN"/>
        </w:rPr>
        <w:t>s</w:t>
      </w:r>
      <w:r w:rsidRPr="009A056E">
        <w:rPr>
          <w:rFonts w:eastAsia="宋体"/>
          <w:lang w:val="en-US" w:eastAsia="zh-CN"/>
        </w:rPr>
        <w:t xml:space="preserve"> to accept the UE registration</w:t>
      </w:r>
      <w:r>
        <w:rPr>
          <w:rFonts w:eastAsia="宋体"/>
          <w:lang w:val="en-US" w:eastAsia="zh-CN"/>
        </w:rPr>
        <w:t xml:space="preserve"> request to the specific S-NSSAI(s).</w:t>
      </w:r>
      <w:r w:rsidRPr="00140E21">
        <w:t xml:space="preserve"> </w:t>
      </w:r>
    </w:p>
    <w:p w14:paraId="2AA7CE1C" w14:textId="67CD7EB6" w:rsidR="00753E54" w:rsidRDefault="00753E54" w:rsidP="00753E54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 xml:space="preserve">Alternatively, the </w:t>
      </w:r>
      <w:r>
        <w:rPr>
          <w:rFonts w:eastAsia="宋体"/>
          <w:lang w:val="en-US" w:eastAsia="zh-CN"/>
        </w:rPr>
        <w:t>NSACF</w:t>
      </w:r>
      <w:r w:rsidRPr="009A056E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sends the decision (e.g., reject)</w:t>
      </w:r>
      <w:r w:rsidRPr="009A056E">
        <w:rPr>
          <w:rFonts w:eastAsia="宋体"/>
          <w:lang w:val="en-US" w:eastAsia="zh-CN"/>
        </w:rPr>
        <w:t xml:space="preserve"> </w:t>
      </w:r>
      <w:r w:rsidR="00E12073">
        <w:rPr>
          <w:rFonts w:eastAsia="宋体"/>
          <w:lang w:val="en-US" w:eastAsia="zh-CN"/>
        </w:rPr>
        <w:t>response</w:t>
      </w:r>
      <w:r w:rsidR="0031104D">
        <w:rPr>
          <w:rFonts w:eastAsia="宋体"/>
          <w:lang w:val="en-US" w:eastAsia="zh-CN"/>
        </w:rPr>
        <w:t xml:space="preserve"> </w:t>
      </w:r>
      <w:r w:rsidR="00E12073">
        <w:rPr>
          <w:rFonts w:eastAsia="宋体"/>
          <w:lang w:val="en-US" w:eastAsia="zh-CN"/>
        </w:rPr>
        <w:t xml:space="preserve">via the service operation </w:t>
      </w:r>
      <w:r>
        <w:t xml:space="preserve">&lt; </w:t>
      </w:r>
      <w:proofErr w:type="spellStart"/>
      <w:r w:rsidR="00196188" w:rsidRPr="00140E21">
        <w:t>Npcf_AMPolicyControl_Create</w:t>
      </w:r>
      <w:proofErr w:type="spellEnd"/>
      <w:r w:rsidR="00196188" w:rsidRPr="00140E21">
        <w:t xml:space="preserve"> </w:t>
      </w:r>
      <w:r w:rsidR="006A35AD">
        <w:t>response</w:t>
      </w:r>
      <w:r>
        <w:t xml:space="preserve">&gt; </w:t>
      </w:r>
      <w:r>
        <w:rPr>
          <w:rFonts w:eastAsia="宋体"/>
          <w:lang w:val="en-US" w:eastAsia="zh-CN"/>
        </w:rPr>
        <w:t>to the AMF.</w:t>
      </w:r>
    </w:p>
    <w:p w14:paraId="64C4007D" w14:textId="2862D9E1" w:rsidR="00753E54" w:rsidRPr="00140E21" w:rsidRDefault="0031104D" w:rsidP="00753E54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rPr>
          <w:rFonts w:eastAsia="MS Mincho"/>
          <w:lang w:val="en-US"/>
        </w:rPr>
        <w:lastRenderedPageBreak/>
        <w:t>In case of rejection decision, t</w:t>
      </w:r>
      <w:r w:rsidR="00753E54" w:rsidRPr="00753E54">
        <w:rPr>
          <w:rFonts w:eastAsia="MS Mincho"/>
          <w:lang w:val="en-US"/>
        </w:rPr>
        <w:t>he AMF handle</w:t>
      </w:r>
      <w:r w:rsidR="00986CBD">
        <w:rPr>
          <w:rFonts w:eastAsia="MS Mincho"/>
          <w:lang w:val="en-US"/>
        </w:rPr>
        <w:t>s</w:t>
      </w:r>
      <w:r w:rsidR="00753E54" w:rsidRPr="00753E54">
        <w:rPr>
          <w:rFonts w:eastAsia="MS Mincho"/>
          <w:lang w:val="en-US"/>
        </w:rPr>
        <w:t xml:space="preserve"> the rejection of the specific S-NSSAI(s) to the UE.</w:t>
      </w:r>
    </w:p>
    <w:p w14:paraId="664607D3" w14:textId="44E1ED7D" w:rsidR="001D2C0D" w:rsidRPr="001D2C0D" w:rsidRDefault="001D2C0D" w:rsidP="001D2C0D">
      <w:pPr>
        <w:pStyle w:val="3"/>
        <w:rPr>
          <w:lang w:eastAsia="zh-CN"/>
        </w:rPr>
      </w:pPr>
      <w:r>
        <w:rPr>
          <w:lang w:eastAsia="zh-CN"/>
        </w:rPr>
        <w:t>2.</w:t>
      </w:r>
      <w:r w:rsidR="00054DB1">
        <w:rPr>
          <w:lang w:eastAsia="zh-CN"/>
        </w:rPr>
        <w:t>3</w:t>
      </w:r>
      <w:r>
        <w:rPr>
          <w:lang w:eastAsia="zh-CN"/>
        </w:rPr>
        <w:t>.2</w:t>
      </w:r>
      <w:r>
        <w:rPr>
          <w:lang w:eastAsia="zh-CN"/>
        </w:rPr>
        <w:tab/>
      </w:r>
      <w:r>
        <w:rPr>
          <w:lang w:val="en-US" w:eastAsia="zh-CN"/>
        </w:rPr>
        <w:t xml:space="preserve">Network Slice-Specific Access Control </w:t>
      </w:r>
      <w:r>
        <w:rPr>
          <w:rFonts w:eastAsia="宋体"/>
          <w:lang w:eastAsia="zh-CN"/>
        </w:rPr>
        <w:t>in Session Management</w:t>
      </w:r>
    </w:p>
    <w:p w14:paraId="12D249A8" w14:textId="5182F876" w:rsidR="002A07F9" w:rsidRDefault="00A35EEE" w:rsidP="002A07F9">
      <w:pPr>
        <w:rPr>
          <w:lang w:eastAsia="zh-CN"/>
        </w:rPr>
      </w:pPr>
      <w:r>
        <w:t xml:space="preserve">Per clause 4.16.4 in TS23.502 the </w:t>
      </w:r>
      <w:r w:rsidRPr="00A35EEE">
        <w:t xml:space="preserve">SM Policy Association Establishment </w:t>
      </w:r>
      <w:r>
        <w:t xml:space="preserve">request, the SMF include the related S-NSSAI. </w:t>
      </w:r>
      <w:r w:rsidR="002A07F9">
        <w:rPr>
          <w:lang w:eastAsia="zh-CN"/>
        </w:rPr>
        <w:t xml:space="preserve">In this case, PCF performs access control of maximum number of PDU Sessions of the requested S-NSSAI </w:t>
      </w:r>
      <w:r w:rsidR="002A07F9">
        <w:t>during the session management procedure as per clause 4.3.2 in TS23.502.</w:t>
      </w:r>
      <w:r w:rsidRPr="00A35EEE">
        <w:t xml:space="preserve"> </w:t>
      </w:r>
    </w:p>
    <w:p w14:paraId="3C7C6EC2" w14:textId="77777777" w:rsidR="00054DB1" w:rsidRDefault="00054DB1" w:rsidP="00054DB1">
      <w:pPr>
        <w:pStyle w:val="2"/>
      </w:pPr>
      <w:r>
        <w:t>2.4</w:t>
      </w:r>
      <w:r>
        <w:tab/>
      </w:r>
      <w:r w:rsidRPr="00644A81">
        <w:rPr>
          <w:rFonts w:cs="Arial"/>
        </w:rPr>
        <w:t>Pro and cons of introduce a new NF or reuse an existing NF</w:t>
      </w:r>
    </w:p>
    <w:p w14:paraId="0CB1EAF0" w14:textId="77777777" w:rsidR="00054DB1" w:rsidRDefault="00054DB1" w:rsidP="00054DB1">
      <w:pPr>
        <w:pStyle w:val="B1"/>
        <w:ind w:left="0" w:firstLine="0"/>
      </w:pPr>
      <w:r>
        <w:t>The pro and cons of introducing a new NF or reuse an existing NF are highlighted in the following table.</w:t>
      </w:r>
    </w:p>
    <w:tbl>
      <w:tblPr>
        <w:tblStyle w:val="af3"/>
        <w:tblW w:w="9720" w:type="dxa"/>
        <w:tblInd w:w="-95" w:type="dxa"/>
        <w:tblLook w:val="04A0" w:firstRow="1" w:lastRow="0" w:firstColumn="1" w:lastColumn="0" w:noHBand="0" w:noVBand="1"/>
      </w:tblPr>
      <w:tblGrid>
        <w:gridCol w:w="1620"/>
        <w:gridCol w:w="4012"/>
        <w:gridCol w:w="4088"/>
      </w:tblGrid>
      <w:tr w:rsidR="00054DB1" w14:paraId="147D6944" w14:textId="77777777" w:rsidTr="00E4680B">
        <w:trPr>
          <w:trHeight w:val="237"/>
        </w:trPr>
        <w:tc>
          <w:tcPr>
            <w:tcW w:w="1620" w:type="dxa"/>
          </w:tcPr>
          <w:p w14:paraId="208EA03A" w14:textId="77777777" w:rsidR="00054DB1" w:rsidRDefault="00054DB1" w:rsidP="00E4680B">
            <w:pPr>
              <w:pStyle w:val="B1"/>
              <w:ind w:left="0" w:firstLine="0"/>
            </w:pPr>
          </w:p>
        </w:tc>
        <w:tc>
          <w:tcPr>
            <w:tcW w:w="4012" w:type="dxa"/>
          </w:tcPr>
          <w:p w14:paraId="1AA59CE6" w14:textId="77777777" w:rsidR="00054DB1" w:rsidRPr="00C4703F" w:rsidRDefault="00054DB1" w:rsidP="00E4680B">
            <w:pPr>
              <w:pStyle w:val="B1"/>
              <w:ind w:left="0" w:firstLine="0"/>
              <w:jc w:val="center"/>
              <w:rPr>
                <w:b/>
              </w:rPr>
            </w:pPr>
            <w:r w:rsidRPr="00C4703F">
              <w:rPr>
                <w:b/>
              </w:rPr>
              <w:t>Pro</w:t>
            </w:r>
          </w:p>
        </w:tc>
        <w:tc>
          <w:tcPr>
            <w:tcW w:w="4088" w:type="dxa"/>
          </w:tcPr>
          <w:p w14:paraId="5E80F680" w14:textId="77777777" w:rsidR="00054DB1" w:rsidRPr="00C4703F" w:rsidRDefault="00054DB1" w:rsidP="00E4680B">
            <w:pPr>
              <w:pStyle w:val="B1"/>
              <w:ind w:left="0" w:firstLine="0"/>
              <w:jc w:val="center"/>
              <w:rPr>
                <w:b/>
              </w:rPr>
            </w:pPr>
            <w:r w:rsidRPr="00C4703F">
              <w:rPr>
                <w:b/>
              </w:rPr>
              <w:t>Cons</w:t>
            </w:r>
          </w:p>
        </w:tc>
      </w:tr>
      <w:tr w:rsidR="00054DB1" w14:paraId="44B4A36A" w14:textId="77777777" w:rsidTr="003768B2">
        <w:trPr>
          <w:trHeight w:val="1401"/>
        </w:trPr>
        <w:tc>
          <w:tcPr>
            <w:tcW w:w="1620" w:type="dxa"/>
          </w:tcPr>
          <w:p w14:paraId="2A3C043C" w14:textId="77777777" w:rsidR="00054DB1" w:rsidRPr="00C4703F" w:rsidRDefault="00054DB1" w:rsidP="00E4680B">
            <w:pPr>
              <w:pStyle w:val="B1"/>
              <w:ind w:left="0" w:firstLine="0"/>
              <w:rPr>
                <w:b/>
              </w:rPr>
            </w:pPr>
            <w:r w:rsidRPr="00C4703F">
              <w:rPr>
                <w:b/>
              </w:rPr>
              <w:t>A new (standalone) NF</w:t>
            </w:r>
          </w:p>
        </w:tc>
        <w:tc>
          <w:tcPr>
            <w:tcW w:w="4012" w:type="dxa"/>
          </w:tcPr>
          <w:p w14:paraId="5B7B43EB" w14:textId="77777777" w:rsidR="00054DB1" w:rsidRDefault="00054DB1" w:rsidP="00E4680B">
            <w:pPr>
              <w:pStyle w:val="B1"/>
              <w:ind w:left="0" w:firstLine="0"/>
            </w:pPr>
            <w:r>
              <w:t>- Clear separation of services/functionality</w:t>
            </w:r>
          </w:p>
        </w:tc>
        <w:tc>
          <w:tcPr>
            <w:tcW w:w="4088" w:type="dxa"/>
          </w:tcPr>
          <w:p w14:paraId="22E96B36" w14:textId="7231CB2B" w:rsidR="00054DB1" w:rsidRDefault="00054DB1" w:rsidP="00E4680B">
            <w:pPr>
              <w:pStyle w:val="B1"/>
              <w:ind w:left="0" w:firstLine="0"/>
            </w:pPr>
            <w:r>
              <w:t xml:space="preserve">- </w:t>
            </w:r>
            <w:r w:rsidR="00A35EEE">
              <w:t>I</w:t>
            </w:r>
            <w:r>
              <w:t>mpact on AMF/SMF due to support of new service interaction</w:t>
            </w:r>
          </w:p>
          <w:p w14:paraId="6FC2AC1D" w14:textId="77777777" w:rsidR="00054DB1" w:rsidRDefault="00054DB1" w:rsidP="00E4680B">
            <w:pPr>
              <w:pStyle w:val="B1"/>
              <w:ind w:left="284"/>
            </w:pPr>
            <w:r>
              <w:t>- Additional signalling necessary</w:t>
            </w:r>
          </w:p>
          <w:p w14:paraId="4E94FCD7" w14:textId="01AE324C" w:rsidR="00054DB1" w:rsidRDefault="00054DB1" w:rsidP="00B91CF8">
            <w:pPr>
              <w:pStyle w:val="B1"/>
              <w:ind w:left="284"/>
            </w:pPr>
            <w:r>
              <w:t>- Additional NF to be configured</w:t>
            </w:r>
            <w:r w:rsidR="00A35EEE">
              <w:t>,</w:t>
            </w:r>
            <w:r>
              <w:t xml:space="preserve"> </w:t>
            </w:r>
            <w:r w:rsidR="00A35EEE">
              <w:t xml:space="preserve">or discovered </w:t>
            </w:r>
            <w:r>
              <w:t>and selected</w:t>
            </w:r>
          </w:p>
        </w:tc>
      </w:tr>
      <w:tr w:rsidR="00054DB1" w14:paraId="52AA728B" w14:textId="77777777" w:rsidTr="00E4680B">
        <w:tc>
          <w:tcPr>
            <w:tcW w:w="1620" w:type="dxa"/>
          </w:tcPr>
          <w:p w14:paraId="60EDF525" w14:textId="24876BBB" w:rsidR="00054DB1" w:rsidRPr="00D44995" w:rsidRDefault="00054DB1" w:rsidP="00E4680B">
            <w:pPr>
              <w:pStyle w:val="B1"/>
              <w:ind w:left="0" w:firstLine="0"/>
              <w:rPr>
                <w:b/>
                <w:lang w:val="en-US" w:eastAsia="zh-CN"/>
              </w:rPr>
            </w:pPr>
            <w:r w:rsidRPr="00C4703F">
              <w:rPr>
                <w:b/>
              </w:rPr>
              <w:t xml:space="preserve">Co-located </w:t>
            </w:r>
            <w:r w:rsidRPr="00C4703F">
              <w:rPr>
                <w:b/>
                <w:lang w:eastAsia="zh-CN"/>
              </w:rPr>
              <w:t>withi</w:t>
            </w:r>
            <w:r w:rsidRPr="00C4703F">
              <w:rPr>
                <w:b/>
              </w:rPr>
              <w:t>n existing 5GC NF</w:t>
            </w:r>
            <w:r w:rsidR="00D44995">
              <w:rPr>
                <w:b/>
                <w:lang w:val="en-US" w:eastAsia="zh-CN"/>
              </w:rPr>
              <w:t>, i.e. PCF</w:t>
            </w:r>
          </w:p>
        </w:tc>
        <w:tc>
          <w:tcPr>
            <w:tcW w:w="4012" w:type="dxa"/>
          </w:tcPr>
          <w:p w14:paraId="23E26BE7" w14:textId="1A13F6E9" w:rsidR="00054DB1" w:rsidRDefault="00054DB1" w:rsidP="00E4680B">
            <w:pPr>
              <w:pStyle w:val="B1"/>
              <w:ind w:left="0" w:firstLine="0"/>
              <w:jc w:val="both"/>
            </w:pPr>
            <w:r>
              <w:t>- Minor impact on AMF (accept/reject per SNSSAI instead of per policy association)</w:t>
            </w:r>
          </w:p>
          <w:p w14:paraId="40524021" w14:textId="77777777" w:rsidR="00054DB1" w:rsidRDefault="00054DB1" w:rsidP="00E4680B">
            <w:pPr>
              <w:pStyle w:val="B1"/>
              <w:ind w:left="0" w:firstLine="0"/>
              <w:jc w:val="both"/>
            </w:pPr>
            <w:r>
              <w:t>- No impact on SMF (should even work for Rel15/16 SMFs)</w:t>
            </w:r>
          </w:p>
          <w:p w14:paraId="2E730935" w14:textId="77777777" w:rsidR="00054DB1" w:rsidRDefault="00054DB1" w:rsidP="00E4680B">
            <w:pPr>
              <w:pStyle w:val="B1"/>
              <w:ind w:left="0" w:firstLine="0"/>
              <w:jc w:val="both"/>
            </w:pPr>
            <w:r>
              <w:t>- No additional signalling</w:t>
            </w:r>
          </w:p>
          <w:p w14:paraId="0E34FA38" w14:textId="77777777" w:rsidR="00054DB1" w:rsidRDefault="00054DB1" w:rsidP="00E4680B">
            <w:pPr>
              <w:pStyle w:val="B1"/>
              <w:ind w:left="0" w:firstLine="0"/>
            </w:pPr>
            <w:r>
              <w:t>- R</w:t>
            </w:r>
            <w:r w:rsidRPr="00497E2E">
              <w:t>e-use of PCF (user/service specific) policy for exception handling (i.e. when slice SLA is fully used)</w:t>
            </w:r>
          </w:p>
        </w:tc>
        <w:tc>
          <w:tcPr>
            <w:tcW w:w="4088" w:type="dxa"/>
          </w:tcPr>
          <w:p w14:paraId="216FE028" w14:textId="5D7F2F71" w:rsidR="00054DB1" w:rsidRDefault="00054DB1" w:rsidP="00E4680B">
            <w:pPr>
              <w:pStyle w:val="B1"/>
              <w:ind w:left="0" w:firstLine="0"/>
            </w:pPr>
            <w:r>
              <w:t xml:space="preserve">- New feature not visible to AMF/SMF/system due to PCF internal realization </w:t>
            </w:r>
          </w:p>
          <w:p w14:paraId="5BF71FA4" w14:textId="77777777" w:rsidR="00054DB1" w:rsidRDefault="00054DB1" w:rsidP="00986CBD">
            <w:pPr>
              <w:pStyle w:val="B1"/>
              <w:ind w:left="0" w:firstLine="0"/>
            </w:pPr>
            <w:r>
              <w:t>- Usage of PCF becomes mandatory for this feature</w:t>
            </w:r>
          </w:p>
          <w:p w14:paraId="3285D0DD" w14:textId="77777777" w:rsidR="00054DB1" w:rsidRDefault="00054DB1" w:rsidP="00E4680B">
            <w:pPr>
              <w:pStyle w:val="B1"/>
              <w:ind w:left="0" w:firstLine="0"/>
            </w:pPr>
          </w:p>
        </w:tc>
      </w:tr>
    </w:tbl>
    <w:p w14:paraId="055623E1" w14:textId="3FEAD770" w:rsidR="00A35EEE" w:rsidRDefault="00A35EEE" w:rsidP="00695BF4">
      <w:pPr>
        <w:spacing w:beforeLines="50" w:before="120"/>
        <w:rPr>
          <w:lang w:eastAsia="zh-CN"/>
        </w:rPr>
      </w:pPr>
      <w:r>
        <w:rPr>
          <w:rFonts w:hint="eastAsia"/>
          <w:lang w:eastAsia="zh-CN"/>
        </w:rPr>
        <w:t xml:space="preserve">Per the conclusion in S2#142E meeting, </w:t>
      </w:r>
      <w:r w:rsidR="00972572">
        <w:rPr>
          <w:lang w:eastAsia="zh-CN"/>
        </w:rPr>
        <w:t xml:space="preserve">besides the standalone </w:t>
      </w:r>
      <w:r>
        <w:rPr>
          <w:rFonts w:hint="eastAsia"/>
          <w:lang w:eastAsia="zh-CN"/>
        </w:rPr>
        <w:t xml:space="preserve">new NF </w:t>
      </w:r>
      <w:r w:rsidR="00972572">
        <w:rPr>
          <w:lang w:eastAsia="zh-CN"/>
        </w:rPr>
        <w:t>case, the new NF can be collocated with the existing NF. A</w:t>
      </w:r>
      <w:r>
        <w:rPr>
          <w:lang w:eastAsia="zh-CN"/>
        </w:rPr>
        <w:t xml:space="preserve">s explained above, if the new NF </w:t>
      </w:r>
      <w:r w:rsidR="00972572">
        <w:rPr>
          <w:lang w:eastAsia="zh-CN"/>
        </w:rPr>
        <w:t xml:space="preserve">is </w:t>
      </w:r>
      <w:r>
        <w:rPr>
          <w:lang w:eastAsia="zh-CN"/>
        </w:rPr>
        <w:t xml:space="preserve">collocated with PCF, it can reuse the existing procedure with some minor update of the PCF internal behaviour.  So it is suggested that in the collocated case, PCF </w:t>
      </w:r>
      <w:r w:rsidR="00986CBD">
        <w:rPr>
          <w:lang w:eastAsia="zh-CN"/>
        </w:rPr>
        <w:t>is the best candidate to perform</w:t>
      </w:r>
      <w:r>
        <w:rPr>
          <w:lang w:eastAsia="zh-CN"/>
        </w:rPr>
        <w:t xml:space="preserve"> the </w:t>
      </w:r>
      <w:r w:rsidR="00986CBD">
        <w:rPr>
          <w:lang w:eastAsia="zh-CN"/>
        </w:rPr>
        <w:t>Network S</w:t>
      </w:r>
      <w:r>
        <w:rPr>
          <w:lang w:eastAsia="zh-CN"/>
        </w:rPr>
        <w:t xml:space="preserve">lice </w:t>
      </w:r>
      <w:r w:rsidR="00986CBD">
        <w:rPr>
          <w:lang w:eastAsia="zh-CN"/>
        </w:rPr>
        <w:t>A</w:t>
      </w:r>
      <w:r>
        <w:rPr>
          <w:lang w:eastAsia="zh-CN"/>
        </w:rPr>
        <w:t xml:space="preserve">ccess </w:t>
      </w:r>
      <w:r w:rsidR="00986CBD">
        <w:rPr>
          <w:lang w:eastAsia="zh-CN"/>
        </w:rPr>
        <w:t>C</w:t>
      </w:r>
      <w:r>
        <w:rPr>
          <w:lang w:eastAsia="zh-CN"/>
        </w:rPr>
        <w:t xml:space="preserve">ontrol. </w:t>
      </w:r>
    </w:p>
    <w:p w14:paraId="1002DA8C" w14:textId="2F57ACBE" w:rsidR="00A35EEE" w:rsidRPr="00A35EEE" w:rsidRDefault="00A35EEE" w:rsidP="002A07F9">
      <w:pPr>
        <w:rPr>
          <w:b/>
          <w:lang w:eastAsia="zh-CN"/>
        </w:rPr>
      </w:pPr>
      <w:r w:rsidRPr="00A35EEE">
        <w:rPr>
          <w:b/>
          <w:lang w:eastAsia="zh-CN"/>
        </w:rPr>
        <w:t xml:space="preserve">Conclusion: </w:t>
      </w:r>
      <w:r>
        <w:rPr>
          <w:b/>
          <w:lang w:eastAsia="zh-CN"/>
        </w:rPr>
        <w:t xml:space="preserve">in case of the new NF </w:t>
      </w:r>
      <w:r w:rsidR="00972572">
        <w:rPr>
          <w:b/>
          <w:lang w:eastAsia="zh-CN"/>
        </w:rPr>
        <w:t xml:space="preserve">is collocated </w:t>
      </w:r>
      <w:r w:rsidRPr="00A35EEE">
        <w:rPr>
          <w:b/>
          <w:lang w:eastAsia="zh-CN"/>
        </w:rPr>
        <w:t xml:space="preserve">within </w:t>
      </w:r>
      <w:r w:rsidR="00986CBD">
        <w:rPr>
          <w:b/>
          <w:lang w:eastAsia="zh-CN"/>
        </w:rPr>
        <w:t xml:space="preserve">an </w:t>
      </w:r>
      <w:r w:rsidRPr="00A35EEE">
        <w:rPr>
          <w:b/>
          <w:lang w:eastAsia="zh-CN"/>
        </w:rPr>
        <w:t>existing NF</w:t>
      </w:r>
      <w:r>
        <w:rPr>
          <w:b/>
          <w:lang w:eastAsia="zh-CN"/>
        </w:rPr>
        <w:t xml:space="preserve"> for the slice access control, the slice access control is executed by the PCF.  </w:t>
      </w:r>
    </w:p>
    <w:p w14:paraId="66E00418" w14:textId="77777777" w:rsidR="001301D9" w:rsidRDefault="001301D9" w:rsidP="001301D9">
      <w:pPr>
        <w:pStyle w:val="1"/>
        <w:rPr>
          <w:lang w:eastAsia="zh-CN"/>
        </w:rPr>
      </w:pPr>
      <w:r>
        <w:rPr>
          <w:lang w:eastAsia="zh-CN"/>
        </w:rPr>
        <w:t>3. Conclusion and proposal(s)</w:t>
      </w:r>
    </w:p>
    <w:p w14:paraId="7A8BBC1D" w14:textId="69CC1E71" w:rsidR="001301D9" w:rsidRPr="001B245E" w:rsidRDefault="001B245E" w:rsidP="00104ADF">
      <w:pPr>
        <w:jc w:val="both"/>
      </w:pPr>
      <w:r>
        <w:t xml:space="preserve">Hence, it is </w:t>
      </w:r>
      <w:r w:rsidR="00D404B5" w:rsidRPr="001B245E">
        <w:t>proposed the followings for the normative work of KI#1 and KI#2 from FS-eNS_Ph2.</w:t>
      </w:r>
    </w:p>
    <w:p w14:paraId="6B211964" w14:textId="1FDE148E" w:rsidR="005C5D65" w:rsidRPr="005610D1" w:rsidRDefault="008812EB" w:rsidP="000E304E">
      <w:pPr>
        <w:pStyle w:val="af2"/>
        <w:numPr>
          <w:ilvl w:val="0"/>
          <w:numId w:val="12"/>
        </w:numPr>
        <w:jc w:val="both"/>
        <w:rPr>
          <w:lang w:eastAsia="zh-CN"/>
        </w:rPr>
      </w:pPr>
      <w:r>
        <w:t xml:space="preserve">If the </w:t>
      </w:r>
      <w:r w:rsidRPr="007C5973">
        <w:t xml:space="preserve">new NF </w:t>
      </w:r>
      <w:r>
        <w:t>is</w:t>
      </w:r>
      <w:r w:rsidRPr="007C5973">
        <w:t xml:space="preserve"> deployed as co-located within existing NF</w:t>
      </w:r>
      <w:r>
        <w:t xml:space="preserve">, </w:t>
      </w:r>
      <w:r w:rsidR="00D404B5" w:rsidRPr="001B245E">
        <w:t xml:space="preserve">Network Slice-Specific Access Control functionalities </w:t>
      </w:r>
      <w:r w:rsidR="007C5973">
        <w:t xml:space="preserve">is </w:t>
      </w:r>
      <w:r w:rsidR="00D404B5" w:rsidRPr="001B245E">
        <w:t>hosted by PCF.</w:t>
      </w:r>
    </w:p>
    <w:sectPr w:rsidR="005C5D65" w:rsidRPr="005610D1" w:rsidSect="000B7FE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5CE16" w14:textId="77777777" w:rsidR="009F73C7" w:rsidRDefault="009F73C7">
      <w:r>
        <w:separator/>
      </w:r>
    </w:p>
  </w:endnote>
  <w:endnote w:type="continuationSeparator" w:id="0">
    <w:p w14:paraId="5D162D66" w14:textId="77777777" w:rsidR="009F73C7" w:rsidRDefault="009F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C7FEF" w14:textId="77777777" w:rsidR="009F73C7" w:rsidRDefault="009F73C7">
      <w:r>
        <w:separator/>
      </w:r>
    </w:p>
  </w:footnote>
  <w:footnote w:type="continuationSeparator" w:id="0">
    <w:p w14:paraId="0C923793" w14:textId="77777777" w:rsidR="009F73C7" w:rsidRDefault="009F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D022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508"/>
    <w:multiLevelType w:val="hybridMultilevel"/>
    <w:tmpl w:val="A9FA7178"/>
    <w:lvl w:ilvl="0" w:tplc="65028DD4">
      <w:numFmt w:val="decimal"/>
      <w:lvlText w:val="%1."/>
      <w:lvlJc w:val="left"/>
      <w:pPr>
        <w:ind w:left="36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697F77"/>
    <w:multiLevelType w:val="hybridMultilevel"/>
    <w:tmpl w:val="AB6E3946"/>
    <w:lvl w:ilvl="0" w:tplc="CA721E70">
      <w:start w:val="1"/>
      <w:numFmt w:val="decimal"/>
      <w:lvlText w:val="%1."/>
      <w:lvlJc w:val="left"/>
      <w:pPr>
        <w:ind w:left="36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E67FE"/>
    <w:multiLevelType w:val="hybridMultilevel"/>
    <w:tmpl w:val="44503740"/>
    <w:lvl w:ilvl="0" w:tplc="41FA6B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28113B77"/>
    <w:multiLevelType w:val="hybridMultilevel"/>
    <w:tmpl w:val="785C017A"/>
    <w:lvl w:ilvl="0" w:tplc="7110D5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4" w15:restartNumberingAfterBreak="0">
    <w:nsid w:val="441A65EC"/>
    <w:multiLevelType w:val="hybridMultilevel"/>
    <w:tmpl w:val="DF9A9F80"/>
    <w:lvl w:ilvl="0" w:tplc="9AB24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D2681E"/>
    <w:multiLevelType w:val="hybridMultilevel"/>
    <w:tmpl w:val="4BA45378"/>
    <w:lvl w:ilvl="0" w:tplc="1D849F44">
      <w:start w:val="1"/>
      <w:numFmt w:val="decimal"/>
      <w:lvlText w:val="%1."/>
      <w:lvlJc w:val="left"/>
      <w:pPr>
        <w:ind w:left="36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1409B"/>
    <w:multiLevelType w:val="hybridMultilevel"/>
    <w:tmpl w:val="7D78F5F8"/>
    <w:lvl w:ilvl="0" w:tplc="125E259E">
      <w:numFmt w:val="decimal"/>
      <w:lvlText w:val="%1."/>
      <w:lvlJc w:val="left"/>
      <w:pPr>
        <w:ind w:left="36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75CB7"/>
    <w:multiLevelType w:val="hybridMultilevel"/>
    <w:tmpl w:val="27680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B60D3"/>
    <w:multiLevelType w:val="hybridMultilevel"/>
    <w:tmpl w:val="AF3899EE"/>
    <w:lvl w:ilvl="0" w:tplc="A6E2AB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E2D4C"/>
    <w:multiLevelType w:val="hybridMultilevel"/>
    <w:tmpl w:val="C7909682"/>
    <w:lvl w:ilvl="0" w:tplc="FA9265FA">
      <w:start w:val="3"/>
      <w:numFmt w:val="bullet"/>
      <w:lvlText w:val="-"/>
      <w:lvlJc w:val="left"/>
      <w:pPr>
        <w:ind w:left="8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60AB3A86"/>
    <w:multiLevelType w:val="hybridMultilevel"/>
    <w:tmpl w:val="CC00B97A"/>
    <w:lvl w:ilvl="0" w:tplc="02362D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D7FD3"/>
    <w:multiLevelType w:val="hybridMultilevel"/>
    <w:tmpl w:val="E0047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6AC2651D"/>
    <w:multiLevelType w:val="hybridMultilevel"/>
    <w:tmpl w:val="9BAECA82"/>
    <w:lvl w:ilvl="0" w:tplc="602AC0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1D"/>
    <w:rsid w:val="00004005"/>
    <w:rsid w:val="00016173"/>
    <w:rsid w:val="000164D7"/>
    <w:rsid w:val="00022E4A"/>
    <w:rsid w:val="00027443"/>
    <w:rsid w:val="00027FBA"/>
    <w:rsid w:val="000348DA"/>
    <w:rsid w:val="00035B4E"/>
    <w:rsid w:val="000371A5"/>
    <w:rsid w:val="0005071C"/>
    <w:rsid w:val="00054DB1"/>
    <w:rsid w:val="00055CE6"/>
    <w:rsid w:val="00062070"/>
    <w:rsid w:val="00076524"/>
    <w:rsid w:val="00076712"/>
    <w:rsid w:val="00086F9A"/>
    <w:rsid w:val="00087054"/>
    <w:rsid w:val="0009173B"/>
    <w:rsid w:val="000A0FFC"/>
    <w:rsid w:val="000A34B3"/>
    <w:rsid w:val="000A6394"/>
    <w:rsid w:val="000B7FED"/>
    <w:rsid w:val="000C038A"/>
    <w:rsid w:val="000C2DF6"/>
    <w:rsid w:val="000C6598"/>
    <w:rsid w:val="000D4C9E"/>
    <w:rsid w:val="000D62DE"/>
    <w:rsid w:val="000E268E"/>
    <w:rsid w:val="000E31D5"/>
    <w:rsid w:val="000E3B5C"/>
    <w:rsid w:val="000F0133"/>
    <w:rsid w:val="00104ADF"/>
    <w:rsid w:val="0010591C"/>
    <w:rsid w:val="00112F4B"/>
    <w:rsid w:val="001301D9"/>
    <w:rsid w:val="00133C6F"/>
    <w:rsid w:val="00141C55"/>
    <w:rsid w:val="00145D43"/>
    <w:rsid w:val="00164FC7"/>
    <w:rsid w:val="001804E7"/>
    <w:rsid w:val="00192C46"/>
    <w:rsid w:val="0019355D"/>
    <w:rsid w:val="00196188"/>
    <w:rsid w:val="001A0084"/>
    <w:rsid w:val="001A08B3"/>
    <w:rsid w:val="001A36D7"/>
    <w:rsid w:val="001A3B4F"/>
    <w:rsid w:val="001A7B60"/>
    <w:rsid w:val="001B245E"/>
    <w:rsid w:val="001B25F0"/>
    <w:rsid w:val="001B443E"/>
    <w:rsid w:val="001B52F0"/>
    <w:rsid w:val="001B7A65"/>
    <w:rsid w:val="001C17E3"/>
    <w:rsid w:val="001D2C0D"/>
    <w:rsid w:val="001E005B"/>
    <w:rsid w:val="001E41F3"/>
    <w:rsid w:val="001E70ED"/>
    <w:rsid w:val="001F1BED"/>
    <w:rsid w:val="002052DA"/>
    <w:rsid w:val="00210CB1"/>
    <w:rsid w:val="00241FC7"/>
    <w:rsid w:val="00242EE8"/>
    <w:rsid w:val="00243481"/>
    <w:rsid w:val="0026004D"/>
    <w:rsid w:val="0026069B"/>
    <w:rsid w:val="00263B27"/>
    <w:rsid w:val="002640DD"/>
    <w:rsid w:val="00265753"/>
    <w:rsid w:val="002702CF"/>
    <w:rsid w:val="00270EA1"/>
    <w:rsid w:val="00272F8E"/>
    <w:rsid w:val="00275D12"/>
    <w:rsid w:val="002763A9"/>
    <w:rsid w:val="002831F6"/>
    <w:rsid w:val="00284FEB"/>
    <w:rsid w:val="002860C4"/>
    <w:rsid w:val="0029351E"/>
    <w:rsid w:val="002A07F9"/>
    <w:rsid w:val="002A2F20"/>
    <w:rsid w:val="002B0185"/>
    <w:rsid w:val="002B2F8E"/>
    <w:rsid w:val="002B5741"/>
    <w:rsid w:val="002B5915"/>
    <w:rsid w:val="002D011C"/>
    <w:rsid w:val="002F1B61"/>
    <w:rsid w:val="00305409"/>
    <w:rsid w:val="00306408"/>
    <w:rsid w:val="00306DCB"/>
    <w:rsid w:val="0031104D"/>
    <w:rsid w:val="00326602"/>
    <w:rsid w:val="00343492"/>
    <w:rsid w:val="003447D1"/>
    <w:rsid w:val="00347401"/>
    <w:rsid w:val="003609EF"/>
    <w:rsid w:val="0036231A"/>
    <w:rsid w:val="00363096"/>
    <w:rsid w:val="0036575B"/>
    <w:rsid w:val="0036598B"/>
    <w:rsid w:val="00373F72"/>
    <w:rsid w:val="00374DD4"/>
    <w:rsid w:val="00376617"/>
    <w:rsid w:val="003768B2"/>
    <w:rsid w:val="003777B7"/>
    <w:rsid w:val="00377CED"/>
    <w:rsid w:val="003808E9"/>
    <w:rsid w:val="00385A11"/>
    <w:rsid w:val="00386DEC"/>
    <w:rsid w:val="00387B9E"/>
    <w:rsid w:val="00391926"/>
    <w:rsid w:val="00392484"/>
    <w:rsid w:val="00393479"/>
    <w:rsid w:val="00394047"/>
    <w:rsid w:val="00395EDD"/>
    <w:rsid w:val="003968D8"/>
    <w:rsid w:val="003A70EA"/>
    <w:rsid w:val="003C2BCE"/>
    <w:rsid w:val="003D5437"/>
    <w:rsid w:val="003E1A36"/>
    <w:rsid w:val="003E23D5"/>
    <w:rsid w:val="003E380A"/>
    <w:rsid w:val="003E4415"/>
    <w:rsid w:val="003E7D28"/>
    <w:rsid w:val="00405D4A"/>
    <w:rsid w:val="00410371"/>
    <w:rsid w:val="004127EF"/>
    <w:rsid w:val="00412AF9"/>
    <w:rsid w:val="00414A54"/>
    <w:rsid w:val="00416BE4"/>
    <w:rsid w:val="004242F1"/>
    <w:rsid w:val="00427559"/>
    <w:rsid w:val="00452FDC"/>
    <w:rsid w:val="004555F5"/>
    <w:rsid w:val="00455A77"/>
    <w:rsid w:val="00457AD4"/>
    <w:rsid w:val="00460F12"/>
    <w:rsid w:val="004639EC"/>
    <w:rsid w:val="00497E2E"/>
    <w:rsid w:val="004A1C48"/>
    <w:rsid w:val="004B75B7"/>
    <w:rsid w:val="004C6FAE"/>
    <w:rsid w:val="004C7BCD"/>
    <w:rsid w:val="004E0EF7"/>
    <w:rsid w:val="004E2EE1"/>
    <w:rsid w:val="0050113D"/>
    <w:rsid w:val="0050256A"/>
    <w:rsid w:val="00514818"/>
    <w:rsid w:val="0051580D"/>
    <w:rsid w:val="00517C71"/>
    <w:rsid w:val="00524056"/>
    <w:rsid w:val="00541C08"/>
    <w:rsid w:val="00547111"/>
    <w:rsid w:val="005523CC"/>
    <w:rsid w:val="005610D1"/>
    <w:rsid w:val="00572DCA"/>
    <w:rsid w:val="0057389C"/>
    <w:rsid w:val="00592051"/>
    <w:rsid w:val="00592D74"/>
    <w:rsid w:val="005940DE"/>
    <w:rsid w:val="005A191F"/>
    <w:rsid w:val="005A21C6"/>
    <w:rsid w:val="005B6D87"/>
    <w:rsid w:val="005C2FE8"/>
    <w:rsid w:val="005C5D65"/>
    <w:rsid w:val="005C5EA6"/>
    <w:rsid w:val="005D1FB1"/>
    <w:rsid w:val="005E2C44"/>
    <w:rsid w:val="005E65C0"/>
    <w:rsid w:val="005F02EC"/>
    <w:rsid w:val="00603010"/>
    <w:rsid w:val="006045EF"/>
    <w:rsid w:val="00605B0A"/>
    <w:rsid w:val="00612BD1"/>
    <w:rsid w:val="00621188"/>
    <w:rsid w:val="00622DB6"/>
    <w:rsid w:val="006257ED"/>
    <w:rsid w:val="00625CC6"/>
    <w:rsid w:val="00643184"/>
    <w:rsid w:val="00644A81"/>
    <w:rsid w:val="00647C6C"/>
    <w:rsid w:val="00647D7D"/>
    <w:rsid w:val="00657F26"/>
    <w:rsid w:val="00661C25"/>
    <w:rsid w:val="00677A1C"/>
    <w:rsid w:val="00692C86"/>
    <w:rsid w:val="00695808"/>
    <w:rsid w:val="00695BF4"/>
    <w:rsid w:val="006A35AD"/>
    <w:rsid w:val="006A5970"/>
    <w:rsid w:val="006B46FB"/>
    <w:rsid w:val="006B62BB"/>
    <w:rsid w:val="006C5525"/>
    <w:rsid w:val="006C7ED0"/>
    <w:rsid w:val="006D18D3"/>
    <w:rsid w:val="006D4FFF"/>
    <w:rsid w:val="006D557B"/>
    <w:rsid w:val="006E21FB"/>
    <w:rsid w:val="006E32DB"/>
    <w:rsid w:val="006E5211"/>
    <w:rsid w:val="0070094A"/>
    <w:rsid w:val="0070388D"/>
    <w:rsid w:val="0071767D"/>
    <w:rsid w:val="007310B1"/>
    <w:rsid w:val="00731D55"/>
    <w:rsid w:val="00741C02"/>
    <w:rsid w:val="00742349"/>
    <w:rsid w:val="00745433"/>
    <w:rsid w:val="00750F8D"/>
    <w:rsid w:val="00753818"/>
    <w:rsid w:val="00753E54"/>
    <w:rsid w:val="00761550"/>
    <w:rsid w:val="00775ACB"/>
    <w:rsid w:val="00792342"/>
    <w:rsid w:val="00792D8A"/>
    <w:rsid w:val="00793EC4"/>
    <w:rsid w:val="007977A8"/>
    <w:rsid w:val="00797ECE"/>
    <w:rsid w:val="007A4A39"/>
    <w:rsid w:val="007B2C22"/>
    <w:rsid w:val="007B4204"/>
    <w:rsid w:val="007B512A"/>
    <w:rsid w:val="007C2097"/>
    <w:rsid w:val="007C29CE"/>
    <w:rsid w:val="007C5973"/>
    <w:rsid w:val="007D5352"/>
    <w:rsid w:val="007D6A07"/>
    <w:rsid w:val="007E1A2C"/>
    <w:rsid w:val="007E56D2"/>
    <w:rsid w:val="007F2012"/>
    <w:rsid w:val="007F3EBC"/>
    <w:rsid w:val="007F7259"/>
    <w:rsid w:val="008040A8"/>
    <w:rsid w:val="008279FA"/>
    <w:rsid w:val="008626E7"/>
    <w:rsid w:val="00870EE7"/>
    <w:rsid w:val="008812EB"/>
    <w:rsid w:val="00883569"/>
    <w:rsid w:val="008863B9"/>
    <w:rsid w:val="00891F85"/>
    <w:rsid w:val="00892C2A"/>
    <w:rsid w:val="0089382C"/>
    <w:rsid w:val="008A45A6"/>
    <w:rsid w:val="008A7780"/>
    <w:rsid w:val="008B5F48"/>
    <w:rsid w:val="008C4342"/>
    <w:rsid w:val="008C7959"/>
    <w:rsid w:val="008D457D"/>
    <w:rsid w:val="008D5C12"/>
    <w:rsid w:val="008F686C"/>
    <w:rsid w:val="00901CAF"/>
    <w:rsid w:val="00906141"/>
    <w:rsid w:val="009148DE"/>
    <w:rsid w:val="00920CDA"/>
    <w:rsid w:val="00922BFA"/>
    <w:rsid w:val="00941E30"/>
    <w:rsid w:val="00943468"/>
    <w:rsid w:val="00943647"/>
    <w:rsid w:val="00944DBB"/>
    <w:rsid w:val="00946B16"/>
    <w:rsid w:val="00952912"/>
    <w:rsid w:val="00961718"/>
    <w:rsid w:val="00972572"/>
    <w:rsid w:val="009733BE"/>
    <w:rsid w:val="00976E15"/>
    <w:rsid w:val="009777D9"/>
    <w:rsid w:val="00981DB8"/>
    <w:rsid w:val="00986CBD"/>
    <w:rsid w:val="00991B88"/>
    <w:rsid w:val="00995FED"/>
    <w:rsid w:val="009A5753"/>
    <w:rsid w:val="009A579D"/>
    <w:rsid w:val="009B0FFA"/>
    <w:rsid w:val="009B7E39"/>
    <w:rsid w:val="009C06CF"/>
    <w:rsid w:val="009C0A10"/>
    <w:rsid w:val="009C1D4D"/>
    <w:rsid w:val="009D343C"/>
    <w:rsid w:val="009E3297"/>
    <w:rsid w:val="009E7451"/>
    <w:rsid w:val="009F5754"/>
    <w:rsid w:val="009F734F"/>
    <w:rsid w:val="009F73C7"/>
    <w:rsid w:val="00A12131"/>
    <w:rsid w:val="00A13EC1"/>
    <w:rsid w:val="00A246B6"/>
    <w:rsid w:val="00A25CC3"/>
    <w:rsid w:val="00A263D1"/>
    <w:rsid w:val="00A263D3"/>
    <w:rsid w:val="00A35EEE"/>
    <w:rsid w:val="00A41CB3"/>
    <w:rsid w:val="00A47E70"/>
    <w:rsid w:val="00A50CF0"/>
    <w:rsid w:val="00A51F12"/>
    <w:rsid w:val="00A542FF"/>
    <w:rsid w:val="00A56627"/>
    <w:rsid w:val="00A7028B"/>
    <w:rsid w:val="00A7671C"/>
    <w:rsid w:val="00A7725F"/>
    <w:rsid w:val="00A81781"/>
    <w:rsid w:val="00A86BEF"/>
    <w:rsid w:val="00A8784F"/>
    <w:rsid w:val="00AA1137"/>
    <w:rsid w:val="00AA2CBC"/>
    <w:rsid w:val="00AA6B81"/>
    <w:rsid w:val="00AA7CAE"/>
    <w:rsid w:val="00AB1DC4"/>
    <w:rsid w:val="00AC5478"/>
    <w:rsid w:val="00AC5820"/>
    <w:rsid w:val="00AD0EE2"/>
    <w:rsid w:val="00AD1CD8"/>
    <w:rsid w:val="00AE225E"/>
    <w:rsid w:val="00AE22E5"/>
    <w:rsid w:val="00AF0CAC"/>
    <w:rsid w:val="00AF1A6F"/>
    <w:rsid w:val="00AF65B7"/>
    <w:rsid w:val="00B068A1"/>
    <w:rsid w:val="00B150C9"/>
    <w:rsid w:val="00B15BA9"/>
    <w:rsid w:val="00B15C60"/>
    <w:rsid w:val="00B16004"/>
    <w:rsid w:val="00B2014E"/>
    <w:rsid w:val="00B258BB"/>
    <w:rsid w:val="00B3068D"/>
    <w:rsid w:val="00B4732C"/>
    <w:rsid w:val="00B51DB3"/>
    <w:rsid w:val="00B55111"/>
    <w:rsid w:val="00B661A1"/>
    <w:rsid w:val="00B66440"/>
    <w:rsid w:val="00B67B97"/>
    <w:rsid w:val="00B70918"/>
    <w:rsid w:val="00B809F8"/>
    <w:rsid w:val="00B81038"/>
    <w:rsid w:val="00B835C0"/>
    <w:rsid w:val="00B83FAE"/>
    <w:rsid w:val="00B83FE2"/>
    <w:rsid w:val="00B918A3"/>
    <w:rsid w:val="00B91CF8"/>
    <w:rsid w:val="00B9292E"/>
    <w:rsid w:val="00B95BB9"/>
    <w:rsid w:val="00B968C8"/>
    <w:rsid w:val="00BA3EC5"/>
    <w:rsid w:val="00BA51D9"/>
    <w:rsid w:val="00BB5DFC"/>
    <w:rsid w:val="00BC0E8C"/>
    <w:rsid w:val="00BC1E55"/>
    <w:rsid w:val="00BC3914"/>
    <w:rsid w:val="00BC772B"/>
    <w:rsid w:val="00BD0F1F"/>
    <w:rsid w:val="00BD279D"/>
    <w:rsid w:val="00BD6BB8"/>
    <w:rsid w:val="00BE4CA2"/>
    <w:rsid w:val="00BE5FB6"/>
    <w:rsid w:val="00BF535D"/>
    <w:rsid w:val="00C126BA"/>
    <w:rsid w:val="00C160A6"/>
    <w:rsid w:val="00C20722"/>
    <w:rsid w:val="00C278E6"/>
    <w:rsid w:val="00C33231"/>
    <w:rsid w:val="00C35A1C"/>
    <w:rsid w:val="00C360A2"/>
    <w:rsid w:val="00C372D9"/>
    <w:rsid w:val="00C44D02"/>
    <w:rsid w:val="00C4703F"/>
    <w:rsid w:val="00C532BF"/>
    <w:rsid w:val="00C56A22"/>
    <w:rsid w:val="00C6039C"/>
    <w:rsid w:val="00C66BA2"/>
    <w:rsid w:val="00C678CB"/>
    <w:rsid w:val="00C80087"/>
    <w:rsid w:val="00C95985"/>
    <w:rsid w:val="00CB208F"/>
    <w:rsid w:val="00CB3512"/>
    <w:rsid w:val="00CB529B"/>
    <w:rsid w:val="00CC40C5"/>
    <w:rsid w:val="00CC5026"/>
    <w:rsid w:val="00CC68D0"/>
    <w:rsid w:val="00CD1AEA"/>
    <w:rsid w:val="00CD2A21"/>
    <w:rsid w:val="00CD7AEA"/>
    <w:rsid w:val="00CE082D"/>
    <w:rsid w:val="00CE3A81"/>
    <w:rsid w:val="00CE41E6"/>
    <w:rsid w:val="00CF03B8"/>
    <w:rsid w:val="00CF3C38"/>
    <w:rsid w:val="00CF4AA5"/>
    <w:rsid w:val="00CF60A8"/>
    <w:rsid w:val="00D01F77"/>
    <w:rsid w:val="00D03F9A"/>
    <w:rsid w:val="00D04201"/>
    <w:rsid w:val="00D06D51"/>
    <w:rsid w:val="00D14B77"/>
    <w:rsid w:val="00D15718"/>
    <w:rsid w:val="00D15E43"/>
    <w:rsid w:val="00D24991"/>
    <w:rsid w:val="00D33819"/>
    <w:rsid w:val="00D34D8A"/>
    <w:rsid w:val="00D404B5"/>
    <w:rsid w:val="00D43844"/>
    <w:rsid w:val="00D44995"/>
    <w:rsid w:val="00D50255"/>
    <w:rsid w:val="00D54714"/>
    <w:rsid w:val="00D60F11"/>
    <w:rsid w:val="00D66520"/>
    <w:rsid w:val="00D66AE8"/>
    <w:rsid w:val="00D725BA"/>
    <w:rsid w:val="00D849F0"/>
    <w:rsid w:val="00D92747"/>
    <w:rsid w:val="00D95C4D"/>
    <w:rsid w:val="00DC58AF"/>
    <w:rsid w:val="00DC6555"/>
    <w:rsid w:val="00DD2CF6"/>
    <w:rsid w:val="00DD58EA"/>
    <w:rsid w:val="00DE34CF"/>
    <w:rsid w:val="00E12073"/>
    <w:rsid w:val="00E12E56"/>
    <w:rsid w:val="00E13F3D"/>
    <w:rsid w:val="00E1629A"/>
    <w:rsid w:val="00E23DB6"/>
    <w:rsid w:val="00E32339"/>
    <w:rsid w:val="00E34898"/>
    <w:rsid w:val="00E37CB3"/>
    <w:rsid w:val="00E533D9"/>
    <w:rsid w:val="00E61B6E"/>
    <w:rsid w:val="00E65A29"/>
    <w:rsid w:val="00E66690"/>
    <w:rsid w:val="00E71D7F"/>
    <w:rsid w:val="00E7324A"/>
    <w:rsid w:val="00E80631"/>
    <w:rsid w:val="00E818CD"/>
    <w:rsid w:val="00E82D4D"/>
    <w:rsid w:val="00E86483"/>
    <w:rsid w:val="00E86C61"/>
    <w:rsid w:val="00E875B5"/>
    <w:rsid w:val="00EA154E"/>
    <w:rsid w:val="00EA2F21"/>
    <w:rsid w:val="00EB09B7"/>
    <w:rsid w:val="00EC6CF9"/>
    <w:rsid w:val="00EE608E"/>
    <w:rsid w:val="00EE7D7C"/>
    <w:rsid w:val="00EF6371"/>
    <w:rsid w:val="00F06493"/>
    <w:rsid w:val="00F125BF"/>
    <w:rsid w:val="00F172CC"/>
    <w:rsid w:val="00F205FB"/>
    <w:rsid w:val="00F2543C"/>
    <w:rsid w:val="00F25D98"/>
    <w:rsid w:val="00F27F0A"/>
    <w:rsid w:val="00F300FB"/>
    <w:rsid w:val="00F3293B"/>
    <w:rsid w:val="00F35D80"/>
    <w:rsid w:val="00F50A27"/>
    <w:rsid w:val="00F6771D"/>
    <w:rsid w:val="00F80DEC"/>
    <w:rsid w:val="00F8312A"/>
    <w:rsid w:val="00F91EA4"/>
    <w:rsid w:val="00F93A68"/>
    <w:rsid w:val="00F97E83"/>
    <w:rsid w:val="00FB550C"/>
    <w:rsid w:val="00FB6386"/>
    <w:rsid w:val="00FC3EE1"/>
    <w:rsid w:val="00FD4FF9"/>
    <w:rsid w:val="00FD7372"/>
    <w:rsid w:val="00FE6443"/>
    <w:rsid w:val="00FF4AEE"/>
    <w:rsid w:val="00FF5B9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3D2C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030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60301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03010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457A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D62DE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241FC7"/>
    <w:rPr>
      <w:rFonts w:ascii="Arial" w:hAnsi="Arial"/>
      <w:sz w:val="22"/>
      <w:lang w:val="en-GB" w:eastAsia="en-US"/>
    </w:rPr>
  </w:style>
  <w:style w:type="character" w:customStyle="1" w:styleId="NOChar">
    <w:name w:val="NO Char"/>
    <w:link w:val="NO"/>
    <w:rsid w:val="00241FC7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104ADF"/>
    <w:rPr>
      <w:rFonts w:ascii="Arial" w:hAnsi="Arial"/>
      <w:b/>
      <w:noProof/>
      <w:sz w:val="18"/>
      <w:lang w:val="en-GB" w:eastAsia="en-US"/>
    </w:rPr>
  </w:style>
  <w:style w:type="paragraph" w:styleId="af2">
    <w:name w:val="List Paragraph"/>
    <w:basedOn w:val="a"/>
    <w:uiPriority w:val="34"/>
    <w:qFormat/>
    <w:rsid w:val="00104ADF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Char0">
    <w:name w:val="批注文字 Char"/>
    <w:link w:val="ac"/>
    <w:rsid w:val="00CF3C38"/>
    <w:rPr>
      <w:rFonts w:ascii="Times New Roman" w:hAnsi="Times New Roman"/>
      <w:lang w:val="en-GB" w:eastAsia="en-US"/>
    </w:rPr>
  </w:style>
  <w:style w:type="table" w:styleId="af3">
    <w:name w:val="Table Grid"/>
    <w:basedOn w:val="a1"/>
    <w:rsid w:val="00C6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__2.vsdx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__1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A567-8EFF-480E-AB17-EFAFF727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Huawei-zfq</cp:lastModifiedBy>
  <cp:revision>2</cp:revision>
  <dcterms:created xsi:type="dcterms:W3CDTF">2021-01-15T12:33:00Z</dcterms:created>
  <dcterms:modified xsi:type="dcterms:W3CDTF">2021-01-15T12:33:00Z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1608215431</vt:lpwstr>
  </property>
</Properties>
</file>