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4586" w14:textId="0029C579"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CC588C">
        <w:rPr>
          <w:rFonts w:ascii="Arial" w:eastAsia="Times New Roman" w:hAnsi="Arial"/>
          <w:b/>
          <w:sz w:val="22"/>
          <w:szCs w:val="22"/>
          <w:lang w:eastAsia="zh-CN"/>
        </w:rPr>
        <w:t>33</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CC588C">
        <w:rPr>
          <w:rFonts w:ascii="Arial" w:eastAsia="Times New Roman" w:hAnsi="Arial"/>
          <w:b/>
          <w:sz w:val="22"/>
          <w:szCs w:val="22"/>
          <w:lang w:eastAsia="zh-CN"/>
        </w:rPr>
        <w:t>6</w:t>
      </w:r>
      <w:r w:rsidR="006B0F74">
        <w:rPr>
          <w:rFonts w:ascii="Arial" w:eastAsia="Times New Roman" w:hAnsi="Arial"/>
          <w:b/>
          <w:sz w:val="22"/>
          <w:szCs w:val="22"/>
          <w:lang w:eastAsia="zh-CN"/>
        </w:rPr>
        <w:t>0xxxx</w:t>
      </w:r>
    </w:p>
    <w:p w14:paraId="7240E4C3" w14:textId="77777777" w:rsidR="00F9799A" w:rsidRPr="00F9799A" w:rsidRDefault="00F9799A" w:rsidP="00F9799A">
      <w:pPr>
        <w:pStyle w:val="3GPPHeader"/>
        <w:rPr>
          <w:sz w:val="22"/>
          <w:szCs w:val="22"/>
        </w:rPr>
      </w:pPr>
      <w:r w:rsidRPr="00F9799A">
        <w:rPr>
          <w:sz w:val="22"/>
          <w:szCs w:val="22"/>
        </w:rPr>
        <w:t xml:space="preserve">Gothenburg, Sweden, </w:t>
      </w:r>
      <w:r w:rsidRPr="00F9799A">
        <w:rPr>
          <w:sz w:val="22"/>
          <w:szCs w:val="22"/>
          <w:lang w:val="en-US"/>
        </w:rPr>
        <w:t>Feb. 9</w:t>
      </w:r>
      <w:r w:rsidRPr="00F9799A">
        <w:rPr>
          <w:sz w:val="22"/>
          <w:szCs w:val="22"/>
          <w:vertAlign w:val="superscript"/>
          <w:lang w:val="en-US"/>
        </w:rPr>
        <w:t>th</w:t>
      </w:r>
      <w:r w:rsidRPr="00F9799A">
        <w:rPr>
          <w:sz w:val="22"/>
          <w:szCs w:val="22"/>
          <w:lang w:val="en-US"/>
        </w:rPr>
        <w:t>-13</w:t>
      </w:r>
      <w:r w:rsidRPr="00F9799A">
        <w:rPr>
          <w:sz w:val="22"/>
          <w:szCs w:val="22"/>
          <w:vertAlign w:val="superscript"/>
          <w:lang w:val="en-US"/>
        </w:rPr>
        <w:t>th</w:t>
      </w:r>
      <w:r w:rsidRPr="00F9799A">
        <w:rPr>
          <w:sz w:val="22"/>
          <w:szCs w:val="22"/>
          <w:lang w:val="en-US"/>
        </w:rPr>
        <w:t xml:space="preserve"> 2026</w:t>
      </w:r>
    </w:p>
    <w:p w14:paraId="24434588" w14:textId="4EC53736" w:rsidR="003466B2" w:rsidRDefault="0057616E">
      <w:pPr>
        <w:pStyle w:val="3GPPHeader"/>
        <w:rPr>
          <w:rFonts w:eastAsia="MS Mincho"/>
        </w:rPr>
      </w:pPr>
      <w:r>
        <w:rPr>
          <w:sz w:val="22"/>
          <w:szCs w:val="22"/>
          <w:lang w:val="sv-SE"/>
        </w:rPr>
        <w:t>Agenda Item:</w:t>
      </w:r>
      <w:r>
        <w:rPr>
          <w:sz w:val="22"/>
          <w:szCs w:val="22"/>
          <w:lang w:val="sv-SE"/>
        </w:rPr>
        <w:tab/>
      </w:r>
      <w:r w:rsidR="002738A4">
        <w:rPr>
          <w:sz w:val="22"/>
          <w:szCs w:val="22"/>
          <w:lang w:val="sv-SE"/>
        </w:rPr>
        <w:t>x</w:t>
      </w:r>
      <w:r>
        <w:rPr>
          <w:sz w:val="22"/>
          <w:szCs w:val="22"/>
          <w:lang w:val="sv-SE"/>
        </w:rPr>
        <w:t>.</w:t>
      </w:r>
      <w:r w:rsidR="002738A4">
        <w:rPr>
          <w:sz w:val="22"/>
          <w:szCs w:val="22"/>
          <w:lang w:val="sv-SE"/>
        </w:rPr>
        <w:t>x</w:t>
      </w:r>
      <w:r w:rsidR="006B0F74">
        <w:rPr>
          <w:sz w:val="22"/>
          <w:szCs w:val="22"/>
          <w:lang w:val="sv-SE"/>
        </w:rPr>
        <w:t>.x</w:t>
      </w:r>
    </w:p>
    <w:p w14:paraId="24434589" w14:textId="1F860597"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783AF815" w:rsidR="003466B2" w:rsidRPr="00CF70C9" w:rsidRDefault="0057616E">
      <w:pPr>
        <w:pStyle w:val="3GPPHeader"/>
        <w:rPr>
          <w:rFonts w:eastAsiaTheme="minorEastAsia"/>
          <w:sz w:val="22"/>
          <w:szCs w:val="22"/>
        </w:rPr>
      </w:pPr>
      <w:r>
        <w:rPr>
          <w:sz w:val="22"/>
          <w:szCs w:val="22"/>
        </w:rPr>
        <w:t>Title:</w:t>
      </w:r>
      <w:r>
        <w:rPr>
          <w:sz w:val="22"/>
          <w:szCs w:val="22"/>
        </w:rPr>
        <w:tab/>
        <w:t>Report of</w:t>
      </w:r>
      <w:r w:rsidR="00CF70C9">
        <w:rPr>
          <w:sz w:val="22"/>
          <w:szCs w:val="22"/>
        </w:rPr>
        <w:t xml:space="preserve"> </w:t>
      </w:r>
      <w:r w:rsidR="00CF70C9" w:rsidRPr="00CF70C9">
        <w:rPr>
          <w:sz w:val="22"/>
          <w:szCs w:val="22"/>
        </w:rPr>
        <w:t>[POST132][00</w:t>
      </w:r>
      <w:r w:rsidR="0072714C">
        <w:rPr>
          <w:sz w:val="22"/>
          <w:szCs w:val="22"/>
        </w:rPr>
        <w:t>7</w:t>
      </w:r>
      <w:r w:rsidR="00CF70C9" w:rsidRPr="00CF70C9">
        <w:rPr>
          <w:sz w:val="22"/>
          <w:szCs w:val="22"/>
        </w:rPr>
        <w:t>]</w:t>
      </w:r>
      <w:r w:rsidR="0072714C" w:rsidRPr="0072714C">
        <w:rPr>
          <w:sz w:val="22"/>
          <w:szCs w:val="22"/>
        </w:rPr>
        <w:t>[UE caps] BC capability CRs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1735FC4A" w14:textId="3E254F58" w:rsidR="0072714C" w:rsidRPr="0072714C" w:rsidRDefault="0057616E" w:rsidP="0072714C">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0D1C57C9" w14:textId="77777777" w:rsidR="0072714C" w:rsidRDefault="0072714C" w:rsidP="0072714C">
      <w:pPr>
        <w:pStyle w:val="EmailDiscussion"/>
        <w:numPr>
          <w:ilvl w:val="0"/>
          <w:numId w:val="16"/>
        </w:numPr>
        <w:suppressAutoHyphens w:val="0"/>
      </w:pPr>
      <w:r>
        <w:t>[POST132][007]</w:t>
      </w:r>
      <w:bookmarkStart w:id="1" w:name="_Hlk217388953"/>
      <w:r>
        <w:t>[UE caps] BC capability CRs (Xiaomi)</w:t>
      </w:r>
      <w:bookmarkEnd w:id="1"/>
    </w:p>
    <w:p w14:paraId="136076A4" w14:textId="77777777" w:rsidR="0072714C" w:rsidRDefault="0072714C" w:rsidP="0072714C">
      <w:pPr>
        <w:pStyle w:val="EmailDiscussion2"/>
      </w:pPr>
      <w:r>
        <w:tab/>
        <w:t xml:space="preserve">Intended outcome: Review CRs and agree on whether we start from R16 </w:t>
      </w:r>
    </w:p>
    <w:p w14:paraId="76B42307" w14:textId="77777777" w:rsidR="0072714C" w:rsidRDefault="0072714C" w:rsidP="0072714C">
      <w:pPr>
        <w:pStyle w:val="EmailDiscussion2"/>
      </w:pPr>
      <w:r>
        <w:tab/>
        <w:t>Deadline:  Long</w:t>
      </w:r>
    </w:p>
    <w:p w14:paraId="4BD6AA0C" w14:textId="05466954" w:rsidR="00C64FD4" w:rsidRDefault="00C64FD4" w:rsidP="00CF70C9">
      <w:pPr>
        <w:pStyle w:val="EmailDiscussion2"/>
      </w:pPr>
    </w:p>
    <w:p w14:paraId="24434596" w14:textId="33937348"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2BBE4BAB" w:rsidR="003466B2" w:rsidRDefault="00745310">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2443459C" w14:textId="62D4377F" w:rsidR="003466B2" w:rsidRDefault="00745310">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2443459D" w14:textId="6335D5C8" w:rsidR="003466B2" w:rsidRDefault="00745310">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3466B2" w14:paraId="244345A2" w14:textId="77777777">
        <w:tc>
          <w:tcPr>
            <w:tcW w:w="2161" w:type="dxa"/>
          </w:tcPr>
          <w:p w14:paraId="2443459F" w14:textId="38CE9514" w:rsidR="003466B2" w:rsidRDefault="004A03D6">
            <w:pPr>
              <w:spacing w:after="0"/>
              <w:rPr>
                <w:rFonts w:eastAsia="SimSun"/>
                <w:lang w:eastAsia="zh-CN"/>
              </w:rPr>
            </w:pPr>
            <w:r>
              <w:rPr>
                <w:rFonts w:eastAsia="SimSun"/>
                <w:lang w:eastAsia="zh-CN"/>
              </w:rPr>
              <w:t>Ericsson</w:t>
            </w:r>
          </w:p>
        </w:tc>
        <w:tc>
          <w:tcPr>
            <w:tcW w:w="2389" w:type="dxa"/>
          </w:tcPr>
          <w:p w14:paraId="244345A0" w14:textId="631ABB19" w:rsidR="003466B2" w:rsidRDefault="004A03D6">
            <w:pPr>
              <w:spacing w:after="0"/>
              <w:rPr>
                <w:rFonts w:eastAsia="SimSun"/>
                <w:lang w:eastAsia="zh-CN"/>
              </w:rPr>
            </w:pPr>
            <w:r>
              <w:rPr>
                <w:rFonts w:eastAsia="SimSun"/>
                <w:lang w:eastAsia="zh-CN"/>
              </w:rPr>
              <w:t>Lian Araujo</w:t>
            </w:r>
          </w:p>
        </w:tc>
        <w:tc>
          <w:tcPr>
            <w:tcW w:w="4466" w:type="dxa"/>
          </w:tcPr>
          <w:p w14:paraId="244345A1" w14:textId="42D1894A" w:rsidR="003466B2" w:rsidRDefault="004A03D6">
            <w:pPr>
              <w:spacing w:after="0"/>
              <w:rPr>
                <w:rFonts w:eastAsia="SimSun"/>
                <w:lang w:eastAsia="zh-CN"/>
              </w:rPr>
            </w:pPr>
            <w:r>
              <w:rPr>
                <w:rFonts w:eastAsia="SimSun"/>
                <w:lang w:eastAsia="zh-CN"/>
              </w:rPr>
              <w:t>lian.araujo@ericsson.com</w:t>
            </w:r>
          </w:p>
        </w:tc>
      </w:tr>
      <w:tr w:rsidR="00745310" w14:paraId="6F43476C" w14:textId="77777777">
        <w:tc>
          <w:tcPr>
            <w:tcW w:w="2161" w:type="dxa"/>
          </w:tcPr>
          <w:p w14:paraId="259C871B" w14:textId="77777777" w:rsidR="00745310" w:rsidRDefault="00745310">
            <w:pPr>
              <w:spacing w:after="0"/>
              <w:rPr>
                <w:rFonts w:eastAsia="SimSun"/>
                <w:lang w:eastAsia="zh-CN"/>
              </w:rPr>
            </w:pPr>
          </w:p>
        </w:tc>
        <w:tc>
          <w:tcPr>
            <w:tcW w:w="2389" w:type="dxa"/>
          </w:tcPr>
          <w:p w14:paraId="00F7E6E9" w14:textId="77777777" w:rsidR="00745310" w:rsidRDefault="00745310">
            <w:pPr>
              <w:spacing w:after="0"/>
              <w:rPr>
                <w:rFonts w:eastAsia="SimSun"/>
                <w:lang w:eastAsia="zh-CN"/>
              </w:rPr>
            </w:pPr>
          </w:p>
        </w:tc>
        <w:tc>
          <w:tcPr>
            <w:tcW w:w="4466" w:type="dxa"/>
          </w:tcPr>
          <w:p w14:paraId="416232CA" w14:textId="77777777" w:rsidR="00745310" w:rsidRDefault="00745310">
            <w:pPr>
              <w:spacing w:after="0"/>
              <w:rPr>
                <w:rFonts w:eastAsia="SimSun"/>
                <w:lang w:eastAsia="zh-CN"/>
              </w:rPr>
            </w:pPr>
          </w:p>
        </w:tc>
      </w:tr>
    </w:tbl>
    <w:p w14:paraId="244345EB" w14:textId="71646007" w:rsidR="003466B2" w:rsidRDefault="000E2F33" w:rsidP="005C7EFC">
      <w:pPr>
        <w:pStyle w:val="Heading1"/>
      </w:pPr>
      <w:r>
        <w:t>Discussion</w:t>
      </w:r>
    </w:p>
    <w:p w14:paraId="674A9B30" w14:textId="15E8A9BB" w:rsidR="0072714C" w:rsidRPr="0072714C" w:rsidRDefault="0072714C" w:rsidP="0072714C">
      <w:r>
        <w:rPr>
          <w:rFonts w:hint="eastAsia"/>
        </w:rPr>
        <w:t>D</w:t>
      </w:r>
      <w:r>
        <w:t>uring RAN2 #132 meeting, the following agreement on ‘per band and per BC’ were agreed:</w:t>
      </w:r>
    </w:p>
    <w:p w14:paraId="3A00BE1B" w14:textId="77777777" w:rsidR="0072714C" w:rsidRPr="00E955AD" w:rsidRDefault="0072714C" w:rsidP="0072714C">
      <w:pPr>
        <w:pStyle w:val="Doc-text2"/>
        <w:pBdr>
          <w:top w:val="single" w:sz="4" w:space="1" w:color="auto"/>
          <w:left w:val="single" w:sz="4" w:space="4" w:color="auto"/>
          <w:bottom w:val="single" w:sz="4" w:space="1" w:color="auto"/>
          <w:right w:val="single" w:sz="4" w:space="4" w:color="auto"/>
        </w:pBdr>
        <w:rPr>
          <w:b/>
          <w:bCs/>
          <w:lang w:val="en-GB"/>
        </w:rPr>
      </w:pPr>
      <w:r w:rsidRPr="00E955AD">
        <w:rPr>
          <w:b/>
          <w:bCs/>
          <w:lang w:val="en-GB"/>
        </w:rPr>
        <w:t>Agreements from RAN2 perspective</w:t>
      </w:r>
    </w:p>
    <w:p w14:paraId="4989D1F2" w14:textId="77777777" w:rsidR="0072714C" w:rsidRPr="00E955AD" w:rsidRDefault="0072714C" w:rsidP="0072714C">
      <w:pPr>
        <w:pStyle w:val="Doc-text2"/>
        <w:numPr>
          <w:ilvl w:val="0"/>
          <w:numId w:val="18"/>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sidRPr="00E955AD">
        <w:rPr>
          <w:rFonts w:ascii="Times New Roman" w:hAnsi="Times New Roman"/>
          <w:lang w:val="en-GB"/>
        </w:rPr>
        <w:t>No matter CA is configured or not, if the capability/component is not counted across CCs, the minimum capability between per BC capability and per band capability should be applied for a band in case of band combination (CA).</w:t>
      </w:r>
    </w:p>
    <w:p w14:paraId="47481D56" w14:textId="77777777" w:rsidR="0072714C" w:rsidRPr="00E955AD" w:rsidRDefault="0072714C" w:rsidP="0072714C">
      <w:pPr>
        <w:pStyle w:val="Doc-text2"/>
        <w:numPr>
          <w:ilvl w:val="0"/>
          <w:numId w:val="18"/>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sidRPr="00E955AD">
        <w:rPr>
          <w:rFonts w:ascii="Times New Roman" w:hAnsi="Times New Roman"/>
          <w:lang w:val="en-GB"/>
        </w:rPr>
        <w:t>For the capability/component is counted across CCs, wait for RAN1 for the conclusion.</w:t>
      </w:r>
    </w:p>
    <w:p w14:paraId="349A3FB7" w14:textId="77777777" w:rsidR="0072714C" w:rsidRPr="00E955AD" w:rsidRDefault="0072714C" w:rsidP="0072714C">
      <w:pPr>
        <w:pStyle w:val="Doc-text2"/>
        <w:numPr>
          <w:ilvl w:val="0"/>
          <w:numId w:val="18"/>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sidRPr="00E955AD">
        <w:rPr>
          <w:rFonts w:ascii="Times New Roman" w:hAnsi="Times New Roman"/>
          <w:lang w:val="en-GB"/>
        </w:rPr>
        <w:t>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1C8B104C" w14:textId="77777777" w:rsidR="0072714C" w:rsidRPr="00E955AD" w:rsidRDefault="0072714C" w:rsidP="0072714C">
      <w:pPr>
        <w:pStyle w:val="Doc-text2"/>
        <w:numPr>
          <w:ilvl w:val="0"/>
          <w:numId w:val="18"/>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sidRPr="00E955AD">
        <w:rPr>
          <w:rFonts w:ascii="Times New Roman" w:hAnsi="Times New Roman"/>
          <w:lang w:val="en-GB"/>
        </w:rPr>
        <w:t>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1DFCEBA8" w14:textId="77777777" w:rsidR="0072714C" w:rsidRPr="00E955AD" w:rsidRDefault="0072714C" w:rsidP="0072714C">
      <w:pPr>
        <w:pStyle w:val="Doc-text2"/>
        <w:numPr>
          <w:ilvl w:val="0"/>
          <w:numId w:val="18"/>
        </w:numPr>
        <w:pBdr>
          <w:top w:val="single" w:sz="4" w:space="1" w:color="auto"/>
          <w:left w:val="single" w:sz="4" w:space="4" w:color="auto"/>
          <w:bottom w:val="single" w:sz="4" w:space="1" w:color="auto"/>
          <w:right w:val="single" w:sz="4" w:space="4" w:color="auto"/>
        </w:pBdr>
        <w:suppressAutoHyphens w:val="0"/>
        <w:spacing w:before="0"/>
        <w:rPr>
          <w:rFonts w:ascii="Times New Roman" w:hAnsi="Times New Roman"/>
          <w:lang w:val="en-GB"/>
        </w:rPr>
      </w:pPr>
      <w:r w:rsidRPr="00E955AD">
        <w:rPr>
          <w:rFonts w:ascii="Times New Roman" w:hAnsi="Times New Roman"/>
          <w:lang w:val="en-GB"/>
        </w:rPr>
        <w:t>If Feature B is prerequisite of Feature A and both features are ‘per band and per band combination’:</w:t>
      </w:r>
    </w:p>
    <w:p w14:paraId="18D6F00E" w14:textId="77777777" w:rsidR="0072714C" w:rsidRPr="00E955AD" w:rsidRDefault="0072714C" w:rsidP="0072714C">
      <w:pPr>
        <w:pStyle w:val="Doc-text2"/>
        <w:pBdr>
          <w:top w:val="single" w:sz="4" w:space="1" w:color="auto"/>
          <w:left w:val="single" w:sz="4" w:space="4" w:color="auto"/>
          <w:bottom w:val="single" w:sz="4" w:space="1" w:color="auto"/>
          <w:right w:val="single" w:sz="4" w:space="4" w:color="auto"/>
        </w:pBdr>
        <w:suppressAutoHyphens w:val="0"/>
        <w:spacing w:before="0"/>
        <w:ind w:left="1259" w:firstLineChars="200" w:firstLine="400"/>
        <w:rPr>
          <w:rFonts w:ascii="Times New Roman" w:hAnsi="Times New Roman"/>
          <w:lang w:val="en-GB"/>
        </w:rPr>
      </w:pPr>
      <w:r w:rsidRPr="00E955AD">
        <w:rPr>
          <w:rFonts w:ascii="Times New Roman" w:hAnsi="Times New Roman"/>
          <w:lang w:val="en-GB"/>
        </w:rPr>
        <w:t>a. A UE supporting feature A per band shall also indicate support of feature B at the given band;</w:t>
      </w:r>
    </w:p>
    <w:p w14:paraId="3632767B" w14:textId="0767793B" w:rsidR="0072714C" w:rsidRPr="00E955AD" w:rsidRDefault="0072714C" w:rsidP="0072714C">
      <w:pPr>
        <w:pStyle w:val="Doc-text2"/>
        <w:pBdr>
          <w:top w:val="single" w:sz="4" w:space="1" w:color="auto"/>
          <w:left w:val="single" w:sz="4" w:space="4" w:color="auto"/>
          <w:bottom w:val="single" w:sz="4" w:space="1" w:color="auto"/>
          <w:right w:val="single" w:sz="4" w:space="4" w:color="auto"/>
        </w:pBdr>
        <w:suppressAutoHyphens w:val="0"/>
        <w:spacing w:before="0"/>
        <w:ind w:left="1259" w:firstLineChars="200" w:firstLine="400"/>
        <w:rPr>
          <w:rFonts w:ascii="Times New Roman" w:hAnsi="Times New Roman"/>
          <w:lang w:val="en-GB"/>
        </w:rPr>
      </w:pPr>
      <w:r w:rsidRPr="00E955AD">
        <w:rPr>
          <w:rFonts w:ascii="Times New Roman" w:hAnsi="Times New Roman"/>
          <w:lang w:val="en-GB"/>
        </w:rPr>
        <w:t>b. A UE supporting feature A per BC shall also indicate support of feature B at the given BC.</w:t>
      </w:r>
    </w:p>
    <w:p w14:paraId="48F80B66" w14:textId="77777777" w:rsidR="0072714C" w:rsidRPr="00E955AD" w:rsidRDefault="0072714C" w:rsidP="0072714C">
      <w:pPr>
        <w:pStyle w:val="Agreement"/>
        <w:pBdr>
          <w:top w:val="single" w:sz="4" w:space="1" w:color="auto"/>
          <w:left w:val="single" w:sz="4" w:space="4" w:color="auto"/>
          <w:bottom w:val="single" w:sz="4" w:space="1" w:color="auto"/>
          <w:right w:val="single" w:sz="4" w:space="4" w:color="auto"/>
        </w:pBdr>
        <w:ind w:left="1619" w:hanging="360"/>
        <w:rPr>
          <w:rFonts w:ascii="Times New Roman" w:hAnsi="Times New Roman"/>
          <w:b/>
          <w:bCs/>
        </w:rPr>
      </w:pPr>
      <w:r w:rsidRPr="00E955AD">
        <w:rPr>
          <w:rFonts w:ascii="Times New Roman" w:hAnsi="Times New Roman"/>
          <w:bCs/>
        </w:rPr>
        <w:t>6</w:t>
      </w:r>
      <w:r w:rsidRPr="00E955AD">
        <w:rPr>
          <w:rFonts w:ascii="Times New Roman" w:hAnsi="Times New Roman"/>
          <w:bCs/>
        </w:rPr>
        <w:tab/>
        <w:t>For per-band per-BC capabilities for MIMO codebook capabilities:</w:t>
      </w:r>
    </w:p>
    <w:p w14:paraId="6EDA232A" w14:textId="77777777" w:rsidR="0072714C" w:rsidRPr="0072714C" w:rsidRDefault="0072714C" w:rsidP="0072714C">
      <w:pPr>
        <w:pStyle w:val="Doc-text2"/>
        <w:pBdr>
          <w:top w:val="single" w:sz="4" w:space="1" w:color="auto"/>
          <w:left w:val="single" w:sz="4" w:space="4" w:color="auto"/>
          <w:bottom w:val="single" w:sz="4" w:space="1" w:color="auto"/>
          <w:right w:val="single" w:sz="4" w:space="4" w:color="auto"/>
        </w:pBdr>
        <w:rPr>
          <w:rFonts w:ascii="Times New Roman" w:hAnsi="Times New Roman"/>
          <w:bCs/>
          <w:lang w:val="en-GB"/>
        </w:rPr>
      </w:pPr>
      <w:r w:rsidRPr="00E955AD">
        <w:rPr>
          <w:rFonts w:ascii="Times New Roman" w:hAnsi="Times New Roman"/>
          <w:bCs/>
          <w:lang w:val="en-GB"/>
        </w:rPr>
        <w:lastRenderedPageBreak/>
        <w:t>-</w:t>
      </w:r>
      <w:r w:rsidRPr="00E955AD">
        <w:rPr>
          <w:rFonts w:ascii="Times New Roman" w:hAnsi="Times New Roman"/>
          <w:bCs/>
          <w:lang w:val="en-GB"/>
        </w:rPr>
        <w:tab/>
        <w:t>If a UE supports such capabilities in a set</w:t>
      </w:r>
      <w:r w:rsidRPr="0072714C">
        <w:rPr>
          <w:rFonts w:ascii="Times New Roman" w:hAnsi="Times New Roman"/>
          <w:bCs/>
          <w:lang w:val="en-GB"/>
        </w:rPr>
        <w:t xml:space="preserve"> of bands separately (per-band) then the UE must always support those capabilities in any CA combination composed of the respective bands (per-BC). No further enhancement is needed for this case.</w:t>
      </w:r>
    </w:p>
    <w:p w14:paraId="4183FDAA" w14:textId="77777777" w:rsidR="0072714C" w:rsidRPr="0072714C" w:rsidRDefault="0072714C" w:rsidP="0072714C">
      <w:pPr>
        <w:pStyle w:val="Doc-text2"/>
        <w:pBdr>
          <w:top w:val="single" w:sz="4" w:space="1" w:color="auto"/>
          <w:left w:val="single" w:sz="4" w:space="4" w:color="auto"/>
          <w:bottom w:val="single" w:sz="4" w:space="1" w:color="auto"/>
          <w:right w:val="single" w:sz="4" w:space="4" w:color="auto"/>
        </w:pBdr>
        <w:rPr>
          <w:rFonts w:ascii="Times New Roman" w:hAnsi="Times New Roman"/>
          <w:bCs/>
          <w:lang w:val="en-GB"/>
        </w:rPr>
      </w:pPr>
      <w:r w:rsidRPr="0072714C">
        <w:rPr>
          <w:rFonts w:ascii="Times New Roman" w:hAnsi="Times New Roman"/>
          <w:bCs/>
          <w:lang w:val="en-GB"/>
        </w:rPr>
        <w:t>8</w:t>
      </w:r>
      <w:r w:rsidRPr="0072714C">
        <w:rPr>
          <w:rFonts w:ascii="Times New Roman" w:hAnsi="Times New Roman"/>
          <w:bCs/>
          <w:lang w:val="en-GB"/>
        </w:rPr>
        <w:tab/>
        <w:t>Inform RAN1 about our agreements</w:t>
      </w:r>
    </w:p>
    <w:p w14:paraId="7FA742E3" w14:textId="77777777" w:rsidR="0072714C" w:rsidRPr="0072714C" w:rsidRDefault="0072714C" w:rsidP="0072714C">
      <w:pPr>
        <w:pStyle w:val="Doc-text2"/>
        <w:pBdr>
          <w:top w:val="single" w:sz="4" w:space="1" w:color="auto"/>
          <w:left w:val="single" w:sz="4" w:space="4" w:color="auto"/>
          <w:bottom w:val="single" w:sz="4" w:space="1" w:color="auto"/>
          <w:right w:val="single" w:sz="4" w:space="4" w:color="auto"/>
        </w:pBdr>
        <w:rPr>
          <w:rFonts w:ascii="Times New Roman" w:hAnsi="Times New Roman"/>
          <w:lang w:val="en-GB"/>
        </w:rPr>
      </w:pPr>
      <w:r w:rsidRPr="0072714C">
        <w:rPr>
          <w:rFonts w:ascii="Times New Roman" w:hAnsi="Times New Roman"/>
          <w:lang w:val="en-GB"/>
        </w:rPr>
        <w:t>7</w:t>
      </w:r>
      <w:r w:rsidRPr="0072714C">
        <w:rPr>
          <w:rFonts w:ascii="Times New Roman" w:hAnsi="Times New Roman"/>
          <w:lang w:val="en-GB"/>
        </w:rPr>
        <w:tab/>
        <w:t>Update at least Rel-19 CRs.  FFS whether we need Rel-16, 17, 18 CRs</w:t>
      </w:r>
    </w:p>
    <w:p w14:paraId="5DECD5A2" w14:textId="27C8C525" w:rsidR="00032066" w:rsidRPr="00032066" w:rsidRDefault="00032066" w:rsidP="00032066">
      <w:r>
        <w:t>Additionally, RAN1 further agreed the following agreements in RAN1 #123 meeting in R1-2509496 [1]:</w:t>
      </w:r>
    </w:p>
    <w:tbl>
      <w:tblPr>
        <w:tblStyle w:val="TableGrid"/>
        <w:tblW w:w="0" w:type="auto"/>
        <w:tblLook w:val="04A0" w:firstRow="1" w:lastRow="0" w:firstColumn="1" w:lastColumn="0" w:noHBand="0" w:noVBand="1"/>
      </w:tblPr>
      <w:tblGrid>
        <w:gridCol w:w="9350"/>
      </w:tblGrid>
      <w:tr w:rsidR="00032066" w14:paraId="340B0021" w14:textId="77777777" w:rsidTr="00032066">
        <w:tc>
          <w:tcPr>
            <w:tcW w:w="0" w:type="auto"/>
            <w:tcBorders>
              <w:top w:val="single" w:sz="4" w:space="0" w:color="auto"/>
              <w:left w:val="single" w:sz="4" w:space="0" w:color="auto"/>
              <w:bottom w:val="single" w:sz="4" w:space="0" w:color="auto"/>
              <w:right w:val="single" w:sz="4" w:space="0" w:color="auto"/>
            </w:tcBorders>
            <w:hideMark/>
          </w:tcPr>
          <w:p w14:paraId="61CC8FDA" w14:textId="77777777" w:rsidR="00032066" w:rsidRPr="00E955AD" w:rsidRDefault="00032066">
            <w:pPr>
              <w:pStyle w:val="maintext"/>
              <w:ind w:firstLineChars="90" w:firstLine="198"/>
              <w:rPr>
                <w:rFonts w:ascii="Calibri" w:hAnsi="Calibri" w:cs="Arial"/>
                <w:b/>
                <w:lang w:val="en-US"/>
              </w:rPr>
            </w:pPr>
            <w:r w:rsidRPr="00E955AD">
              <w:rPr>
                <w:rFonts w:ascii="Calibri" w:hAnsi="Calibri" w:cs="Arial"/>
                <w:b/>
                <w:lang w:val="en-US"/>
              </w:rPr>
              <w:t xml:space="preserve">Agreement: </w:t>
            </w:r>
          </w:p>
          <w:p w14:paraId="7FB77C87" w14:textId="77777777" w:rsidR="00032066" w:rsidRPr="00E955AD" w:rsidRDefault="00032066" w:rsidP="00032066">
            <w:pPr>
              <w:pStyle w:val="maintext"/>
              <w:numPr>
                <w:ilvl w:val="0"/>
                <w:numId w:val="19"/>
              </w:numPr>
              <w:suppressAutoHyphens w:val="0"/>
              <w:rPr>
                <w:rFonts w:ascii="Calibri" w:hAnsi="Calibri" w:cs="Arial"/>
                <w:b/>
                <w:lang w:val="en-US"/>
              </w:rPr>
            </w:pPr>
            <w:r w:rsidRPr="00E955AD">
              <w:rPr>
                <w:rFonts w:ascii="Calibri" w:hAnsi="Calibri" w:cs="Arial"/>
                <w:b/>
                <w:lang w:val="en-US"/>
              </w:rPr>
              <w:t>When UE indicates both per band and per BC capability, if the capability/component is counted across CCs and CA is not configured, then</w:t>
            </w:r>
          </w:p>
          <w:p w14:paraId="3D313B2F" w14:textId="77777777" w:rsidR="00032066" w:rsidRPr="00E955AD" w:rsidRDefault="00032066" w:rsidP="00032066">
            <w:pPr>
              <w:pStyle w:val="maintext"/>
              <w:numPr>
                <w:ilvl w:val="1"/>
                <w:numId w:val="19"/>
              </w:numPr>
              <w:suppressAutoHyphens w:val="0"/>
              <w:rPr>
                <w:rFonts w:ascii="Calibri" w:hAnsi="Calibri" w:cs="Arial"/>
                <w:b/>
                <w:lang w:val="en-US"/>
              </w:rPr>
            </w:pPr>
            <w:r w:rsidRPr="00E955AD">
              <w:rPr>
                <w:rFonts w:ascii="Calibri" w:hAnsi="Calibri" w:cs="Arial"/>
                <w:b/>
                <w:bCs/>
                <w:lang w:val="en-US"/>
              </w:rPr>
              <w:t>gNB only considers per Band capability regardless of reported per BC capability (i.e., per BC capability can be ignored in this case)</w:t>
            </w:r>
          </w:p>
          <w:p w14:paraId="24B84288" w14:textId="77777777" w:rsidR="00032066" w:rsidRDefault="00032066" w:rsidP="00032066">
            <w:pPr>
              <w:pStyle w:val="maintext"/>
              <w:numPr>
                <w:ilvl w:val="0"/>
                <w:numId w:val="19"/>
              </w:numPr>
              <w:suppressAutoHyphens w:val="0"/>
              <w:rPr>
                <w:rFonts w:ascii="Calibri" w:hAnsi="Calibri" w:cs="Arial"/>
                <w:b/>
                <w:lang w:val="en-US"/>
              </w:rPr>
            </w:pPr>
            <w:r>
              <w:rPr>
                <w:rFonts w:ascii="Calibri" w:hAnsi="Calibri" w:cs="Arial"/>
                <w:b/>
                <w:lang w:val="en-US"/>
              </w:rPr>
              <w:t>When UE indicates both per band and per BC capability, if the capability/component is counted across CCs and CA is configured, then</w:t>
            </w:r>
          </w:p>
          <w:p w14:paraId="4BDD27AF" w14:textId="77777777" w:rsidR="00032066" w:rsidRDefault="00032066" w:rsidP="00032066">
            <w:pPr>
              <w:pStyle w:val="maintext"/>
              <w:numPr>
                <w:ilvl w:val="1"/>
                <w:numId w:val="19"/>
              </w:numPr>
              <w:suppressAutoHyphens w:val="0"/>
              <w:rPr>
                <w:rFonts w:ascii="Calibri" w:hAnsi="Calibri" w:cs="Arial"/>
                <w:b/>
                <w:lang w:val="en-US"/>
              </w:rPr>
            </w:pPr>
            <w:r>
              <w:rPr>
                <w:rFonts w:ascii="Calibri" w:hAnsi="Calibri" w:cs="Arial"/>
                <w:b/>
                <w:lang w:val="en-US"/>
              </w:rPr>
              <w:t>if all CCs over the CA are within the same band (intra-band CA), the CA is restricted by the per band capability/component corresponding to the CA</w:t>
            </w:r>
          </w:p>
          <w:p w14:paraId="7E483AF7" w14:textId="77777777" w:rsidR="00032066" w:rsidRDefault="00032066" w:rsidP="00032066">
            <w:pPr>
              <w:pStyle w:val="maintext"/>
              <w:numPr>
                <w:ilvl w:val="1"/>
                <w:numId w:val="19"/>
              </w:numPr>
              <w:suppressAutoHyphens w:val="0"/>
              <w:rPr>
                <w:rFonts w:ascii="Calibri" w:hAnsi="Calibri" w:cs="Arial"/>
                <w:b/>
                <w:lang w:val="en-US"/>
              </w:rPr>
            </w:pPr>
            <w:r>
              <w:rPr>
                <w:rFonts w:ascii="Calibri" w:hAnsi="Calibri" w:cs="Arial"/>
                <w:b/>
                <w:lang w:val="en-US"/>
              </w:rPr>
              <w:t>if the CCs of the CA are associated with a band combination (inter-band CA), the CA is restricted by the per BC capability/component corresponding to the CA</w:t>
            </w:r>
          </w:p>
        </w:tc>
      </w:tr>
    </w:tbl>
    <w:p w14:paraId="38AB1591" w14:textId="25ACA05F" w:rsidR="00032066" w:rsidRDefault="00C00197" w:rsidP="0072714C">
      <w:r>
        <w:rPr>
          <w:rFonts w:hint="eastAsia"/>
        </w:rPr>
        <w:t>B</w:t>
      </w:r>
      <w:r>
        <w:t xml:space="preserve">ased on the above, rapporteur summarizes the following </w:t>
      </w:r>
      <w:r w:rsidR="00E955AD" w:rsidRPr="00CE7BD7">
        <w:rPr>
          <w:b/>
          <w:bCs/>
        </w:rPr>
        <w:t>general principle</w:t>
      </w:r>
      <w:r>
        <w:t xml:space="preserve"> of ‘per band and per BC’</w:t>
      </w:r>
      <w:r w:rsidR="007E3A33">
        <w:t xml:space="preserve"> and its prerequisite</w:t>
      </w:r>
      <w:r>
        <w:t>:</w:t>
      </w:r>
    </w:p>
    <w:tbl>
      <w:tblPr>
        <w:tblStyle w:val="TableGrid"/>
        <w:tblW w:w="0" w:type="auto"/>
        <w:tblLook w:val="04A0" w:firstRow="1" w:lastRow="0" w:firstColumn="1" w:lastColumn="0" w:noHBand="0" w:noVBand="1"/>
      </w:tblPr>
      <w:tblGrid>
        <w:gridCol w:w="9350"/>
      </w:tblGrid>
      <w:tr w:rsidR="00CE7BD7" w14:paraId="335230C4" w14:textId="77777777" w:rsidTr="00CE7BD7">
        <w:tc>
          <w:tcPr>
            <w:tcW w:w="9350" w:type="dxa"/>
          </w:tcPr>
          <w:p w14:paraId="5B8A40E4" w14:textId="77777777" w:rsidR="00CE7BD7" w:rsidRPr="007E3A33" w:rsidRDefault="00CE7BD7" w:rsidP="00CE7BD7">
            <w:pPr>
              <w:rPr>
                <w:b/>
                <w:bCs/>
              </w:rPr>
            </w:pPr>
            <w:bookmarkStart w:id="2" w:name="_Hlk217465217"/>
            <w:r w:rsidRPr="007E3A33">
              <w:rPr>
                <w:rFonts w:hint="eastAsia"/>
                <w:b/>
                <w:bCs/>
              </w:rPr>
              <w:t>W</w:t>
            </w:r>
            <w:r w:rsidRPr="007E3A33">
              <w:rPr>
                <w:b/>
                <w:bCs/>
              </w:rPr>
              <w:t>hen both per band and per BC capability are indicated:</w:t>
            </w:r>
          </w:p>
          <w:p w14:paraId="61E84E42" w14:textId="77777777" w:rsidR="00CE7BD7" w:rsidRPr="007E3A33" w:rsidRDefault="00CE7BD7" w:rsidP="00CE7BD7">
            <w:pPr>
              <w:pStyle w:val="ListParagraph"/>
              <w:numPr>
                <w:ilvl w:val="0"/>
                <w:numId w:val="20"/>
              </w:numPr>
              <w:rPr>
                <w:rFonts w:ascii="Times New Roman" w:hAnsi="Times New Roman"/>
                <w:sz w:val="20"/>
                <w:szCs w:val="20"/>
              </w:rPr>
            </w:pPr>
            <w:r w:rsidRPr="007E3A33">
              <w:rPr>
                <w:rFonts w:ascii="Times New Roman" w:hAnsi="Times New Roman"/>
                <w:sz w:val="20"/>
                <w:szCs w:val="20"/>
              </w:rPr>
              <w:t xml:space="preserve">if capability/component is </w:t>
            </w:r>
            <w:r w:rsidRPr="007E3A33">
              <w:rPr>
                <w:rFonts w:ascii="Times New Roman" w:hAnsi="Times New Roman"/>
                <w:sz w:val="20"/>
                <w:szCs w:val="20"/>
                <w:u w:val="single"/>
              </w:rPr>
              <w:t>not counted</w:t>
            </w:r>
            <w:r w:rsidRPr="007E3A33">
              <w:rPr>
                <w:rFonts w:ascii="Times New Roman" w:hAnsi="Times New Roman"/>
                <w:sz w:val="20"/>
                <w:szCs w:val="20"/>
              </w:rPr>
              <w:t xml:space="preserve"> across CCs:</w:t>
            </w:r>
          </w:p>
          <w:p w14:paraId="280F153E" w14:textId="60361310" w:rsidR="00CE7BD7" w:rsidRPr="007E3A33" w:rsidRDefault="00CE7BD7" w:rsidP="00CE7BD7">
            <w:pPr>
              <w:pStyle w:val="ListParagraph"/>
              <w:numPr>
                <w:ilvl w:val="1"/>
                <w:numId w:val="20"/>
              </w:numPr>
              <w:rPr>
                <w:rFonts w:ascii="Times New Roman" w:hAnsi="Times New Roman"/>
                <w:sz w:val="20"/>
                <w:szCs w:val="20"/>
              </w:rPr>
            </w:pPr>
            <w:r w:rsidRPr="007E3A33">
              <w:rPr>
                <w:rFonts w:ascii="Times New Roman" w:hAnsi="Times New Roman"/>
                <w:sz w:val="20"/>
                <w:szCs w:val="20"/>
                <w:u w:val="single"/>
              </w:rPr>
              <w:t>No matter CA is configured or not</w:t>
            </w:r>
            <w:r w:rsidRPr="007E3A33">
              <w:rPr>
                <w:rFonts w:ascii="Times New Roman" w:hAnsi="Times New Roman"/>
                <w:sz w:val="20"/>
                <w:szCs w:val="20"/>
              </w:rPr>
              <w:t>, the minimum capability between per BC capability and per band capability should be applied for a band in case of band combination (CA);</w:t>
            </w:r>
          </w:p>
          <w:p w14:paraId="65AEA823" w14:textId="77777777" w:rsidR="00CE7BD7" w:rsidRPr="007E3A33" w:rsidRDefault="00CE7BD7" w:rsidP="00CE7BD7">
            <w:pPr>
              <w:pStyle w:val="ListParagraph"/>
              <w:numPr>
                <w:ilvl w:val="0"/>
                <w:numId w:val="20"/>
              </w:numPr>
              <w:rPr>
                <w:rFonts w:ascii="Times New Roman" w:hAnsi="Times New Roman"/>
                <w:sz w:val="20"/>
                <w:szCs w:val="20"/>
              </w:rPr>
            </w:pPr>
            <w:r w:rsidRPr="007E3A33">
              <w:rPr>
                <w:rFonts w:ascii="Times New Roman" w:hAnsi="Times New Roman"/>
                <w:sz w:val="20"/>
                <w:szCs w:val="20"/>
              </w:rPr>
              <w:t xml:space="preserve">if capability/component is </w:t>
            </w:r>
            <w:r w:rsidRPr="007E3A33">
              <w:rPr>
                <w:rFonts w:ascii="Times New Roman" w:hAnsi="Times New Roman"/>
                <w:sz w:val="20"/>
                <w:szCs w:val="20"/>
                <w:u w:val="single"/>
              </w:rPr>
              <w:t>counted</w:t>
            </w:r>
            <w:r w:rsidRPr="007E3A33">
              <w:rPr>
                <w:rFonts w:ascii="Times New Roman" w:hAnsi="Times New Roman"/>
                <w:sz w:val="20"/>
                <w:szCs w:val="20"/>
              </w:rPr>
              <w:t xml:space="preserve"> across CCs:</w:t>
            </w:r>
          </w:p>
          <w:p w14:paraId="787544E4" w14:textId="1EDB4A8A" w:rsidR="00CE7BD7" w:rsidRPr="007E3A33" w:rsidRDefault="00CE7BD7" w:rsidP="00CE7BD7">
            <w:pPr>
              <w:pStyle w:val="ListParagraph"/>
              <w:numPr>
                <w:ilvl w:val="1"/>
                <w:numId w:val="20"/>
              </w:numPr>
              <w:rPr>
                <w:rFonts w:ascii="Times New Roman" w:hAnsi="Times New Roman"/>
                <w:sz w:val="20"/>
                <w:szCs w:val="20"/>
              </w:rPr>
            </w:pPr>
            <w:r w:rsidRPr="007E3A33">
              <w:rPr>
                <w:rFonts w:ascii="Times New Roman" w:hAnsi="Times New Roman"/>
                <w:sz w:val="20"/>
                <w:szCs w:val="20"/>
              </w:rPr>
              <w:t xml:space="preserve">if </w:t>
            </w:r>
            <w:r w:rsidRPr="007E3A33">
              <w:rPr>
                <w:rFonts w:ascii="Times New Roman" w:hAnsi="Times New Roman"/>
                <w:sz w:val="20"/>
                <w:szCs w:val="20"/>
                <w:u w:val="single"/>
              </w:rPr>
              <w:t>CA is not configured</w:t>
            </w:r>
            <w:r w:rsidRPr="007E3A33">
              <w:rPr>
                <w:rFonts w:ascii="Times New Roman" w:hAnsi="Times New Roman"/>
                <w:sz w:val="20"/>
                <w:szCs w:val="20"/>
              </w:rPr>
              <w:t xml:space="preserve"> by network, only per band capability regardless of reported per BC capability;</w:t>
            </w:r>
          </w:p>
          <w:p w14:paraId="45E0DA89" w14:textId="77777777" w:rsidR="00CE7BD7" w:rsidRPr="007E3A33" w:rsidRDefault="00CE7BD7" w:rsidP="00CE7BD7">
            <w:pPr>
              <w:pStyle w:val="ListParagraph"/>
              <w:numPr>
                <w:ilvl w:val="1"/>
                <w:numId w:val="20"/>
              </w:numPr>
              <w:rPr>
                <w:rFonts w:ascii="Times New Roman" w:hAnsi="Times New Roman"/>
                <w:sz w:val="20"/>
                <w:szCs w:val="20"/>
              </w:rPr>
            </w:pPr>
            <w:r w:rsidRPr="007E3A33">
              <w:rPr>
                <w:rFonts w:ascii="Times New Roman" w:hAnsi="Times New Roman"/>
                <w:sz w:val="20"/>
                <w:szCs w:val="20"/>
              </w:rPr>
              <w:t xml:space="preserve">if </w:t>
            </w:r>
            <w:r w:rsidRPr="007E3A33">
              <w:rPr>
                <w:rFonts w:ascii="Times New Roman" w:hAnsi="Times New Roman"/>
                <w:sz w:val="20"/>
                <w:szCs w:val="20"/>
                <w:u w:val="single"/>
              </w:rPr>
              <w:t>CA is configured</w:t>
            </w:r>
            <w:r w:rsidRPr="007E3A33">
              <w:rPr>
                <w:rFonts w:ascii="Times New Roman" w:hAnsi="Times New Roman"/>
                <w:sz w:val="20"/>
                <w:szCs w:val="20"/>
              </w:rPr>
              <w:t xml:space="preserve"> by network,</w:t>
            </w:r>
          </w:p>
          <w:p w14:paraId="5E2C8F69" w14:textId="5DC745EE" w:rsidR="00CE7BD7" w:rsidRPr="007E3A33" w:rsidRDefault="00CE7BD7" w:rsidP="00CE7BD7">
            <w:pPr>
              <w:pStyle w:val="ListParagraph"/>
              <w:numPr>
                <w:ilvl w:val="2"/>
                <w:numId w:val="20"/>
              </w:numPr>
              <w:rPr>
                <w:rFonts w:ascii="Times New Roman" w:hAnsi="Times New Roman"/>
                <w:sz w:val="20"/>
                <w:szCs w:val="20"/>
              </w:rPr>
            </w:pPr>
            <w:r w:rsidRPr="007E3A33">
              <w:rPr>
                <w:rFonts w:ascii="Times New Roman" w:hAnsi="Times New Roman"/>
                <w:sz w:val="20"/>
                <w:szCs w:val="20"/>
              </w:rPr>
              <w:t>if all CCs over the CA are within the same band (intra-band CA), the CA is restricted by the per band capability/component corresponding to the CA</w:t>
            </w:r>
          </w:p>
          <w:p w14:paraId="6E86A095" w14:textId="40D2A556" w:rsidR="00CE7BD7" w:rsidRPr="007E3A33" w:rsidRDefault="00CE7BD7" w:rsidP="00CE7BD7">
            <w:pPr>
              <w:pStyle w:val="ListParagraph"/>
              <w:numPr>
                <w:ilvl w:val="2"/>
                <w:numId w:val="20"/>
              </w:numPr>
              <w:rPr>
                <w:rFonts w:ascii="Times New Roman" w:hAnsi="Times New Roman"/>
                <w:sz w:val="20"/>
                <w:szCs w:val="20"/>
              </w:rPr>
            </w:pPr>
            <w:r w:rsidRPr="007E3A33">
              <w:rPr>
                <w:rFonts w:ascii="Times New Roman" w:hAnsi="Times New Roman"/>
                <w:sz w:val="20"/>
                <w:szCs w:val="20"/>
              </w:rPr>
              <w:t>if the CCs of the CA are associated with a band combination (inter-band CA), the CA is restricted by the per BC capability/component corresponding to the CA</w:t>
            </w:r>
          </w:p>
          <w:p w14:paraId="3DCB747B" w14:textId="77777777" w:rsidR="00CE7BD7" w:rsidRDefault="00CE7BD7" w:rsidP="00CE7BD7">
            <w:pPr>
              <w:rPr>
                <w:b/>
                <w:bCs/>
              </w:rPr>
            </w:pPr>
            <w:r w:rsidRPr="007E3A33">
              <w:rPr>
                <w:b/>
                <w:bCs/>
              </w:rPr>
              <w:t>When per BC capability is indicated but some subset of the bands in the BC doesn’t indicate per band capability</w:t>
            </w:r>
            <w:r>
              <w:rPr>
                <w:b/>
                <w:bCs/>
              </w:rPr>
              <w:t>:</w:t>
            </w:r>
          </w:p>
          <w:p w14:paraId="4140725E" w14:textId="77777777" w:rsidR="00CE7BD7" w:rsidRDefault="00CE7BD7" w:rsidP="00CE7BD7">
            <w:r>
              <w:t>The capability/component is not supported in the band without per band capability, the capability/component is supported only in the band with per band capability signalled. This applies to both capability/component that is counted/not counted across CCs.</w:t>
            </w:r>
          </w:p>
          <w:p w14:paraId="60705843" w14:textId="77777777" w:rsidR="00CE7BD7" w:rsidRPr="007E3A33" w:rsidRDefault="00CE7BD7" w:rsidP="00CE7BD7">
            <w:pPr>
              <w:rPr>
                <w:b/>
                <w:bCs/>
              </w:rPr>
            </w:pPr>
            <w:r w:rsidRPr="007E3A33">
              <w:rPr>
                <w:b/>
                <w:bCs/>
              </w:rPr>
              <w:t>When the UE reports the per band capability but does not include the per BC capability for a certain BC:</w:t>
            </w:r>
          </w:p>
          <w:p w14:paraId="50F6F38E" w14:textId="77777777" w:rsidR="00CE7BD7" w:rsidRDefault="00CE7BD7" w:rsidP="00CE7BD7">
            <w:r>
              <w:t>The UE supports the feature as indicated in the per band capability without further per BC limitations. This applies to both capability/component that is counted/not counted across CCs.</w:t>
            </w:r>
          </w:p>
          <w:p w14:paraId="2CEA7A09" w14:textId="77777777" w:rsidR="00CE7BD7" w:rsidRDefault="00CE7BD7" w:rsidP="00CE7BD7">
            <w:pPr>
              <w:pStyle w:val="BodyText"/>
              <w:rPr>
                <w:rFonts w:ascii="Times New Roman" w:hAnsi="Times New Roman" w:cs="Times New Roman"/>
                <w:sz w:val="20"/>
                <w:szCs w:val="20"/>
                <w:lang w:val="en-GB"/>
              </w:rPr>
            </w:pPr>
            <w:r w:rsidRPr="00A5006F">
              <w:rPr>
                <w:rFonts w:ascii="Times New Roman" w:hAnsi="Times New Roman" w:cs="Times New Roman"/>
                <w:sz w:val="20"/>
                <w:szCs w:val="20"/>
                <w:lang w:val="en-GB"/>
              </w:rPr>
              <w:t>If a UE supports</w:t>
            </w:r>
            <w:r>
              <w:rPr>
                <w:rFonts w:ascii="Times New Roman" w:hAnsi="Times New Roman" w:cs="Times New Roman"/>
                <w:sz w:val="20"/>
                <w:szCs w:val="20"/>
                <w:lang w:val="en-GB"/>
              </w:rPr>
              <w:t xml:space="preserve"> the per band capability</w:t>
            </w:r>
            <w:r w:rsidRPr="00A5006F">
              <w:rPr>
                <w:rFonts w:ascii="Times New Roman" w:hAnsi="Times New Roman" w:cs="Times New Roman"/>
                <w:sz w:val="20"/>
                <w:szCs w:val="20"/>
                <w:lang w:val="en-GB"/>
              </w:rPr>
              <w:t xml:space="preserve"> in a set of bands separately</w:t>
            </w:r>
            <w:r>
              <w:rPr>
                <w:rFonts w:ascii="Times New Roman" w:hAnsi="Times New Roman" w:cs="Times New Roman"/>
                <w:sz w:val="20"/>
                <w:szCs w:val="20"/>
                <w:lang w:val="en-GB"/>
              </w:rPr>
              <w:t>,</w:t>
            </w:r>
            <w:r w:rsidRPr="00A5006F">
              <w:rPr>
                <w:rFonts w:ascii="Times New Roman" w:hAnsi="Times New Roman" w:cs="Times New Roman"/>
                <w:sz w:val="20"/>
                <w:szCs w:val="20"/>
                <w:lang w:val="en-GB"/>
              </w:rPr>
              <w:t xml:space="preserve"> the UE </w:t>
            </w:r>
            <w:r>
              <w:rPr>
                <w:rFonts w:ascii="Times New Roman" w:hAnsi="Times New Roman" w:cs="Times New Roman"/>
                <w:sz w:val="20"/>
                <w:szCs w:val="20"/>
                <w:lang w:val="en-GB"/>
              </w:rPr>
              <w:t>should also</w:t>
            </w:r>
            <w:r w:rsidRPr="00A5006F">
              <w:rPr>
                <w:rFonts w:ascii="Times New Roman" w:hAnsi="Times New Roman" w:cs="Times New Roman"/>
                <w:sz w:val="20"/>
                <w:szCs w:val="20"/>
                <w:lang w:val="en-GB"/>
              </w:rPr>
              <w:t xml:space="preserve"> support </w:t>
            </w:r>
            <w:r>
              <w:rPr>
                <w:rFonts w:ascii="Times New Roman" w:hAnsi="Times New Roman" w:cs="Times New Roman"/>
                <w:sz w:val="20"/>
                <w:szCs w:val="20"/>
                <w:lang w:val="en-GB"/>
              </w:rPr>
              <w:t>the corresponding per BC</w:t>
            </w:r>
            <w:r w:rsidRPr="00A5006F">
              <w:rPr>
                <w:rFonts w:ascii="Times New Roman" w:hAnsi="Times New Roman" w:cs="Times New Roman"/>
                <w:sz w:val="20"/>
                <w:szCs w:val="20"/>
                <w:lang w:val="en-GB"/>
              </w:rPr>
              <w:t xml:space="preserve"> capabilities in any CA combination composed of the respective bands.</w:t>
            </w:r>
          </w:p>
          <w:p w14:paraId="3A5870E1" w14:textId="77777777" w:rsidR="00CE7BD7" w:rsidRPr="000E2F33" w:rsidRDefault="00CE7BD7" w:rsidP="00CE7BD7">
            <w:pPr>
              <w:rPr>
                <w:b/>
                <w:bCs/>
              </w:rPr>
            </w:pPr>
            <w:r w:rsidRPr="000E2F33">
              <w:rPr>
                <w:b/>
                <w:bCs/>
              </w:rPr>
              <w:lastRenderedPageBreak/>
              <w:t>If Feature B is prerequisite of Feature A and both features are ‘per band and per band combination’:</w:t>
            </w:r>
          </w:p>
          <w:p w14:paraId="6DEF37C2" w14:textId="77777777" w:rsidR="00CE7BD7" w:rsidRDefault="00CE7BD7" w:rsidP="00CE7BD7">
            <w:r>
              <w:t>a. A UE supporting feature A per band shall also indicate support of feature B at the given band;</w:t>
            </w:r>
          </w:p>
          <w:p w14:paraId="170B9B51" w14:textId="2CD9EB03" w:rsidR="00CE7BD7" w:rsidRDefault="00CE7BD7" w:rsidP="0072714C">
            <w:r>
              <w:t>b. A UE supporting feature A per BC shall also indicate support of feature B at the given BC.</w:t>
            </w:r>
            <w:bookmarkEnd w:id="2"/>
          </w:p>
        </w:tc>
      </w:tr>
    </w:tbl>
    <w:p w14:paraId="42091156" w14:textId="70EADF97" w:rsidR="006310ED" w:rsidRDefault="006310ED" w:rsidP="006310ED">
      <w:pPr>
        <w:pStyle w:val="BodyText"/>
        <w:rPr>
          <w:rFonts w:ascii="Times New Roman" w:hAnsi="Times New Roman" w:cs="Times New Roman"/>
          <w:sz w:val="20"/>
          <w:szCs w:val="20"/>
          <w:lang w:val="en-GB"/>
        </w:rPr>
      </w:pPr>
    </w:p>
    <w:p w14:paraId="7D908B67" w14:textId="1A1D7119" w:rsidR="006310ED" w:rsidRDefault="006310ED" w:rsidP="006310E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D</w:t>
      </w:r>
      <w:r>
        <w:rPr>
          <w:rFonts w:ascii="Times New Roman" w:hAnsi="Times New Roman" w:cs="Times New Roman"/>
          <w:sz w:val="20"/>
          <w:szCs w:val="20"/>
          <w:lang w:val="en-GB"/>
        </w:rPr>
        <w:t xml:space="preserve">uring previous discussion, </w:t>
      </w:r>
      <w:r w:rsidR="00222C52">
        <w:rPr>
          <w:rFonts w:ascii="Times New Roman" w:hAnsi="Times New Roman" w:cs="Times New Roman"/>
          <w:sz w:val="20"/>
          <w:szCs w:val="20"/>
          <w:lang w:val="en-GB"/>
        </w:rPr>
        <w:t xml:space="preserve">the discussion on ‘per band and per band combination’ was initiated from MIMO codebook capabilities, who are defined in both per band and per BC with the same feature components. However, </w:t>
      </w:r>
      <w:r>
        <w:rPr>
          <w:rFonts w:ascii="Times New Roman" w:hAnsi="Times New Roman" w:cs="Times New Roman"/>
          <w:sz w:val="20"/>
          <w:szCs w:val="20"/>
          <w:lang w:val="en-GB"/>
        </w:rPr>
        <w:t xml:space="preserve">there were some concerns on </w:t>
      </w:r>
      <w:r w:rsidR="00222C52">
        <w:rPr>
          <w:rFonts w:ascii="Times New Roman" w:hAnsi="Times New Roman" w:cs="Times New Roman"/>
          <w:sz w:val="20"/>
          <w:szCs w:val="20"/>
          <w:lang w:val="en-GB"/>
        </w:rPr>
        <w:t xml:space="preserve">whether </w:t>
      </w:r>
      <w:r>
        <w:rPr>
          <w:rFonts w:ascii="Times New Roman" w:hAnsi="Times New Roman" w:cs="Times New Roman"/>
          <w:sz w:val="20"/>
          <w:szCs w:val="20"/>
          <w:lang w:val="en-GB"/>
        </w:rPr>
        <w:t xml:space="preserve">applying the above interpretation </w:t>
      </w:r>
      <w:r w:rsidR="00222C52">
        <w:rPr>
          <w:rFonts w:ascii="Times New Roman" w:hAnsi="Times New Roman" w:cs="Times New Roman"/>
          <w:sz w:val="20"/>
          <w:szCs w:val="20"/>
          <w:lang w:val="en-GB"/>
        </w:rPr>
        <w:t>for</w:t>
      </w:r>
      <w:r>
        <w:rPr>
          <w:rFonts w:ascii="Times New Roman" w:hAnsi="Times New Roman" w:cs="Times New Roman"/>
          <w:sz w:val="20"/>
          <w:szCs w:val="20"/>
          <w:lang w:val="en-GB"/>
        </w:rPr>
        <w:t xml:space="preserve"> ‘per band and per band combination’</w:t>
      </w:r>
      <w:r w:rsidR="00222C52">
        <w:rPr>
          <w:rFonts w:ascii="Times New Roman" w:hAnsi="Times New Roman" w:cs="Times New Roman"/>
          <w:sz w:val="20"/>
          <w:szCs w:val="20"/>
          <w:lang w:val="en-GB"/>
        </w:rPr>
        <w:t xml:space="preserve"> capabilities</w:t>
      </w:r>
      <w:r>
        <w:rPr>
          <w:rFonts w:ascii="Times New Roman" w:hAnsi="Times New Roman" w:cs="Times New Roman"/>
          <w:sz w:val="20"/>
          <w:szCs w:val="20"/>
          <w:lang w:val="en-GB"/>
        </w:rPr>
        <w:t xml:space="preserve"> to capabilities such as power class, etc. </w:t>
      </w:r>
      <w:r w:rsidR="00222C52">
        <w:rPr>
          <w:rFonts w:ascii="Times New Roman" w:hAnsi="Times New Roman" w:cs="Times New Roman"/>
          <w:sz w:val="20"/>
          <w:szCs w:val="20"/>
          <w:lang w:val="en-GB"/>
        </w:rPr>
        <w:t xml:space="preserve">However, rapporteur observes that power class comprises different components with </w:t>
      </w:r>
      <w:r w:rsidR="00222C52" w:rsidRPr="000B3553">
        <w:rPr>
          <w:rFonts w:ascii="Times New Roman" w:hAnsi="Times New Roman" w:cs="Times New Roman"/>
          <w:sz w:val="20"/>
          <w:szCs w:val="20"/>
          <w:highlight w:val="green"/>
          <w:lang w:val="en-GB"/>
        </w:rPr>
        <w:t>some components</w:t>
      </w:r>
      <w:r w:rsidR="00222C52">
        <w:rPr>
          <w:rFonts w:ascii="Times New Roman" w:hAnsi="Times New Roman" w:cs="Times New Roman"/>
          <w:sz w:val="20"/>
          <w:szCs w:val="20"/>
          <w:lang w:val="en-GB"/>
        </w:rPr>
        <w:t xml:space="preserve"> defined as per band</w:t>
      </w:r>
      <w:r w:rsidR="000B3553">
        <w:rPr>
          <w:rFonts w:ascii="Times New Roman" w:hAnsi="Times New Roman" w:cs="Times New Roman"/>
          <w:sz w:val="20"/>
          <w:szCs w:val="20"/>
          <w:lang w:val="en-GB"/>
        </w:rPr>
        <w:t xml:space="preserve"> (highlighted in </w:t>
      </w:r>
      <w:r w:rsidR="000B3553" w:rsidRPr="000B3553">
        <w:rPr>
          <w:rFonts w:ascii="Times New Roman" w:hAnsi="Times New Roman" w:cs="Times New Roman"/>
          <w:sz w:val="20"/>
          <w:szCs w:val="20"/>
          <w:highlight w:val="green"/>
          <w:lang w:val="en-GB"/>
        </w:rPr>
        <w:t>green</w:t>
      </w:r>
      <w:r w:rsidR="000B3553">
        <w:rPr>
          <w:rFonts w:ascii="Times New Roman" w:hAnsi="Times New Roman" w:cs="Times New Roman"/>
          <w:sz w:val="20"/>
          <w:szCs w:val="20"/>
          <w:lang w:val="en-GB"/>
        </w:rPr>
        <w:t>)</w:t>
      </w:r>
      <w:r w:rsidR="00222C52">
        <w:rPr>
          <w:rFonts w:ascii="Times New Roman" w:hAnsi="Times New Roman" w:cs="Times New Roman"/>
          <w:sz w:val="20"/>
          <w:szCs w:val="20"/>
          <w:lang w:val="en-GB"/>
        </w:rPr>
        <w:t xml:space="preserve"> while </w:t>
      </w:r>
      <w:r w:rsidR="00222C52" w:rsidRPr="000B3553">
        <w:rPr>
          <w:rFonts w:ascii="Times New Roman" w:hAnsi="Times New Roman" w:cs="Times New Roman"/>
          <w:sz w:val="20"/>
          <w:szCs w:val="20"/>
          <w:highlight w:val="yellow"/>
          <w:lang w:val="en-GB"/>
        </w:rPr>
        <w:t>others</w:t>
      </w:r>
      <w:r w:rsidR="00222C52">
        <w:rPr>
          <w:rFonts w:ascii="Times New Roman" w:hAnsi="Times New Roman" w:cs="Times New Roman"/>
          <w:sz w:val="20"/>
          <w:szCs w:val="20"/>
          <w:lang w:val="en-GB"/>
        </w:rPr>
        <w:t xml:space="preserve"> defined as per BC</w:t>
      </w:r>
      <w:r w:rsidR="000B3553">
        <w:rPr>
          <w:rFonts w:ascii="Times New Roman" w:hAnsi="Times New Roman" w:cs="Times New Roman"/>
          <w:sz w:val="20"/>
          <w:szCs w:val="20"/>
          <w:lang w:val="en-GB"/>
        </w:rPr>
        <w:t xml:space="preserve"> (highlighted in </w:t>
      </w:r>
      <w:r w:rsidR="000B3553" w:rsidRPr="000B3553">
        <w:rPr>
          <w:rFonts w:ascii="Times New Roman" w:hAnsi="Times New Roman" w:cs="Times New Roman"/>
          <w:sz w:val="20"/>
          <w:szCs w:val="20"/>
          <w:highlight w:val="yellow"/>
          <w:lang w:val="en-GB"/>
        </w:rPr>
        <w:t>yellow</w:t>
      </w:r>
      <w:r w:rsidR="000B3553">
        <w:rPr>
          <w:rFonts w:ascii="Times New Roman" w:hAnsi="Times New Roman" w:cs="Times New Roman"/>
          <w:sz w:val="20"/>
          <w:szCs w:val="20"/>
          <w:lang w:val="en-GB"/>
        </w:rPr>
        <w:t>)</w:t>
      </w:r>
      <w:r w:rsidR="00222C52">
        <w:rPr>
          <w:rFonts w:ascii="Times New Roman" w:hAnsi="Times New Roman" w:cs="Times New Roman"/>
          <w:sz w:val="20"/>
          <w:szCs w:val="20"/>
          <w:lang w:val="en-GB"/>
        </w:rPr>
        <w:t>, which is not using ‘per band and per BC’ granularity</w:t>
      </w:r>
      <w:r w:rsidR="000B3553">
        <w:rPr>
          <w:rFonts w:ascii="Times New Roman" w:hAnsi="Times New Roman" w:cs="Times New Roman"/>
          <w:sz w:val="20"/>
          <w:szCs w:val="20"/>
          <w:lang w:val="en-GB"/>
        </w:rPr>
        <w:t xml:space="preserve"> (as for MIMO codebook capabilities)</w:t>
      </w:r>
      <w:r w:rsidR="00222C52">
        <w:rPr>
          <w:rFonts w:ascii="Times New Roman" w:hAnsi="Times New Roman" w:cs="Times New Roman"/>
          <w:sz w:val="20"/>
          <w:szCs w:val="20"/>
          <w:lang w:val="en-GB"/>
        </w:rPr>
        <w:t xml:space="preserve"> in RAN1/4 feature list</w:t>
      </w:r>
      <w:r w:rsidR="00CB0C3E">
        <w:rPr>
          <w:rFonts w:ascii="Times New Roman" w:hAnsi="Times New Roman" w:cs="Times New Roman"/>
          <w:sz w:val="20"/>
          <w:szCs w:val="20"/>
          <w:lang w:val="en-GB"/>
        </w:rPr>
        <w:t xml:space="preserve"> [2]</w:t>
      </w:r>
      <w:r w:rsidR="00222C52">
        <w:rPr>
          <w:rFonts w:ascii="Times New Roman" w:hAnsi="Times New Roman" w:cs="Times New Roman"/>
          <w:sz w:val="20"/>
          <w:szCs w:val="20"/>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4"/>
        <w:gridCol w:w="460"/>
        <w:gridCol w:w="635"/>
        <w:gridCol w:w="841"/>
        <w:gridCol w:w="749"/>
        <w:gridCol w:w="550"/>
        <w:gridCol w:w="640"/>
        <w:gridCol w:w="399"/>
        <w:gridCol w:w="609"/>
        <w:gridCol w:w="62"/>
        <w:gridCol w:w="1209"/>
        <w:gridCol w:w="430"/>
        <w:gridCol w:w="1304"/>
        <w:gridCol w:w="1278"/>
      </w:tblGrid>
      <w:tr w:rsidR="00222C52" w14:paraId="2B802231" w14:textId="77777777" w:rsidTr="00B679FF">
        <w:trPr>
          <w:trHeight w:val="62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92BC0C" w14:textId="77777777" w:rsidR="00222C52" w:rsidRDefault="00222C52" w:rsidP="00B679FF">
            <w:pPr>
              <w:snapToGrid w:val="0"/>
              <w:spacing w:after="0"/>
              <w:rPr>
                <w:rFonts w:ascii="Arial" w:eastAsia="MS PGothic" w:hAnsi="Arial" w:cs="Arial"/>
                <w:strike/>
                <w:color w:val="000000"/>
                <w:sz w:val="14"/>
                <w:szCs w:val="16"/>
              </w:rPr>
            </w:pPr>
            <w:r>
              <w:rPr>
                <w:rFonts w:ascii="Arial" w:eastAsia="MS PGothic" w:hAnsi="Arial" w:cs="Arial"/>
                <w:color w:val="000000"/>
                <w:sz w:val="14"/>
                <w:szCs w:val="16"/>
              </w:rPr>
              <w:t>2-9</w:t>
            </w:r>
          </w:p>
        </w:tc>
        <w:tc>
          <w:tcPr>
            <w:tcW w:w="0" w:type="auto"/>
            <w:tcBorders>
              <w:top w:val="single" w:sz="4" w:space="0" w:color="auto"/>
              <w:left w:val="single" w:sz="4" w:space="0" w:color="auto"/>
              <w:bottom w:val="single" w:sz="4" w:space="0" w:color="auto"/>
              <w:right w:val="single" w:sz="4" w:space="0" w:color="auto"/>
            </w:tcBorders>
            <w:vAlign w:val="center"/>
            <w:hideMark/>
          </w:tcPr>
          <w:p w14:paraId="5044D474" w14:textId="77777777" w:rsidR="00222C52" w:rsidRDefault="00222C52" w:rsidP="00B679FF">
            <w:pPr>
              <w:snapToGrid w:val="0"/>
              <w:spacing w:after="0"/>
              <w:rPr>
                <w:rFonts w:ascii="Arial" w:eastAsia="MS PGothic" w:hAnsi="Arial" w:cs="Arial"/>
                <w:color w:val="000000"/>
                <w:sz w:val="14"/>
                <w:szCs w:val="16"/>
              </w:rPr>
            </w:pPr>
            <w:r>
              <w:rPr>
                <w:rFonts w:ascii="Arial" w:eastAsia="MS PGothic" w:hAnsi="Arial" w:cs="Arial"/>
                <w:color w:val="000000"/>
                <w:sz w:val="14"/>
                <w:szCs w:val="16"/>
              </w:rPr>
              <w:t>UE power class</w:t>
            </w:r>
          </w:p>
        </w:tc>
        <w:tc>
          <w:tcPr>
            <w:tcW w:w="0" w:type="auto"/>
            <w:tcBorders>
              <w:top w:val="single" w:sz="4" w:space="0" w:color="auto"/>
              <w:left w:val="single" w:sz="4" w:space="0" w:color="auto"/>
              <w:bottom w:val="single" w:sz="4" w:space="0" w:color="auto"/>
              <w:right w:val="single" w:sz="4" w:space="0" w:color="auto"/>
            </w:tcBorders>
            <w:vAlign w:val="center"/>
          </w:tcPr>
          <w:p w14:paraId="7B97338A" w14:textId="77777777" w:rsidR="00222C52" w:rsidRPr="004576DD" w:rsidRDefault="00222C52" w:rsidP="00B679FF">
            <w:pPr>
              <w:snapToGrid w:val="0"/>
              <w:spacing w:after="0"/>
              <w:rPr>
                <w:rFonts w:ascii="Arial" w:eastAsia="MS PGothic" w:hAnsi="Arial" w:cs="Arial"/>
                <w:color w:val="000000"/>
                <w:sz w:val="14"/>
                <w:szCs w:val="16"/>
                <w:highlight w:val="green"/>
              </w:rPr>
            </w:pPr>
            <w:r w:rsidRPr="004576DD">
              <w:rPr>
                <w:rFonts w:ascii="Arial" w:eastAsia="MS PGothic" w:hAnsi="Arial" w:cs="Arial"/>
                <w:color w:val="000000"/>
                <w:sz w:val="14"/>
                <w:szCs w:val="16"/>
                <w:highlight w:val="green"/>
              </w:rPr>
              <w:t>1) Support of FR1 UE power class</w:t>
            </w:r>
          </w:p>
          <w:p w14:paraId="72A12752" w14:textId="77777777" w:rsidR="00222C52" w:rsidRDefault="00222C52" w:rsidP="00B679FF">
            <w:pPr>
              <w:snapToGrid w:val="0"/>
              <w:spacing w:after="0"/>
              <w:rPr>
                <w:rFonts w:ascii="Arial" w:eastAsia="MS PGothic" w:hAnsi="Arial" w:cs="Arial"/>
                <w:color w:val="000000"/>
                <w:sz w:val="14"/>
                <w:szCs w:val="16"/>
              </w:rPr>
            </w:pPr>
            <w:r w:rsidRPr="004576DD">
              <w:rPr>
                <w:rFonts w:ascii="Arial" w:eastAsia="MS PGothic" w:hAnsi="Arial" w:cs="Arial"/>
                <w:color w:val="000000"/>
                <w:sz w:val="14"/>
                <w:szCs w:val="16"/>
                <w:highlight w:val="green"/>
              </w:rPr>
              <w:t>2) Support of FR2 UE power class</w:t>
            </w:r>
          </w:p>
          <w:p w14:paraId="2B6E6E19" w14:textId="77777777" w:rsidR="00222C52" w:rsidRPr="004576DD" w:rsidRDefault="00222C52" w:rsidP="00B679FF">
            <w:pPr>
              <w:snapToGrid w:val="0"/>
              <w:spacing w:after="0"/>
              <w:rPr>
                <w:rFonts w:ascii="Arial" w:eastAsia="MS PGothic" w:hAnsi="Arial" w:cs="Arial"/>
                <w:color w:val="000000"/>
                <w:sz w:val="14"/>
                <w:szCs w:val="16"/>
                <w:highlight w:val="yellow"/>
              </w:rPr>
            </w:pPr>
            <w:r w:rsidRPr="004576DD">
              <w:rPr>
                <w:rFonts w:ascii="Arial" w:eastAsia="MS PGothic" w:hAnsi="Arial" w:cs="Arial"/>
                <w:color w:val="000000"/>
                <w:sz w:val="14"/>
                <w:szCs w:val="16"/>
                <w:highlight w:val="yellow"/>
              </w:rPr>
              <w:t>3) Support of FR1 UE power class for EN-DC</w:t>
            </w:r>
          </w:p>
          <w:p w14:paraId="468291EB" w14:textId="77777777" w:rsidR="00222C52" w:rsidRDefault="00222C52" w:rsidP="00B679FF">
            <w:pPr>
              <w:snapToGrid w:val="0"/>
              <w:spacing w:after="0"/>
              <w:rPr>
                <w:rFonts w:ascii="Arial" w:eastAsia="MS PGothic" w:hAnsi="Arial" w:cs="Arial"/>
                <w:color w:val="000000"/>
                <w:sz w:val="14"/>
                <w:szCs w:val="16"/>
              </w:rPr>
            </w:pPr>
            <w:r w:rsidRPr="004576DD">
              <w:rPr>
                <w:rFonts w:ascii="Arial" w:eastAsia="MS PGothic" w:hAnsi="Arial" w:cs="Arial"/>
                <w:color w:val="000000"/>
                <w:sz w:val="14"/>
                <w:szCs w:val="16"/>
                <w:highlight w:val="yellow"/>
              </w:rPr>
              <w:t>4) Support of FR1 UE power class for NR-CA</w:t>
            </w:r>
          </w:p>
          <w:p w14:paraId="1A24C03C" w14:textId="77777777" w:rsidR="00222C52" w:rsidRDefault="00222C52" w:rsidP="00B679FF">
            <w:pPr>
              <w:snapToGrid w:val="0"/>
              <w:spacing w:after="0"/>
              <w:rPr>
                <w:rFonts w:ascii="Arial" w:eastAsia="MS PGothic" w:hAnsi="Arial" w:cs="Arial"/>
                <w:color w:val="000000"/>
                <w:sz w:val="14"/>
                <w:szCs w:val="16"/>
              </w:rPr>
            </w:pPr>
          </w:p>
        </w:tc>
        <w:tc>
          <w:tcPr>
            <w:tcW w:w="841" w:type="dxa"/>
            <w:tcBorders>
              <w:top w:val="single" w:sz="4" w:space="0" w:color="auto"/>
              <w:left w:val="single" w:sz="4" w:space="0" w:color="auto"/>
              <w:bottom w:val="single" w:sz="4" w:space="0" w:color="auto"/>
              <w:right w:val="single" w:sz="4" w:space="0" w:color="auto"/>
            </w:tcBorders>
            <w:vAlign w:val="center"/>
          </w:tcPr>
          <w:p w14:paraId="0EEF8BCD" w14:textId="77777777" w:rsidR="00222C52" w:rsidRDefault="00222C52" w:rsidP="00B679FF">
            <w:pPr>
              <w:snapToGrid w:val="0"/>
              <w:spacing w:after="0"/>
              <w:rPr>
                <w:rFonts w:ascii="Arial" w:eastAsia="MS PGothic" w:hAnsi="Arial" w:cs="Arial"/>
                <w:color w:val="000000"/>
                <w:sz w:val="14"/>
                <w:szCs w:val="16"/>
              </w:rPr>
            </w:pPr>
          </w:p>
        </w:tc>
        <w:tc>
          <w:tcPr>
            <w:tcW w:w="749" w:type="dxa"/>
            <w:tcBorders>
              <w:top w:val="single" w:sz="4" w:space="0" w:color="auto"/>
              <w:left w:val="single" w:sz="4" w:space="0" w:color="auto"/>
              <w:bottom w:val="single" w:sz="4" w:space="0" w:color="auto"/>
              <w:right w:val="single" w:sz="4" w:space="0" w:color="auto"/>
            </w:tcBorders>
            <w:vAlign w:val="center"/>
            <w:hideMark/>
          </w:tcPr>
          <w:p w14:paraId="16D2EE53" w14:textId="77777777" w:rsidR="00222C52" w:rsidRDefault="00222C52" w:rsidP="00B679FF">
            <w:pPr>
              <w:snapToGrid w:val="0"/>
              <w:spacing w:after="0"/>
              <w:rPr>
                <w:rFonts w:ascii="Arial" w:eastAsia="MS PGothic" w:hAnsi="Arial" w:cs="Arial"/>
                <w:color w:val="000000"/>
                <w:sz w:val="14"/>
                <w:szCs w:val="16"/>
              </w:rPr>
            </w:pPr>
            <w:r>
              <w:rPr>
                <w:rFonts w:ascii="Arial" w:eastAsia="MS PGothic" w:hAnsi="Arial" w:cs="Arial"/>
                <w:color w:val="000000"/>
                <w:sz w:val="14"/>
                <w:szCs w:val="16"/>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50D9821" w14:textId="77777777" w:rsidR="00222C52" w:rsidRDefault="00222C52" w:rsidP="00B679FF">
            <w:pPr>
              <w:snapToGrid w:val="0"/>
              <w:spacing w:after="0"/>
              <w:rPr>
                <w:rFonts w:ascii="Arial" w:eastAsia="MS PGothic" w:hAnsi="Arial" w:cs="Arial"/>
                <w:color w:val="000000"/>
                <w:sz w:val="14"/>
                <w:szCs w:val="16"/>
                <w:lang w:eastAsia="ja-JP"/>
              </w:rPr>
            </w:pPr>
            <w:r>
              <w:rPr>
                <w:rFonts w:ascii="Arial" w:eastAsia="MS PGothic" w:hAnsi="Arial" w:cs="Arial"/>
                <w:color w:val="000000"/>
                <w:sz w:val="14"/>
                <w:szCs w:val="16"/>
                <w:lang w:eastAsia="ja-JP"/>
              </w:rPr>
              <w:t xml:space="preserve">gNB cannot know the UE power class </w:t>
            </w:r>
          </w:p>
        </w:tc>
        <w:tc>
          <w:tcPr>
            <w:tcW w:w="0" w:type="auto"/>
            <w:tcBorders>
              <w:top w:val="single" w:sz="4" w:space="0" w:color="auto"/>
              <w:left w:val="single" w:sz="4" w:space="0" w:color="auto"/>
              <w:bottom w:val="single" w:sz="4" w:space="0" w:color="auto"/>
              <w:right w:val="single" w:sz="4" w:space="0" w:color="auto"/>
            </w:tcBorders>
            <w:vAlign w:val="center"/>
            <w:hideMark/>
          </w:tcPr>
          <w:p w14:paraId="659209BF" w14:textId="77777777" w:rsidR="00222C52" w:rsidRDefault="00222C52" w:rsidP="00B679FF">
            <w:pPr>
              <w:snapToGrid w:val="0"/>
              <w:spacing w:after="0"/>
              <w:rPr>
                <w:rFonts w:ascii="Arial" w:eastAsia="MS PGothic" w:hAnsi="Arial" w:cs="Arial"/>
                <w:strike/>
                <w:color w:val="000000"/>
                <w:sz w:val="14"/>
                <w:szCs w:val="16"/>
              </w:rPr>
            </w:pPr>
            <w:r>
              <w:rPr>
                <w:rFonts w:ascii="Arial" w:eastAsia="MS PGothic" w:hAnsi="Arial" w:cs="Arial"/>
                <w:color w:val="000000"/>
                <w:sz w:val="14"/>
                <w:szCs w:val="16"/>
              </w:rPr>
              <w:t>Type 1 and Type 3 (see remarks column)</w:t>
            </w:r>
          </w:p>
        </w:tc>
        <w:tc>
          <w:tcPr>
            <w:tcW w:w="0" w:type="auto"/>
            <w:tcBorders>
              <w:top w:val="single" w:sz="4" w:space="0" w:color="auto"/>
              <w:left w:val="single" w:sz="4" w:space="0" w:color="auto"/>
              <w:bottom w:val="single" w:sz="4" w:space="0" w:color="auto"/>
              <w:right w:val="single" w:sz="4" w:space="0" w:color="auto"/>
            </w:tcBorders>
            <w:vAlign w:val="center"/>
            <w:hideMark/>
          </w:tcPr>
          <w:p w14:paraId="2E8CC379" w14:textId="77777777" w:rsidR="00222C52" w:rsidRDefault="00222C52" w:rsidP="00B679FF">
            <w:pPr>
              <w:snapToGrid w:val="0"/>
              <w:spacing w:after="0"/>
              <w:rPr>
                <w:rFonts w:ascii="Arial" w:eastAsia="MS PGothic" w:hAnsi="Arial" w:cs="Arial"/>
                <w:color w:val="000000"/>
                <w:sz w:val="14"/>
                <w:szCs w:val="16"/>
              </w:rPr>
            </w:pPr>
            <w:r>
              <w:rPr>
                <w:rFonts w:ascii="Arial" w:eastAsia="MS PGothic" w:hAnsi="Arial" w:cs="Arial"/>
                <w:color w:val="000000"/>
                <w:sz w:val="14"/>
                <w:szCs w:val="16"/>
              </w:rPr>
              <w:t>No Need</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933BFB0" w14:textId="77777777" w:rsidR="00222C52" w:rsidRDefault="00222C52" w:rsidP="00B679FF">
            <w:pPr>
              <w:snapToGrid w:val="0"/>
              <w:spacing w:after="0"/>
              <w:rPr>
                <w:rFonts w:ascii="Arial" w:eastAsia="MS PGothic" w:hAnsi="Arial" w:cs="Arial"/>
                <w:color w:val="000000"/>
                <w:sz w:val="14"/>
                <w:szCs w:val="16"/>
              </w:rPr>
            </w:pPr>
            <w:r>
              <w:rPr>
                <w:rFonts w:ascii="Arial" w:eastAsia="MS PGothic" w:hAnsi="Arial" w:cs="Arial"/>
                <w:color w:val="000000"/>
                <w:sz w:val="14"/>
                <w:szCs w:val="16"/>
              </w:rPr>
              <w:t>No Need</w:t>
            </w:r>
          </w:p>
        </w:tc>
        <w:tc>
          <w:tcPr>
            <w:tcW w:w="0" w:type="auto"/>
            <w:tcBorders>
              <w:top w:val="single" w:sz="4" w:space="0" w:color="auto"/>
              <w:left w:val="single" w:sz="4" w:space="0" w:color="auto"/>
              <w:bottom w:val="single" w:sz="4" w:space="0" w:color="auto"/>
              <w:right w:val="single" w:sz="4" w:space="0" w:color="auto"/>
            </w:tcBorders>
            <w:vAlign w:val="center"/>
          </w:tcPr>
          <w:p w14:paraId="014DAEC3" w14:textId="77777777" w:rsidR="00222C52" w:rsidRDefault="00222C52" w:rsidP="00B679FF">
            <w:pPr>
              <w:snapToGrid w:val="0"/>
              <w:spacing w:after="0"/>
              <w:rPr>
                <w:rFonts w:ascii="Arial" w:eastAsia="MS PGothic" w:hAnsi="Arial" w:cs="Arial"/>
                <w:color w:val="000000"/>
                <w:sz w:val="14"/>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C3630EE" w14:textId="77777777" w:rsidR="00222C52" w:rsidRDefault="00222C52" w:rsidP="00B679FF">
            <w:pPr>
              <w:snapToGrid w:val="0"/>
              <w:spacing w:after="0"/>
              <w:rPr>
                <w:rFonts w:ascii="Arial" w:eastAsia="MS PGothic" w:hAnsi="Arial" w:cs="Arial"/>
                <w:color w:val="000000"/>
                <w:sz w:val="14"/>
                <w:szCs w:val="16"/>
              </w:rPr>
            </w:pPr>
            <w:r>
              <w:rPr>
                <w:rFonts w:ascii="Arial" w:eastAsia="MS PGothic" w:hAnsi="Arial" w:cs="Arial"/>
                <w:color w:val="000000"/>
                <w:sz w:val="14"/>
                <w:szCs w:val="16"/>
              </w:rPr>
              <w:t>Capability signalling</w:t>
            </w:r>
          </w:p>
          <w:p w14:paraId="65FFD5E1" w14:textId="77777777" w:rsidR="00222C52" w:rsidRDefault="00222C52" w:rsidP="00222C52">
            <w:pPr>
              <w:numPr>
                <w:ilvl w:val="0"/>
                <w:numId w:val="24"/>
              </w:numPr>
              <w:tabs>
                <w:tab w:val="num" w:pos="389"/>
              </w:tabs>
              <w:suppressAutoHyphens w:val="0"/>
              <w:autoSpaceDN w:val="0"/>
              <w:snapToGrid w:val="0"/>
              <w:spacing w:before="0" w:after="0"/>
              <w:ind w:left="389" w:hanging="283"/>
              <w:rPr>
                <w:rFonts w:ascii="Arial" w:eastAsia="MS PGothic" w:hAnsi="Arial" w:cs="Arial"/>
                <w:color w:val="000000"/>
                <w:sz w:val="14"/>
                <w:szCs w:val="16"/>
              </w:rPr>
            </w:pPr>
            <w:r>
              <w:rPr>
                <w:rFonts w:ascii="Arial" w:eastAsia="MS PGothic" w:hAnsi="Arial" w:cs="Arial"/>
                <w:color w:val="000000"/>
                <w:sz w:val="14"/>
                <w:szCs w:val="16"/>
              </w:rPr>
              <w:t xml:space="preserve">FR1 UE power class ( Type 1 </w:t>
            </w:r>
            <w:r w:rsidRPr="004576DD">
              <w:rPr>
                <w:rFonts w:ascii="Arial" w:eastAsia="MS PGothic" w:hAnsi="Arial" w:cs="Arial"/>
                <w:color w:val="000000"/>
                <w:sz w:val="14"/>
                <w:szCs w:val="16"/>
                <w:highlight w:val="green"/>
              </w:rPr>
              <w:t>(per band))</w:t>
            </w:r>
          </w:p>
          <w:p w14:paraId="22BCFFA8" w14:textId="77777777" w:rsidR="00222C52" w:rsidRDefault="00222C52" w:rsidP="00222C52">
            <w:pPr>
              <w:numPr>
                <w:ilvl w:val="0"/>
                <w:numId w:val="24"/>
              </w:numPr>
              <w:tabs>
                <w:tab w:val="num" w:pos="389"/>
              </w:tabs>
              <w:suppressAutoHyphens w:val="0"/>
              <w:autoSpaceDN w:val="0"/>
              <w:snapToGrid w:val="0"/>
              <w:spacing w:before="0" w:after="0"/>
              <w:ind w:left="389" w:hanging="283"/>
              <w:rPr>
                <w:rFonts w:ascii="Arial" w:eastAsia="MS PGothic" w:hAnsi="Arial" w:cs="Arial"/>
                <w:color w:val="000000"/>
                <w:sz w:val="14"/>
                <w:szCs w:val="16"/>
              </w:rPr>
            </w:pPr>
            <w:r>
              <w:rPr>
                <w:rFonts w:ascii="Arial" w:eastAsia="MS PGothic" w:hAnsi="Arial" w:cs="Arial"/>
                <w:color w:val="000000"/>
                <w:sz w:val="14"/>
                <w:szCs w:val="16"/>
              </w:rPr>
              <w:t xml:space="preserve">FR2 UE power class ( Type 1 </w:t>
            </w:r>
            <w:r w:rsidRPr="004576DD">
              <w:rPr>
                <w:rFonts w:ascii="Arial" w:eastAsia="MS PGothic" w:hAnsi="Arial" w:cs="Arial"/>
                <w:color w:val="000000"/>
                <w:sz w:val="14"/>
                <w:szCs w:val="16"/>
                <w:highlight w:val="green"/>
              </w:rPr>
              <w:t>(per band)</w:t>
            </w:r>
            <w:r>
              <w:rPr>
                <w:rFonts w:ascii="Arial" w:eastAsia="MS PGothic" w:hAnsi="Arial" w:cs="Arial"/>
                <w:color w:val="000000"/>
                <w:sz w:val="14"/>
                <w:szCs w:val="16"/>
              </w:rPr>
              <w:t>)</w:t>
            </w:r>
          </w:p>
          <w:p w14:paraId="47A882D5" w14:textId="77777777" w:rsidR="00222C52" w:rsidRDefault="00222C52" w:rsidP="00222C52">
            <w:pPr>
              <w:numPr>
                <w:ilvl w:val="0"/>
                <w:numId w:val="24"/>
              </w:numPr>
              <w:tabs>
                <w:tab w:val="num" w:pos="389"/>
              </w:tabs>
              <w:suppressAutoHyphens w:val="0"/>
              <w:autoSpaceDN w:val="0"/>
              <w:snapToGrid w:val="0"/>
              <w:spacing w:before="0" w:after="0"/>
              <w:ind w:left="389" w:hanging="283"/>
              <w:rPr>
                <w:rFonts w:ascii="Arial" w:eastAsia="MS PGothic" w:hAnsi="Arial" w:cs="Arial"/>
                <w:color w:val="000000"/>
                <w:sz w:val="14"/>
                <w:szCs w:val="16"/>
              </w:rPr>
            </w:pPr>
            <w:r>
              <w:rPr>
                <w:rFonts w:ascii="Arial" w:eastAsia="MS PGothic" w:hAnsi="Arial" w:cs="Arial"/>
                <w:color w:val="000000"/>
                <w:sz w:val="14"/>
                <w:szCs w:val="16"/>
              </w:rPr>
              <w:t xml:space="preserve">FR1 UE power class for EN-DC (Type 3 </w:t>
            </w:r>
            <w:r w:rsidRPr="004576DD">
              <w:rPr>
                <w:rFonts w:ascii="Arial" w:eastAsia="MS PGothic" w:hAnsi="Arial" w:cs="Arial"/>
                <w:color w:val="000000"/>
                <w:sz w:val="14"/>
                <w:szCs w:val="16"/>
                <w:highlight w:val="yellow"/>
              </w:rPr>
              <w:t>(per band combination))</w:t>
            </w:r>
          </w:p>
          <w:p w14:paraId="26B00510" w14:textId="77777777" w:rsidR="00222C52" w:rsidRDefault="00222C52" w:rsidP="00222C52">
            <w:pPr>
              <w:numPr>
                <w:ilvl w:val="0"/>
                <w:numId w:val="24"/>
              </w:numPr>
              <w:tabs>
                <w:tab w:val="num" w:pos="389"/>
              </w:tabs>
              <w:suppressAutoHyphens w:val="0"/>
              <w:autoSpaceDN w:val="0"/>
              <w:snapToGrid w:val="0"/>
              <w:spacing w:before="0" w:after="0"/>
              <w:ind w:left="389" w:hanging="283"/>
              <w:rPr>
                <w:rFonts w:ascii="Arial" w:eastAsia="MS PGothic" w:hAnsi="Arial" w:cs="Arial"/>
                <w:strike/>
                <w:color w:val="000000"/>
                <w:sz w:val="14"/>
                <w:szCs w:val="16"/>
              </w:rPr>
            </w:pPr>
            <w:r>
              <w:rPr>
                <w:rFonts w:ascii="Arial" w:eastAsia="MS PGothic" w:hAnsi="Arial" w:cs="Arial"/>
                <w:color w:val="000000"/>
                <w:sz w:val="14"/>
                <w:szCs w:val="16"/>
              </w:rPr>
              <w:t xml:space="preserve">FR1 UE power class for NR CA (Type 3 </w:t>
            </w:r>
            <w:r w:rsidRPr="004576DD">
              <w:rPr>
                <w:rFonts w:ascii="Arial" w:eastAsia="MS PGothic" w:hAnsi="Arial" w:cs="Arial"/>
                <w:color w:val="000000"/>
                <w:sz w:val="14"/>
                <w:szCs w:val="16"/>
                <w:highlight w:val="yellow"/>
              </w:rPr>
              <w:t>(per band combination))</w:t>
            </w:r>
          </w:p>
          <w:p w14:paraId="49BF0EEE" w14:textId="77777777" w:rsidR="00222C52" w:rsidRDefault="00222C52" w:rsidP="00B679FF">
            <w:pPr>
              <w:snapToGrid w:val="0"/>
              <w:spacing w:after="0"/>
              <w:ind w:left="106"/>
              <w:rPr>
                <w:rFonts w:ascii="Arial" w:hAnsi="Arial" w:cs="Arial"/>
                <w:color w:val="000000"/>
                <w:sz w:val="14"/>
                <w:szCs w:val="16"/>
                <w:lang w:eastAsia="zh-CN"/>
              </w:rPr>
            </w:pPr>
          </w:p>
          <w:p w14:paraId="41AC8B51" w14:textId="77777777" w:rsidR="00222C52" w:rsidRDefault="00222C52" w:rsidP="00B679FF">
            <w:pPr>
              <w:snapToGrid w:val="0"/>
              <w:spacing w:after="0"/>
              <w:ind w:left="106"/>
              <w:rPr>
                <w:rFonts w:ascii="Arial" w:eastAsia="MS PGothic" w:hAnsi="Arial" w:cs="Arial"/>
                <w:color w:val="000000"/>
                <w:sz w:val="14"/>
                <w:szCs w:val="16"/>
                <w:lang w:eastAsia="ja-JP"/>
              </w:rPr>
            </w:pPr>
            <w:r>
              <w:rPr>
                <w:rFonts w:ascii="Arial" w:eastAsia="MS PGothic" w:hAnsi="Arial" w:cs="Arial"/>
                <w:color w:val="000000"/>
                <w:sz w:val="14"/>
                <w:szCs w:val="16"/>
                <w:lang w:eastAsia="ja-JP"/>
              </w:rPr>
              <w:t>Note that default power class for each component is indicated in TS38.101-1/2/3. If the default power class is not indicated, UE shall report supported power class.</w:t>
            </w:r>
          </w:p>
          <w:p w14:paraId="13696783" w14:textId="77777777" w:rsidR="00222C52" w:rsidRDefault="00222C52" w:rsidP="00B679FF">
            <w:pPr>
              <w:snapToGrid w:val="0"/>
              <w:spacing w:after="0"/>
              <w:ind w:left="106"/>
              <w:rPr>
                <w:rFonts w:ascii="Arial" w:eastAsia="MS PGothic" w:hAnsi="Arial" w:cs="Arial"/>
                <w:color w:val="000000"/>
                <w:sz w:val="14"/>
                <w:szCs w:val="16"/>
                <w:lang w:eastAsia="ja-JP"/>
              </w:rPr>
            </w:pPr>
          </w:p>
          <w:p w14:paraId="4DB4D233" w14:textId="77777777" w:rsidR="00222C52" w:rsidRDefault="00222C52" w:rsidP="00B679FF">
            <w:pPr>
              <w:snapToGrid w:val="0"/>
              <w:spacing w:after="0"/>
              <w:ind w:left="106"/>
              <w:rPr>
                <w:rFonts w:ascii="Arial" w:eastAsia="MS PGothic" w:hAnsi="Arial" w:cs="Arial"/>
                <w:color w:val="000000"/>
                <w:sz w:val="14"/>
                <w:szCs w:val="16"/>
                <w:lang w:eastAsia="ja-JP"/>
              </w:rPr>
            </w:pPr>
            <w:r>
              <w:rPr>
                <w:rFonts w:ascii="Arial" w:eastAsia="MS PGothic" w:hAnsi="Arial" w:cs="Arial"/>
                <w:color w:val="000000"/>
                <w:sz w:val="14"/>
                <w:szCs w:val="16"/>
                <w:lang w:eastAsia="ja-JP"/>
              </w:rPr>
              <w:t>Note that the component 2) is also used as power class for intra-band contiguous NR-CA in FR2</w:t>
            </w:r>
          </w:p>
          <w:p w14:paraId="2CF0BE8D" w14:textId="77777777" w:rsidR="00222C52" w:rsidRDefault="00222C52" w:rsidP="00B679FF">
            <w:pPr>
              <w:snapToGrid w:val="0"/>
              <w:spacing w:after="0"/>
              <w:ind w:left="106"/>
              <w:rPr>
                <w:rFonts w:ascii="Arial" w:eastAsia="MS PGothic" w:hAnsi="Arial" w:cs="Arial"/>
                <w:color w:val="000000"/>
                <w:sz w:val="14"/>
                <w:szCs w:val="16"/>
                <w:lang w:eastAsia="ja-JP"/>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ACB00C3" w14:textId="77777777" w:rsidR="00222C52" w:rsidRDefault="00222C52" w:rsidP="00B679FF">
            <w:pPr>
              <w:snapToGrid w:val="0"/>
              <w:spacing w:after="0"/>
              <w:rPr>
                <w:rFonts w:ascii="Arial" w:eastAsia="MS PGothic" w:hAnsi="Arial" w:cs="Arial"/>
                <w:color w:val="000000"/>
                <w:sz w:val="14"/>
                <w:szCs w:val="16"/>
              </w:rPr>
            </w:pPr>
            <w:r>
              <w:rPr>
                <w:rFonts w:ascii="Arial" w:eastAsia="MS PGothic" w:hAnsi="Arial" w:cs="Arial"/>
                <w:color w:val="000000"/>
                <w:sz w:val="14"/>
                <w:szCs w:val="16"/>
              </w:rPr>
              <w:t>RAN4</w:t>
            </w:r>
          </w:p>
        </w:tc>
        <w:tc>
          <w:tcPr>
            <w:tcW w:w="1304" w:type="dxa"/>
            <w:tcBorders>
              <w:top w:val="single" w:sz="4" w:space="0" w:color="auto"/>
              <w:left w:val="single" w:sz="4" w:space="0" w:color="auto"/>
              <w:bottom w:val="single" w:sz="4" w:space="0" w:color="auto"/>
              <w:right w:val="single" w:sz="4" w:space="0" w:color="auto"/>
            </w:tcBorders>
            <w:vAlign w:val="center"/>
          </w:tcPr>
          <w:p w14:paraId="48E91500" w14:textId="77777777" w:rsidR="00222C52" w:rsidRDefault="00222C52" w:rsidP="00B679FF">
            <w:pPr>
              <w:snapToGrid w:val="0"/>
              <w:spacing w:after="0"/>
              <w:rPr>
                <w:rFonts w:ascii="Arial" w:eastAsia="MS PGothic" w:hAnsi="Arial" w:cs="Arial"/>
                <w:color w:val="000000"/>
                <w:sz w:val="14"/>
                <w:szCs w:val="16"/>
              </w:rPr>
            </w:pPr>
          </w:p>
          <w:p w14:paraId="30D78AE0" w14:textId="77777777" w:rsidR="00222C52" w:rsidRDefault="00222C52" w:rsidP="00B679FF">
            <w:pPr>
              <w:snapToGrid w:val="0"/>
              <w:spacing w:after="0"/>
              <w:rPr>
                <w:rFonts w:ascii="Arial" w:eastAsia="MS PGothic" w:hAnsi="Arial" w:cs="Arial"/>
                <w:color w:val="000000"/>
                <w:sz w:val="14"/>
                <w:szCs w:val="16"/>
              </w:rPr>
            </w:pPr>
            <w:r>
              <w:rPr>
                <w:rFonts w:ascii="Arial" w:eastAsia="MS PGothic" w:hAnsi="Arial" w:cs="Arial"/>
                <w:color w:val="000000"/>
                <w:sz w:val="14"/>
                <w:szCs w:val="16"/>
              </w:rPr>
              <w:t>Mandatory to support at least one power class with capability. The capability signalling is absent if UE supports only default power class.</w:t>
            </w:r>
          </w:p>
        </w:tc>
        <w:tc>
          <w:tcPr>
            <w:tcW w:w="1278" w:type="dxa"/>
            <w:tcBorders>
              <w:top w:val="single" w:sz="4" w:space="0" w:color="auto"/>
              <w:left w:val="single" w:sz="4" w:space="0" w:color="auto"/>
              <w:bottom w:val="single" w:sz="4" w:space="0" w:color="auto"/>
              <w:right w:val="single" w:sz="4" w:space="0" w:color="auto"/>
            </w:tcBorders>
            <w:noWrap/>
            <w:vAlign w:val="center"/>
          </w:tcPr>
          <w:p w14:paraId="57F7801A" w14:textId="77777777" w:rsidR="00222C52" w:rsidRDefault="00222C52" w:rsidP="00B679FF">
            <w:pPr>
              <w:snapToGrid w:val="0"/>
              <w:spacing w:after="0"/>
              <w:rPr>
                <w:rFonts w:ascii="Arial" w:eastAsia="MS PGothic" w:hAnsi="Arial" w:cs="Arial"/>
                <w:color w:val="000000"/>
                <w:sz w:val="14"/>
                <w:szCs w:val="16"/>
              </w:rPr>
            </w:pPr>
          </w:p>
          <w:p w14:paraId="4CFA3F49" w14:textId="77777777" w:rsidR="00222C52" w:rsidRDefault="00222C52" w:rsidP="00B679FF">
            <w:pPr>
              <w:snapToGrid w:val="0"/>
              <w:spacing w:after="0"/>
              <w:rPr>
                <w:rFonts w:ascii="Arial" w:eastAsia="MS PGothic" w:hAnsi="Arial" w:cs="Arial"/>
                <w:color w:val="000000"/>
                <w:sz w:val="14"/>
                <w:szCs w:val="16"/>
                <w:lang w:eastAsia="ja-JP"/>
              </w:rPr>
            </w:pPr>
            <w:r>
              <w:rPr>
                <w:rFonts w:ascii="Arial" w:eastAsia="MS PGothic" w:hAnsi="Arial" w:cs="Arial"/>
                <w:color w:val="000000"/>
                <w:sz w:val="14"/>
                <w:szCs w:val="16"/>
                <w:lang w:eastAsia="ja-JP"/>
              </w:rPr>
              <w:t>Mandatory to report non-default power class if UE supports</w:t>
            </w:r>
          </w:p>
          <w:p w14:paraId="375AA531" w14:textId="77777777" w:rsidR="00222C52" w:rsidRDefault="00222C52" w:rsidP="00B679FF">
            <w:pPr>
              <w:snapToGrid w:val="0"/>
              <w:spacing w:after="0"/>
              <w:rPr>
                <w:rFonts w:ascii="Arial" w:eastAsia="MS PGothic" w:hAnsi="Arial" w:cs="Arial"/>
                <w:color w:val="000000"/>
                <w:sz w:val="14"/>
                <w:szCs w:val="16"/>
              </w:rPr>
            </w:pPr>
          </w:p>
        </w:tc>
      </w:tr>
    </w:tbl>
    <w:p w14:paraId="44F823E7" w14:textId="77777777" w:rsidR="000B3553" w:rsidRDefault="000B3553" w:rsidP="00047258">
      <w:pPr>
        <w:pStyle w:val="BodyText"/>
        <w:rPr>
          <w:rFonts w:ascii="Times New Roman" w:hAnsi="Times New Roman" w:cs="Times New Roman"/>
          <w:sz w:val="20"/>
          <w:szCs w:val="20"/>
          <w:lang w:val="en-GB"/>
        </w:rPr>
      </w:pPr>
    </w:p>
    <w:p w14:paraId="75F37622" w14:textId="5A50B0BD" w:rsidR="0097340E" w:rsidRDefault="000B3553" w:rsidP="0004725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Therefore, </w:t>
      </w:r>
      <w:r w:rsidR="00047258">
        <w:rPr>
          <w:rFonts w:ascii="Times New Roman" w:hAnsi="Times New Roman" w:cs="Times New Roman"/>
          <w:sz w:val="20"/>
          <w:szCs w:val="20"/>
          <w:lang w:val="en-GB"/>
        </w:rPr>
        <w:t xml:space="preserve">rapporteur suggests </w:t>
      </w:r>
      <w:r w:rsidR="0097340E">
        <w:rPr>
          <w:rFonts w:ascii="Times New Roman" w:hAnsi="Times New Roman" w:cs="Times New Roman"/>
          <w:sz w:val="20"/>
          <w:szCs w:val="20"/>
          <w:lang w:val="en-GB"/>
        </w:rPr>
        <w:t xml:space="preserve">to </w:t>
      </w:r>
      <w:r w:rsidR="00E955AD">
        <w:rPr>
          <w:rFonts w:ascii="Times New Roman" w:hAnsi="Times New Roman" w:cs="Times New Roman"/>
          <w:sz w:val="20"/>
          <w:szCs w:val="20"/>
          <w:lang w:val="en-GB"/>
        </w:rPr>
        <w:t>consider define ‘per band and per band combination’ as a new granularity with the following</w:t>
      </w:r>
      <w:r w:rsidR="0097340E">
        <w:rPr>
          <w:rFonts w:ascii="Times New Roman" w:hAnsi="Times New Roman" w:cs="Times New Roman"/>
          <w:sz w:val="20"/>
          <w:szCs w:val="20"/>
          <w:lang w:val="en-GB"/>
        </w:rPr>
        <w:t xml:space="preserve"> </w:t>
      </w:r>
      <w:r w:rsidR="006310ED">
        <w:rPr>
          <w:rFonts w:ascii="Times New Roman" w:hAnsi="Times New Roman" w:cs="Times New Roman"/>
          <w:sz w:val="20"/>
          <w:szCs w:val="20"/>
          <w:lang w:val="en-GB"/>
        </w:rPr>
        <w:t>definition</w:t>
      </w:r>
      <w:r w:rsidR="0097340E">
        <w:rPr>
          <w:rFonts w:ascii="Times New Roman" w:hAnsi="Times New Roman" w:cs="Times New Roman"/>
          <w:sz w:val="20"/>
          <w:szCs w:val="20"/>
          <w:lang w:val="en-GB"/>
        </w:rPr>
        <w:t>:</w:t>
      </w:r>
    </w:p>
    <w:p w14:paraId="6D6F3D42" w14:textId="4A68AE83" w:rsidR="00A5006F" w:rsidRDefault="00047258" w:rsidP="00047258">
      <w:pPr>
        <w:pStyle w:val="BodyText"/>
        <w:rPr>
          <w:rFonts w:ascii="Times New Roman" w:hAnsi="Times New Roman" w:cs="Times New Roman"/>
          <w:sz w:val="20"/>
          <w:szCs w:val="20"/>
          <w:lang w:val="en-GB"/>
        </w:rPr>
      </w:pPr>
      <w:r w:rsidRPr="00E955AD">
        <w:rPr>
          <w:rFonts w:ascii="Times New Roman" w:hAnsi="Times New Roman" w:cs="Times New Roman"/>
          <w:b/>
          <w:bCs/>
          <w:sz w:val="20"/>
          <w:szCs w:val="20"/>
          <w:lang w:val="en-GB"/>
        </w:rPr>
        <w:t>Per band and per BC capability</w:t>
      </w:r>
      <w:r w:rsidRPr="00047258">
        <w:rPr>
          <w:rFonts w:ascii="Times New Roman" w:hAnsi="Times New Roman" w:cs="Times New Roman"/>
          <w:sz w:val="20"/>
          <w:szCs w:val="20"/>
          <w:lang w:val="en-GB"/>
        </w:rPr>
        <w:t xml:space="preserve"> means that </w:t>
      </w:r>
      <w:bookmarkStart w:id="3" w:name="_Hlk217465130"/>
      <w:r w:rsidR="00962549">
        <w:rPr>
          <w:rFonts w:ascii="Times New Roman" w:hAnsi="Times New Roman" w:cs="Times New Roman"/>
          <w:sz w:val="20"/>
          <w:szCs w:val="20"/>
          <w:lang w:val="en-GB"/>
        </w:rPr>
        <w:t>a</w:t>
      </w:r>
      <w:r w:rsidRPr="00047258">
        <w:rPr>
          <w:rFonts w:ascii="Times New Roman" w:hAnsi="Times New Roman" w:cs="Times New Roman"/>
          <w:sz w:val="20"/>
          <w:szCs w:val="20"/>
          <w:lang w:val="en-GB"/>
        </w:rPr>
        <w:t xml:space="preserve"> UE capability parameter defined in both per band and per BC with </w:t>
      </w:r>
      <w:r w:rsidR="00962549">
        <w:rPr>
          <w:rFonts w:ascii="Times New Roman" w:hAnsi="Times New Roman" w:cs="Times New Roman"/>
          <w:sz w:val="20"/>
          <w:szCs w:val="20"/>
          <w:lang w:val="en-GB"/>
        </w:rPr>
        <w:t xml:space="preserve">the </w:t>
      </w:r>
      <w:r w:rsidRPr="00047258">
        <w:rPr>
          <w:rFonts w:ascii="Times New Roman" w:hAnsi="Times New Roman" w:cs="Times New Roman"/>
          <w:sz w:val="20"/>
          <w:szCs w:val="20"/>
          <w:lang w:val="en-GB"/>
        </w:rPr>
        <w:t>same feature components.</w:t>
      </w:r>
      <w:bookmarkEnd w:id="3"/>
      <w:r w:rsidRPr="00047258">
        <w:rPr>
          <w:rFonts w:ascii="Times New Roman" w:hAnsi="Times New Roman" w:cs="Times New Roman"/>
          <w:sz w:val="20"/>
          <w:szCs w:val="20"/>
          <w:lang w:val="en-GB"/>
        </w:rPr>
        <w:t xml:space="preserve"> The capability is signalled in per band and also signalled in per band combination.</w:t>
      </w:r>
    </w:p>
    <w:p w14:paraId="0655C7AE" w14:textId="2E60780E" w:rsidR="00E955AD" w:rsidRPr="00E955AD" w:rsidRDefault="006310ED" w:rsidP="00E955AD">
      <w:pPr>
        <w:pStyle w:val="Heading4"/>
        <w:rPr>
          <w:rStyle w:val="maintextChar"/>
        </w:rPr>
      </w:pPr>
      <w:r w:rsidRPr="00E955AD">
        <w:rPr>
          <w:rStyle w:val="maintextChar"/>
        </w:rPr>
        <w:lastRenderedPageBreak/>
        <w:t xml:space="preserve">Q1. Does company agree </w:t>
      </w:r>
      <w:r w:rsidR="00E955AD" w:rsidRPr="00E955AD">
        <w:rPr>
          <w:rStyle w:val="maintextChar"/>
        </w:rPr>
        <w:t xml:space="preserve">to define </w:t>
      </w:r>
      <w:r w:rsidR="00E955AD" w:rsidRPr="00E955AD">
        <w:rPr>
          <w:rStyle w:val="maintextChar"/>
          <w:rFonts w:hint="eastAsia"/>
        </w:rPr>
        <w:t>‘</w:t>
      </w:r>
      <w:r w:rsidR="00E955AD" w:rsidRPr="00E955AD">
        <w:rPr>
          <w:rStyle w:val="maintextChar"/>
        </w:rPr>
        <w:t>per band and per band combination’ as a new granularity and its definition</w:t>
      </w:r>
      <w:r w:rsidR="00E955AD">
        <w:rPr>
          <w:rStyle w:val="maintextChar"/>
        </w:rPr>
        <w:t xml:space="preserve"> above</w:t>
      </w:r>
      <w:r w:rsidR="00E955AD" w:rsidRPr="00E955AD">
        <w:rPr>
          <w:rStyle w:val="maintextChar"/>
        </w:rPr>
        <w:t>?</w:t>
      </w:r>
    </w:p>
    <w:tbl>
      <w:tblPr>
        <w:tblStyle w:val="TableGrid"/>
        <w:tblW w:w="0" w:type="auto"/>
        <w:tblLook w:val="04A0" w:firstRow="1" w:lastRow="0" w:firstColumn="1" w:lastColumn="0" w:noHBand="0" w:noVBand="1"/>
      </w:tblPr>
      <w:tblGrid>
        <w:gridCol w:w="1271"/>
        <w:gridCol w:w="1134"/>
        <w:gridCol w:w="6945"/>
      </w:tblGrid>
      <w:tr w:rsidR="00E955AD" w14:paraId="73E224C4" w14:textId="77777777" w:rsidTr="00E955AD">
        <w:tc>
          <w:tcPr>
            <w:tcW w:w="1271" w:type="dxa"/>
            <w:shd w:val="clear" w:color="auto" w:fill="D9D9D9" w:themeFill="background1" w:themeFillShade="D9"/>
          </w:tcPr>
          <w:p w14:paraId="7C4216B9" w14:textId="7E706E2F" w:rsidR="00E955AD" w:rsidRPr="00E955AD" w:rsidRDefault="00E955AD" w:rsidP="006310ED">
            <w:pPr>
              <w:pStyle w:val="BodyText"/>
              <w:rPr>
                <w:rFonts w:ascii="Times New Roman" w:hAnsi="Times New Roman" w:cs="Times New Roman"/>
                <w:b/>
                <w:bCs/>
                <w:sz w:val="20"/>
                <w:szCs w:val="20"/>
                <w:lang w:val="en-GB"/>
              </w:rPr>
            </w:pPr>
            <w:r w:rsidRPr="00E955AD">
              <w:rPr>
                <w:rFonts w:ascii="Times New Roman" w:hAnsi="Times New Roman" w:cs="Times New Roman" w:hint="eastAsia"/>
                <w:b/>
                <w:bCs/>
                <w:sz w:val="20"/>
                <w:szCs w:val="20"/>
                <w:lang w:val="en-GB"/>
              </w:rPr>
              <w:t>C</w:t>
            </w:r>
            <w:r w:rsidRPr="00E955AD">
              <w:rPr>
                <w:rFonts w:ascii="Times New Roman" w:hAnsi="Times New Roman" w:cs="Times New Roman"/>
                <w:b/>
                <w:bCs/>
                <w:sz w:val="20"/>
                <w:szCs w:val="20"/>
                <w:lang w:val="en-GB"/>
              </w:rPr>
              <w:t>ompany</w:t>
            </w:r>
          </w:p>
        </w:tc>
        <w:tc>
          <w:tcPr>
            <w:tcW w:w="1134" w:type="dxa"/>
            <w:shd w:val="clear" w:color="auto" w:fill="D9D9D9" w:themeFill="background1" w:themeFillShade="D9"/>
          </w:tcPr>
          <w:p w14:paraId="0E6EB7CA" w14:textId="4F5F95E0" w:rsidR="00E955AD" w:rsidRPr="00E955AD" w:rsidRDefault="00E955AD" w:rsidP="006310ED">
            <w:pPr>
              <w:pStyle w:val="BodyText"/>
              <w:rPr>
                <w:rFonts w:ascii="Times New Roman" w:hAnsi="Times New Roman" w:cs="Times New Roman"/>
                <w:b/>
                <w:bCs/>
                <w:sz w:val="20"/>
                <w:szCs w:val="20"/>
                <w:lang w:val="en-GB"/>
              </w:rPr>
            </w:pPr>
            <w:r w:rsidRPr="00E955AD">
              <w:rPr>
                <w:rFonts w:ascii="Times New Roman" w:hAnsi="Times New Roman" w:cs="Times New Roman" w:hint="eastAsia"/>
                <w:b/>
                <w:bCs/>
                <w:sz w:val="20"/>
                <w:szCs w:val="20"/>
                <w:lang w:val="en-GB"/>
              </w:rPr>
              <w:t>Y</w:t>
            </w:r>
            <w:r w:rsidRPr="00E955AD">
              <w:rPr>
                <w:rFonts w:ascii="Times New Roman" w:hAnsi="Times New Roman" w:cs="Times New Roman"/>
                <w:b/>
                <w:bCs/>
                <w:sz w:val="20"/>
                <w:szCs w:val="20"/>
                <w:lang w:val="en-GB"/>
              </w:rPr>
              <w:t>es/No</w:t>
            </w:r>
          </w:p>
        </w:tc>
        <w:tc>
          <w:tcPr>
            <w:tcW w:w="6945" w:type="dxa"/>
            <w:shd w:val="clear" w:color="auto" w:fill="D9D9D9" w:themeFill="background1" w:themeFillShade="D9"/>
          </w:tcPr>
          <w:p w14:paraId="488D682B" w14:textId="78738257" w:rsidR="00E955AD" w:rsidRPr="00E955AD" w:rsidRDefault="00E955AD" w:rsidP="006310ED">
            <w:pPr>
              <w:pStyle w:val="BodyText"/>
              <w:rPr>
                <w:rFonts w:ascii="Times New Roman" w:hAnsi="Times New Roman" w:cs="Times New Roman"/>
                <w:b/>
                <w:bCs/>
                <w:sz w:val="20"/>
                <w:szCs w:val="20"/>
                <w:lang w:val="en-GB"/>
              </w:rPr>
            </w:pPr>
            <w:r w:rsidRPr="00E955AD">
              <w:rPr>
                <w:rFonts w:ascii="Times New Roman" w:hAnsi="Times New Roman" w:cs="Times New Roman" w:hint="eastAsia"/>
                <w:b/>
                <w:bCs/>
                <w:sz w:val="20"/>
                <w:szCs w:val="20"/>
                <w:lang w:val="en-GB"/>
              </w:rPr>
              <w:t>C</w:t>
            </w:r>
            <w:r w:rsidRPr="00E955AD">
              <w:rPr>
                <w:rFonts w:ascii="Times New Roman" w:hAnsi="Times New Roman" w:cs="Times New Roman"/>
                <w:b/>
                <w:bCs/>
                <w:sz w:val="20"/>
                <w:szCs w:val="20"/>
                <w:lang w:val="en-GB"/>
              </w:rPr>
              <w:t>omment to definition</w:t>
            </w:r>
          </w:p>
        </w:tc>
      </w:tr>
      <w:tr w:rsidR="00E955AD" w14:paraId="54E36C29" w14:textId="77777777" w:rsidTr="00E955AD">
        <w:tc>
          <w:tcPr>
            <w:tcW w:w="1271" w:type="dxa"/>
          </w:tcPr>
          <w:p w14:paraId="45A969AA" w14:textId="2811467F" w:rsidR="00E955AD" w:rsidRDefault="004A03D6" w:rsidP="006310ED">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134" w:type="dxa"/>
          </w:tcPr>
          <w:p w14:paraId="0F477F58" w14:textId="6D0D6513" w:rsidR="00E955AD" w:rsidRDefault="004A03D6" w:rsidP="006310ED">
            <w:pPr>
              <w:pStyle w:val="BodyText"/>
              <w:rPr>
                <w:rFonts w:ascii="Times New Roman" w:hAnsi="Times New Roman" w:cs="Times New Roman"/>
                <w:sz w:val="20"/>
                <w:szCs w:val="20"/>
                <w:lang w:val="en-GB"/>
              </w:rPr>
            </w:pPr>
            <w:r>
              <w:rPr>
                <w:rFonts w:ascii="Times New Roman" w:hAnsi="Times New Roman" w:cs="Times New Roman"/>
                <w:sz w:val="20"/>
                <w:szCs w:val="20"/>
                <w:lang w:val="en-GB"/>
              </w:rPr>
              <w:t>No strong view</w:t>
            </w:r>
          </w:p>
        </w:tc>
        <w:tc>
          <w:tcPr>
            <w:tcW w:w="6945" w:type="dxa"/>
          </w:tcPr>
          <w:p w14:paraId="44ED0B9D" w14:textId="596D1BBE" w:rsidR="00E955AD" w:rsidRDefault="004A03D6" w:rsidP="006310ED">
            <w:pPr>
              <w:pStyle w:val="BodyText"/>
              <w:rPr>
                <w:rFonts w:ascii="Times New Roman" w:hAnsi="Times New Roman" w:cs="Times New Roman"/>
                <w:sz w:val="20"/>
                <w:szCs w:val="20"/>
                <w:lang w:val="en-GB"/>
              </w:rPr>
            </w:pPr>
            <w:r>
              <w:rPr>
                <w:rFonts w:ascii="Times New Roman" w:hAnsi="Times New Roman" w:cs="Times New Roman"/>
                <w:sz w:val="20"/>
                <w:szCs w:val="20"/>
                <w:lang w:val="en-GB"/>
              </w:rPr>
              <w:t>As long as we clarify in 38.306 what this per band and per band combination signaling is there may not be much impact on whether we define it as a new granularity or not.</w:t>
            </w:r>
          </w:p>
        </w:tc>
      </w:tr>
      <w:tr w:rsidR="00E955AD" w14:paraId="1492AD17" w14:textId="77777777" w:rsidTr="00E955AD">
        <w:tc>
          <w:tcPr>
            <w:tcW w:w="1271" w:type="dxa"/>
          </w:tcPr>
          <w:p w14:paraId="33B950D7" w14:textId="77777777" w:rsidR="00E955AD" w:rsidRDefault="00E955AD" w:rsidP="006310ED">
            <w:pPr>
              <w:pStyle w:val="BodyText"/>
              <w:rPr>
                <w:rFonts w:ascii="Times New Roman" w:hAnsi="Times New Roman" w:cs="Times New Roman"/>
                <w:sz w:val="20"/>
                <w:szCs w:val="20"/>
                <w:lang w:val="en-GB"/>
              </w:rPr>
            </w:pPr>
          </w:p>
        </w:tc>
        <w:tc>
          <w:tcPr>
            <w:tcW w:w="1134" w:type="dxa"/>
          </w:tcPr>
          <w:p w14:paraId="675F09D1" w14:textId="77777777" w:rsidR="00E955AD" w:rsidRDefault="00E955AD" w:rsidP="006310ED">
            <w:pPr>
              <w:pStyle w:val="BodyText"/>
              <w:rPr>
                <w:rFonts w:ascii="Times New Roman" w:hAnsi="Times New Roman" w:cs="Times New Roman"/>
                <w:sz w:val="20"/>
                <w:szCs w:val="20"/>
                <w:lang w:val="en-GB"/>
              </w:rPr>
            </w:pPr>
          </w:p>
        </w:tc>
        <w:tc>
          <w:tcPr>
            <w:tcW w:w="6945" w:type="dxa"/>
          </w:tcPr>
          <w:p w14:paraId="44087C3B" w14:textId="77777777" w:rsidR="00E955AD" w:rsidRDefault="00E955AD" w:rsidP="006310ED">
            <w:pPr>
              <w:pStyle w:val="BodyText"/>
              <w:rPr>
                <w:rFonts w:ascii="Times New Roman" w:hAnsi="Times New Roman" w:cs="Times New Roman"/>
                <w:sz w:val="20"/>
                <w:szCs w:val="20"/>
                <w:lang w:val="en-GB"/>
              </w:rPr>
            </w:pPr>
          </w:p>
        </w:tc>
      </w:tr>
      <w:tr w:rsidR="00E955AD" w14:paraId="3A524725" w14:textId="77777777" w:rsidTr="00E955AD">
        <w:tc>
          <w:tcPr>
            <w:tcW w:w="1271" w:type="dxa"/>
          </w:tcPr>
          <w:p w14:paraId="5A071409" w14:textId="77777777" w:rsidR="00E955AD" w:rsidRDefault="00E955AD" w:rsidP="006310ED">
            <w:pPr>
              <w:pStyle w:val="BodyText"/>
              <w:rPr>
                <w:rFonts w:ascii="Times New Roman" w:hAnsi="Times New Roman" w:cs="Times New Roman"/>
                <w:sz w:val="20"/>
                <w:szCs w:val="20"/>
                <w:lang w:val="en-GB"/>
              </w:rPr>
            </w:pPr>
          </w:p>
        </w:tc>
        <w:tc>
          <w:tcPr>
            <w:tcW w:w="1134" w:type="dxa"/>
          </w:tcPr>
          <w:p w14:paraId="5C987E73" w14:textId="77777777" w:rsidR="00E955AD" w:rsidRDefault="00E955AD" w:rsidP="006310ED">
            <w:pPr>
              <w:pStyle w:val="BodyText"/>
              <w:rPr>
                <w:rFonts w:ascii="Times New Roman" w:hAnsi="Times New Roman" w:cs="Times New Roman"/>
                <w:sz w:val="20"/>
                <w:szCs w:val="20"/>
                <w:lang w:val="en-GB"/>
              </w:rPr>
            </w:pPr>
          </w:p>
        </w:tc>
        <w:tc>
          <w:tcPr>
            <w:tcW w:w="6945" w:type="dxa"/>
          </w:tcPr>
          <w:p w14:paraId="6137F22B" w14:textId="77777777" w:rsidR="00E955AD" w:rsidRDefault="00E955AD" w:rsidP="006310ED">
            <w:pPr>
              <w:pStyle w:val="BodyText"/>
              <w:rPr>
                <w:rFonts w:ascii="Times New Roman" w:hAnsi="Times New Roman" w:cs="Times New Roman"/>
                <w:sz w:val="20"/>
                <w:szCs w:val="20"/>
                <w:lang w:val="en-GB"/>
              </w:rPr>
            </w:pPr>
          </w:p>
        </w:tc>
      </w:tr>
      <w:tr w:rsidR="00E955AD" w14:paraId="66FB049E" w14:textId="77777777" w:rsidTr="00E955AD">
        <w:tc>
          <w:tcPr>
            <w:tcW w:w="1271" w:type="dxa"/>
          </w:tcPr>
          <w:p w14:paraId="01802306" w14:textId="77777777" w:rsidR="00E955AD" w:rsidRDefault="00E955AD" w:rsidP="006310ED">
            <w:pPr>
              <w:pStyle w:val="BodyText"/>
              <w:rPr>
                <w:rFonts w:ascii="Times New Roman" w:hAnsi="Times New Roman" w:cs="Times New Roman"/>
                <w:sz w:val="20"/>
                <w:szCs w:val="20"/>
                <w:lang w:val="en-GB"/>
              </w:rPr>
            </w:pPr>
          </w:p>
        </w:tc>
        <w:tc>
          <w:tcPr>
            <w:tcW w:w="1134" w:type="dxa"/>
          </w:tcPr>
          <w:p w14:paraId="2BCC42B8" w14:textId="77777777" w:rsidR="00E955AD" w:rsidRDefault="00E955AD" w:rsidP="006310ED">
            <w:pPr>
              <w:pStyle w:val="BodyText"/>
              <w:rPr>
                <w:rFonts w:ascii="Times New Roman" w:hAnsi="Times New Roman" w:cs="Times New Roman"/>
                <w:sz w:val="20"/>
                <w:szCs w:val="20"/>
                <w:lang w:val="en-GB"/>
              </w:rPr>
            </w:pPr>
          </w:p>
        </w:tc>
        <w:tc>
          <w:tcPr>
            <w:tcW w:w="6945" w:type="dxa"/>
          </w:tcPr>
          <w:p w14:paraId="562866C2" w14:textId="77777777" w:rsidR="00E955AD" w:rsidRDefault="00E955AD" w:rsidP="006310ED">
            <w:pPr>
              <w:pStyle w:val="BodyText"/>
              <w:rPr>
                <w:rFonts w:ascii="Times New Roman" w:hAnsi="Times New Roman" w:cs="Times New Roman"/>
                <w:sz w:val="20"/>
                <w:szCs w:val="20"/>
                <w:lang w:val="en-GB"/>
              </w:rPr>
            </w:pPr>
          </w:p>
        </w:tc>
      </w:tr>
    </w:tbl>
    <w:p w14:paraId="51EA8CE2" w14:textId="77777777" w:rsidR="00E955AD" w:rsidRPr="00E955AD" w:rsidRDefault="00E955AD" w:rsidP="006310ED">
      <w:pPr>
        <w:pStyle w:val="BodyText"/>
        <w:rPr>
          <w:rFonts w:ascii="Times New Roman" w:hAnsi="Times New Roman" w:cs="Times New Roman"/>
          <w:sz w:val="20"/>
          <w:szCs w:val="20"/>
          <w:lang w:val="en-GB"/>
        </w:rPr>
      </w:pPr>
    </w:p>
    <w:p w14:paraId="2920B6CA" w14:textId="77777777" w:rsidR="00CE7BD7" w:rsidRDefault="00CE7BD7" w:rsidP="006310ED">
      <w:pPr>
        <w:pStyle w:val="BodyText"/>
        <w:rPr>
          <w:rFonts w:ascii="Times New Roman" w:hAnsi="Times New Roman" w:cs="Times New Roman"/>
          <w:sz w:val="20"/>
          <w:szCs w:val="20"/>
          <w:lang w:val="en-GB"/>
        </w:rPr>
      </w:pPr>
      <w:r>
        <w:rPr>
          <w:rFonts w:ascii="Times New Roman" w:hAnsi="Times New Roman" w:cs="Times New Roman"/>
          <w:sz w:val="20"/>
          <w:szCs w:val="20"/>
          <w:lang w:val="en-GB"/>
        </w:rPr>
        <w:t>Following RAN2 #132 meeting agreement</w:t>
      </w:r>
    </w:p>
    <w:p w14:paraId="1EEF8E86" w14:textId="77777777" w:rsidR="00CE7BD7" w:rsidRPr="0072714C" w:rsidRDefault="00CE7BD7" w:rsidP="00CE7BD7">
      <w:pPr>
        <w:pStyle w:val="Doc-text2"/>
        <w:pBdr>
          <w:top w:val="single" w:sz="4" w:space="1" w:color="auto"/>
          <w:left w:val="single" w:sz="4" w:space="4" w:color="auto"/>
          <w:bottom w:val="single" w:sz="4" w:space="1" w:color="auto"/>
          <w:right w:val="single" w:sz="4" w:space="4" w:color="auto"/>
        </w:pBdr>
        <w:rPr>
          <w:rFonts w:ascii="Times New Roman" w:hAnsi="Times New Roman"/>
          <w:lang w:val="en-GB"/>
        </w:rPr>
      </w:pPr>
      <w:r w:rsidRPr="0072714C">
        <w:rPr>
          <w:rFonts w:ascii="Times New Roman" w:hAnsi="Times New Roman"/>
          <w:lang w:val="en-GB"/>
        </w:rPr>
        <w:t>7</w:t>
      </w:r>
      <w:r w:rsidRPr="0072714C">
        <w:rPr>
          <w:rFonts w:ascii="Times New Roman" w:hAnsi="Times New Roman"/>
          <w:lang w:val="en-GB"/>
        </w:rPr>
        <w:tab/>
        <w:t>Update at least Rel-19 CRs.  FFS whether we need Rel-16, 17, 18 CRs</w:t>
      </w:r>
    </w:p>
    <w:p w14:paraId="5AC3C398" w14:textId="77777777" w:rsidR="00C579D5" w:rsidRDefault="00CE7BD7" w:rsidP="006310ED">
      <w:pPr>
        <w:pStyle w:val="BodyText"/>
        <w:rPr>
          <w:rFonts w:ascii="Times New Roman" w:hAnsi="Times New Roman" w:cs="Times New Roman"/>
          <w:sz w:val="20"/>
          <w:szCs w:val="20"/>
          <w:lang w:val="en-GB"/>
        </w:rPr>
      </w:pPr>
      <w:r>
        <w:rPr>
          <w:rFonts w:ascii="Times New Roman" w:hAnsi="Times New Roman" w:cs="Times New Roman"/>
          <w:sz w:val="20"/>
          <w:szCs w:val="20"/>
          <w:lang w:val="en-GB"/>
        </w:rPr>
        <w:t>R</w:t>
      </w:r>
      <w:r w:rsidR="00E955AD">
        <w:rPr>
          <w:rFonts w:ascii="Times New Roman" w:hAnsi="Times New Roman" w:cs="Times New Roman"/>
          <w:sz w:val="20"/>
          <w:szCs w:val="20"/>
          <w:lang w:val="en-GB"/>
        </w:rPr>
        <w:t xml:space="preserve">apporteur </w:t>
      </w:r>
      <w:r>
        <w:rPr>
          <w:rFonts w:ascii="Times New Roman" w:hAnsi="Times New Roman" w:cs="Times New Roman"/>
          <w:sz w:val="20"/>
          <w:szCs w:val="20"/>
          <w:lang w:val="en-GB"/>
        </w:rPr>
        <w:t>provided Rel-19 draft CR, including the above ‘per band and per band combination’ definition and general principle</w:t>
      </w:r>
      <w:r w:rsidR="00C579D5">
        <w:rPr>
          <w:rFonts w:ascii="Times New Roman" w:hAnsi="Times New Roman" w:cs="Times New Roman"/>
          <w:sz w:val="20"/>
          <w:szCs w:val="20"/>
          <w:lang w:val="en-GB"/>
        </w:rPr>
        <w:t>,</w:t>
      </w:r>
    </w:p>
    <w:p w14:paraId="02130586" w14:textId="5405DBB3" w:rsidR="00E955AD" w:rsidRPr="00C579D5" w:rsidRDefault="0057791A" w:rsidP="00C579D5">
      <w:pPr>
        <w:pStyle w:val="Heading4"/>
        <w:rPr>
          <w:rStyle w:val="maintextChar"/>
        </w:rPr>
      </w:pPr>
      <w:r>
        <w:rPr>
          <w:rStyle w:val="maintextChar"/>
        </w:rPr>
        <w:t xml:space="preserve">Q2. </w:t>
      </w:r>
      <w:r w:rsidR="00C579D5" w:rsidRPr="00C579D5">
        <w:rPr>
          <w:rStyle w:val="maintextChar"/>
        </w:rPr>
        <w:t>Pl</w:t>
      </w:r>
      <w:r w:rsidR="00CE7BD7" w:rsidRPr="00C579D5">
        <w:rPr>
          <w:rStyle w:val="maintextChar"/>
        </w:rPr>
        <w:t xml:space="preserve">ease companies provide </w:t>
      </w:r>
      <w:r w:rsidR="00CE7BD7" w:rsidRPr="00C579D5">
        <w:rPr>
          <w:rStyle w:val="maintextChar"/>
          <w:color w:val="FF0000"/>
        </w:rPr>
        <w:t>comment to the draft CR</w:t>
      </w:r>
      <w:r w:rsidR="00CE7BD7" w:rsidRPr="00C579D5">
        <w:rPr>
          <w:rStyle w:val="maintextChar"/>
        </w:rPr>
        <w:t xml:space="preserve"> </w:t>
      </w:r>
      <w:r w:rsidR="00CE7BD7" w:rsidRPr="00C579D5">
        <w:rPr>
          <w:rStyle w:val="maintextChar"/>
          <w:color w:val="FF0000"/>
        </w:rPr>
        <w:t>in below table</w:t>
      </w:r>
      <w:r w:rsidR="00CE7BD7" w:rsidRPr="00C579D5">
        <w:rPr>
          <w:rStyle w:val="maintextChar"/>
        </w:rPr>
        <w:t xml:space="preserve"> (to avoid changes over changes and so many bubble comment in draft CR):</w:t>
      </w:r>
    </w:p>
    <w:tbl>
      <w:tblPr>
        <w:tblStyle w:val="TableGrid"/>
        <w:tblW w:w="0" w:type="auto"/>
        <w:tblLook w:val="04A0" w:firstRow="1" w:lastRow="0" w:firstColumn="1" w:lastColumn="0" w:noHBand="0" w:noVBand="1"/>
      </w:tblPr>
      <w:tblGrid>
        <w:gridCol w:w="1154"/>
        <w:gridCol w:w="972"/>
        <w:gridCol w:w="3256"/>
        <w:gridCol w:w="3968"/>
      </w:tblGrid>
      <w:tr w:rsidR="00CE7BD7" w:rsidRPr="00E955AD" w14:paraId="74729EB2" w14:textId="5AE5293A" w:rsidTr="005550C2">
        <w:tc>
          <w:tcPr>
            <w:tcW w:w="1154" w:type="dxa"/>
            <w:shd w:val="clear" w:color="auto" w:fill="D9D9D9" w:themeFill="background1" w:themeFillShade="D9"/>
          </w:tcPr>
          <w:p w14:paraId="78750378" w14:textId="77777777" w:rsidR="00CE7BD7" w:rsidRPr="00E955AD" w:rsidRDefault="00CE7BD7" w:rsidP="00B679FF">
            <w:pPr>
              <w:pStyle w:val="BodyText"/>
              <w:rPr>
                <w:rFonts w:ascii="Times New Roman" w:hAnsi="Times New Roman" w:cs="Times New Roman"/>
                <w:b/>
                <w:bCs/>
                <w:sz w:val="20"/>
                <w:szCs w:val="20"/>
                <w:lang w:val="en-GB"/>
              </w:rPr>
            </w:pPr>
            <w:r w:rsidRPr="00E955AD">
              <w:rPr>
                <w:rFonts w:ascii="Times New Roman" w:hAnsi="Times New Roman" w:cs="Times New Roman" w:hint="eastAsia"/>
                <w:b/>
                <w:bCs/>
                <w:sz w:val="20"/>
                <w:szCs w:val="20"/>
                <w:lang w:val="en-GB"/>
              </w:rPr>
              <w:t>C</w:t>
            </w:r>
            <w:r w:rsidRPr="00E955AD">
              <w:rPr>
                <w:rFonts w:ascii="Times New Roman" w:hAnsi="Times New Roman" w:cs="Times New Roman"/>
                <w:b/>
                <w:bCs/>
                <w:sz w:val="20"/>
                <w:szCs w:val="20"/>
                <w:lang w:val="en-GB"/>
              </w:rPr>
              <w:t>ompany</w:t>
            </w:r>
          </w:p>
        </w:tc>
        <w:tc>
          <w:tcPr>
            <w:tcW w:w="972" w:type="dxa"/>
            <w:shd w:val="clear" w:color="auto" w:fill="D9D9D9" w:themeFill="background1" w:themeFillShade="D9"/>
          </w:tcPr>
          <w:p w14:paraId="3C1312F2" w14:textId="77777777" w:rsidR="00CE7BD7" w:rsidRPr="00E955AD" w:rsidRDefault="00CE7BD7" w:rsidP="00B679FF">
            <w:pPr>
              <w:pStyle w:val="BodyText"/>
              <w:rPr>
                <w:rFonts w:ascii="Times New Roman" w:hAnsi="Times New Roman" w:cs="Times New Roman"/>
                <w:b/>
                <w:bCs/>
                <w:sz w:val="20"/>
                <w:szCs w:val="20"/>
                <w:lang w:val="en-GB"/>
              </w:rPr>
            </w:pPr>
            <w:r w:rsidRPr="00E955AD">
              <w:rPr>
                <w:rFonts w:ascii="Times New Roman" w:hAnsi="Times New Roman" w:cs="Times New Roman" w:hint="eastAsia"/>
                <w:b/>
                <w:bCs/>
                <w:sz w:val="20"/>
                <w:szCs w:val="20"/>
                <w:lang w:val="en-GB"/>
              </w:rPr>
              <w:t>Y</w:t>
            </w:r>
            <w:r w:rsidRPr="00E955AD">
              <w:rPr>
                <w:rFonts w:ascii="Times New Roman" w:hAnsi="Times New Roman" w:cs="Times New Roman"/>
                <w:b/>
                <w:bCs/>
                <w:sz w:val="20"/>
                <w:szCs w:val="20"/>
                <w:lang w:val="en-GB"/>
              </w:rPr>
              <w:t>es/No</w:t>
            </w:r>
          </w:p>
        </w:tc>
        <w:tc>
          <w:tcPr>
            <w:tcW w:w="3256" w:type="dxa"/>
            <w:shd w:val="clear" w:color="auto" w:fill="D9D9D9" w:themeFill="background1" w:themeFillShade="D9"/>
          </w:tcPr>
          <w:p w14:paraId="42CAAD99" w14:textId="1A6EF03E" w:rsidR="00CE7BD7" w:rsidRPr="00E955AD" w:rsidRDefault="00CE7BD7" w:rsidP="00B679FF">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W</w:t>
            </w:r>
            <w:r>
              <w:rPr>
                <w:rFonts w:ascii="Times New Roman" w:hAnsi="Times New Roman" w:cs="Times New Roman"/>
                <w:b/>
                <w:bCs/>
                <w:sz w:val="20"/>
                <w:szCs w:val="20"/>
                <w:lang w:val="en-GB"/>
              </w:rPr>
              <w:t>hether to capture ‘per band and per band combination’ definition in Section 3.1? (Yes/No)</w:t>
            </w:r>
          </w:p>
        </w:tc>
        <w:tc>
          <w:tcPr>
            <w:tcW w:w="3968" w:type="dxa"/>
            <w:shd w:val="clear" w:color="auto" w:fill="D9D9D9" w:themeFill="background1" w:themeFillShade="D9"/>
          </w:tcPr>
          <w:p w14:paraId="246B8A23" w14:textId="44C5E777" w:rsidR="00CE7BD7" w:rsidRPr="00E955AD" w:rsidRDefault="00F949E3" w:rsidP="00B679FF">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Suggestion on </w:t>
            </w:r>
            <w:r w:rsidR="00AF51F1">
              <w:rPr>
                <w:rFonts w:ascii="Times New Roman" w:hAnsi="Times New Roman" w:cs="Times New Roman"/>
                <w:b/>
                <w:bCs/>
                <w:sz w:val="20"/>
                <w:szCs w:val="20"/>
                <w:lang w:val="en-GB"/>
              </w:rPr>
              <w:t>changes in Section 4.2.1</w:t>
            </w:r>
          </w:p>
        </w:tc>
      </w:tr>
      <w:tr w:rsidR="00CE7BD7" w14:paraId="09CAAB26" w14:textId="4C9F220D" w:rsidTr="005550C2">
        <w:tc>
          <w:tcPr>
            <w:tcW w:w="1154" w:type="dxa"/>
          </w:tcPr>
          <w:p w14:paraId="6C3F03E1" w14:textId="14FF29E4" w:rsidR="00CE7BD7" w:rsidRDefault="00C944C4" w:rsidP="00B679FF">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972" w:type="dxa"/>
          </w:tcPr>
          <w:p w14:paraId="4884BA43" w14:textId="77777777" w:rsidR="00CE7BD7" w:rsidRDefault="00CE7BD7" w:rsidP="00B679FF">
            <w:pPr>
              <w:pStyle w:val="BodyText"/>
              <w:rPr>
                <w:rFonts w:ascii="Times New Roman" w:hAnsi="Times New Roman" w:cs="Times New Roman"/>
                <w:sz w:val="20"/>
                <w:szCs w:val="20"/>
                <w:lang w:val="en-GB"/>
              </w:rPr>
            </w:pPr>
          </w:p>
        </w:tc>
        <w:tc>
          <w:tcPr>
            <w:tcW w:w="3256" w:type="dxa"/>
          </w:tcPr>
          <w:p w14:paraId="5E192823" w14:textId="62735571" w:rsidR="00C944C4" w:rsidRPr="00C944C4" w:rsidRDefault="00C944C4" w:rsidP="00C944C4">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Yes, but some changes are needed. We should usually spell out “band combination” rather than saying “BC”, and the second sentence seems misleading since in some cases the UE may not report the per BC component. Hence we suggest the </w:t>
            </w:r>
            <w:r w:rsidRPr="00C944C4">
              <w:rPr>
                <w:rFonts w:ascii="Times New Roman" w:hAnsi="Times New Roman" w:cs="Times New Roman"/>
                <w:sz w:val="20"/>
                <w:szCs w:val="20"/>
                <w:lang w:val="en-GB"/>
              </w:rPr>
              <w:t>following:</w:t>
            </w:r>
          </w:p>
          <w:p w14:paraId="26EA68FE" w14:textId="2CA93D42" w:rsidR="00CE7BD7" w:rsidRDefault="00C944C4" w:rsidP="00C944C4">
            <w:pPr>
              <w:pStyle w:val="BodyText"/>
              <w:rPr>
                <w:rFonts w:ascii="Times New Roman" w:hAnsi="Times New Roman" w:cs="Times New Roman"/>
                <w:sz w:val="20"/>
                <w:szCs w:val="20"/>
                <w:lang w:val="en-GB"/>
              </w:rPr>
            </w:pPr>
            <w:r w:rsidRPr="00FD09D9">
              <w:rPr>
                <w:rFonts w:ascii="Times New Roman" w:hAnsi="Times New Roman" w:cs="Times New Roman"/>
                <w:i/>
                <w:iCs/>
                <w:sz w:val="20"/>
                <w:szCs w:val="20"/>
                <w:lang w:val="en-GB"/>
              </w:rPr>
              <w:t xml:space="preserve">Per band and per </w:t>
            </w:r>
            <w:r w:rsidRPr="00FD09D9">
              <w:rPr>
                <w:rFonts w:ascii="Times New Roman" w:hAnsi="Times New Roman" w:cs="Times New Roman"/>
                <w:i/>
                <w:iCs/>
                <w:strike/>
                <w:color w:val="FF0000"/>
                <w:sz w:val="20"/>
                <w:szCs w:val="20"/>
                <w:lang w:val="en-GB"/>
              </w:rPr>
              <w:t>BC</w:t>
            </w:r>
            <w:r w:rsidRPr="00FD09D9">
              <w:rPr>
                <w:rFonts w:ascii="Times New Roman" w:hAnsi="Times New Roman" w:cs="Times New Roman"/>
                <w:i/>
                <w:iCs/>
                <w:color w:val="FF0000"/>
                <w:sz w:val="20"/>
                <w:szCs w:val="20"/>
                <w:lang w:val="en-GB"/>
              </w:rPr>
              <w:t>band combination</w:t>
            </w:r>
            <w:r w:rsidRPr="00FD09D9">
              <w:rPr>
                <w:rFonts w:ascii="Times New Roman" w:hAnsi="Times New Roman" w:cs="Times New Roman"/>
                <w:i/>
                <w:iCs/>
                <w:sz w:val="20"/>
                <w:szCs w:val="20"/>
                <w:lang w:val="en-GB"/>
              </w:rPr>
              <w:t xml:space="preserve"> capability means that a UE capability parameter defined in both per band and per </w:t>
            </w:r>
            <w:r w:rsidRPr="00FD09D9">
              <w:rPr>
                <w:rFonts w:ascii="Times New Roman" w:hAnsi="Times New Roman" w:cs="Times New Roman"/>
                <w:i/>
                <w:iCs/>
                <w:strike/>
                <w:color w:val="FF0000"/>
                <w:sz w:val="20"/>
                <w:szCs w:val="20"/>
                <w:lang w:val="en-GB"/>
              </w:rPr>
              <w:t>BC</w:t>
            </w:r>
            <w:r w:rsidRPr="00FD09D9">
              <w:rPr>
                <w:rFonts w:ascii="Times New Roman" w:hAnsi="Times New Roman" w:cs="Times New Roman"/>
                <w:i/>
                <w:iCs/>
                <w:color w:val="FF0000"/>
                <w:sz w:val="20"/>
                <w:szCs w:val="20"/>
                <w:lang w:val="en-GB"/>
              </w:rPr>
              <w:t>band combination</w:t>
            </w:r>
            <w:r w:rsidRPr="00FD09D9">
              <w:rPr>
                <w:rFonts w:ascii="Times New Roman" w:hAnsi="Times New Roman" w:cs="Times New Roman"/>
                <w:i/>
                <w:iCs/>
                <w:sz w:val="20"/>
                <w:szCs w:val="20"/>
                <w:lang w:val="en-GB"/>
              </w:rPr>
              <w:t xml:space="preserve"> with the same feature components. </w:t>
            </w:r>
            <w:r w:rsidRPr="00FD09D9">
              <w:rPr>
                <w:rFonts w:ascii="Times New Roman" w:hAnsi="Times New Roman" w:cs="Times New Roman"/>
                <w:i/>
                <w:iCs/>
                <w:strike/>
                <w:color w:val="FF0000"/>
                <w:sz w:val="20"/>
                <w:szCs w:val="20"/>
                <w:lang w:val="en-GB"/>
              </w:rPr>
              <w:t>The capability is signalled in per band and also signalled in per band combination</w:t>
            </w:r>
            <w:r w:rsidRPr="00C944C4">
              <w:rPr>
                <w:rFonts w:ascii="Times New Roman" w:hAnsi="Times New Roman" w:cs="Times New Roman"/>
                <w:strike/>
                <w:color w:val="FF0000"/>
                <w:sz w:val="20"/>
                <w:szCs w:val="20"/>
                <w:lang w:val="en-GB"/>
              </w:rPr>
              <w:t>.</w:t>
            </w:r>
          </w:p>
        </w:tc>
        <w:tc>
          <w:tcPr>
            <w:tcW w:w="3968" w:type="dxa"/>
          </w:tcPr>
          <w:p w14:paraId="6035A4BF" w14:textId="4FF21381" w:rsidR="009A1362" w:rsidRDefault="009A1362" w:rsidP="00B679FF">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 sentence below talks about “set of bands separately” which is difficult to understand:</w:t>
            </w:r>
          </w:p>
          <w:p w14:paraId="65B63838" w14:textId="77777777" w:rsidR="00CE7BD7" w:rsidRPr="00FD09D9" w:rsidRDefault="009A1362" w:rsidP="00B679FF">
            <w:pPr>
              <w:pStyle w:val="BodyText"/>
              <w:rPr>
                <w:rFonts w:ascii="Times New Roman" w:hAnsi="Times New Roman" w:cs="Times New Roman"/>
                <w:i/>
                <w:iCs/>
                <w:sz w:val="20"/>
                <w:szCs w:val="20"/>
                <w:lang w:val="en-GB"/>
              </w:rPr>
            </w:pPr>
            <w:r w:rsidRPr="00FD09D9">
              <w:rPr>
                <w:rFonts w:ascii="Times New Roman" w:hAnsi="Times New Roman" w:cs="Times New Roman"/>
                <w:i/>
                <w:iCs/>
                <w:sz w:val="20"/>
                <w:szCs w:val="20"/>
                <w:lang w:val="en-GB"/>
              </w:rPr>
              <w:t>If a UE supports the "per band" capability in a set of bands separately, the UE should also support the corresponding "per BC" capabilities in any CA combination composed of the respective bands.</w:t>
            </w:r>
          </w:p>
          <w:p w14:paraId="44E7D50E" w14:textId="77777777" w:rsidR="009A1362" w:rsidRDefault="009A1362" w:rsidP="00B679FF">
            <w:pPr>
              <w:pStyle w:val="BodyText"/>
              <w:rPr>
                <w:rFonts w:ascii="Times New Roman" w:hAnsi="Times New Roman" w:cs="Times New Roman"/>
                <w:sz w:val="20"/>
                <w:szCs w:val="20"/>
                <w:lang w:val="en-GB"/>
              </w:rPr>
            </w:pPr>
          </w:p>
          <w:p w14:paraId="42820266" w14:textId="77777777" w:rsidR="009A1362" w:rsidRDefault="009A1362" w:rsidP="00B679FF">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suggest to change it to</w:t>
            </w:r>
            <w:r>
              <w:rPr>
                <w:rFonts w:ascii="Times New Roman" w:hAnsi="Times New Roman" w:cs="Times New Roman"/>
                <w:sz w:val="20"/>
                <w:szCs w:val="20"/>
                <w:lang w:val="en-GB"/>
              </w:rPr>
              <w:t>:</w:t>
            </w:r>
          </w:p>
          <w:p w14:paraId="0CC543EC" w14:textId="4129BFB3" w:rsidR="009A1362" w:rsidRPr="00FD09D9" w:rsidRDefault="009A1362" w:rsidP="009A1362">
            <w:pPr>
              <w:pStyle w:val="BodyText"/>
              <w:rPr>
                <w:rFonts w:ascii="Times New Roman" w:hAnsi="Times New Roman" w:cs="Times New Roman"/>
                <w:i/>
                <w:iCs/>
                <w:sz w:val="20"/>
                <w:szCs w:val="20"/>
                <w:lang w:val="en-GB"/>
              </w:rPr>
            </w:pPr>
            <w:r w:rsidRPr="00FD09D9">
              <w:rPr>
                <w:rFonts w:ascii="Times New Roman" w:hAnsi="Times New Roman" w:cs="Times New Roman"/>
                <w:i/>
                <w:iCs/>
                <w:strike/>
                <w:color w:val="FF0000"/>
                <w:sz w:val="20"/>
                <w:szCs w:val="20"/>
                <w:lang w:val="en-GB"/>
              </w:rPr>
              <w:t>If a UE supports the "per band" capability in a set of bands separately</w:t>
            </w:r>
            <w:r w:rsidRPr="00FD09D9">
              <w:rPr>
                <w:rFonts w:ascii="Times New Roman" w:hAnsi="Times New Roman" w:cs="Times New Roman"/>
                <w:i/>
                <w:iCs/>
                <w:sz w:val="20"/>
                <w:szCs w:val="20"/>
                <w:lang w:val="en-GB"/>
              </w:rPr>
              <w:t xml:space="preserve">, the UE should also support the </w:t>
            </w:r>
            <w:r w:rsidRPr="00FD09D9">
              <w:rPr>
                <w:rFonts w:ascii="Times New Roman" w:hAnsi="Times New Roman" w:cs="Times New Roman"/>
                <w:i/>
                <w:iCs/>
                <w:color w:val="FF0000"/>
                <w:sz w:val="20"/>
                <w:szCs w:val="20"/>
                <w:lang w:val="en-GB"/>
              </w:rPr>
              <w:t>signal</w:t>
            </w:r>
            <w:r w:rsidRPr="00FD09D9">
              <w:rPr>
                <w:rFonts w:ascii="Times New Roman" w:hAnsi="Times New Roman" w:cs="Times New Roman"/>
                <w:i/>
                <w:iCs/>
                <w:color w:val="FF0000"/>
                <w:sz w:val="20"/>
                <w:szCs w:val="20"/>
                <w:lang w:val="en-GB"/>
              </w:rPr>
              <w:t>l</w:t>
            </w:r>
            <w:r w:rsidRPr="00FD09D9">
              <w:rPr>
                <w:rFonts w:ascii="Times New Roman" w:hAnsi="Times New Roman" w:cs="Times New Roman"/>
                <w:i/>
                <w:iCs/>
                <w:color w:val="FF0000"/>
                <w:sz w:val="20"/>
                <w:szCs w:val="20"/>
                <w:lang w:val="en-GB"/>
              </w:rPr>
              <w:t>ed “per band”</w:t>
            </w:r>
            <w:r w:rsidRPr="00FD09D9">
              <w:rPr>
                <w:rFonts w:ascii="Times New Roman" w:hAnsi="Times New Roman" w:cs="Times New Roman"/>
                <w:i/>
                <w:iCs/>
                <w:sz w:val="20"/>
                <w:szCs w:val="20"/>
                <w:lang w:val="en-GB"/>
              </w:rPr>
              <w:t xml:space="preserve"> </w:t>
            </w:r>
            <w:r w:rsidRPr="00FD09D9">
              <w:rPr>
                <w:rFonts w:ascii="Times New Roman" w:hAnsi="Times New Roman" w:cs="Times New Roman"/>
                <w:i/>
                <w:iCs/>
                <w:strike/>
                <w:color w:val="FF0000"/>
                <w:sz w:val="20"/>
                <w:szCs w:val="20"/>
                <w:lang w:val="en-GB"/>
              </w:rPr>
              <w:t>corresponding "per BC"</w:t>
            </w:r>
            <w:r w:rsidRPr="00FD09D9">
              <w:rPr>
                <w:rFonts w:ascii="Times New Roman" w:hAnsi="Times New Roman" w:cs="Times New Roman"/>
                <w:i/>
                <w:iCs/>
                <w:sz w:val="20"/>
                <w:szCs w:val="20"/>
                <w:lang w:val="en-GB"/>
              </w:rPr>
              <w:t xml:space="preserve"> capabilities in any CA combination composed of the respective band</w:t>
            </w:r>
            <w:r w:rsidRPr="00FD09D9">
              <w:rPr>
                <w:rFonts w:ascii="Times New Roman" w:hAnsi="Times New Roman" w:cs="Times New Roman"/>
                <w:i/>
                <w:iCs/>
                <w:strike/>
                <w:color w:val="FF0000"/>
                <w:sz w:val="20"/>
                <w:szCs w:val="20"/>
                <w:lang w:val="en-GB"/>
              </w:rPr>
              <w:t>s</w:t>
            </w:r>
            <w:r w:rsidRPr="00FD09D9">
              <w:rPr>
                <w:rFonts w:ascii="Times New Roman" w:hAnsi="Times New Roman" w:cs="Times New Roman"/>
                <w:i/>
                <w:iCs/>
                <w:sz w:val="20"/>
                <w:szCs w:val="20"/>
                <w:lang w:val="en-GB"/>
              </w:rPr>
              <w:t>.</w:t>
            </w:r>
          </w:p>
          <w:p w14:paraId="5A22DB39" w14:textId="77777777" w:rsidR="009A1362" w:rsidRDefault="009A1362" w:rsidP="00B679FF">
            <w:pPr>
              <w:pStyle w:val="BodyText"/>
              <w:rPr>
                <w:rFonts w:ascii="Times New Roman" w:hAnsi="Times New Roman" w:cs="Times New Roman"/>
                <w:sz w:val="20"/>
                <w:szCs w:val="20"/>
                <w:lang w:val="en-GB"/>
              </w:rPr>
            </w:pPr>
          </w:p>
          <w:p w14:paraId="07507B11" w14:textId="72F8B433" w:rsidR="009A1362" w:rsidRDefault="009A1362" w:rsidP="00B679FF">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 paragraph below is difficult to follow. The main idea is</w:t>
            </w:r>
            <w:r w:rsidRPr="009A1362">
              <w:rPr>
                <w:rFonts w:ascii="Times New Roman" w:hAnsi="Times New Roman" w:cs="Times New Roman"/>
                <w:sz w:val="20"/>
                <w:szCs w:val="20"/>
                <w:lang w:val="en-GB"/>
              </w:rPr>
              <w:t xml:space="preserve"> that for CA within a band </w:t>
            </w:r>
            <w:r>
              <w:rPr>
                <w:rFonts w:ascii="Times New Roman" w:hAnsi="Times New Roman" w:cs="Times New Roman"/>
                <w:sz w:val="20"/>
                <w:szCs w:val="20"/>
                <w:lang w:val="en-GB"/>
              </w:rPr>
              <w:t xml:space="preserve">we </w:t>
            </w:r>
            <w:r w:rsidRPr="009A1362">
              <w:rPr>
                <w:rFonts w:ascii="Times New Roman" w:hAnsi="Times New Roman" w:cs="Times New Roman"/>
                <w:sz w:val="20"/>
                <w:szCs w:val="20"/>
                <w:lang w:val="en-GB"/>
              </w:rPr>
              <w:t xml:space="preserve"> are limited by the per-band capability, and for CA involving more than one band then </w:t>
            </w:r>
            <w:r>
              <w:rPr>
                <w:rFonts w:ascii="Times New Roman" w:hAnsi="Times New Roman" w:cs="Times New Roman"/>
                <w:sz w:val="20"/>
                <w:szCs w:val="20"/>
                <w:lang w:val="en-GB"/>
              </w:rPr>
              <w:t>we</w:t>
            </w:r>
            <w:r w:rsidRPr="009A1362">
              <w:rPr>
                <w:rFonts w:ascii="Times New Roman" w:hAnsi="Times New Roman" w:cs="Times New Roman"/>
                <w:sz w:val="20"/>
                <w:szCs w:val="20"/>
                <w:lang w:val="en-GB"/>
              </w:rPr>
              <w:t xml:space="preserve"> are limited by per-BC capability, and counting is performed across all CCs</w:t>
            </w:r>
            <w:r>
              <w:rPr>
                <w:rFonts w:ascii="Times New Roman" w:hAnsi="Times New Roman" w:cs="Times New Roman"/>
                <w:sz w:val="20"/>
                <w:szCs w:val="20"/>
                <w:lang w:val="en-GB"/>
              </w:rPr>
              <w:t xml:space="preserve">. But at the moment the sentence is not so clear, we could discuss </w:t>
            </w:r>
            <w:r>
              <w:rPr>
                <w:rFonts w:ascii="Times New Roman" w:hAnsi="Times New Roman" w:cs="Times New Roman"/>
                <w:sz w:val="20"/>
                <w:szCs w:val="20"/>
                <w:lang w:val="en-GB"/>
              </w:rPr>
              <w:lastRenderedPageBreak/>
              <w:t>more during the meeting to try to find a better wording.</w:t>
            </w:r>
          </w:p>
          <w:p w14:paraId="0FEA358D" w14:textId="7BD08792" w:rsidR="009A1362" w:rsidRPr="00FD09D9" w:rsidRDefault="009A1362" w:rsidP="00B679FF">
            <w:pPr>
              <w:pStyle w:val="BodyText"/>
              <w:rPr>
                <w:rFonts w:ascii="Times New Roman" w:hAnsi="Times New Roman" w:cs="Times New Roman"/>
                <w:i/>
                <w:iCs/>
                <w:sz w:val="20"/>
                <w:szCs w:val="20"/>
                <w:lang w:val="en-GB"/>
              </w:rPr>
            </w:pPr>
            <w:r w:rsidRPr="00FD09D9">
              <w:rPr>
                <w:rFonts w:ascii="Times New Roman" w:hAnsi="Times New Roman" w:cs="Times New Roman"/>
                <w:i/>
                <w:iCs/>
                <w:sz w:val="20"/>
                <w:szCs w:val="20"/>
                <w:lang w:val="en-GB"/>
              </w:rPr>
              <w:t>if the comprised parameter(s) is counted across CCs of intra-band CA (all CCs over the CA are within the same band), the "per band" capability is applied across CCs within the corresponding intra-band CA; if the comprised parameter(s) is counted across CCs of inter-band CA (all CCs over the CA are associated with a band combination), the "per BC" capability to the corresponding inter-band CA.</w:t>
            </w:r>
          </w:p>
        </w:tc>
      </w:tr>
      <w:tr w:rsidR="00CE7BD7" w14:paraId="4E2B260E" w14:textId="27151A1F" w:rsidTr="005550C2">
        <w:tc>
          <w:tcPr>
            <w:tcW w:w="1154" w:type="dxa"/>
          </w:tcPr>
          <w:p w14:paraId="3F14803C" w14:textId="77777777" w:rsidR="00CE7BD7" w:rsidRDefault="00CE7BD7" w:rsidP="00B679FF">
            <w:pPr>
              <w:pStyle w:val="BodyText"/>
              <w:rPr>
                <w:rFonts w:ascii="Times New Roman" w:hAnsi="Times New Roman" w:cs="Times New Roman"/>
                <w:sz w:val="20"/>
                <w:szCs w:val="20"/>
                <w:lang w:val="en-GB"/>
              </w:rPr>
            </w:pPr>
          </w:p>
        </w:tc>
        <w:tc>
          <w:tcPr>
            <w:tcW w:w="972" w:type="dxa"/>
          </w:tcPr>
          <w:p w14:paraId="108856D1" w14:textId="77777777" w:rsidR="00CE7BD7" w:rsidRDefault="00CE7BD7" w:rsidP="00B679FF">
            <w:pPr>
              <w:pStyle w:val="BodyText"/>
              <w:rPr>
                <w:rFonts w:ascii="Times New Roman" w:hAnsi="Times New Roman" w:cs="Times New Roman"/>
                <w:sz w:val="20"/>
                <w:szCs w:val="20"/>
                <w:lang w:val="en-GB"/>
              </w:rPr>
            </w:pPr>
          </w:p>
        </w:tc>
        <w:tc>
          <w:tcPr>
            <w:tcW w:w="3256" w:type="dxa"/>
          </w:tcPr>
          <w:p w14:paraId="59773B4F" w14:textId="77777777" w:rsidR="00CE7BD7" w:rsidRDefault="00CE7BD7" w:rsidP="00B679FF">
            <w:pPr>
              <w:pStyle w:val="BodyText"/>
              <w:rPr>
                <w:rFonts w:ascii="Times New Roman" w:hAnsi="Times New Roman" w:cs="Times New Roman"/>
                <w:sz w:val="20"/>
                <w:szCs w:val="20"/>
                <w:lang w:val="en-GB"/>
              </w:rPr>
            </w:pPr>
          </w:p>
        </w:tc>
        <w:tc>
          <w:tcPr>
            <w:tcW w:w="3968" w:type="dxa"/>
          </w:tcPr>
          <w:p w14:paraId="6F97DE11" w14:textId="77777777" w:rsidR="00CE7BD7" w:rsidRDefault="00CE7BD7" w:rsidP="00B679FF">
            <w:pPr>
              <w:pStyle w:val="BodyText"/>
              <w:rPr>
                <w:rFonts w:ascii="Times New Roman" w:hAnsi="Times New Roman" w:cs="Times New Roman"/>
                <w:sz w:val="20"/>
                <w:szCs w:val="20"/>
                <w:lang w:val="en-GB"/>
              </w:rPr>
            </w:pPr>
          </w:p>
        </w:tc>
      </w:tr>
      <w:tr w:rsidR="00CE7BD7" w14:paraId="3222C577" w14:textId="302F24F8" w:rsidTr="005550C2">
        <w:tc>
          <w:tcPr>
            <w:tcW w:w="1154" w:type="dxa"/>
          </w:tcPr>
          <w:p w14:paraId="685FD78D" w14:textId="77777777" w:rsidR="00CE7BD7" w:rsidRDefault="00CE7BD7" w:rsidP="00B679FF">
            <w:pPr>
              <w:pStyle w:val="BodyText"/>
              <w:rPr>
                <w:rFonts w:ascii="Times New Roman" w:hAnsi="Times New Roman" w:cs="Times New Roman"/>
                <w:sz w:val="20"/>
                <w:szCs w:val="20"/>
                <w:lang w:val="en-GB"/>
              </w:rPr>
            </w:pPr>
          </w:p>
        </w:tc>
        <w:tc>
          <w:tcPr>
            <w:tcW w:w="972" w:type="dxa"/>
          </w:tcPr>
          <w:p w14:paraId="3FDD2EB7" w14:textId="77777777" w:rsidR="00CE7BD7" w:rsidRDefault="00CE7BD7" w:rsidP="00B679FF">
            <w:pPr>
              <w:pStyle w:val="BodyText"/>
              <w:rPr>
                <w:rFonts w:ascii="Times New Roman" w:hAnsi="Times New Roman" w:cs="Times New Roman"/>
                <w:sz w:val="20"/>
                <w:szCs w:val="20"/>
                <w:lang w:val="en-GB"/>
              </w:rPr>
            </w:pPr>
          </w:p>
        </w:tc>
        <w:tc>
          <w:tcPr>
            <w:tcW w:w="3256" w:type="dxa"/>
          </w:tcPr>
          <w:p w14:paraId="2355EAF0" w14:textId="77777777" w:rsidR="00CE7BD7" w:rsidRDefault="00CE7BD7" w:rsidP="00B679FF">
            <w:pPr>
              <w:pStyle w:val="BodyText"/>
              <w:rPr>
                <w:rFonts w:ascii="Times New Roman" w:hAnsi="Times New Roman" w:cs="Times New Roman"/>
                <w:sz w:val="20"/>
                <w:szCs w:val="20"/>
                <w:lang w:val="en-GB"/>
              </w:rPr>
            </w:pPr>
          </w:p>
        </w:tc>
        <w:tc>
          <w:tcPr>
            <w:tcW w:w="3968" w:type="dxa"/>
          </w:tcPr>
          <w:p w14:paraId="1BA9FC10" w14:textId="77777777" w:rsidR="00CE7BD7" w:rsidRDefault="00CE7BD7" w:rsidP="00B679FF">
            <w:pPr>
              <w:pStyle w:val="BodyText"/>
              <w:rPr>
                <w:rFonts w:ascii="Times New Roman" w:hAnsi="Times New Roman" w:cs="Times New Roman"/>
                <w:sz w:val="20"/>
                <w:szCs w:val="20"/>
                <w:lang w:val="en-GB"/>
              </w:rPr>
            </w:pPr>
          </w:p>
        </w:tc>
      </w:tr>
      <w:tr w:rsidR="00CE7BD7" w14:paraId="6E52229F" w14:textId="6337AD9A" w:rsidTr="005550C2">
        <w:tc>
          <w:tcPr>
            <w:tcW w:w="1154" w:type="dxa"/>
          </w:tcPr>
          <w:p w14:paraId="7AFE3C9F" w14:textId="77777777" w:rsidR="00CE7BD7" w:rsidRDefault="00CE7BD7" w:rsidP="00B679FF">
            <w:pPr>
              <w:pStyle w:val="BodyText"/>
              <w:rPr>
                <w:rFonts w:ascii="Times New Roman" w:hAnsi="Times New Roman" w:cs="Times New Roman"/>
                <w:sz w:val="20"/>
                <w:szCs w:val="20"/>
                <w:lang w:val="en-GB"/>
              </w:rPr>
            </w:pPr>
          </w:p>
        </w:tc>
        <w:tc>
          <w:tcPr>
            <w:tcW w:w="972" w:type="dxa"/>
          </w:tcPr>
          <w:p w14:paraId="06688A2A" w14:textId="77777777" w:rsidR="00CE7BD7" w:rsidRDefault="00CE7BD7" w:rsidP="00B679FF">
            <w:pPr>
              <w:pStyle w:val="BodyText"/>
              <w:rPr>
                <w:rFonts w:ascii="Times New Roman" w:hAnsi="Times New Roman" w:cs="Times New Roman"/>
                <w:sz w:val="20"/>
                <w:szCs w:val="20"/>
                <w:lang w:val="en-GB"/>
              </w:rPr>
            </w:pPr>
          </w:p>
        </w:tc>
        <w:tc>
          <w:tcPr>
            <w:tcW w:w="3256" w:type="dxa"/>
          </w:tcPr>
          <w:p w14:paraId="73891E09" w14:textId="77777777" w:rsidR="00CE7BD7" w:rsidRDefault="00CE7BD7" w:rsidP="00B679FF">
            <w:pPr>
              <w:pStyle w:val="BodyText"/>
              <w:rPr>
                <w:rFonts w:ascii="Times New Roman" w:hAnsi="Times New Roman" w:cs="Times New Roman"/>
                <w:sz w:val="20"/>
                <w:szCs w:val="20"/>
                <w:lang w:val="en-GB"/>
              </w:rPr>
            </w:pPr>
          </w:p>
        </w:tc>
        <w:tc>
          <w:tcPr>
            <w:tcW w:w="3968" w:type="dxa"/>
          </w:tcPr>
          <w:p w14:paraId="6A0BEB32" w14:textId="77777777" w:rsidR="00CE7BD7" w:rsidRDefault="00CE7BD7" w:rsidP="00B679FF">
            <w:pPr>
              <w:pStyle w:val="BodyText"/>
              <w:rPr>
                <w:rFonts w:ascii="Times New Roman" w:hAnsi="Times New Roman" w:cs="Times New Roman"/>
                <w:sz w:val="20"/>
                <w:szCs w:val="20"/>
                <w:lang w:val="en-GB"/>
              </w:rPr>
            </w:pPr>
          </w:p>
        </w:tc>
      </w:tr>
    </w:tbl>
    <w:p w14:paraId="7E5DEBFA" w14:textId="77777777" w:rsidR="00CE7BD7" w:rsidRDefault="00CE7BD7" w:rsidP="006310ED">
      <w:pPr>
        <w:pStyle w:val="BodyText"/>
        <w:rPr>
          <w:rFonts w:ascii="Times New Roman" w:hAnsi="Times New Roman" w:cs="Times New Roman"/>
          <w:sz w:val="20"/>
          <w:szCs w:val="20"/>
          <w:lang w:val="en-GB"/>
        </w:rPr>
      </w:pPr>
    </w:p>
    <w:p w14:paraId="0026514A" w14:textId="072F958C" w:rsidR="00A5006F" w:rsidRDefault="00C579D5" w:rsidP="0097444B">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n the end, c</w:t>
      </w:r>
      <w:r w:rsidR="00CE7BD7">
        <w:rPr>
          <w:rFonts w:ascii="Times New Roman" w:hAnsi="Times New Roman" w:cs="Times New Roman"/>
          <w:sz w:val="20"/>
          <w:szCs w:val="20"/>
          <w:lang w:val="en-GB"/>
        </w:rPr>
        <w:t>onsidering capabilities with ‘per band and per band combination’ are widely captured in TS 38.306 since Rel-16 (</w:t>
      </w:r>
      <w:r>
        <w:rPr>
          <w:rFonts w:ascii="Times New Roman" w:hAnsi="Times New Roman" w:cs="Times New Roman"/>
          <w:sz w:val="20"/>
          <w:szCs w:val="20"/>
          <w:lang w:val="en-GB"/>
        </w:rPr>
        <w:t>almost</w:t>
      </w:r>
      <w:r w:rsidR="00CE7BD7">
        <w:rPr>
          <w:rFonts w:ascii="Times New Roman" w:hAnsi="Times New Roman" w:cs="Times New Roman"/>
          <w:sz w:val="20"/>
          <w:szCs w:val="20"/>
          <w:lang w:val="en-GB"/>
        </w:rPr>
        <w:t xml:space="preserve"> all MIMO codebook capabilities),</w:t>
      </w:r>
      <w:r>
        <w:rPr>
          <w:rFonts w:ascii="Times New Roman" w:hAnsi="Times New Roman" w:cs="Times New Roman"/>
          <w:sz w:val="20"/>
          <w:szCs w:val="20"/>
          <w:lang w:val="en-GB"/>
        </w:rPr>
        <w:t xml:space="preserve"> to keep consistent and avoid ambiguity, rapporteur proposes </w:t>
      </w:r>
      <w:r w:rsidR="0057791A">
        <w:rPr>
          <w:rFonts w:ascii="Times New Roman" w:hAnsi="Times New Roman" w:cs="Times New Roman"/>
          <w:sz w:val="20"/>
          <w:szCs w:val="20"/>
          <w:lang w:val="en-GB"/>
        </w:rPr>
        <w:t>the above changes starting from Rel-16.</w:t>
      </w:r>
    </w:p>
    <w:p w14:paraId="57415C28" w14:textId="2C11669E" w:rsidR="0057791A" w:rsidRPr="00C579D5" w:rsidRDefault="0057791A" w:rsidP="0057791A">
      <w:pPr>
        <w:pStyle w:val="Heading4"/>
        <w:rPr>
          <w:rStyle w:val="maintextChar"/>
        </w:rPr>
      </w:pPr>
      <w:r>
        <w:rPr>
          <w:rStyle w:val="maintextChar"/>
        </w:rPr>
        <w:t>Q</w:t>
      </w:r>
      <w:r w:rsidR="00C0761F">
        <w:rPr>
          <w:rStyle w:val="maintextChar"/>
        </w:rPr>
        <w:t>3</w:t>
      </w:r>
      <w:r>
        <w:rPr>
          <w:rStyle w:val="maintextChar"/>
        </w:rPr>
        <w:t xml:space="preserve">. Does company agree to start </w:t>
      </w:r>
      <w:r w:rsidR="00A80A5F">
        <w:rPr>
          <w:rStyle w:val="maintextChar"/>
        </w:rPr>
        <w:t xml:space="preserve">to make </w:t>
      </w:r>
      <w:r>
        <w:rPr>
          <w:rStyle w:val="maintextChar"/>
        </w:rPr>
        <w:t>the changes on ‘per band and per band combination’ (</w:t>
      </w:r>
      <w:r w:rsidR="00A80A5F">
        <w:rPr>
          <w:rStyle w:val="maintextChar"/>
        </w:rPr>
        <w:t xml:space="preserve">as in Rel-19, </w:t>
      </w:r>
      <w:r>
        <w:rPr>
          <w:rStyle w:val="maintextChar"/>
        </w:rPr>
        <w:t>including changes in Section 3.1 and Section 4.2.1) from Rel-16 TS 38.306</w:t>
      </w:r>
      <w:r w:rsidR="00C0761F">
        <w:rPr>
          <w:rStyle w:val="maintextChar"/>
        </w:rPr>
        <w:t xml:space="preserve"> </w:t>
      </w:r>
      <w:r w:rsidR="00C0761F" w:rsidRPr="00C0761F">
        <w:rPr>
          <w:rStyle w:val="maintextChar"/>
          <w:b w:val="0"/>
          <w:bCs/>
        </w:rPr>
        <w:t>(if agreed, rapporteur will provide the corresponding CR with same changes as in Rel-19 from the agreed release)</w:t>
      </w:r>
      <w:r w:rsidRPr="00C579D5">
        <w:rPr>
          <w:rStyle w:val="maintextChar"/>
        </w:rPr>
        <w:t>:</w:t>
      </w:r>
    </w:p>
    <w:tbl>
      <w:tblPr>
        <w:tblStyle w:val="TableGrid"/>
        <w:tblW w:w="9351" w:type="dxa"/>
        <w:tblLook w:val="04A0" w:firstRow="1" w:lastRow="0" w:firstColumn="1" w:lastColumn="0" w:noHBand="0" w:noVBand="1"/>
      </w:tblPr>
      <w:tblGrid>
        <w:gridCol w:w="1838"/>
        <w:gridCol w:w="2410"/>
        <w:gridCol w:w="5103"/>
      </w:tblGrid>
      <w:tr w:rsidR="0057791A" w:rsidRPr="00E955AD" w14:paraId="0428FB26" w14:textId="77777777" w:rsidTr="0057791A">
        <w:tc>
          <w:tcPr>
            <w:tcW w:w="1838" w:type="dxa"/>
            <w:shd w:val="clear" w:color="auto" w:fill="D9D9D9" w:themeFill="background1" w:themeFillShade="D9"/>
          </w:tcPr>
          <w:p w14:paraId="0179468C" w14:textId="77777777" w:rsidR="0057791A" w:rsidRPr="00E955AD" w:rsidRDefault="0057791A" w:rsidP="00B679FF">
            <w:pPr>
              <w:pStyle w:val="BodyText"/>
              <w:rPr>
                <w:rFonts w:ascii="Times New Roman" w:hAnsi="Times New Roman" w:cs="Times New Roman"/>
                <w:b/>
                <w:bCs/>
                <w:sz w:val="20"/>
                <w:szCs w:val="20"/>
                <w:lang w:val="en-GB"/>
              </w:rPr>
            </w:pPr>
            <w:r w:rsidRPr="00E955AD">
              <w:rPr>
                <w:rFonts w:ascii="Times New Roman" w:hAnsi="Times New Roman" w:cs="Times New Roman" w:hint="eastAsia"/>
                <w:b/>
                <w:bCs/>
                <w:sz w:val="20"/>
                <w:szCs w:val="20"/>
                <w:lang w:val="en-GB"/>
              </w:rPr>
              <w:t>C</w:t>
            </w:r>
            <w:r w:rsidRPr="00E955AD">
              <w:rPr>
                <w:rFonts w:ascii="Times New Roman" w:hAnsi="Times New Roman" w:cs="Times New Roman"/>
                <w:b/>
                <w:bCs/>
                <w:sz w:val="20"/>
                <w:szCs w:val="20"/>
                <w:lang w:val="en-GB"/>
              </w:rPr>
              <w:t>ompany</w:t>
            </w:r>
          </w:p>
        </w:tc>
        <w:tc>
          <w:tcPr>
            <w:tcW w:w="2410" w:type="dxa"/>
            <w:shd w:val="clear" w:color="auto" w:fill="D9D9D9" w:themeFill="background1" w:themeFillShade="D9"/>
          </w:tcPr>
          <w:p w14:paraId="24941E6F" w14:textId="77777777" w:rsidR="0057791A" w:rsidRPr="00E955AD" w:rsidRDefault="0057791A" w:rsidP="00B679FF">
            <w:pPr>
              <w:pStyle w:val="BodyText"/>
              <w:rPr>
                <w:rFonts w:ascii="Times New Roman" w:hAnsi="Times New Roman" w:cs="Times New Roman"/>
                <w:b/>
                <w:bCs/>
                <w:sz w:val="20"/>
                <w:szCs w:val="20"/>
                <w:lang w:val="en-GB"/>
              </w:rPr>
            </w:pPr>
            <w:r w:rsidRPr="00E955AD">
              <w:rPr>
                <w:rFonts w:ascii="Times New Roman" w:hAnsi="Times New Roman" w:cs="Times New Roman" w:hint="eastAsia"/>
                <w:b/>
                <w:bCs/>
                <w:sz w:val="20"/>
                <w:szCs w:val="20"/>
                <w:lang w:val="en-GB"/>
              </w:rPr>
              <w:t>Y</w:t>
            </w:r>
            <w:r w:rsidRPr="00E955AD">
              <w:rPr>
                <w:rFonts w:ascii="Times New Roman" w:hAnsi="Times New Roman" w:cs="Times New Roman"/>
                <w:b/>
                <w:bCs/>
                <w:sz w:val="20"/>
                <w:szCs w:val="20"/>
                <w:lang w:val="en-GB"/>
              </w:rPr>
              <w:t>es/No</w:t>
            </w:r>
          </w:p>
        </w:tc>
        <w:tc>
          <w:tcPr>
            <w:tcW w:w="5103" w:type="dxa"/>
            <w:shd w:val="clear" w:color="auto" w:fill="D9D9D9" w:themeFill="background1" w:themeFillShade="D9"/>
          </w:tcPr>
          <w:p w14:paraId="61605D4B" w14:textId="774F33E1" w:rsidR="0057791A" w:rsidRPr="00E955AD" w:rsidRDefault="0057791A" w:rsidP="0057791A">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I</w:t>
            </w:r>
            <w:r>
              <w:rPr>
                <w:rFonts w:ascii="Times New Roman" w:hAnsi="Times New Roman" w:cs="Times New Roman"/>
                <w:b/>
                <w:bCs/>
                <w:sz w:val="20"/>
                <w:szCs w:val="20"/>
              </w:rPr>
              <w:t xml:space="preserve">f not, which release to start the change? </w:t>
            </w:r>
            <w:r>
              <w:rPr>
                <w:rFonts w:ascii="Times New Roman" w:hAnsi="Times New Roman" w:cs="Times New Roman" w:hint="eastAsia"/>
                <w:b/>
                <w:bCs/>
                <w:sz w:val="20"/>
                <w:szCs w:val="20"/>
                <w:lang w:val="en-GB"/>
              </w:rPr>
              <w:t>(</w:t>
            </w:r>
            <w:r>
              <w:rPr>
                <w:rFonts w:ascii="Times New Roman" w:hAnsi="Times New Roman" w:cs="Times New Roman"/>
                <w:b/>
                <w:bCs/>
                <w:sz w:val="20"/>
                <w:szCs w:val="20"/>
                <w:lang w:val="en-GB"/>
              </w:rPr>
              <w:t>Rel-17, Rel-18)</w:t>
            </w:r>
          </w:p>
        </w:tc>
      </w:tr>
      <w:tr w:rsidR="0057791A" w14:paraId="464F81E2" w14:textId="77777777" w:rsidTr="0057791A">
        <w:tc>
          <w:tcPr>
            <w:tcW w:w="1838" w:type="dxa"/>
          </w:tcPr>
          <w:p w14:paraId="33378765" w14:textId="49D0C26C" w:rsidR="0057791A" w:rsidRDefault="00C970E1" w:rsidP="00B679FF">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2410" w:type="dxa"/>
          </w:tcPr>
          <w:p w14:paraId="7451F612" w14:textId="532620AC" w:rsidR="0057791A" w:rsidRDefault="00C970E1" w:rsidP="00B679FF">
            <w:pPr>
              <w:pStyle w:val="BodyText"/>
              <w:rPr>
                <w:rFonts w:ascii="Times New Roman" w:hAnsi="Times New Roman" w:cs="Times New Roman"/>
                <w:sz w:val="20"/>
                <w:szCs w:val="20"/>
                <w:lang w:val="en-GB"/>
              </w:rPr>
            </w:pPr>
            <w:r>
              <w:rPr>
                <w:rFonts w:ascii="Times New Roman" w:hAnsi="Times New Roman" w:cs="Times New Roman"/>
                <w:sz w:val="20"/>
                <w:szCs w:val="20"/>
                <w:lang w:val="en-GB"/>
              </w:rPr>
              <w:t>Yes</w:t>
            </w:r>
          </w:p>
        </w:tc>
        <w:tc>
          <w:tcPr>
            <w:tcW w:w="5103" w:type="dxa"/>
          </w:tcPr>
          <w:p w14:paraId="0759FC37" w14:textId="77777777" w:rsidR="0057791A" w:rsidRDefault="0057791A" w:rsidP="00B679FF">
            <w:pPr>
              <w:pStyle w:val="BodyText"/>
              <w:rPr>
                <w:rFonts w:ascii="Times New Roman" w:hAnsi="Times New Roman" w:cs="Times New Roman"/>
                <w:sz w:val="20"/>
                <w:szCs w:val="20"/>
                <w:lang w:val="en-GB"/>
              </w:rPr>
            </w:pPr>
          </w:p>
        </w:tc>
      </w:tr>
    </w:tbl>
    <w:p w14:paraId="24434D79" w14:textId="6B3F663E" w:rsidR="003466B2" w:rsidRDefault="0057616E" w:rsidP="005C7EFC">
      <w:pPr>
        <w:pStyle w:val="Heading1"/>
      </w:pPr>
      <w:r>
        <w:t>Conclusion</w:t>
      </w:r>
    </w:p>
    <w:p w14:paraId="7A4242B2" w14:textId="3672040C" w:rsidR="0076474E" w:rsidRPr="0076474E" w:rsidRDefault="0076474E" w:rsidP="0076474E">
      <w:r>
        <w:rPr>
          <w:rFonts w:hint="eastAsia"/>
        </w:rPr>
        <w:t>&lt;</w:t>
      </w:r>
      <w:r>
        <w:t>to be updated&gt;</w:t>
      </w:r>
    </w:p>
    <w:p w14:paraId="24434D7B" w14:textId="5C3FE499" w:rsidR="003466B2" w:rsidRDefault="0057616E" w:rsidP="005C7EFC">
      <w:pPr>
        <w:pStyle w:val="Heading1"/>
      </w:pPr>
      <w:r>
        <w:t>Reference</w:t>
      </w:r>
    </w:p>
    <w:p w14:paraId="1A31985A" w14:textId="7EA608DF" w:rsidR="00032066" w:rsidRDefault="00032066" w:rsidP="00032066">
      <w:r>
        <w:rPr>
          <w:rFonts w:hint="eastAsia"/>
        </w:rPr>
        <w:t>[</w:t>
      </w:r>
      <w:r>
        <w:t>1] R1-2509496</w:t>
      </w:r>
      <w:r>
        <w:tab/>
      </w:r>
      <w:r w:rsidRPr="00032066">
        <w:t>LS on updated Rel-19 RAN1 UE features lists for NR after RAN1#123 Wednesday</w:t>
      </w:r>
    </w:p>
    <w:p w14:paraId="5BE72D6A" w14:textId="22AECC2B" w:rsidR="00CB0C3E" w:rsidRDefault="00CB0C3E" w:rsidP="00CB0C3E">
      <w:pPr>
        <w:rPr>
          <w:lang w:eastAsia="zh-CN"/>
        </w:rPr>
      </w:pPr>
      <w:r>
        <w:rPr>
          <w:rFonts w:hint="eastAsia"/>
          <w:lang w:eastAsia="zh-CN"/>
        </w:rPr>
        <w:t>[</w:t>
      </w:r>
      <w:r>
        <w:rPr>
          <w:lang w:eastAsia="zh-CN"/>
        </w:rPr>
        <w:t xml:space="preserve">2] R4-1907593 </w:t>
      </w:r>
      <w:r w:rsidRPr="004576DD">
        <w:rPr>
          <w:lang w:eastAsia="zh-CN"/>
        </w:rPr>
        <w:t>"RAN4 NR UE features", contribution to TSG-RAN WG4 meeting #XX.</w:t>
      </w:r>
    </w:p>
    <w:p w14:paraId="42AF589C" w14:textId="77777777" w:rsidR="00CB0C3E" w:rsidRPr="00CB0C3E" w:rsidRDefault="00CB0C3E" w:rsidP="00032066"/>
    <w:p w14:paraId="72A5331A" w14:textId="77777777" w:rsidR="008A2A77" w:rsidRPr="008A2A77" w:rsidRDefault="008A2A77" w:rsidP="008A2A77"/>
    <w:p w14:paraId="24434D97" w14:textId="5E46A095" w:rsidR="003466B2" w:rsidRPr="008A2A77" w:rsidRDefault="003466B2">
      <w:pPr>
        <w:rPr>
          <w:rFonts w:eastAsiaTheme="minorEastAsia"/>
          <w:lang w:eastAsia="zh-CN"/>
        </w:rPr>
      </w:pPr>
    </w:p>
    <w:sectPr w:rsidR="003466B2" w:rsidRPr="008A2A77">
      <w:type w:val="continuous"/>
      <w:pgSz w:w="12240" w:h="15840"/>
      <w:pgMar w:top="1440" w:right="1440" w:bottom="1440" w:left="144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roman"/>
    <w:pitch w:val="default"/>
  </w:font>
  <w:font w:name="TimesNewRomanPS-ItalicMT">
    <w:altName w:val="Microsoft YaHei"/>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altName w:val="SimSun"/>
    <w:panose1 w:val="00000000000000000000"/>
    <w:charset w:val="00"/>
    <w:family w:val="roman"/>
    <w:notTrueType/>
    <w:pitch w:val="default"/>
  </w:font>
  <w:font w:name="Lohit Devanagari">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7BF"/>
    <w:multiLevelType w:val="hybridMultilevel"/>
    <w:tmpl w:val="B7A81C5E"/>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F352041"/>
    <w:multiLevelType w:val="hybridMultilevel"/>
    <w:tmpl w:val="62048760"/>
    <w:lvl w:ilvl="0" w:tplc="7C066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002C1F"/>
    <w:multiLevelType w:val="hybridMultilevel"/>
    <w:tmpl w:val="DA7687AE"/>
    <w:lvl w:ilvl="0" w:tplc="6DC0D0E0">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4526A7"/>
    <w:multiLevelType w:val="hybridMultilevel"/>
    <w:tmpl w:val="59A0E8DE"/>
    <w:lvl w:ilvl="0" w:tplc="F24E19F0">
      <w:start w:val="5"/>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CBE26E5"/>
    <w:multiLevelType w:val="hybridMultilevel"/>
    <w:tmpl w:val="3384B6D6"/>
    <w:lvl w:ilvl="0" w:tplc="C742C85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D6F5BFF"/>
    <w:multiLevelType w:val="hybridMultilevel"/>
    <w:tmpl w:val="AF4A376C"/>
    <w:lvl w:ilvl="0" w:tplc="5C524C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BA663A"/>
    <w:multiLevelType w:val="multilevel"/>
    <w:tmpl w:val="5ABA6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B5A1F0C"/>
    <w:multiLevelType w:val="hybridMultilevel"/>
    <w:tmpl w:val="6E423262"/>
    <w:lvl w:ilvl="0" w:tplc="5C72EA9A">
      <w:start w:val="1"/>
      <w:numFmt w:val="bullet"/>
      <w:lvlText w:val="•"/>
      <w:lvlJc w:val="left"/>
      <w:pPr>
        <w:tabs>
          <w:tab w:val="num" w:pos="720"/>
        </w:tabs>
        <w:ind w:left="720" w:hanging="360"/>
      </w:pPr>
      <w:rPr>
        <w:rFonts w:ascii="Arial" w:hAnsi="Arial" w:cs="Times New Roman" w:hint="default"/>
      </w:rPr>
    </w:lvl>
    <w:lvl w:ilvl="1" w:tplc="D32E4182">
      <w:start w:val="1"/>
      <w:numFmt w:val="bullet"/>
      <w:lvlText w:val="•"/>
      <w:lvlJc w:val="left"/>
      <w:pPr>
        <w:tabs>
          <w:tab w:val="num" w:pos="1440"/>
        </w:tabs>
        <w:ind w:left="1440" w:hanging="360"/>
      </w:pPr>
      <w:rPr>
        <w:rFonts w:ascii="Arial" w:hAnsi="Arial" w:cs="Times New Roman" w:hint="default"/>
      </w:rPr>
    </w:lvl>
    <w:lvl w:ilvl="2" w:tplc="83FE2B06">
      <w:start w:val="1"/>
      <w:numFmt w:val="bullet"/>
      <w:lvlText w:val="•"/>
      <w:lvlJc w:val="left"/>
      <w:pPr>
        <w:tabs>
          <w:tab w:val="num" w:pos="2160"/>
        </w:tabs>
        <w:ind w:left="2160" w:hanging="360"/>
      </w:pPr>
      <w:rPr>
        <w:rFonts w:ascii="Arial" w:hAnsi="Arial" w:cs="Times New Roman" w:hint="default"/>
      </w:rPr>
    </w:lvl>
    <w:lvl w:ilvl="3" w:tplc="EB8C0B70">
      <w:start w:val="1"/>
      <w:numFmt w:val="bullet"/>
      <w:lvlText w:val="•"/>
      <w:lvlJc w:val="left"/>
      <w:pPr>
        <w:tabs>
          <w:tab w:val="num" w:pos="2880"/>
        </w:tabs>
        <w:ind w:left="2880" w:hanging="360"/>
      </w:pPr>
      <w:rPr>
        <w:rFonts w:ascii="Arial" w:hAnsi="Arial" w:cs="Times New Roman" w:hint="default"/>
      </w:rPr>
    </w:lvl>
    <w:lvl w:ilvl="4" w:tplc="4B5A3F74">
      <w:start w:val="1"/>
      <w:numFmt w:val="bullet"/>
      <w:lvlText w:val="•"/>
      <w:lvlJc w:val="left"/>
      <w:pPr>
        <w:tabs>
          <w:tab w:val="num" w:pos="3600"/>
        </w:tabs>
        <w:ind w:left="3600" w:hanging="360"/>
      </w:pPr>
      <w:rPr>
        <w:rFonts w:ascii="Arial" w:hAnsi="Arial" w:cs="Times New Roman" w:hint="default"/>
      </w:rPr>
    </w:lvl>
    <w:lvl w:ilvl="5" w:tplc="D61816F4">
      <w:start w:val="1"/>
      <w:numFmt w:val="bullet"/>
      <w:lvlText w:val="•"/>
      <w:lvlJc w:val="left"/>
      <w:pPr>
        <w:tabs>
          <w:tab w:val="num" w:pos="4320"/>
        </w:tabs>
        <w:ind w:left="4320" w:hanging="360"/>
      </w:pPr>
      <w:rPr>
        <w:rFonts w:ascii="Arial" w:hAnsi="Arial" w:cs="Times New Roman" w:hint="default"/>
      </w:rPr>
    </w:lvl>
    <w:lvl w:ilvl="6" w:tplc="F70E7FC6">
      <w:start w:val="1"/>
      <w:numFmt w:val="bullet"/>
      <w:lvlText w:val="•"/>
      <w:lvlJc w:val="left"/>
      <w:pPr>
        <w:tabs>
          <w:tab w:val="num" w:pos="5040"/>
        </w:tabs>
        <w:ind w:left="5040" w:hanging="360"/>
      </w:pPr>
      <w:rPr>
        <w:rFonts w:ascii="Arial" w:hAnsi="Arial" w:cs="Times New Roman" w:hint="default"/>
      </w:rPr>
    </w:lvl>
    <w:lvl w:ilvl="7" w:tplc="562EA242">
      <w:start w:val="1"/>
      <w:numFmt w:val="bullet"/>
      <w:lvlText w:val="•"/>
      <w:lvlJc w:val="left"/>
      <w:pPr>
        <w:tabs>
          <w:tab w:val="num" w:pos="5760"/>
        </w:tabs>
        <w:ind w:left="5760" w:hanging="360"/>
      </w:pPr>
      <w:rPr>
        <w:rFonts w:ascii="Arial" w:hAnsi="Arial" w:cs="Times New Roman" w:hint="default"/>
      </w:rPr>
    </w:lvl>
    <w:lvl w:ilvl="8" w:tplc="446C3412">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16cid:durableId="543325994">
    <w:abstractNumId w:val="11"/>
  </w:num>
  <w:num w:numId="2" w16cid:durableId="1168517935">
    <w:abstractNumId w:val="21"/>
  </w:num>
  <w:num w:numId="3" w16cid:durableId="264575695">
    <w:abstractNumId w:val="14"/>
  </w:num>
  <w:num w:numId="4" w16cid:durableId="1086463768">
    <w:abstractNumId w:val="3"/>
  </w:num>
  <w:num w:numId="5" w16cid:durableId="883101762">
    <w:abstractNumId w:val="8"/>
  </w:num>
  <w:num w:numId="6" w16cid:durableId="998653763">
    <w:abstractNumId w:val="20"/>
  </w:num>
  <w:num w:numId="7" w16cid:durableId="904730096">
    <w:abstractNumId w:val="4"/>
  </w:num>
  <w:num w:numId="8" w16cid:durableId="2059426312">
    <w:abstractNumId w:val="16"/>
  </w:num>
  <w:num w:numId="9" w16cid:durableId="1528643523">
    <w:abstractNumId w:val="10"/>
  </w:num>
  <w:num w:numId="10" w16cid:durableId="1503886149">
    <w:abstractNumId w:val="12"/>
  </w:num>
  <w:num w:numId="11" w16cid:durableId="819612707">
    <w:abstractNumId w:val="19"/>
  </w:num>
  <w:num w:numId="12" w16cid:durableId="908614359">
    <w:abstractNumId w:val="9"/>
  </w:num>
  <w:num w:numId="13" w16cid:durableId="638876686">
    <w:abstractNumId w:val="2"/>
  </w:num>
  <w:num w:numId="14" w16cid:durableId="1939631288">
    <w:abstractNumId w:val="14"/>
  </w:num>
  <w:num w:numId="15" w16cid:durableId="1810897518">
    <w:abstractNumId w:val="6"/>
  </w:num>
  <w:num w:numId="16" w16cid:durableId="1901673745">
    <w:abstractNumId w:val="14"/>
  </w:num>
  <w:num w:numId="17" w16cid:durableId="19552272">
    <w:abstractNumId w:val="18"/>
  </w:num>
  <w:num w:numId="18" w16cid:durableId="357318672">
    <w:abstractNumId w:val="0"/>
  </w:num>
  <w:num w:numId="19" w16cid:durableId="1495685257">
    <w:abstractNumId w:val="15"/>
  </w:num>
  <w:num w:numId="20" w16cid:durableId="173305956">
    <w:abstractNumId w:val="7"/>
  </w:num>
  <w:num w:numId="21" w16cid:durableId="756899982">
    <w:abstractNumId w:val="5"/>
  </w:num>
  <w:num w:numId="22" w16cid:durableId="969167248">
    <w:abstractNumId w:val="1"/>
  </w:num>
  <w:num w:numId="23" w16cid:durableId="256980876">
    <w:abstractNumId w:val="13"/>
  </w:num>
  <w:num w:numId="24" w16cid:durableId="1584099405">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020EC"/>
    <w:rsid w:val="000156E3"/>
    <w:rsid w:val="000218A1"/>
    <w:rsid w:val="000241DC"/>
    <w:rsid w:val="0002755E"/>
    <w:rsid w:val="00027DA7"/>
    <w:rsid w:val="00030652"/>
    <w:rsid w:val="00030798"/>
    <w:rsid w:val="00030FAE"/>
    <w:rsid w:val="00032066"/>
    <w:rsid w:val="0003226A"/>
    <w:rsid w:val="00035881"/>
    <w:rsid w:val="00037E1D"/>
    <w:rsid w:val="00040840"/>
    <w:rsid w:val="00041244"/>
    <w:rsid w:val="00042A32"/>
    <w:rsid w:val="00042A98"/>
    <w:rsid w:val="00044A9B"/>
    <w:rsid w:val="0004699D"/>
    <w:rsid w:val="00047258"/>
    <w:rsid w:val="000503C4"/>
    <w:rsid w:val="00051DB4"/>
    <w:rsid w:val="000558A9"/>
    <w:rsid w:val="000558B7"/>
    <w:rsid w:val="000602D6"/>
    <w:rsid w:val="00061C17"/>
    <w:rsid w:val="00066962"/>
    <w:rsid w:val="00067B6F"/>
    <w:rsid w:val="00073E88"/>
    <w:rsid w:val="000757E9"/>
    <w:rsid w:val="000768D3"/>
    <w:rsid w:val="00076F0E"/>
    <w:rsid w:val="000817CC"/>
    <w:rsid w:val="000827AD"/>
    <w:rsid w:val="0008789F"/>
    <w:rsid w:val="00090B87"/>
    <w:rsid w:val="0009702F"/>
    <w:rsid w:val="0009737C"/>
    <w:rsid w:val="000A2863"/>
    <w:rsid w:val="000A30FC"/>
    <w:rsid w:val="000A3357"/>
    <w:rsid w:val="000A48CF"/>
    <w:rsid w:val="000A6949"/>
    <w:rsid w:val="000A6AEA"/>
    <w:rsid w:val="000A70A0"/>
    <w:rsid w:val="000B3553"/>
    <w:rsid w:val="000B520A"/>
    <w:rsid w:val="000B5282"/>
    <w:rsid w:val="000B6726"/>
    <w:rsid w:val="000C462C"/>
    <w:rsid w:val="000C5CD6"/>
    <w:rsid w:val="000C7285"/>
    <w:rsid w:val="000D0864"/>
    <w:rsid w:val="000D1178"/>
    <w:rsid w:val="000D1A42"/>
    <w:rsid w:val="000E05C7"/>
    <w:rsid w:val="000E2051"/>
    <w:rsid w:val="000E2F33"/>
    <w:rsid w:val="000E3942"/>
    <w:rsid w:val="000E428D"/>
    <w:rsid w:val="000E4E32"/>
    <w:rsid w:val="000E6BBE"/>
    <w:rsid w:val="000F5E2B"/>
    <w:rsid w:val="001013C7"/>
    <w:rsid w:val="00101DD1"/>
    <w:rsid w:val="001032C4"/>
    <w:rsid w:val="00103F45"/>
    <w:rsid w:val="001049BA"/>
    <w:rsid w:val="00115662"/>
    <w:rsid w:val="00122CD8"/>
    <w:rsid w:val="001236D8"/>
    <w:rsid w:val="00125084"/>
    <w:rsid w:val="00125578"/>
    <w:rsid w:val="00127763"/>
    <w:rsid w:val="0013008E"/>
    <w:rsid w:val="00134A27"/>
    <w:rsid w:val="0013700E"/>
    <w:rsid w:val="00137B4C"/>
    <w:rsid w:val="00140F0C"/>
    <w:rsid w:val="0014587D"/>
    <w:rsid w:val="00155875"/>
    <w:rsid w:val="001567B3"/>
    <w:rsid w:val="00156A0C"/>
    <w:rsid w:val="00156A10"/>
    <w:rsid w:val="00161038"/>
    <w:rsid w:val="001614BA"/>
    <w:rsid w:val="00167A1C"/>
    <w:rsid w:val="00177590"/>
    <w:rsid w:val="00177E9A"/>
    <w:rsid w:val="0018103B"/>
    <w:rsid w:val="001851B2"/>
    <w:rsid w:val="00187C3D"/>
    <w:rsid w:val="00191183"/>
    <w:rsid w:val="00197286"/>
    <w:rsid w:val="001A1940"/>
    <w:rsid w:val="001A3342"/>
    <w:rsid w:val="001A6429"/>
    <w:rsid w:val="001A7072"/>
    <w:rsid w:val="001B1425"/>
    <w:rsid w:val="001B21E7"/>
    <w:rsid w:val="001B7827"/>
    <w:rsid w:val="001C1287"/>
    <w:rsid w:val="001C38ED"/>
    <w:rsid w:val="001C642C"/>
    <w:rsid w:val="001C75C2"/>
    <w:rsid w:val="001D13D2"/>
    <w:rsid w:val="001E0F66"/>
    <w:rsid w:val="001E334F"/>
    <w:rsid w:val="001E503B"/>
    <w:rsid w:val="001E70F6"/>
    <w:rsid w:val="001E7C4F"/>
    <w:rsid w:val="001F1103"/>
    <w:rsid w:val="001F44AC"/>
    <w:rsid w:val="001F6A54"/>
    <w:rsid w:val="002008E7"/>
    <w:rsid w:val="00200993"/>
    <w:rsid w:val="00203504"/>
    <w:rsid w:val="00205E0A"/>
    <w:rsid w:val="00207660"/>
    <w:rsid w:val="00215499"/>
    <w:rsid w:val="0021721A"/>
    <w:rsid w:val="002173ED"/>
    <w:rsid w:val="002175A5"/>
    <w:rsid w:val="00222C52"/>
    <w:rsid w:val="00226599"/>
    <w:rsid w:val="002278C6"/>
    <w:rsid w:val="00227E3E"/>
    <w:rsid w:val="0023005A"/>
    <w:rsid w:val="002311D4"/>
    <w:rsid w:val="0023303F"/>
    <w:rsid w:val="00233D72"/>
    <w:rsid w:val="0023504C"/>
    <w:rsid w:val="002359F0"/>
    <w:rsid w:val="002468BA"/>
    <w:rsid w:val="00252397"/>
    <w:rsid w:val="00253EA4"/>
    <w:rsid w:val="002557DB"/>
    <w:rsid w:val="002620D0"/>
    <w:rsid w:val="00262BC6"/>
    <w:rsid w:val="002664C6"/>
    <w:rsid w:val="0027096B"/>
    <w:rsid w:val="00270CAA"/>
    <w:rsid w:val="002712A6"/>
    <w:rsid w:val="002716DC"/>
    <w:rsid w:val="00273436"/>
    <w:rsid w:val="002738A4"/>
    <w:rsid w:val="00276DBA"/>
    <w:rsid w:val="00284B49"/>
    <w:rsid w:val="00286C60"/>
    <w:rsid w:val="002943A6"/>
    <w:rsid w:val="002944D8"/>
    <w:rsid w:val="00294BF0"/>
    <w:rsid w:val="002A0C1A"/>
    <w:rsid w:val="002A1B71"/>
    <w:rsid w:val="002B0871"/>
    <w:rsid w:val="002B30F9"/>
    <w:rsid w:val="002B325F"/>
    <w:rsid w:val="002B3C60"/>
    <w:rsid w:val="002B62D7"/>
    <w:rsid w:val="002C0CE8"/>
    <w:rsid w:val="002C5661"/>
    <w:rsid w:val="002C6ADC"/>
    <w:rsid w:val="002D43B1"/>
    <w:rsid w:val="002D5BD3"/>
    <w:rsid w:val="002D5D16"/>
    <w:rsid w:val="002D60D8"/>
    <w:rsid w:val="002D656D"/>
    <w:rsid w:val="002D68A7"/>
    <w:rsid w:val="002D7106"/>
    <w:rsid w:val="002D7E6A"/>
    <w:rsid w:val="002E02A9"/>
    <w:rsid w:val="002E2CC4"/>
    <w:rsid w:val="002E39F0"/>
    <w:rsid w:val="002E62D6"/>
    <w:rsid w:val="002F04DD"/>
    <w:rsid w:val="002F42A0"/>
    <w:rsid w:val="002F71C9"/>
    <w:rsid w:val="002F7EA1"/>
    <w:rsid w:val="003008FD"/>
    <w:rsid w:val="0030441E"/>
    <w:rsid w:val="00310301"/>
    <w:rsid w:val="00311D3D"/>
    <w:rsid w:val="003121FE"/>
    <w:rsid w:val="00314D58"/>
    <w:rsid w:val="0031652C"/>
    <w:rsid w:val="003214ED"/>
    <w:rsid w:val="00321DD2"/>
    <w:rsid w:val="00326652"/>
    <w:rsid w:val="00330956"/>
    <w:rsid w:val="003319DA"/>
    <w:rsid w:val="00332B53"/>
    <w:rsid w:val="0033495A"/>
    <w:rsid w:val="00336347"/>
    <w:rsid w:val="00344B2A"/>
    <w:rsid w:val="003466B2"/>
    <w:rsid w:val="003470C5"/>
    <w:rsid w:val="003500F1"/>
    <w:rsid w:val="00350D61"/>
    <w:rsid w:val="00351136"/>
    <w:rsid w:val="00354E82"/>
    <w:rsid w:val="00355EFB"/>
    <w:rsid w:val="003560B9"/>
    <w:rsid w:val="00360ED0"/>
    <w:rsid w:val="00362049"/>
    <w:rsid w:val="00362693"/>
    <w:rsid w:val="003626FE"/>
    <w:rsid w:val="003663C7"/>
    <w:rsid w:val="00370385"/>
    <w:rsid w:val="00370AEA"/>
    <w:rsid w:val="00374515"/>
    <w:rsid w:val="00376544"/>
    <w:rsid w:val="003804DE"/>
    <w:rsid w:val="00391CF6"/>
    <w:rsid w:val="0039238A"/>
    <w:rsid w:val="00392CEE"/>
    <w:rsid w:val="003937A1"/>
    <w:rsid w:val="003949D1"/>
    <w:rsid w:val="00395373"/>
    <w:rsid w:val="003956CC"/>
    <w:rsid w:val="003A0EA7"/>
    <w:rsid w:val="003A15D4"/>
    <w:rsid w:val="003A28FF"/>
    <w:rsid w:val="003A3804"/>
    <w:rsid w:val="003A3BDD"/>
    <w:rsid w:val="003B28D8"/>
    <w:rsid w:val="003B320A"/>
    <w:rsid w:val="003B3C88"/>
    <w:rsid w:val="003B5CE1"/>
    <w:rsid w:val="003B5FF2"/>
    <w:rsid w:val="003C01A6"/>
    <w:rsid w:val="003C2C8B"/>
    <w:rsid w:val="003C3194"/>
    <w:rsid w:val="003C3580"/>
    <w:rsid w:val="003C4D33"/>
    <w:rsid w:val="003D0D74"/>
    <w:rsid w:val="003D5188"/>
    <w:rsid w:val="003D660B"/>
    <w:rsid w:val="003E4DD9"/>
    <w:rsid w:val="003E7D86"/>
    <w:rsid w:val="003F3A7B"/>
    <w:rsid w:val="003F4C92"/>
    <w:rsid w:val="003F53D6"/>
    <w:rsid w:val="003F6136"/>
    <w:rsid w:val="003F7697"/>
    <w:rsid w:val="0040552E"/>
    <w:rsid w:val="0040575D"/>
    <w:rsid w:val="00406178"/>
    <w:rsid w:val="004151B8"/>
    <w:rsid w:val="00417543"/>
    <w:rsid w:val="00421847"/>
    <w:rsid w:val="00422063"/>
    <w:rsid w:val="004226FC"/>
    <w:rsid w:val="00423898"/>
    <w:rsid w:val="00424E2D"/>
    <w:rsid w:val="004251F7"/>
    <w:rsid w:val="0043330E"/>
    <w:rsid w:val="00434492"/>
    <w:rsid w:val="00434836"/>
    <w:rsid w:val="0044259E"/>
    <w:rsid w:val="00442C88"/>
    <w:rsid w:val="004438BB"/>
    <w:rsid w:val="00447068"/>
    <w:rsid w:val="00452A98"/>
    <w:rsid w:val="004534D7"/>
    <w:rsid w:val="0046412F"/>
    <w:rsid w:val="00470DE9"/>
    <w:rsid w:val="00471897"/>
    <w:rsid w:val="00480977"/>
    <w:rsid w:val="0048180D"/>
    <w:rsid w:val="004845A6"/>
    <w:rsid w:val="00490028"/>
    <w:rsid w:val="004913C6"/>
    <w:rsid w:val="00491835"/>
    <w:rsid w:val="00493EAD"/>
    <w:rsid w:val="0049411B"/>
    <w:rsid w:val="00494A85"/>
    <w:rsid w:val="004A03D6"/>
    <w:rsid w:val="004A37CC"/>
    <w:rsid w:val="004A4AFA"/>
    <w:rsid w:val="004B5861"/>
    <w:rsid w:val="004B7679"/>
    <w:rsid w:val="004C023D"/>
    <w:rsid w:val="004C6232"/>
    <w:rsid w:val="004D44DF"/>
    <w:rsid w:val="004D451D"/>
    <w:rsid w:val="004D5736"/>
    <w:rsid w:val="004E04B3"/>
    <w:rsid w:val="004E3042"/>
    <w:rsid w:val="004E3077"/>
    <w:rsid w:val="004E3D9C"/>
    <w:rsid w:val="004F0F04"/>
    <w:rsid w:val="004F152A"/>
    <w:rsid w:val="004F3A9D"/>
    <w:rsid w:val="004F56CF"/>
    <w:rsid w:val="004F6D40"/>
    <w:rsid w:val="004F736A"/>
    <w:rsid w:val="00502F75"/>
    <w:rsid w:val="00505D89"/>
    <w:rsid w:val="00507DDF"/>
    <w:rsid w:val="00507E2C"/>
    <w:rsid w:val="0051291D"/>
    <w:rsid w:val="005133D5"/>
    <w:rsid w:val="00520D20"/>
    <w:rsid w:val="00523C82"/>
    <w:rsid w:val="005250F3"/>
    <w:rsid w:val="00525C94"/>
    <w:rsid w:val="00527DBC"/>
    <w:rsid w:val="005301CD"/>
    <w:rsid w:val="00530BE2"/>
    <w:rsid w:val="00531606"/>
    <w:rsid w:val="00532AB3"/>
    <w:rsid w:val="005338EA"/>
    <w:rsid w:val="005351B3"/>
    <w:rsid w:val="00545401"/>
    <w:rsid w:val="0054560F"/>
    <w:rsid w:val="005550C2"/>
    <w:rsid w:val="00556131"/>
    <w:rsid w:val="00557901"/>
    <w:rsid w:val="00561DA0"/>
    <w:rsid w:val="0056252E"/>
    <w:rsid w:val="00564988"/>
    <w:rsid w:val="00565902"/>
    <w:rsid w:val="00572167"/>
    <w:rsid w:val="0057616E"/>
    <w:rsid w:val="0057791A"/>
    <w:rsid w:val="00577CAD"/>
    <w:rsid w:val="005807E6"/>
    <w:rsid w:val="00595623"/>
    <w:rsid w:val="00596E14"/>
    <w:rsid w:val="00596E3A"/>
    <w:rsid w:val="00597767"/>
    <w:rsid w:val="005A02E4"/>
    <w:rsid w:val="005A07E0"/>
    <w:rsid w:val="005A2D03"/>
    <w:rsid w:val="005A5AB5"/>
    <w:rsid w:val="005B2EF1"/>
    <w:rsid w:val="005C01C4"/>
    <w:rsid w:val="005C2BB5"/>
    <w:rsid w:val="005C6F04"/>
    <w:rsid w:val="005C7A54"/>
    <w:rsid w:val="005C7EFC"/>
    <w:rsid w:val="005D382F"/>
    <w:rsid w:val="005D6499"/>
    <w:rsid w:val="005E057B"/>
    <w:rsid w:val="005E0D91"/>
    <w:rsid w:val="005E16E7"/>
    <w:rsid w:val="005E679B"/>
    <w:rsid w:val="005E6FA1"/>
    <w:rsid w:val="005F2BEB"/>
    <w:rsid w:val="005F4557"/>
    <w:rsid w:val="005F670C"/>
    <w:rsid w:val="00605439"/>
    <w:rsid w:val="0061199D"/>
    <w:rsid w:val="00614B62"/>
    <w:rsid w:val="00616E34"/>
    <w:rsid w:val="00622EEB"/>
    <w:rsid w:val="006303B1"/>
    <w:rsid w:val="006310ED"/>
    <w:rsid w:val="0063217C"/>
    <w:rsid w:val="00633475"/>
    <w:rsid w:val="006412E0"/>
    <w:rsid w:val="00641BF5"/>
    <w:rsid w:val="0064258F"/>
    <w:rsid w:val="00647A37"/>
    <w:rsid w:val="00654D06"/>
    <w:rsid w:val="00660215"/>
    <w:rsid w:val="00662853"/>
    <w:rsid w:val="0066448D"/>
    <w:rsid w:val="00665A0D"/>
    <w:rsid w:val="0067438D"/>
    <w:rsid w:val="00674C57"/>
    <w:rsid w:val="00676A38"/>
    <w:rsid w:val="00684117"/>
    <w:rsid w:val="00690E3B"/>
    <w:rsid w:val="006915FD"/>
    <w:rsid w:val="00691BCE"/>
    <w:rsid w:val="0069398D"/>
    <w:rsid w:val="00694465"/>
    <w:rsid w:val="0069478D"/>
    <w:rsid w:val="006A1C1B"/>
    <w:rsid w:val="006A1D28"/>
    <w:rsid w:val="006A3C5F"/>
    <w:rsid w:val="006A7F58"/>
    <w:rsid w:val="006B0E36"/>
    <w:rsid w:val="006B0F74"/>
    <w:rsid w:val="006B32EB"/>
    <w:rsid w:val="006B356B"/>
    <w:rsid w:val="006B5EE7"/>
    <w:rsid w:val="006B67D1"/>
    <w:rsid w:val="006C2921"/>
    <w:rsid w:val="006C4F00"/>
    <w:rsid w:val="006C57DC"/>
    <w:rsid w:val="006C654B"/>
    <w:rsid w:val="006C6E8F"/>
    <w:rsid w:val="006C7873"/>
    <w:rsid w:val="006D08CB"/>
    <w:rsid w:val="006E2646"/>
    <w:rsid w:val="006E27DD"/>
    <w:rsid w:val="006F0803"/>
    <w:rsid w:val="006F412B"/>
    <w:rsid w:val="006F77A6"/>
    <w:rsid w:val="006F78AE"/>
    <w:rsid w:val="00700E7A"/>
    <w:rsid w:val="00702461"/>
    <w:rsid w:val="007050AC"/>
    <w:rsid w:val="0070796A"/>
    <w:rsid w:val="00713CF8"/>
    <w:rsid w:val="00716D04"/>
    <w:rsid w:val="00720217"/>
    <w:rsid w:val="00722BBF"/>
    <w:rsid w:val="00724A87"/>
    <w:rsid w:val="0072714C"/>
    <w:rsid w:val="00733DFE"/>
    <w:rsid w:val="0073630F"/>
    <w:rsid w:val="00740B48"/>
    <w:rsid w:val="00742B6A"/>
    <w:rsid w:val="00744748"/>
    <w:rsid w:val="00745310"/>
    <w:rsid w:val="007460FD"/>
    <w:rsid w:val="00747586"/>
    <w:rsid w:val="00754A7A"/>
    <w:rsid w:val="007634F8"/>
    <w:rsid w:val="0076405B"/>
    <w:rsid w:val="0076474E"/>
    <w:rsid w:val="00771F68"/>
    <w:rsid w:val="007770A3"/>
    <w:rsid w:val="00785680"/>
    <w:rsid w:val="0078586F"/>
    <w:rsid w:val="00785EBF"/>
    <w:rsid w:val="00787E58"/>
    <w:rsid w:val="00791D68"/>
    <w:rsid w:val="0079437F"/>
    <w:rsid w:val="00794CC1"/>
    <w:rsid w:val="007A16B7"/>
    <w:rsid w:val="007A22CB"/>
    <w:rsid w:val="007A274A"/>
    <w:rsid w:val="007A6F2D"/>
    <w:rsid w:val="007B0A11"/>
    <w:rsid w:val="007B0CC1"/>
    <w:rsid w:val="007B1453"/>
    <w:rsid w:val="007B39C4"/>
    <w:rsid w:val="007B3ECE"/>
    <w:rsid w:val="007B63FF"/>
    <w:rsid w:val="007C031A"/>
    <w:rsid w:val="007C04A9"/>
    <w:rsid w:val="007C2972"/>
    <w:rsid w:val="007C7190"/>
    <w:rsid w:val="007D5466"/>
    <w:rsid w:val="007D79AF"/>
    <w:rsid w:val="007E1091"/>
    <w:rsid w:val="007E1575"/>
    <w:rsid w:val="007E310E"/>
    <w:rsid w:val="007E3A33"/>
    <w:rsid w:val="007E4174"/>
    <w:rsid w:val="007E4601"/>
    <w:rsid w:val="007E4A35"/>
    <w:rsid w:val="007E7D5E"/>
    <w:rsid w:val="007F255F"/>
    <w:rsid w:val="007F4977"/>
    <w:rsid w:val="007F5CD8"/>
    <w:rsid w:val="007F6C8C"/>
    <w:rsid w:val="007F742E"/>
    <w:rsid w:val="007F784A"/>
    <w:rsid w:val="00805FF7"/>
    <w:rsid w:val="00811EB7"/>
    <w:rsid w:val="0081310C"/>
    <w:rsid w:val="00813DB3"/>
    <w:rsid w:val="008153AF"/>
    <w:rsid w:val="00820109"/>
    <w:rsid w:val="00825EA7"/>
    <w:rsid w:val="0082774D"/>
    <w:rsid w:val="008309B4"/>
    <w:rsid w:val="00836EDD"/>
    <w:rsid w:val="00836F9B"/>
    <w:rsid w:val="00837144"/>
    <w:rsid w:val="00840CAA"/>
    <w:rsid w:val="0084699F"/>
    <w:rsid w:val="00851BE3"/>
    <w:rsid w:val="00852366"/>
    <w:rsid w:val="00853C06"/>
    <w:rsid w:val="00854001"/>
    <w:rsid w:val="00857E43"/>
    <w:rsid w:val="00860DA4"/>
    <w:rsid w:val="00863A2A"/>
    <w:rsid w:val="0087072B"/>
    <w:rsid w:val="008711F0"/>
    <w:rsid w:val="00872CC9"/>
    <w:rsid w:val="008749E9"/>
    <w:rsid w:val="00876BFB"/>
    <w:rsid w:val="00877FD4"/>
    <w:rsid w:val="008868D9"/>
    <w:rsid w:val="00887D8B"/>
    <w:rsid w:val="00891212"/>
    <w:rsid w:val="008919E1"/>
    <w:rsid w:val="00894082"/>
    <w:rsid w:val="008947E7"/>
    <w:rsid w:val="00897114"/>
    <w:rsid w:val="00897D41"/>
    <w:rsid w:val="008A2A77"/>
    <w:rsid w:val="008A67BE"/>
    <w:rsid w:val="008B3438"/>
    <w:rsid w:val="008C0AB3"/>
    <w:rsid w:val="008C267A"/>
    <w:rsid w:val="008C2F64"/>
    <w:rsid w:val="008C3284"/>
    <w:rsid w:val="008C38E5"/>
    <w:rsid w:val="008C3BB2"/>
    <w:rsid w:val="008C6ECB"/>
    <w:rsid w:val="008D2C95"/>
    <w:rsid w:val="008D418C"/>
    <w:rsid w:val="008D4F11"/>
    <w:rsid w:val="008E69CD"/>
    <w:rsid w:val="008E7D37"/>
    <w:rsid w:val="008F1817"/>
    <w:rsid w:val="008F18C6"/>
    <w:rsid w:val="008F5030"/>
    <w:rsid w:val="008F65FF"/>
    <w:rsid w:val="00901EED"/>
    <w:rsid w:val="009066E1"/>
    <w:rsid w:val="00915008"/>
    <w:rsid w:val="00915299"/>
    <w:rsid w:val="009155F4"/>
    <w:rsid w:val="00917107"/>
    <w:rsid w:val="00917F28"/>
    <w:rsid w:val="00925495"/>
    <w:rsid w:val="0092552F"/>
    <w:rsid w:val="00926A74"/>
    <w:rsid w:val="009313F1"/>
    <w:rsid w:val="00932728"/>
    <w:rsid w:val="0093295A"/>
    <w:rsid w:val="00936B28"/>
    <w:rsid w:val="00940892"/>
    <w:rsid w:val="00941446"/>
    <w:rsid w:val="0094415D"/>
    <w:rsid w:val="00945D4A"/>
    <w:rsid w:val="00946605"/>
    <w:rsid w:val="00947645"/>
    <w:rsid w:val="00954D34"/>
    <w:rsid w:val="00955357"/>
    <w:rsid w:val="009605BC"/>
    <w:rsid w:val="0096098C"/>
    <w:rsid w:val="00962549"/>
    <w:rsid w:val="0096666A"/>
    <w:rsid w:val="0097340E"/>
    <w:rsid w:val="0097444B"/>
    <w:rsid w:val="0098466B"/>
    <w:rsid w:val="00985845"/>
    <w:rsid w:val="00986A21"/>
    <w:rsid w:val="0098777D"/>
    <w:rsid w:val="00993654"/>
    <w:rsid w:val="009961E1"/>
    <w:rsid w:val="009A1362"/>
    <w:rsid w:val="009A1C89"/>
    <w:rsid w:val="009A7D3C"/>
    <w:rsid w:val="009B0609"/>
    <w:rsid w:val="009B1A7B"/>
    <w:rsid w:val="009B213D"/>
    <w:rsid w:val="009B3642"/>
    <w:rsid w:val="009C3937"/>
    <w:rsid w:val="009C5603"/>
    <w:rsid w:val="009C5A5C"/>
    <w:rsid w:val="009C7AFB"/>
    <w:rsid w:val="009D069F"/>
    <w:rsid w:val="009D0EC4"/>
    <w:rsid w:val="009D142F"/>
    <w:rsid w:val="009D4A40"/>
    <w:rsid w:val="009E1608"/>
    <w:rsid w:val="009E1889"/>
    <w:rsid w:val="009E2897"/>
    <w:rsid w:val="009E4BC3"/>
    <w:rsid w:val="009E4CB8"/>
    <w:rsid w:val="009F0519"/>
    <w:rsid w:val="009F0DB3"/>
    <w:rsid w:val="009F17E4"/>
    <w:rsid w:val="009F28CD"/>
    <w:rsid w:val="009F2D82"/>
    <w:rsid w:val="009F3464"/>
    <w:rsid w:val="009F3E60"/>
    <w:rsid w:val="009F52D1"/>
    <w:rsid w:val="009F59C7"/>
    <w:rsid w:val="009F67E6"/>
    <w:rsid w:val="00A03D3B"/>
    <w:rsid w:val="00A05445"/>
    <w:rsid w:val="00A064EE"/>
    <w:rsid w:val="00A114C7"/>
    <w:rsid w:val="00A1579B"/>
    <w:rsid w:val="00A25A5F"/>
    <w:rsid w:val="00A279F8"/>
    <w:rsid w:val="00A34CC6"/>
    <w:rsid w:val="00A3504D"/>
    <w:rsid w:val="00A35906"/>
    <w:rsid w:val="00A5006F"/>
    <w:rsid w:val="00A500BA"/>
    <w:rsid w:val="00A502A9"/>
    <w:rsid w:val="00A50898"/>
    <w:rsid w:val="00A52CE0"/>
    <w:rsid w:val="00A5426C"/>
    <w:rsid w:val="00A60676"/>
    <w:rsid w:val="00A62E4B"/>
    <w:rsid w:val="00A70511"/>
    <w:rsid w:val="00A710C7"/>
    <w:rsid w:val="00A731C5"/>
    <w:rsid w:val="00A74D33"/>
    <w:rsid w:val="00A75DA1"/>
    <w:rsid w:val="00A80A5F"/>
    <w:rsid w:val="00A844F4"/>
    <w:rsid w:val="00A86DE7"/>
    <w:rsid w:val="00A90C6E"/>
    <w:rsid w:val="00A92B1C"/>
    <w:rsid w:val="00A95715"/>
    <w:rsid w:val="00A96000"/>
    <w:rsid w:val="00AA17AB"/>
    <w:rsid w:val="00AA4B4B"/>
    <w:rsid w:val="00AA53C6"/>
    <w:rsid w:val="00AB002B"/>
    <w:rsid w:val="00AB10AA"/>
    <w:rsid w:val="00AB48BC"/>
    <w:rsid w:val="00AB7C8A"/>
    <w:rsid w:val="00AC3980"/>
    <w:rsid w:val="00AC4CF0"/>
    <w:rsid w:val="00AC54C9"/>
    <w:rsid w:val="00AC63F0"/>
    <w:rsid w:val="00AD03E8"/>
    <w:rsid w:val="00AD0DFB"/>
    <w:rsid w:val="00AD28C3"/>
    <w:rsid w:val="00AD68FF"/>
    <w:rsid w:val="00AD6AEA"/>
    <w:rsid w:val="00AE5316"/>
    <w:rsid w:val="00AE657C"/>
    <w:rsid w:val="00AF4630"/>
    <w:rsid w:val="00AF51F1"/>
    <w:rsid w:val="00AF637A"/>
    <w:rsid w:val="00B041D6"/>
    <w:rsid w:val="00B06F5A"/>
    <w:rsid w:val="00B0797E"/>
    <w:rsid w:val="00B10113"/>
    <w:rsid w:val="00B1453F"/>
    <w:rsid w:val="00B1736B"/>
    <w:rsid w:val="00B17F21"/>
    <w:rsid w:val="00B20D80"/>
    <w:rsid w:val="00B23B89"/>
    <w:rsid w:val="00B2450B"/>
    <w:rsid w:val="00B24EFD"/>
    <w:rsid w:val="00B261F0"/>
    <w:rsid w:val="00B27016"/>
    <w:rsid w:val="00B27839"/>
    <w:rsid w:val="00B33A4B"/>
    <w:rsid w:val="00B3710A"/>
    <w:rsid w:val="00B377A7"/>
    <w:rsid w:val="00B408DB"/>
    <w:rsid w:val="00B45072"/>
    <w:rsid w:val="00B47A79"/>
    <w:rsid w:val="00B512CB"/>
    <w:rsid w:val="00B5495B"/>
    <w:rsid w:val="00B551D6"/>
    <w:rsid w:val="00B5690C"/>
    <w:rsid w:val="00B60C6F"/>
    <w:rsid w:val="00B6454E"/>
    <w:rsid w:val="00B66B99"/>
    <w:rsid w:val="00B7052C"/>
    <w:rsid w:val="00B70F8C"/>
    <w:rsid w:val="00B71B9E"/>
    <w:rsid w:val="00B72E01"/>
    <w:rsid w:val="00B72F11"/>
    <w:rsid w:val="00B7534D"/>
    <w:rsid w:val="00B82DAF"/>
    <w:rsid w:val="00B8347F"/>
    <w:rsid w:val="00B866CB"/>
    <w:rsid w:val="00B90F8B"/>
    <w:rsid w:val="00B91346"/>
    <w:rsid w:val="00B92EE1"/>
    <w:rsid w:val="00B93612"/>
    <w:rsid w:val="00B9409A"/>
    <w:rsid w:val="00B97DDB"/>
    <w:rsid w:val="00BA6C5C"/>
    <w:rsid w:val="00BA736C"/>
    <w:rsid w:val="00BB08E7"/>
    <w:rsid w:val="00BB5534"/>
    <w:rsid w:val="00BB6547"/>
    <w:rsid w:val="00BB7DEF"/>
    <w:rsid w:val="00BC1571"/>
    <w:rsid w:val="00BC1F4A"/>
    <w:rsid w:val="00BC5E99"/>
    <w:rsid w:val="00BC70B3"/>
    <w:rsid w:val="00BC7F0C"/>
    <w:rsid w:val="00BD3000"/>
    <w:rsid w:val="00BD3BCC"/>
    <w:rsid w:val="00BD3EA8"/>
    <w:rsid w:val="00BD48DF"/>
    <w:rsid w:val="00BD5D0B"/>
    <w:rsid w:val="00BD67EA"/>
    <w:rsid w:val="00BD725A"/>
    <w:rsid w:val="00BE10E0"/>
    <w:rsid w:val="00BE367B"/>
    <w:rsid w:val="00BE38A7"/>
    <w:rsid w:val="00BE723D"/>
    <w:rsid w:val="00C00197"/>
    <w:rsid w:val="00C00730"/>
    <w:rsid w:val="00C05B15"/>
    <w:rsid w:val="00C06B41"/>
    <w:rsid w:val="00C0761F"/>
    <w:rsid w:val="00C15E05"/>
    <w:rsid w:val="00C22C4C"/>
    <w:rsid w:val="00C22F6B"/>
    <w:rsid w:val="00C26FDA"/>
    <w:rsid w:val="00C400AC"/>
    <w:rsid w:val="00C451B9"/>
    <w:rsid w:val="00C458C4"/>
    <w:rsid w:val="00C45D5E"/>
    <w:rsid w:val="00C467AE"/>
    <w:rsid w:val="00C554CB"/>
    <w:rsid w:val="00C57770"/>
    <w:rsid w:val="00C579D5"/>
    <w:rsid w:val="00C64FD4"/>
    <w:rsid w:val="00C65633"/>
    <w:rsid w:val="00C7196A"/>
    <w:rsid w:val="00C72AB8"/>
    <w:rsid w:val="00C73C33"/>
    <w:rsid w:val="00C75F3B"/>
    <w:rsid w:val="00C80D38"/>
    <w:rsid w:val="00C8192D"/>
    <w:rsid w:val="00C839B7"/>
    <w:rsid w:val="00C848DA"/>
    <w:rsid w:val="00C860C1"/>
    <w:rsid w:val="00C86D23"/>
    <w:rsid w:val="00C86E4A"/>
    <w:rsid w:val="00C90985"/>
    <w:rsid w:val="00C909CE"/>
    <w:rsid w:val="00C90F0D"/>
    <w:rsid w:val="00C92FDF"/>
    <w:rsid w:val="00C943F0"/>
    <w:rsid w:val="00C944C4"/>
    <w:rsid w:val="00C95CEA"/>
    <w:rsid w:val="00C964B1"/>
    <w:rsid w:val="00C970E1"/>
    <w:rsid w:val="00CA0B11"/>
    <w:rsid w:val="00CA455C"/>
    <w:rsid w:val="00CB0C01"/>
    <w:rsid w:val="00CB0C3E"/>
    <w:rsid w:val="00CC05FB"/>
    <w:rsid w:val="00CC0E23"/>
    <w:rsid w:val="00CC2973"/>
    <w:rsid w:val="00CC588C"/>
    <w:rsid w:val="00CC77EE"/>
    <w:rsid w:val="00CD01B0"/>
    <w:rsid w:val="00CD2CB5"/>
    <w:rsid w:val="00CD4D7E"/>
    <w:rsid w:val="00CD5540"/>
    <w:rsid w:val="00CE08A8"/>
    <w:rsid w:val="00CE1521"/>
    <w:rsid w:val="00CE15E1"/>
    <w:rsid w:val="00CE271B"/>
    <w:rsid w:val="00CE7BD7"/>
    <w:rsid w:val="00CF4ADD"/>
    <w:rsid w:val="00CF5E8B"/>
    <w:rsid w:val="00CF70C9"/>
    <w:rsid w:val="00D016E5"/>
    <w:rsid w:val="00D03A35"/>
    <w:rsid w:val="00D12ECA"/>
    <w:rsid w:val="00D1393A"/>
    <w:rsid w:val="00D2222B"/>
    <w:rsid w:val="00D231D5"/>
    <w:rsid w:val="00D24B4C"/>
    <w:rsid w:val="00D30945"/>
    <w:rsid w:val="00D30D87"/>
    <w:rsid w:val="00D313D5"/>
    <w:rsid w:val="00D34CDE"/>
    <w:rsid w:val="00D353E0"/>
    <w:rsid w:val="00D41251"/>
    <w:rsid w:val="00D43B49"/>
    <w:rsid w:val="00D44023"/>
    <w:rsid w:val="00D440DC"/>
    <w:rsid w:val="00D440FA"/>
    <w:rsid w:val="00D46F2A"/>
    <w:rsid w:val="00D52067"/>
    <w:rsid w:val="00D53284"/>
    <w:rsid w:val="00D53BEE"/>
    <w:rsid w:val="00D54D31"/>
    <w:rsid w:val="00D55BE3"/>
    <w:rsid w:val="00D57FC7"/>
    <w:rsid w:val="00D643DC"/>
    <w:rsid w:val="00D74154"/>
    <w:rsid w:val="00D850B6"/>
    <w:rsid w:val="00D865E9"/>
    <w:rsid w:val="00D87EDA"/>
    <w:rsid w:val="00D87EDD"/>
    <w:rsid w:val="00D91DC4"/>
    <w:rsid w:val="00D92613"/>
    <w:rsid w:val="00D92A39"/>
    <w:rsid w:val="00D9366F"/>
    <w:rsid w:val="00D95DEC"/>
    <w:rsid w:val="00D96841"/>
    <w:rsid w:val="00D97A1A"/>
    <w:rsid w:val="00DA1C4D"/>
    <w:rsid w:val="00DB5E35"/>
    <w:rsid w:val="00DB6717"/>
    <w:rsid w:val="00DC040C"/>
    <w:rsid w:val="00DC17D2"/>
    <w:rsid w:val="00DC4C77"/>
    <w:rsid w:val="00DC680C"/>
    <w:rsid w:val="00DC741F"/>
    <w:rsid w:val="00DD053C"/>
    <w:rsid w:val="00DD4629"/>
    <w:rsid w:val="00DE0586"/>
    <w:rsid w:val="00DE3269"/>
    <w:rsid w:val="00DE35DF"/>
    <w:rsid w:val="00DE7BB2"/>
    <w:rsid w:val="00DF67FE"/>
    <w:rsid w:val="00E01061"/>
    <w:rsid w:val="00E03BEF"/>
    <w:rsid w:val="00E052B3"/>
    <w:rsid w:val="00E0656E"/>
    <w:rsid w:val="00E068BE"/>
    <w:rsid w:val="00E10152"/>
    <w:rsid w:val="00E12A97"/>
    <w:rsid w:val="00E12EFF"/>
    <w:rsid w:val="00E177F6"/>
    <w:rsid w:val="00E25A5F"/>
    <w:rsid w:val="00E27772"/>
    <w:rsid w:val="00E3533F"/>
    <w:rsid w:val="00E40DAA"/>
    <w:rsid w:val="00E42C6A"/>
    <w:rsid w:val="00E471EB"/>
    <w:rsid w:val="00E47812"/>
    <w:rsid w:val="00E501EF"/>
    <w:rsid w:val="00E50DF0"/>
    <w:rsid w:val="00E5115B"/>
    <w:rsid w:val="00E547A3"/>
    <w:rsid w:val="00E554C8"/>
    <w:rsid w:val="00E57AF4"/>
    <w:rsid w:val="00E61E77"/>
    <w:rsid w:val="00E6268D"/>
    <w:rsid w:val="00E6548D"/>
    <w:rsid w:val="00E65505"/>
    <w:rsid w:val="00E728D8"/>
    <w:rsid w:val="00E758A8"/>
    <w:rsid w:val="00E80D54"/>
    <w:rsid w:val="00E84724"/>
    <w:rsid w:val="00E91AEC"/>
    <w:rsid w:val="00E923A3"/>
    <w:rsid w:val="00E927D7"/>
    <w:rsid w:val="00E955AD"/>
    <w:rsid w:val="00E95CC3"/>
    <w:rsid w:val="00E95CF4"/>
    <w:rsid w:val="00E96B9D"/>
    <w:rsid w:val="00E976CF"/>
    <w:rsid w:val="00EB0A94"/>
    <w:rsid w:val="00EC18CD"/>
    <w:rsid w:val="00EC72B6"/>
    <w:rsid w:val="00ED618F"/>
    <w:rsid w:val="00ED73F3"/>
    <w:rsid w:val="00ED7DF9"/>
    <w:rsid w:val="00EE1B8A"/>
    <w:rsid w:val="00EE4B4B"/>
    <w:rsid w:val="00EE4B64"/>
    <w:rsid w:val="00EE6F65"/>
    <w:rsid w:val="00EF114E"/>
    <w:rsid w:val="00EF2EE5"/>
    <w:rsid w:val="00EF3A07"/>
    <w:rsid w:val="00EF4587"/>
    <w:rsid w:val="00EF506F"/>
    <w:rsid w:val="00EF5E39"/>
    <w:rsid w:val="00EF66BC"/>
    <w:rsid w:val="00EF7E67"/>
    <w:rsid w:val="00F03C3C"/>
    <w:rsid w:val="00F054D0"/>
    <w:rsid w:val="00F05B14"/>
    <w:rsid w:val="00F06328"/>
    <w:rsid w:val="00F100AC"/>
    <w:rsid w:val="00F1230F"/>
    <w:rsid w:val="00F134A3"/>
    <w:rsid w:val="00F14AEF"/>
    <w:rsid w:val="00F14F01"/>
    <w:rsid w:val="00F15436"/>
    <w:rsid w:val="00F24638"/>
    <w:rsid w:val="00F24F30"/>
    <w:rsid w:val="00F2688E"/>
    <w:rsid w:val="00F27037"/>
    <w:rsid w:val="00F35395"/>
    <w:rsid w:val="00F40CCC"/>
    <w:rsid w:val="00F41F38"/>
    <w:rsid w:val="00F42CB4"/>
    <w:rsid w:val="00F45962"/>
    <w:rsid w:val="00F478B8"/>
    <w:rsid w:val="00F53AC4"/>
    <w:rsid w:val="00F54B3E"/>
    <w:rsid w:val="00F55744"/>
    <w:rsid w:val="00F61CF5"/>
    <w:rsid w:val="00F64965"/>
    <w:rsid w:val="00F66504"/>
    <w:rsid w:val="00F750B9"/>
    <w:rsid w:val="00F807C9"/>
    <w:rsid w:val="00F83D12"/>
    <w:rsid w:val="00F85A4D"/>
    <w:rsid w:val="00F85C43"/>
    <w:rsid w:val="00F86562"/>
    <w:rsid w:val="00F87535"/>
    <w:rsid w:val="00F87D57"/>
    <w:rsid w:val="00F87F2E"/>
    <w:rsid w:val="00F92153"/>
    <w:rsid w:val="00F92A44"/>
    <w:rsid w:val="00F93FD2"/>
    <w:rsid w:val="00F949E3"/>
    <w:rsid w:val="00F9799A"/>
    <w:rsid w:val="00FA08D3"/>
    <w:rsid w:val="00FA2120"/>
    <w:rsid w:val="00FA33FA"/>
    <w:rsid w:val="00FA3FE2"/>
    <w:rsid w:val="00FA424E"/>
    <w:rsid w:val="00FB5284"/>
    <w:rsid w:val="00FC5C94"/>
    <w:rsid w:val="00FD09D9"/>
    <w:rsid w:val="00FD27AB"/>
    <w:rsid w:val="00FD2B8A"/>
    <w:rsid w:val="00FD2B8F"/>
    <w:rsid w:val="00FD2FF6"/>
    <w:rsid w:val="00FD45C4"/>
    <w:rsid w:val="00FD63D3"/>
    <w:rsid w:val="00FE2801"/>
    <w:rsid w:val="00FE338C"/>
    <w:rsid w:val="00FE3745"/>
    <w:rsid w:val="00FE5262"/>
    <w:rsid w:val="00FE6644"/>
    <w:rsid w:val="00FF24DF"/>
    <w:rsid w:val="00FF4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4586"/>
  <w15:docId w15:val="{9E56061E-9482-4E0E-9F5D-87F50BDF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table" w:styleId="TableGrid">
    <w:name w:val="Table Grid"/>
    <w:aliases w:val="Table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styleId="Mention">
    <w:name w:val="Mention"/>
    <w:basedOn w:val="DefaultParagraphFont"/>
    <w:uiPriority w:val="99"/>
    <w:unhideWhenUsed/>
    <w:rsid w:val="00941446"/>
    <w:rPr>
      <w:color w:val="2B579A"/>
      <w:shd w:val="clear" w:color="auto" w:fill="E1DFDD"/>
    </w:rPr>
  </w:style>
  <w:style w:type="character" w:styleId="UnresolvedMention">
    <w:name w:val="Unresolved Mention"/>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390428922">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889876630">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98037476">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33705474">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7874447">
      <w:bodyDiv w:val="1"/>
      <w:marLeft w:val="0"/>
      <w:marRight w:val="0"/>
      <w:marTop w:val="0"/>
      <w:marBottom w:val="0"/>
      <w:divBdr>
        <w:top w:val="none" w:sz="0" w:space="0" w:color="auto"/>
        <w:left w:val="none" w:sz="0" w:space="0" w:color="auto"/>
        <w:bottom w:val="none" w:sz="0" w:space="0" w:color="auto"/>
        <w:right w:val="none" w:sz="0" w:space="0" w:color="auto"/>
      </w:divBdr>
    </w:div>
    <w:div w:id="2088645459">
      <w:bodyDiv w:val="1"/>
      <w:marLeft w:val="0"/>
      <w:marRight w:val="0"/>
      <w:marTop w:val="0"/>
      <w:marBottom w:val="0"/>
      <w:divBdr>
        <w:top w:val="none" w:sz="0" w:space="0" w:color="auto"/>
        <w:left w:val="none" w:sz="0" w:space="0" w:color="auto"/>
        <w:bottom w:val="none" w:sz="0" w:space="0" w:color="auto"/>
        <w:right w:val="none" w:sz="0" w:space="0" w:color="auto"/>
      </w:divBdr>
    </w:div>
    <w:div w:id="2125617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9184DB-148B-4F5C-B3BC-D9D4A4CBF9A1}">
  <ds:schemaRefs>
    <ds:schemaRef ds:uri="http://schemas.openxmlformats.org/officeDocument/2006/bibliography"/>
  </ds:schemaRefs>
</ds:datastoreItem>
</file>

<file path=customXml/itemProps3.xml><?xml version="1.0" encoding="utf-8"?>
<ds:datastoreItem xmlns:ds="http://schemas.openxmlformats.org/officeDocument/2006/customXml" ds:itemID="{CA192FFA-733B-4AB3-8023-1204D10BC73F}">
  <ds:schemaRefs>
    <ds:schemaRef ds:uri="http://schemas.openxmlformats.org/officeDocument/2006/bibliography"/>
  </ds:schemaRefs>
</ds:datastoreItem>
</file>

<file path=customXml/itemProps4.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5.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6.xml><?xml version="1.0" encoding="utf-8"?>
<ds:datastoreItem xmlns:ds="http://schemas.openxmlformats.org/officeDocument/2006/customXml" ds:itemID="{A80D3392-3650-4A5C-A48D-189249EF0BED}">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1199</TotalTime>
  <Pages>5</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10959</CharactersWithSpaces>
  <SharedDoc>false</SharedDoc>
  <HLinks>
    <vt:vector size="24" baseType="variant">
      <vt:variant>
        <vt:i4>3276871</vt:i4>
      </vt:variant>
      <vt:variant>
        <vt:i4>9</vt:i4>
      </vt:variant>
      <vt:variant>
        <vt:i4>0</vt:i4>
      </vt:variant>
      <vt:variant>
        <vt:i4>5</vt:i4>
      </vt:variant>
      <vt:variant>
        <vt:lpwstr>mailto:Oumer.teyeb@interdigital.com</vt:lpwstr>
      </vt:variant>
      <vt:variant>
        <vt:lpwstr/>
      </vt:variant>
      <vt:variant>
        <vt:i4>5767203</vt:i4>
      </vt:variant>
      <vt:variant>
        <vt:i4>6</vt:i4>
      </vt:variant>
      <vt:variant>
        <vt:i4>0</vt:i4>
      </vt:variant>
      <vt:variant>
        <vt:i4>5</vt:i4>
      </vt:variant>
      <vt:variant>
        <vt:lpwstr>mailto:Youn.heo@samsung.com</vt:lpwstr>
      </vt:variant>
      <vt:variant>
        <vt:lpwstr/>
      </vt:variant>
      <vt:variant>
        <vt:i4>3735567</vt:i4>
      </vt:variant>
      <vt:variant>
        <vt:i4>3</vt:i4>
      </vt:variant>
      <vt:variant>
        <vt:i4>0</vt:i4>
      </vt:variant>
      <vt:variant>
        <vt:i4>5</vt:i4>
      </vt:variant>
      <vt:variant>
        <vt:lpwstr>mailto:tangxun@catt.cn</vt:lpwstr>
      </vt:variant>
      <vt:variant>
        <vt:lpwstr/>
      </vt:variant>
      <vt:variant>
        <vt:i4>6946827</vt:i4>
      </vt:variant>
      <vt:variant>
        <vt:i4>0</vt:i4>
      </vt:variant>
      <vt:variant>
        <vt:i4>0</vt:i4>
      </vt:variant>
      <vt:variant>
        <vt:i4>5</vt:i4>
      </vt:variant>
      <vt:variant>
        <vt:lpwstr>mailto:rkum@qti.qualcomm.com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Lian Araujo</cp:lastModifiedBy>
  <cp:revision>65</cp:revision>
  <dcterms:created xsi:type="dcterms:W3CDTF">2025-12-05T10:08:00Z</dcterms:created>
  <dcterms:modified xsi:type="dcterms:W3CDTF">2026-01-14T09:13:00Z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ies>
</file>