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736D627D" w:rsidR="0082267D" w:rsidRPr="00B72416" w:rsidRDefault="00663CE6">
      <w:pPr>
        <w:pStyle w:val="3GPPHeader"/>
        <w:spacing w:after="60"/>
        <w:rPr>
          <w:sz w:val="28"/>
          <w:szCs w:val="28"/>
        </w:rPr>
      </w:pPr>
      <w:r>
        <w:t>3GPP RAN WG2 Meeting #13</w:t>
      </w:r>
      <w:r w:rsidR="00211715">
        <w:t>2</w:t>
      </w:r>
      <w:r>
        <w:tab/>
      </w:r>
      <w:r w:rsidR="00F07EBE" w:rsidRPr="00F07EBE">
        <w:rPr>
          <w:rFonts w:cs="Arial"/>
          <w:szCs w:val="24"/>
        </w:rPr>
        <w:t>R2-250</w:t>
      </w:r>
      <w:r w:rsidR="00211715">
        <w:rPr>
          <w:rFonts w:cs="Arial"/>
          <w:szCs w:val="24"/>
        </w:rPr>
        <w:t>xxxx</w:t>
      </w:r>
    </w:p>
    <w:p w14:paraId="656769D0" w14:textId="46685038" w:rsidR="0082267D" w:rsidRDefault="00663CE6">
      <w:pPr>
        <w:pStyle w:val="3GPPHeader"/>
      </w:pPr>
      <w:r>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63AF8988"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00211715">
        <w:rPr>
          <w:rFonts w:ascii="Arial" w:eastAsia="MS Mincho" w:hAnsi="Arial" w:cs="Arial"/>
          <w:b/>
          <w:lang w:eastAsia="en-US"/>
        </w:rPr>
        <w:t>bis</w:t>
      </w:r>
      <w:r w:rsidRPr="00B72416">
        <w:rPr>
          <w:rFonts w:ascii="Arial" w:eastAsia="MS Mincho" w:hAnsi="Arial" w:cs="Arial"/>
          <w:b/>
          <w:lang w:eastAsia="en-US"/>
        </w:rPr>
        <w:t>][</w:t>
      </w:r>
      <w:proofErr w:type="gramStart"/>
      <w:r w:rsidRPr="00B72416">
        <w:rPr>
          <w:rFonts w:ascii="Arial" w:eastAsia="MS Mincho" w:hAnsi="Arial" w:cs="Arial"/>
          <w:b/>
          <w:lang w:eastAsia="en-US"/>
        </w:rPr>
        <w:t>0</w:t>
      </w:r>
      <w:r w:rsidR="00211715">
        <w:rPr>
          <w:rFonts w:ascii="Arial" w:eastAsia="MS Mincho" w:hAnsi="Arial" w:cs="Arial"/>
          <w:b/>
          <w:lang w:eastAsia="en-US"/>
        </w:rPr>
        <w:t>17</w:t>
      </w:r>
      <w:r w:rsidRPr="00B72416">
        <w:rPr>
          <w:rFonts w:ascii="Arial" w:eastAsia="MS Mincho" w:hAnsi="Arial" w:cs="Arial"/>
          <w:b/>
          <w:lang w:eastAsia="en-US"/>
        </w:rPr>
        <w:t>][</w:t>
      </w:r>
      <w:proofErr w:type="spellStart"/>
      <w:proofErr w:type="gramEnd"/>
      <w:r w:rsidRPr="00B72416">
        <w:rPr>
          <w:rFonts w:ascii="Arial" w:eastAsia="MS Mincho" w:hAnsi="Arial" w:cs="Arial"/>
          <w:b/>
          <w:lang w:eastAsia="en-US"/>
        </w:rPr>
        <w:t>AIoT</w:t>
      </w:r>
      <w:proofErr w:type="spellEnd"/>
      <w:r w:rsidRPr="00B72416">
        <w:rPr>
          <w:rFonts w:ascii="Arial" w:eastAsia="MS Mincho" w:hAnsi="Arial" w:cs="Arial"/>
          <w:b/>
          <w:lang w:eastAsia="en-US"/>
        </w:rPr>
        <w:t>] MAC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4C02C71C" w:rsidR="0001513B" w:rsidRPr="00DF2E8D" w:rsidRDefault="0001513B" w:rsidP="00EF495A">
            <w:pPr>
              <w:rPr>
                <w:rFonts w:eastAsia="PMingLiU"/>
                <w:lang w:eastAsia="zh-TW"/>
              </w:rPr>
            </w:pPr>
          </w:p>
        </w:tc>
        <w:tc>
          <w:tcPr>
            <w:tcW w:w="2693" w:type="dxa"/>
          </w:tcPr>
          <w:p w14:paraId="4E16C5A0" w14:textId="7AF60AA1" w:rsidR="0001513B" w:rsidRPr="00DF2E8D" w:rsidRDefault="0001513B" w:rsidP="00EF495A">
            <w:pPr>
              <w:rPr>
                <w:rFonts w:eastAsia="PMingLiU"/>
                <w:lang w:eastAsia="zh-TW"/>
              </w:rPr>
            </w:pPr>
          </w:p>
        </w:tc>
        <w:tc>
          <w:tcPr>
            <w:tcW w:w="3827" w:type="dxa"/>
          </w:tcPr>
          <w:p w14:paraId="5AA86C3B" w14:textId="603C0E1B" w:rsidR="0001513B" w:rsidRPr="00DF2E8D" w:rsidRDefault="0001513B" w:rsidP="00EF495A">
            <w:pPr>
              <w:rPr>
                <w:rFonts w:eastAsia="PMingLiU"/>
                <w:lang w:eastAsia="zh-TW"/>
              </w:rPr>
            </w:pPr>
          </w:p>
        </w:tc>
      </w:tr>
      <w:tr w:rsidR="0001513B" w14:paraId="3B082B99" w14:textId="77777777" w:rsidTr="00EF495A">
        <w:tc>
          <w:tcPr>
            <w:tcW w:w="2268" w:type="dxa"/>
          </w:tcPr>
          <w:p w14:paraId="468D4D34" w14:textId="5D5BA0CD" w:rsidR="0001513B" w:rsidRDefault="0001513B" w:rsidP="00EF495A"/>
        </w:tc>
        <w:tc>
          <w:tcPr>
            <w:tcW w:w="2693" w:type="dxa"/>
          </w:tcPr>
          <w:p w14:paraId="35D79018" w14:textId="2F0B3E23" w:rsidR="0001513B" w:rsidRDefault="0001513B" w:rsidP="00EF495A"/>
        </w:tc>
        <w:tc>
          <w:tcPr>
            <w:tcW w:w="3827" w:type="dxa"/>
          </w:tcPr>
          <w:p w14:paraId="29BFB825" w14:textId="219D6A7F" w:rsidR="0001513B" w:rsidRDefault="0001513B" w:rsidP="00EF495A"/>
        </w:tc>
      </w:tr>
      <w:tr w:rsidR="0001513B" w14:paraId="136FC366" w14:textId="77777777" w:rsidTr="00EF495A">
        <w:tc>
          <w:tcPr>
            <w:tcW w:w="2268" w:type="dxa"/>
          </w:tcPr>
          <w:p w14:paraId="437D6359" w14:textId="76D1AA74" w:rsidR="0001513B" w:rsidRPr="00CF68FC" w:rsidRDefault="0001513B" w:rsidP="00EF495A">
            <w:pPr>
              <w:rPr>
                <w:rFonts w:eastAsia="Malgun Gothic"/>
                <w:lang w:eastAsia="ko-KR"/>
              </w:rPr>
            </w:pPr>
          </w:p>
        </w:tc>
        <w:tc>
          <w:tcPr>
            <w:tcW w:w="2693" w:type="dxa"/>
          </w:tcPr>
          <w:p w14:paraId="3C593436" w14:textId="45054916" w:rsidR="0001513B" w:rsidRPr="00CF68FC" w:rsidRDefault="0001513B" w:rsidP="00EF495A">
            <w:pPr>
              <w:rPr>
                <w:rFonts w:eastAsia="Malgun Gothic"/>
                <w:lang w:eastAsia="ko-KR"/>
              </w:rPr>
            </w:pPr>
          </w:p>
        </w:tc>
        <w:tc>
          <w:tcPr>
            <w:tcW w:w="3827" w:type="dxa"/>
          </w:tcPr>
          <w:p w14:paraId="4534BE27" w14:textId="1F34BB61" w:rsidR="0001513B" w:rsidRPr="00CF68FC" w:rsidRDefault="0001513B" w:rsidP="00EF495A">
            <w:pPr>
              <w:rPr>
                <w:rFonts w:eastAsia="Malgun Gothic"/>
                <w:lang w:eastAsia="ko-KR"/>
              </w:rPr>
            </w:pPr>
          </w:p>
        </w:tc>
      </w:tr>
      <w:tr w:rsidR="0020085F" w14:paraId="1252366C" w14:textId="77777777" w:rsidTr="00EF495A">
        <w:tc>
          <w:tcPr>
            <w:tcW w:w="2268" w:type="dxa"/>
          </w:tcPr>
          <w:p w14:paraId="41A7E2BE" w14:textId="2ED0489E" w:rsidR="0020085F" w:rsidRDefault="0020085F" w:rsidP="0020085F"/>
        </w:tc>
        <w:tc>
          <w:tcPr>
            <w:tcW w:w="2693" w:type="dxa"/>
          </w:tcPr>
          <w:p w14:paraId="60B25FD3" w14:textId="621DDDBB" w:rsidR="0020085F" w:rsidRDefault="0020085F" w:rsidP="0020085F"/>
        </w:tc>
        <w:tc>
          <w:tcPr>
            <w:tcW w:w="3827" w:type="dxa"/>
          </w:tcPr>
          <w:p w14:paraId="36130276" w14:textId="64851FB2" w:rsidR="0020085F" w:rsidRDefault="0020085F" w:rsidP="0020085F"/>
        </w:tc>
      </w:tr>
      <w:tr w:rsidR="0020085F" w14:paraId="186C7ED3" w14:textId="77777777" w:rsidTr="00EF495A">
        <w:trPr>
          <w:trHeight w:val="23"/>
        </w:trPr>
        <w:tc>
          <w:tcPr>
            <w:tcW w:w="2268" w:type="dxa"/>
          </w:tcPr>
          <w:p w14:paraId="76FE80A2" w14:textId="3CFBDDA5" w:rsidR="0020085F" w:rsidRDefault="0020085F" w:rsidP="0020085F"/>
        </w:tc>
        <w:tc>
          <w:tcPr>
            <w:tcW w:w="2693" w:type="dxa"/>
          </w:tcPr>
          <w:p w14:paraId="1C99B7EC" w14:textId="21FE89DE" w:rsidR="0020085F" w:rsidRDefault="0020085F" w:rsidP="0020085F"/>
        </w:tc>
        <w:tc>
          <w:tcPr>
            <w:tcW w:w="3827" w:type="dxa"/>
          </w:tcPr>
          <w:p w14:paraId="50318FF5" w14:textId="077EAEA4" w:rsidR="0020085F" w:rsidRDefault="0020085F" w:rsidP="0020085F"/>
        </w:tc>
      </w:tr>
      <w:tr w:rsidR="0020085F" w14:paraId="05F72BF7" w14:textId="77777777" w:rsidTr="00EF495A">
        <w:trPr>
          <w:trHeight w:val="23"/>
        </w:trPr>
        <w:tc>
          <w:tcPr>
            <w:tcW w:w="2268" w:type="dxa"/>
          </w:tcPr>
          <w:p w14:paraId="22E724C4" w14:textId="2B98E53A" w:rsidR="0020085F" w:rsidRDefault="0020085F" w:rsidP="0020085F">
            <w:pPr>
              <w:rPr>
                <w:rFonts w:eastAsiaTheme="minorEastAsia"/>
              </w:rPr>
            </w:pPr>
          </w:p>
        </w:tc>
        <w:tc>
          <w:tcPr>
            <w:tcW w:w="2693" w:type="dxa"/>
          </w:tcPr>
          <w:p w14:paraId="187A27BB" w14:textId="405C2F8C" w:rsidR="0020085F" w:rsidRDefault="0020085F" w:rsidP="0020085F">
            <w:pPr>
              <w:rPr>
                <w:rFonts w:eastAsiaTheme="minorEastAsia"/>
              </w:rPr>
            </w:pPr>
          </w:p>
        </w:tc>
        <w:tc>
          <w:tcPr>
            <w:tcW w:w="3827" w:type="dxa"/>
          </w:tcPr>
          <w:p w14:paraId="2152F113" w14:textId="2572CE2C" w:rsidR="0020085F" w:rsidRDefault="0020085F" w:rsidP="0020085F">
            <w:pPr>
              <w:rPr>
                <w:rFonts w:eastAsiaTheme="minorEastAsia"/>
              </w:rPr>
            </w:pPr>
          </w:p>
        </w:tc>
      </w:tr>
      <w:tr w:rsidR="002645CB" w14:paraId="3DA9953D" w14:textId="77777777" w:rsidTr="00EF495A">
        <w:trPr>
          <w:trHeight w:val="23"/>
        </w:trPr>
        <w:tc>
          <w:tcPr>
            <w:tcW w:w="2268" w:type="dxa"/>
          </w:tcPr>
          <w:p w14:paraId="5BC28C0E" w14:textId="14E04368" w:rsidR="002645CB" w:rsidRDefault="002645CB" w:rsidP="0020085F">
            <w:pPr>
              <w:rPr>
                <w:rFonts w:eastAsiaTheme="minorEastAsia"/>
              </w:rPr>
            </w:pPr>
          </w:p>
        </w:tc>
        <w:tc>
          <w:tcPr>
            <w:tcW w:w="2693" w:type="dxa"/>
          </w:tcPr>
          <w:p w14:paraId="5183CCAD" w14:textId="1A6AF907" w:rsidR="002645CB" w:rsidRDefault="002645CB" w:rsidP="0020085F">
            <w:pPr>
              <w:rPr>
                <w:rFonts w:eastAsiaTheme="minorEastAsia"/>
              </w:rPr>
            </w:pPr>
          </w:p>
        </w:tc>
        <w:tc>
          <w:tcPr>
            <w:tcW w:w="3827" w:type="dxa"/>
          </w:tcPr>
          <w:p w14:paraId="484FEFA6" w14:textId="239EB3F8" w:rsidR="002645CB" w:rsidRDefault="002645CB" w:rsidP="0020085F">
            <w:pPr>
              <w:rPr>
                <w:rFonts w:eastAsiaTheme="minorEastAsia"/>
              </w:rPr>
            </w:pPr>
          </w:p>
        </w:tc>
      </w:tr>
      <w:tr w:rsidR="00A94A5E" w14:paraId="4E251EED" w14:textId="77777777" w:rsidTr="00EF495A">
        <w:trPr>
          <w:trHeight w:val="23"/>
        </w:trPr>
        <w:tc>
          <w:tcPr>
            <w:tcW w:w="2268" w:type="dxa"/>
          </w:tcPr>
          <w:p w14:paraId="3C95F94F" w14:textId="505553B4" w:rsidR="00A94A5E" w:rsidRDefault="00A94A5E" w:rsidP="0020085F">
            <w:pPr>
              <w:rPr>
                <w:rFonts w:eastAsiaTheme="minorEastAsia"/>
              </w:rPr>
            </w:pPr>
          </w:p>
        </w:tc>
        <w:tc>
          <w:tcPr>
            <w:tcW w:w="2693" w:type="dxa"/>
          </w:tcPr>
          <w:p w14:paraId="608A2251" w14:textId="1D8D49CF" w:rsidR="00A94A5E" w:rsidRDefault="00A94A5E" w:rsidP="0020085F">
            <w:pPr>
              <w:rPr>
                <w:rFonts w:eastAsiaTheme="minorEastAsia"/>
              </w:rPr>
            </w:pPr>
          </w:p>
        </w:tc>
        <w:tc>
          <w:tcPr>
            <w:tcW w:w="3827" w:type="dxa"/>
          </w:tcPr>
          <w:p w14:paraId="2E53565E" w14:textId="7A86B9A8" w:rsidR="00A94A5E" w:rsidRDefault="00A94A5E" w:rsidP="0020085F">
            <w:pPr>
              <w:rPr>
                <w:rFonts w:eastAsiaTheme="minorEastAsia"/>
              </w:rPr>
            </w:pPr>
          </w:p>
        </w:tc>
      </w:tr>
      <w:tr w:rsidR="00F74558" w14:paraId="1EC4EC30" w14:textId="77777777" w:rsidTr="00EF495A">
        <w:trPr>
          <w:trHeight w:val="23"/>
        </w:trPr>
        <w:tc>
          <w:tcPr>
            <w:tcW w:w="2268" w:type="dxa"/>
          </w:tcPr>
          <w:p w14:paraId="44A91AA6" w14:textId="3B41B3AB" w:rsidR="00F74558" w:rsidRDefault="00F74558" w:rsidP="0020085F">
            <w:pPr>
              <w:rPr>
                <w:rFonts w:eastAsiaTheme="minorEastAsia"/>
              </w:rPr>
            </w:pPr>
          </w:p>
        </w:tc>
        <w:tc>
          <w:tcPr>
            <w:tcW w:w="2693" w:type="dxa"/>
          </w:tcPr>
          <w:p w14:paraId="2670246E" w14:textId="613B4E8F" w:rsidR="00F74558" w:rsidRDefault="00F74558" w:rsidP="0020085F">
            <w:pPr>
              <w:rPr>
                <w:rFonts w:eastAsiaTheme="minorEastAsia"/>
              </w:rPr>
            </w:pPr>
          </w:p>
        </w:tc>
        <w:tc>
          <w:tcPr>
            <w:tcW w:w="3827" w:type="dxa"/>
          </w:tcPr>
          <w:p w14:paraId="3732466F" w14:textId="7479017F" w:rsidR="00F74558" w:rsidRDefault="00F74558" w:rsidP="0020085F">
            <w:pPr>
              <w:rPr>
                <w:rFonts w:eastAsiaTheme="minorEastAsia"/>
              </w:rPr>
            </w:pPr>
          </w:p>
        </w:tc>
      </w:tr>
      <w:tr w:rsidR="006D0A28" w14:paraId="1D0F48A9" w14:textId="77777777" w:rsidTr="00EF495A">
        <w:trPr>
          <w:trHeight w:val="23"/>
        </w:trPr>
        <w:tc>
          <w:tcPr>
            <w:tcW w:w="2268" w:type="dxa"/>
          </w:tcPr>
          <w:p w14:paraId="2EFAF8FD" w14:textId="0A449BC2" w:rsidR="006D0A28" w:rsidRDefault="006D0A28" w:rsidP="0020085F">
            <w:pPr>
              <w:rPr>
                <w:rFonts w:eastAsiaTheme="minorEastAsia"/>
              </w:rPr>
            </w:pPr>
          </w:p>
        </w:tc>
        <w:tc>
          <w:tcPr>
            <w:tcW w:w="2693" w:type="dxa"/>
          </w:tcPr>
          <w:p w14:paraId="6D2EDD18" w14:textId="41DE5A8D" w:rsidR="006D0A28" w:rsidRDefault="006D0A28" w:rsidP="0020085F">
            <w:pPr>
              <w:rPr>
                <w:rFonts w:eastAsiaTheme="minorEastAsia"/>
              </w:rPr>
            </w:pPr>
          </w:p>
        </w:tc>
        <w:tc>
          <w:tcPr>
            <w:tcW w:w="3827" w:type="dxa"/>
          </w:tcPr>
          <w:p w14:paraId="39E4E418" w14:textId="62967A4A" w:rsidR="006D0A28" w:rsidRDefault="006D0A28" w:rsidP="00364E52">
            <w:pPr>
              <w:spacing w:line="480" w:lineRule="auto"/>
              <w:rPr>
                <w:rFonts w:eastAsiaTheme="minorEastAsia"/>
              </w:rPr>
            </w:pPr>
          </w:p>
        </w:tc>
      </w:tr>
      <w:tr w:rsidR="00AC68A0" w14:paraId="557387E5" w14:textId="77777777" w:rsidTr="00EF495A">
        <w:trPr>
          <w:trHeight w:val="23"/>
        </w:trPr>
        <w:tc>
          <w:tcPr>
            <w:tcW w:w="2268" w:type="dxa"/>
          </w:tcPr>
          <w:p w14:paraId="0F6F5F63" w14:textId="1B0CBE14" w:rsidR="00AC68A0" w:rsidRDefault="00AC68A0" w:rsidP="0020085F">
            <w:pPr>
              <w:rPr>
                <w:rFonts w:eastAsiaTheme="minorEastAsia"/>
              </w:rPr>
            </w:pPr>
          </w:p>
        </w:tc>
        <w:tc>
          <w:tcPr>
            <w:tcW w:w="2693" w:type="dxa"/>
          </w:tcPr>
          <w:p w14:paraId="3EAB0FAA" w14:textId="06EBB1B2" w:rsidR="00AC68A0" w:rsidRDefault="00AC68A0" w:rsidP="0020085F">
            <w:pPr>
              <w:rPr>
                <w:rFonts w:eastAsiaTheme="minorEastAsia"/>
              </w:rPr>
            </w:pPr>
          </w:p>
        </w:tc>
        <w:tc>
          <w:tcPr>
            <w:tcW w:w="3827" w:type="dxa"/>
          </w:tcPr>
          <w:p w14:paraId="4384B729" w14:textId="05180E5D" w:rsidR="00AC68A0" w:rsidRDefault="00AC68A0">
            <w:pPr>
              <w:spacing w:line="480" w:lineRule="auto"/>
              <w:rPr>
                <w:rFonts w:eastAsiaTheme="minorEastAsia"/>
              </w:rPr>
            </w:pPr>
          </w:p>
        </w:tc>
      </w:tr>
      <w:tr w:rsidR="00447BCF" w14:paraId="6965DADD" w14:textId="77777777" w:rsidTr="00EF495A">
        <w:trPr>
          <w:trHeight w:val="23"/>
        </w:trPr>
        <w:tc>
          <w:tcPr>
            <w:tcW w:w="2268" w:type="dxa"/>
          </w:tcPr>
          <w:p w14:paraId="5E6194DE" w14:textId="12BB8B22" w:rsidR="00447BCF" w:rsidRDefault="00447BCF" w:rsidP="0020085F">
            <w:pPr>
              <w:rPr>
                <w:rFonts w:eastAsiaTheme="minorEastAsia"/>
              </w:rPr>
            </w:pPr>
          </w:p>
        </w:tc>
        <w:tc>
          <w:tcPr>
            <w:tcW w:w="2693" w:type="dxa"/>
          </w:tcPr>
          <w:p w14:paraId="6098EA21" w14:textId="2AA18D6E" w:rsidR="00447BCF" w:rsidRDefault="00447BCF" w:rsidP="0020085F">
            <w:pPr>
              <w:rPr>
                <w:rFonts w:eastAsiaTheme="minorEastAsia"/>
              </w:rPr>
            </w:pPr>
          </w:p>
        </w:tc>
        <w:tc>
          <w:tcPr>
            <w:tcW w:w="3827" w:type="dxa"/>
          </w:tcPr>
          <w:p w14:paraId="655AD9E4" w14:textId="52E4B286" w:rsidR="00447BCF" w:rsidRDefault="00447BCF">
            <w:pPr>
              <w:spacing w:line="480" w:lineRule="auto"/>
              <w:rPr>
                <w:rFonts w:eastAsiaTheme="minorEastAsia"/>
              </w:rPr>
            </w:pPr>
          </w:p>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6C3F942" w14:textId="3BFDF7A6" w:rsidR="00211715" w:rsidRPr="00EA31FD" w:rsidRDefault="00211715" w:rsidP="00211715">
      <w:pPr>
        <w:rPr>
          <w:lang w:eastAsia="sv-SE"/>
        </w:rPr>
      </w:pPr>
      <w:r>
        <w:rPr>
          <w:lang w:eastAsia="sv-SE"/>
        </w:rPr>
        <w:t xml:space="preserve">After RAN2#131bis meeting discussion, most of the open issues listed in </w:t>
      </w:r>
      <w:r w:rsidRPr="00211715">
        <w:rPr>
          <w:lang w:eastAsia="sv-SE"/>
        </w:rPr>
        <w:t>R2-2507030</w:t>
      </w:r>
      <w:r>
        <w:rPr>
          <w:lang w:eastAsia="sv-SE"/>
        </w:rPr>
        <w:t xml:space="preserve"> have been addressed, only 2 issues are left:</w:t>
      </w:r>
    </w:p>
    <w:p w14:paraId="58D1465B" w14:textId="49F2602E" w:rsidR="00211715" w:rsidRDefault="00211715" w:rsidP="00211715">
      <w:pPr>
        <w:numPr>
          <w:ilvl w:val="0"/>
          <w:numId w:val="34"/>
        </w:numPr>
        <w:rPr>
          <w:lang w:eastAsia="sv-SE"/>
        </w:rPr>
      </w:pPr>
      <w:r w:rsidRPr="00EA31FD">
        <w:rPr>
          <w:lang w:eastAsia="sv-SE"/>
        </w:rPr>
        <w:t xml:space="preserve">Checking whether there is new case for “no upper layer data available” other than long writing operation which may impact to how to set MDI field </w:t>
      </w:r>
      <w:r w:rsidRPr="00A661A8">
        <w:rPr>
          <w:highlight w:val="yellow"/>
          <w:lang w:eastAsia="sv-SE"/>
        </w:rPr>
        <w:t>(Issue 3-7)</w:t>
      </w:r>
    </w:p>
    <w:p w14:paraId="397ED11D" w14:textId="53ED8AD0" w:rsidR="00211715" w:rsidRDefault="00211715" w:rsidP="00B05414">
      <w:pPr>
        <w:pStyle w:val="ListParagraph"/>
        <w:numPr>
          <w:ilvl w:val="1"/>
          <w:numId w:val="34"/>
        </w:numPr>
        <w:rPr>
          <w:lang w:eastAsia="sv-SE"/>
        </w:rPr>
      </w:pPr>
      <w:r>
        <w:rPr>
          <w:lang w:eastAsia="sv-SE"/>
        </w:rPr>
        <w:lastRenderedPageBreak/>
        <w:t xml:space="preserve">Status: the following agreements have been </w:t>
      </w:r>
      <w:proofErr w:type="gramStart"/>
      <w:r>
        <w:rPr>
          <w:lang w:eastAsia="sv-SE"/>
        </w:rPr>
        <w:t>achieved,</w:t>
      </w:r>
      <w:proofErr w:type="gramEnd"/>
      <w:r>
        <w:rPr>
          <w:lang w:eastAsia="sv-SE"/>
        </w:rPr>
        <w:t xml:space="preserve"> further discussion is expected to address the FFS </w:t>
      </w:r>
      <w:r w:rsidR="002B56D5">
        <w:rPr>
          <w:lang w:eastAsia="sv-SE"/>
        </w:rPr>
        <w:t>point which may also relate to SA3/CT1 reply LS.</w:t>
      </w:r>
    </w:p>
    <w:p w14:paraId="35C43CBB" w14:textId="77777777" w:rsidR="00211715" w:rsidRDefault="00211715" w:rsidP="00B05414">
      <w:pPr>
        <w:pStyle w:val="ListParagraph"/>
        <w:numPr>
          <w:ilvl w:val="1"/>
          <w:numId w:val="34"/>
        </w:numPr>
        <w:rPr>
          <w:lang w:eastAsia="sv-SE"/>
        </w:rPr>
      </w:pPr>
      <w:r>
        <w:rPr>
          <w:lang w:eastAsia="sv-SE"/>
        </w:rPr>
        <w:t>Agreements:</w:t>
      </w:r>
    </w:p>
    <w:p w14:paraId="6399B254" w14:textId="77777777" w:rsidR="00211715" w:rsidRDefault="00211715" w:rsidP="00211715">
      <w:pPr>
        <w:pStyle w:val="ListParagraph"/>
        <w:numPr>
          <w:ilvl w:val="2"/>
          <w:numId w:val="34"/>
        </w:numPr>
        <w:rPr>
          <w:lang w:eastAsia="sv-SE"/>
        </w:rPr>
      </w:pPr>
      <w:r w:rsidRPr="00211715">
        <w:rPr>
          <w:lang w:eastAsia="sv-SE"/>
        </w:rPr>
        <w:t>RAN2 confirms, in addition to delayed response, it is valid that in some cases A-IoT NAS doesn’t provide a response at all.</w:t>
      </w:r>
      <w:r>
        <w:rPr>
          <w:lang w:eastAsia="sv-SE"/>
        </w:rPr>
        <w:t xml:space="preserve"> </w:t>
      </w:r>
    </w:p>
    <w:p w14:paraId="3442A467" w14:textId="77777777" w:rsidR="00211715" w:rsidRPr="00211715" w:rsidRDefault="00211715" w:rsidP="00211715">
      <w:pPr>
        <w:pStyle w:val="ListParagraph"/>
        <w:numPr>
          <w:ilvl w:val="2"/>
          <w:numId w:val="34"/>
        </w:numPr>
        <w:rPr>
          <w:lang w:eastAsia="sv-SE"/>
        </w:rPr>
      </w:pPr>
      <w:r w:rsidRPr="00211715">
        <w:rPr>
          <w:lang w:eastAsia="sv-SE"/>
        </w:rPr>
        <w:t xml:space="preserve">For cases other than integrity failure, AS will indicate no NAS response expected to reader. </w:t>
      </w:r>
      <w:r>
        <w:rPr>
          <w:lang w:eastAsia="sv-SE"/>
        </w:rPr>
        <w:t>F</w:t>
      </w:r>
      <w:r w:rsidRPr="00211715">
        <w:rPr>
          <w:lang w:eastAsia="sv-SE"/>
        </w:rPr>
        <w:t>FS how (</w:t>
      </w:r>
      <w:proofErr w:type="gramStart"/>
      <w:r w:rsidRPr="00211715">
        <w:rPr>
          <w:lang w:eastAsia="sv-SE"/>
        </w:rPr>
        <w:t>e.g.</w:t>
      </w:r>
      <w:proofErr w:type="gramEnd"/>
      <w:r w:rsidRPr="00211715">
        <w:rPr>
          <w:lang w:eastAsia="sv-SE"/>
        </w:rPr>
        <w:t xml:space="preserve"> using 0 SDU &amp; MDI, or new indication). </w:t>
      </w:r>
      <w:r w:rsidRPr="005E3273">
        <w:rPr>
          <w:bCs/>
        </w:rPr>
        <w:t xml:space="preserve">For integrity failure, for now RAN2 assumes that there is no AS response to the reader.  </w:t>
      </w:r>
    </w:p>
    <w:p w14:paraId="72609123" w14:textId="1A5B1BB5" w:rsidR="00211715" w:rsidRPr="00EA31FD" w:rsidRDefault="00211715" w:rsidP="00211715">
      <w:pPr>
        <w:pStyle w:val="ListParagraph"/>
        <w:numPr>
          <w:ilvl w:val="2"/>
          <w:numId w:val="34"/>
        </w:numPr>
        <w:rPr>
          <w:lang w:eastAsia="sv-SE"/>
        </w:rPr>
      </w:pPr>
      <w:r w:rsidRPr="005E3273">
        <w:rPr>
          <w:bCs/>
        </w:rPr>
        <w:t>Ask SA3 ccCT1 whether a similar mechanism (</w:t>
      </w:r>
      <w:proofErr w:type="gramStart"/>
      <w:r w:rsidRPr="005E3273">
        <w:rPr>
          <w:bCs/>
        </w:rPr>
        <w:t>e.g.</w:t>
      </w:r>
      <w:proofErr w:type="gramEnd"/>
      <w:r w:rsidRPr="005E3273">
        <w:rPr>
          <w:bCs/>
        </w:rPr>
        <w:t xml:space="preserve"> AS response to the reader) can be used to indicate to reader no NAS response due to integrity failure.</w:t>
      </w:r>
    </w:p>
    <w:p w14:paraId="6F84E9D9" w14:textId="3F753BCA" w:rsidR="00211715" w:rsidRDefault="00211715" w:rsidP="00211715">
      <w:pPr>
        <w:numPr>
          <w:ilvl w:val="0"/>
          <w:numId w:val="34"/>
        </w:numPr>
        <w:rPr>
          <w:lang w:eastAsia="sv-SE"/>
        </w:rPr>
      </w:pPr>
      <w:r w:rsidRPr="00EA31FD">
        <w:rPr>
          <w:lang w:eastAsia="sv-SE"/>
        </w:rPr>
        <w:t xml:space="preserve">Paging ID length impact from new SA2 LS in S2-2507793 </w:t>
      </w:r>
      <w:r w:rsidRPr="00A661A8">
        <w:rPr>
          <w:highlight w:val="yellow"/>
          <w:lang w:eastAsia="sv-SE"/>
        </w:rPr>
        <w:t>(Issue 1-3)</w:t>
      </w:r>
    </w:p>
    <w:p w14:paraId="0F8385D5" w14:textId="09C32A84" w:rsidR="00211715" w:rsidRPr="00EA31FD" w:rsidRDefault="00211715" w:rsidP="00211715">
      <w:pPr>
        <w:pStyle w:val="ListParagraph"/>
        <w:numPr>
          <w:ilvl w:val="1"/>
          <w:numId w:val="34"/>
        </w:numPr>
        <w:rPr>
          <w:lang w:eastAsia="sv-SE"/>
        </w:rPr>
      </w:pPr>
      <w:r>
        <w:rPr>
          <w:lang w:eastAsia="sv-SE"/>
        </w:rPr>
        <w:t>Status: Wait for SA2 conclusion before finalizing length ID field size</w:t>
      </w:r>
    </w:p>
    <w:p w14:paraId="25305E32" w14:textId="4015A402" w:rsidR="00211715" w:rsidRDefault="002B56D5" w:rsidP="00211715">
      <w:pPr>
        <w:rPr>
          <w:lang w:eastAsia="sv-SE"/>
        </w:rPr>
      </w:pPr>
      <w:r>
        <w:rPr>
          <w:lang w:eastAsia="sv-SE"/>
        </w:rPr>
        <w:t>The above 2 issues</w:t>
      </w:r>
      <w:r w:rsidR="00A661A8">
        <w:rPr>
          <w:lang w:eastAsia="sv-SE"/>
        </w:rPr>
        <w:t xml:space="preserve"> (issue 3-7, issue 1-3)</w:t>
      </w:r>
      <w:r>
        <w:rPr>
          <w:lang w:eastAsia="sv-SE"/>
        </w:rPr>
        <w:t xml:space="preserve"> can be further discussed based on companies’ contributions.</w:t>
      </w:r>
    </w:p>
    <w:p w14:paraId="7D5FE662" w14:textId="77777777" w:rsidR="00211715" w:rsidRDefault="00211715"/>
    <w:p w14:paraId="678E605E" w14:textId="77777777" w:rsidR="00016FA4" w:rsidRDefault="00016FA4">
      <w:pPr>
        <w:pStyle w:val="Heading1"/>
        <w:rPr>
          <w:lang w:eastAsia="sv-SE"/>
        </w:rPr>
        <w:sectPr w:rsidR="00016FA4" w:rsidSect="00A661A8">
          <w:footerReference w:type="default" r:id="rId11"/>
          <w:footnotePr>
            <w:numRestart w:val="eachSect"/>
          </w:footnotePr>
          <w:pgSz w:w="11907" w:h="16840"/>
          <w:pgMar w:top="1418" w:right="1134" w:bottom="1134" w:left="1134" w:header="680" w:footer="567" w:gutter="0"/>
          <w:cols w:space="720"/>
          <w:docGrid w:linePitch="326"/>
        </w:sectPr>
      </w:pPr>
    </w:p>
    <w:p w14:paraId="5687CC65" w14:textId="330F286B" w:rsidR="0082267D" w:rsidRDefault="00663CE6">
      <w:pPr>
        <w:pStyle w:val="Heading1"/>
        <w:rPr>
          <w:lang w:eastAsia="sv-SE"/>
        </w:rPr>
      </w:pPr>
      <w:r>
        <w:rPr>
          <w:lang w:eastAsia="sv-SE"/>
        </w:rPr>
        <w:lastRenderedPageBreak/>
        <w:t>Other open issues</w:t>
      </w:r>
      <w:r w:rsidR="0052554A">
        <w:rPr>
          <w:lang w:eastAsia="sv-SE"/>
        </w:rPr>
        <w:t xml:space="preserve"> if identified</w:t>
      </w:r>
    </w:p>
    <w:p w14:paraId="4F8DD5E6" w14:textId="1BE77F2B" w:rsidR="008909C6" w:rsidRPr="008909C6" w:rsidRDefault="008909C6" w:rsidP="008909C6">
      <w:pPr>
        <w:pStyle w:val="Heading2"/>
        <w:numPr>
          <w:ilvl w:val="0"/>
          <w:numId w:val="0"/>
        </w:numPr>
        <w:ind w:left="576" w:hanging="576"/>
      </w:pPr>
      <w:r w:rsidRPr="008909C6">
        <w:t>Table</w:t>
      </w:r>
      <w:r>
        <w:t xml:space="preserve">: </w:t>
      </w:r>
      <w:r>
        <w:rPr>
          <w:rFonts w:eastAsia="宋体"/>
        </w:rPr>
        <w:t>C</w:t>
      </w:r>
      <w:r w:rsidRPr="008909C6">
        <w:t>ollection of remaining open issues</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w:t>
            </w:r>
            <w:proofErr w:type="gramStart"/>
            <w:r>
              <w:rPr>
                <w:b/>
                <w:bCs/>
                <w:lang w:eastAsia="sv-SE"/>
              </w:rPr>
              <w:t>please</w:t>
            </w:r>
            <w:proofErr w:type="gramEnd"/>
            <w:r>
              <w:rPr>
                <w:b/>
                <w:bCs/>
                <w:lang w:eastAsia="sv-SE"/>
              </w:rPr>
              <w:t xml:space="preserve"> describe)</w:t>
            </w:r>
          </w:p>
        </w:tc>
      </w:tr>
      <w:tr w:rsidR="0082267D" w14:paraId="5E773103" w14:textId="77777777">
        <w:tc>
          <w:tcPr>
            <w:tcW w:w="1614" w:type="dxa"/>
            <w:vAlign w:val="center"/>
          </w:tcPr>
          <w:p w14:paraId="16926BF3" w14:textId="0D081018" w:rsidR="0082267D" w:rsidRPr="00DF2E8D" w:rsidRDefault="0082267D">
            <w:pPr>
              <w:jc w:val="center"/>
              <w:rPr>
                <w:rFonts w:eastAsia="PMingLiU"/>
                <w:lang w:eastAsia="zh-TW"/>
              </w:rPr>
            </w:pPr>
          </w:p>
        </w:tc>
        <w:tc>
          <w:tcPr>
            <w:tcW w:w="12698" w:type="dxa"/>
            <w:vAlign w:val="center"/>
          </w:tcPr>
          <w:p w14:paraId="448286B9" w14:textId="427E9432" w:rsidR="00452900" w:rsidRDefault="00452900">
            <w:pPr>
              <w:pStyle w:val="CommentText"/>
              <w:rPr>
                <w:rFonts w:eastAsiaTheme="minorEastAsia" w:cs="Arial"/>
              </w:rPr>
            </w:pPr>
          </w:p>
        </w:tc>
      </w:tr>
      <w:tr w:rsidR="0082267D" w14:paraId="22340F23" w14:textId="77777777">
        <w:tc>
          <w:tcPr>
            <w:tcW w:w="1614" w:type="dxa"/>
            <w:vAlign w:val="center"/>
          </w:tcPr>
          <w:p w14:paraId="1DA016B6" w14:textId="79E2820A" w:rsidR="0082267D" w:rsidRDefault="0082267D">
            <w:pPr>
              <w:jc w:val="center"/>
              <w:rPr>
                <w:rFonts w:eastAsiaTheme="minorEastAsia"/>
              </w:rPr>
            </w:pPr>
          </w:p>
        </w:tc>
        <w:tc>
          <w:tcPr>
            <w:tcW w:w="12698" w:type="dxa"/>
            <w:vAlign w:val="center"/>
          </w:tcPr>
          <w:p w14:paraId="77E83487" w14:textId="095E189A" w:rsidR="003F2FE1" w:rsidRDefault="003F2FE1">
            <w:pPr>
              <w:rPr>
                <w:rFonts w:eastAsiaTheme="minorEastAsia"/>
              </w:rPr>
            </w:pPr>
          </w:p>
        </w:tc>
      </w:tr>
      <w:tr w:rsidR="00CF68FC" w14:paraId="6D9AE430" w14:textId="77777777">
        <w:tc>
          <w:tcPr>
            <w:tcW w:w="1614" w:type="dxa"/>
            <w:vAlign w:val="center"/>
          </w:tcPr>
          <w:p w14:paraId="4235815D" w14:textId="01F1CEEC" w:rsidR="00CF68FC" w:rsidRDefault="00CF68FC" w:rsidP="00CF68FC">
            <w:pPr>
              <w:jc w:val="center"/>
              <w:rPr>
                <w:rFonts w:eastAsia="PMingLiU"/>
                <w:lang w:eastAsia="zh-TW"/>
              </w:rPr>
            </w:pPr>
          </w:p>
        </w:tc>
        <w:tc>
          <w:tcPr>
            <w:tcW w:w="12698" w:type="dxa"/>
            <w:vAlign w:val="center"/>
          </w:tcPr>
          <w:p w14:paraId="3C7EF572" w14:textId="01A3BF62" w:rsidR="00C76C4D" w:rsidRDefault="00C76C4D" w:rsidP="003A607D">
            <w:pPr>
              <w:rPr>
                <w:lang w:eastAsia="ja-JP"/>
              </w:rPr>
            </w:pPr>
          </w:p>
        </w:tc>
      </w:tr>
      <w:tr w:rsidR="00CF68FC" w14:paraId="047E2419" w14:textId="77777777">
        <w:tc>
          <w:tcPr>
            <w:tcW w:w="1614" w:type="dxa"/>
            <w:vAlign w:val="center"/>
          </w:tcPr>
          <w:p w14:paraId="6A30F41B" w14:textId="5D46B12C" w:rsidR="00CF68FC" w:rsidRDefault="00CF68FC" w:rsidP="00CF68FC">
            <w:pPr>
              <w:jc w:val="center"/>
              <w:rPr>
                <w:lang w:eastAsia="sv-SE"/>
              </w:rPr>
            </w:pPr>
          </w:p>
        </w:tc>
        <w:tc>
          <w:tcPr>
            <w:tcW w:w="12698" w:type="dxa"/>
            <w:vAlign w:val="center"/>
          </w:tcPr>
          <w:p w14:paraId="73119496" w14:textId="349BEFAE" w:rsidR="00CF68FC" w:rsidRDefault="00CF68FC" w:rsidP="00CF68FC">
            <w:pPr>
              <w:rPr>
                <w:lang w:eastAsia="sv-SE"/>
              </w:rPr>
            </w:pPr>
          </w:p>
        </w:tc>
      </w:tr>
      <w:tr w:rsidR="00CF68FC" w14:paraId="7F824D3E" w14:textId="77777777">
        <w:tc>
          <w:tcPr>
            <w:tcW w:w="1614" w:type="dxa"/>
            <w:vAlign w:val="center"/>
          </w:tcPr>
          <w:p w14:paraId="763B923E" w14:textId="7C07D70F" w:rsidR="00CF68FC" w:rsidRDefault="00CF68FC" w:rsidP="00CF68FC">
            <w:pPr>
              <w:jc w:val="center"/>
              <w:rPr>
                <w:lang w:eastAsia="sv-SE"/>
              </w:rPr>
            </w:pPr>
          </w:p>
        </w:tc>
        <w:tc>
          <w:tcPr>
            <w:tcW w:w="12698" w:type="dxa"/>
            <w:vAlign w:val="center"/>
          </w:tcPr>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4834671B" w:rsidR="00CF68FC" w:rsidRDefault="00CF68FC" w:rsidP="00CF68FC">
            <w:pPr>
              <w:jc w:val="center"/>
              <w:rPr>
                <w:lang w:eastAsia="sv-SE"/>
              </w:rPr>
            </w:pPr>
          </w:p>
        </w:tc>
        <w:tc>
          <w:tcPr>
            <w:tcW w:w="12698" w:type="dxa"/>
            <w:vAlign w:val="center"/>
          </w:tcPr>
          <w:p w14:paraId="0200C3F1" w14:textId="53D25C86" w:rsidR="00930F71" w:rsidRDefault="00930F71" w:rsidP="00045F22">
            <w:pPr>
              <w:rPr>
                <w:lang w:eastAsia="sv-SE"/>
              </w:rPr>
            </w:pPr>
          </w:p>
        </w:tc>
      </w:tr>
      <w:tr w:rsidR="00CF68FC" w14:paraId="112850FD" w14:textId="77777777">
        <w:tc>
          <w:tcPr>
            <w:tcW w:w="1614" w:type="dxa"/>
            <w:vAlign w:val="center"/>
          </w:tcPr>
          <w:p w14:paraId="331B9651" w14:textId="2E344DEF" w:rsidR="00CF68FC" w:rsidRDefault="00CF68FC" w:rsidP="00CF68FC">
            <w:pPr>
              <w:jc w:val="center"/>
              <w:rPr>
                <w:rFonts w:eastAsiaTheme="minorEastAsia"/>
              </w:rPr>
            </w:pPr>
          </w:p>
        </w:tc>
        <w:tc>
          <w:tcPr>
            <w:tcW w:w="12698" w:type="dxa"/>
            <w:vAlign w:val="center"/>
          </w:tcPr>
          <w:p w14:paraId="44627B7D" w14:textId="1D645C44" w:rsidR="00E173FB" w:rsidRDefault="00E173FB" w:rsidP="00A46C64">
            <w:pPr>
              <w:rPr>
                <w:rFonts w:eastAsiaTheme="minorEastAsia"/>
              </w:rPr>
            </w:pPr>
          </w:p>
        </w:tc>
      </w:tr>
      <w:tr w:rsidR="0094272E" w:rsidRPr="004D7676" w14:paraId="404B27EC" w14:textId="77777777" w:rsidTr="0094272E">
        <w:tc>
          <w:tcPr>
            <w:tcW w:w="1614" w:type="dxa"/>
          </w:tcPr>
          <w:p w14:paraId="3B76686B" w14:textId="082B0E46" w:rsidR="0094272E" w:rsidRDefault="0094272E" w:rsidP="00EF495A">
            <w:pPr>
              <w:jc w:val="center"/>
              <w:rPr>
                <w:rFonts w:eastAsiaTheme="minorEastAsia"/>
              </w:rPr>
            </w:pPr>
          </w:p>
        </w:tc>
        <w:tc>
          <w:tcPr>
            <w:tcW w:w="12698" w:type="dxa"/>
          </w:tcPr>
          <w:p w14:paraId="0BDD351C" w14:textId="279E8A44" w:rsidR="0094272E" w:rsidRPr="004D7676" w:rsidRDefault="0094272E" w:rsidP="00EF495A">
            <w:pPr>
              <w:spacing w:afterLines="50" w:after="120"/>
              <w:rPr>
                <w:rFonts w:eastAsiaTheme="minorEastAsia"/>
                <w:color w:val="000000"/>
                <w:lang w:val="en-GB"/>
              </w:rPr>
            </w:pPr>
          </w:p>
        </w:tc>
      </w:tr>
      <w:tr w:rsidR="004915B8" w:rsidRPr="004D7676" w14:paraId="15E7F1D3" w14:textId="77777777" w:rsidTr="00356D9B">
        <w:tc>
          <w:tcPr>
            <w:tcW w:w="1614" w:type="dxa"/>
            <w:vAlign w:val="center"/>
          </w:tcPr>
          <w:p w14:paraId="4686682F" w14:textId="0B330930" w:rsidR="004915B8" w:rsidRPr="00173642" w:rsidRDefault="004915B8" w:rsidP="004915B8">
            <w:pPr>
              <w:jc w:val="center"/>
              <w:rPr>
                <w:rFonts w:eastAsiaTheme="minorEastAsia"/>
              </w:rPr>
            </w:pPr>
          </w:p>
        </w:tc>
        <w:tc>
          <w:tcPr>
            <w:tcW w:w="12698" w:type="dxa"/>
            <w:vAlign w:val="center"/>
          </w:tcPr>
          <w:p w14:paraId="2D57A1D3" w14:textId="76CF566A" w:rsidR="004915B8" w:rsidRDefault="004915B8" w:rsidP="004915B8">
            <w:pPr>
              <w:spacing w:beforeLines="50" w:before="120"/>
              <w:rPr>
                <w:color w:val="000000"/>
              </w:rPr>
            </w:pPr>
          </w:p>
        </w:tc>
      </w:tr>
      <w:tr w:rsidR="0020085F" w14:paraId="6F25C231" w14:textId="77777777" w:rsidTr="0020085F">
        <w:tc>
          <w:tcPr>
            <w:tcW w:w="1614" w:type="dxa"/>
          </w:tcPr>
          <w:p w14:paraId="65F39116" w14:textId="138E97FA" w:rsidR="0020085F" w:rsidRDefault="0020085F" w:rsidP="00EF495A">
            <w:pPr>
              <w:jc w:val="both"/>
              <w:rPr>
                <w:rFonts w:eastAsiaTheme="minorEastAsia"/>
              </w:rPr>
            </w:pPr>
          </w:p>
        </w:tc>
        <w:tc>
          <w:tcPr>
            <w:tcW w:w="12698" w:type="dxa"/>
          </w:tcPr>
          <w:p w14:paraId="1AEC1D1E" w14:textId="3FF42079" w:rsidR="0020085F" w:rsidRDefault="0020085F" w:rsidP="00EF495A">
            <w:pPr>
              <w:spacing w:beforeLines="50" w:before="120"/>
              <w:rPr>
                <w:rFonts w:eastAsiaTheme="minorEastAsia"/>
                <w:i/>
                <w:iCs/>
                <w:color w:val="FF0000"/>
                <w:sz w:val="20"/>
                <w:szCs w:val="20"/>
                <w:lang w:val="en-GB"/>
              </w:rPr>
            </w:pPr>
          </w:p>
        </w:tc>
      </w:tr>
    </w:tbl>
    <w:p w14:paraId="5BB5F6D3" w14:textId="518BD61F" w:rsidR="0082267D" w:rsidRPr="0094272E" w:rsidRDefault="0082267D">
      <w:pPr>
        <w:rPr>
          <w:lang w:val="en-GB" w:eastAsia="sv-SE"/>
        </w:rPr>
      </w:pPr>
    </w:p>
    <w:p w14:paraId="3F76626F" w14:textId="77777777" w:rsidR="00240B3F" w:rsidRPr="00240B3F" w:rsidRDefault="00240B3F" w:rsidP="00240B3F">
      <w:pPr>
        <w:rPr>
          <w:rFonts w:eastAsiaTheme="minorEastAsia"/>
        </w:rPr>
      </w:pPr>
    </w:p>
    <w:p w14:paraId="2CFCC0C0" w14:textId="77777777" w:rsidR="00240B3F" w:rsidRDefault="00240B3F" w:rsidP="00240B3F">
      <w:pPr>
        <w:rPr>
          <w:rFonts w:eastAsiaTheme="minorEastAsia"/>
        </w:rPr>
      </w:pPr>
    </w:p>
    <w:p w14:paraId="5209614C" w14:textId="3F9B6EF8" w:rsidR="00240B3F" w:rsidRDefault="00240B3F" w:rsidP="00240B3F">
      <w:pPr>
        <w:tabs>
          <w:tab w:val="left" w:pos="4254"/>
        </w:tabs>
        <w:rPr>
          <w:rFonts w:eastAsiaTheme="minorEastAsia"/>
        </w:rPr>
      </w:pPr>
      <w:r>
        <w:rPr>
          <w:rFonts w:eastAsiaTheme="minorEastAsia"/>
        </w:rPr>
        <w:tab/>
      </w:r>
    </w:p>
    <w:p w14:paraId="6ECAF55C" w14:textId="4CE67175" w:rsidR="00240B3F" w:rsidRPr="00240B3F" w:rsidRDefault="00240B3F" w:rsidP="00240B3F">
      <w:pPr>
        <w:tabs>
          <w:tab w:val="left" w:pos="4254"/>
        </w:tabs>
        <w:rPr>
          <w:rFonts w:eastAsiaTheme="minorEastAsia"/>
        </w:rPr>
        <w:sectPr w:rsidR="00240B3F" w:rsidRPr="00240B3F" w:rsidSect="00016FA4">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14:paraId="7B33BC29" w14:textId="3C8EBA79" w:rsidR="0082267D" w:rsidRDefault="00663CE6">
      <w:pPr>
        <w:pStyle w:val="Heading1"/>
      </w:pPr>
      <w:r>
        <w:lastRenderedPageBreak/>
        <w:t>Conclusions</w:t>
      </w:r>
    </w:p>
    <w:p w14:paraId="4A948AE0" w14:textId="3FA081D3" w:rsidR="002B56D5" w:rsidRDefault="002B56D5" w:rsidP="002B56D5">
      <w:pPr>
        <w:rPr>
          <w:lang w:val="en-GB"/>
        </w:rPr>
      </w:pPr>
    </w:p>
    <w:p w14:paraId="0BA15C50" w14:textId="77777777" w:rsidR="002B56D5" w:rsidRPr="002B56D5" w:rsidRDefault="002B56D5" w:rsidP="002B56D5">
      <w:pPr>
        <w:rPr>
          <w:lang w:val="en-GB"/>
        </w:rPr>
      </w:pPr>
    </w:p>
    <w:p w14:paraId="38A0A650" w14:textId="3120C327" w:rsidR="009456B1" w:rsidRDefault="002B56D5" w:rsidP="002B56D5">
      <w:pPr>
        <w:pStyle w:val="Heading1"/>
      </w:pPr>
      <w:bookmarkStart w:id="1" w:name="_Hlk212037676"/>
      <w:r>
        <w:t>Annex-RAN2 #131bis agreements</w:t>
      </w:r>
    </w:p>
    <w:p w14:paraId="2EB45091" w14:textId="77777777" w:rsidR="002B56D5" w:rsidRDefault="002B56D5" w:rsidP="002B56D5">
      <w:pPr>
        <w:pStyle w:val="Doc-text2"/>
      </w:pPr>
      <w:r>
        <w:t>Agreements</w:t>
      </w:r>
    </w:p>
    <w:p w14:paraId="56839C7F" w14:textId="77777777" w:rsidR="002B56D5" w:rsidRDefault="002B56D5" w:rsidP="002B56D5">
      <w:pPr>
        <w:pStyle w:val="Doc-text2"/>
      </w:pPr>
      <w:r>
        <w:t xml:space="preserve">1. </w:t>
      </w:r>
      <w:r>
        <w:tab/>
        <w:t>RAN2 concludes the follow for the proposals in post-email summary R2-2507030:</w:t>
      </w:r>
    </w:p>
    <w:p w14:paraId="12179B77" w14:textId="77777777" w:rsidR="002B56D5" w:rsidRDefault="002B56D5" w:rsidP="002B56D5">
      <w:pPr>
        <w:pStyle w:val="Doc-text2"/>
      </w:pPr>
      <w:r>
        <w:t></w:t>
      </w:r>
      <w:r>
        <w:tab/>
        <w:t>(5-1) For permanent disabled device, no change to MAC and 38.300 spec (unless CT1 request us later). Companies understand it is clear in SA2 and/or CT1 spec.</w:t>
      </w:r>
    </w:p>
    <w:p w14:paraId="2EB3EA37" w14:textId="77777777" w:rsidR="002B56D5" w:rsidRPr="0017462F" w:rsidRDefault="002B56D5" w:rsidP="002B56D5">
      <w:pPr>
        <w:pStyle w:val="Doc-text2"/>
      </w:pPr>
      <w:r>
        <w:t>2</w:t>
      </w:r>
      <w:r>
        <w:tab/>
        <w:t>(5-2) For p</w:t>
      </w:r>
      <w:r w:rsidRPr="006C6754">
        <w:t>aging ID check in re-access case</w:t>
      </w:r>
      <w:r>
        <w:t>, both transaction ID and paging ID are to be checked by the device. (i.e., no change to the current spec.)</w:t>
      </w:r>
    </w:p>
    <w:p w14:paraId="472D0C7B" w14:textId="77777777" w:rsidR="002B56D5" w:rsidRDefault="002B56D5" w:rsidP="002B56D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2B56D5" w14:paraId="4B41089C" w14:textId="77777777" w:rsidTr="000E6223">
        <w:tc>
          <w:tcPr>
            <w:tcW w:w="8669" w:type="dxa"/>
          </w:tcPr>
          <w:p w14:paraId="2644B5FC" w14:textId="77777777" w:rsidR="002B56D5" w:rsidRPr="00601263" w:rsidRDefault="002B56D5" w:rsidP="000E6223">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35063C38" w14:textId="77777777" w:rsidR="002B56D5" w:rsidRDefault="002B56D5" w:rsidP="000E6223">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18F42177" w14:textId="77777777" w:rsidR="002B56D5" w:rsidRPr="009456B1" w:rsidRDefault="002B56D5" w:rsidP="002B56D5">
      <w:pPr>
        <w:pStyle w:val="Doc-text2"/>
        <w:rPr>
          <w:lang w:eastAsia="sv-SE"/>
        </w:rPr>
      </w:pPr>
    </w:p>
    <w:p w14:paraId="68B48F12" w14:textId="77777777" w:rsidR="002B56D5" w:rsidRDefault="002B56D5" w:rsidP="002B56D5">
      <w:pPr>
        <w:pStyle w:val="Doc-text2"/>
      </w:pPr>
      <w:proofErr w:type="gramStart"/>
      <w:r>
        <w:t>4.  (</w:t>
      </w:r>
      <w:proofErr w:type="gramEnd"/>
      <w:r>
        <w:t xml:space="preserve">5-4) For </w:t>
      </w:r>
      <w:r w:rsidRPr="00024CD2">
        <w:rPr>
          <w:i/>
          <w:iCs/>
        </w:rPr>
        <w:t>R2D Upper Layer Data</w:t>
      </w:r>
      <w:r>
        <w:t xml:space="preserve"> </w:t>
      </w:r>
      <w:r w:rsidRPr="006151AF">
        <w:rPr>
          <w:i/>
          <w:iCs/>
        </w:rPr>
        <w:t>Transfer</w:t>
      </w:r>
      <w:r>
        <w:t xml:space="preserve"> message monitoring,  no spec change is needed.</w:t>
      </w:r>
      <w:r>
        <w:tab/>
      </w:r>
    </w:p>
    <w:p w14:paraId="08BB34B8" w14:textId="77777777" w:rsidR="002B56D5" w:rsidRPr="00DE2E16" w:rsidRDefault="002B56D5" w:rsidP="002B56D5">
      <w:pPr>
        <w:pStyle w:val="Doc-text2"/>
        <w:rPr>
          <w:b/>
          <w:bCs/>
        </w:rPr>
      </w:pPr>
      <w:r w:rsidRPr="00DE2E16">
        <w:rPr>
          <w:b/>
          <w:bCs/>
        </w:rPr>
        <w:t>Agreements</w:t>
      </w:r>
    </w:p>
    <w:p w14:paraId="10E23D94" w14:textId="77777777" w:rsidR="002B56D5" w:rsidRDefault="002B56D5" w:rsidP="002B56D5">
      <w:pPr>
        <w:pStyle w:val="Doc-text2"/>
      </w:pPr>
      <w:r>
        <w:t>RAN2 replies to CT1:</w:t>
      </w:r>
    </w:p>
    <w:p w14:paraId="52611C39" w14:textId="77777777" w:rsidR="002B56D5" w:rsidRDefault="002B56D5" w:rsidP="002B56D5">
      <w:pPr>
        <w:pStyle w:val="Doc-text2"/>
      </w:pPr>
      <w:r>
        <w:t></w:t>
      </w:r>
      <w:r>
        <w:tab/>
        <w:t>We clarify the answer is only about R19 in general.</w:t>
      </w:r>
    </w:p>
    <w:p w14:paraId="72849F28" w14:textId="77777777" w:rsidR="002B56D5" w:rsidRDefault="002B56D5" w:rsidP="002B56D5">
      <w:pPr>
        <w:pStyle w:val="Doc-text2"/>
      </w:pPr>
      <w:r>
        <w:t></w:t>
      </w:r>
      <w:r>
        <w:tab/>
        <w:t xml:space="preserve">For the response to single upper layer command in D2R, RAN2 supports the 125 bytes considering that SA1 requirement is 125 bytes. </w:t>
      </w:r>
    </w:p>
    <w:p w14:paraId="64DAA350" w14:textId="77777777" w:rsidR="002B56D5" w:rsidRDefault="002B56D5" w:rsidP="002B56D5">
      <w:pPr>
        <w:pStyle w:val="Doc-text2"/>
      </w:pPr>
      <w:r>
        <w:t></w:t>
      </w:r>
      <w:r>
        <w:tab/>
        <w:t xml:space="preserve">To explain to CT1 that the D2R segmentation is not intended to support the NAS SDU larger than SA1 requirement. </w:t>
      </w:r>
    </w:p>
    <w:p w14:paraId="32B80F8D" w14:textId="77777777" w:rsidR="002B56D5" w:rsidRDefault="002B56D5" w:rsidP="002B56D5">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2B56D5" w14:paraId="1FE375BD" w14:textId="77777777" w:rsidTr="000E6223">
        <w:tc>
          <w:tcPr>
            <w:tcW w:w="10194" w:type="dxa"/>
          </w:tcPr>
          <w:p w14:paraId="0A0247D7" w14:textId="77777777" w:rsidR="002B56D5" w:rsidRPr="00842FEF" w:rsidRDefault="002B56D5" w:rsidP="000E6223">
            <w:pPr>
              <w:pStyle w:val="Doc-text2"/>
              <w:ind w:left="0" w:firstLine="0"/>
              <w:rPr>
                <w:b/>
                <w:bCs/>
              </w:rPr>
            </w:pPr>
            <w:r w:rsidRPr="00842FEF">
              <w:rPr>
                <w:b/>
                <w:bCs/>
              </w:rPr>
              <w:t>Agreements</w:t>
            </w:r>
          </w:p>
          <w:p w14:paraId="148AB336" w14:textId="77777777" w:rsidR="002B56D5" w:rsidRDefault="002B56D5" w:rsidP="000E6223">
            <w:pPr>
              <w:pStyle w:val="Doc-text2"/>
              <w:ind w:left="0" w:firstLine="0"/>
            </w:pPr>
            <w:r>
              <w:t>RAN2 replies to SA2:</w:t>
            </w:r>
          </w:p>
          <w:p w14:paraId="2809E99F" w14:textId="77777777" w:rsidR="002B56D5" w:rsidRDefault="002B56D5" w:rsidP="000E6223">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1F544BC9" w14:textId="77777777" w:rsidR="002B56D5" w:rsidRDefault="002B56D5" w:rsidP="000E6223">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FEC1B62" w14:textId="77777777" w:rsidR="002B56D5" w:rsidRDefault="002B56D5" w:rsidP="000E6223">
            <w:pPr>
              <w:pStyle w:val="Doc-text2"/>
              <w:ind w:left="0" w:firstLine="0"/>
              <w:rPr>
                <w:b/>
                <w:bCs/>
              </w:rPr>
            </w:pPr>
          </w:p>
        </w:tc>
      </w:tr>
    </w:tbl>
    <w:p w14:paraId="7428A64E" w14:textId="77777777" w:rsidR="002B56D5" w:rsidRDefault="002B56D5" w:rsidP="002B56D5">
      <w:pPr>
        <w:pStyle w:val="Doc-text2"/>
      </w:pPr>
    </w:p>
    <w:p w14:paraId="0BCCB9E5" w14:textId="77777777" w:rsidR="002B56D5" w:rsidRPr="003C2A92" w:rsidRDefault="002B56D5" w:rsidP="009C35A4">
      <w:pPr>
        <w:pStyle w:val="Doc-text2"/>
        <w:rPr>
          <w:b/>
          <w:bCs/>
        </w:rPr>
      </w:pPr>
      <w:r w:rsidRPr="003C2A92">
        <w:rPr>
          <w:b/>
          <w:bCs/>
        </w:rPr>
        <w:t>Agreements</w:t>
      </w:r>
    </w:p>
    <w:p w14:paraId="48042DC1" w14:textId="77777777" w:rsidR="002B56D5" w:rsidRDefault="002B56D5" w:rsidP="009C35A4">
      <w:pPr>
        <w:pStyle w:val="Doc-text2"/>
      </w:pPr>
      <w:r>
        <w:t xml:space="preserve">Send an LS to SA3, </w:t>
      </w:r>
      <w:proofErr w:type="gramStart"/>
      <w:r>
        <w:t>cc:CT</w:t>
      </w:r>
      <w:proofErr w:type="gramEnd"/>
      <w:r>
        <w:t>1</w:t>
      </w:r>
    </w:p>
    <w:p w14:paraId="635C1B5B" w14:textId="77777777" w:rsidR="002B56D5" w:rsidRDefault="002B56D5" w:rsidP="009C35A4">
      <w:pPr>
        <w:pStyle w:val="Doc-text2"/>
      </w:pPr>
      <w:r>
        <w:t xml:space="preserve">-   Question on whether the security parameter has to be included in every paging message.   </w:t>
      </w:r>
    </w:p>
    <w:p w14:paraId="5F924E85" w14:textId="77777777" w:rsidR="002B56D5" w:rsidRDefault="002B56D5" w:rsidP="009C35A4">
      <w:pPr>
        <w:pStyle w:val="Doc-text2"/>
      </w:pPr>
      <w:r>
        <w:t xml:space="preserve">-   Clarify that we have different types of messages, paging message and subsequent paging.    </w:t>
      </w:r>
    </w:p>
    <w:p w14:paraId="0ADB23B4" w14:textId="77777777" w:rsidR="002B56D5" w:rsidRDefault="002B56D5" w:rsidP="009C35A4">
      <w:pPr>
        <w:pStyle w:val="Doc-text2"/>
      </w:pPr>
      <w:r>
        <w:t xml:space="preserve">-   While it is feasible from </w:t>
      </w:r>
      <w:proofErr w:type="spellStart"/>
      <w:r>
        <w:t>signaling</w:t>
      </w:r>
      <w:proofErr w:type="spellEnd"/>
      <w:r>
        <w:t xml:space="preserve"> perspective, RAN2 has concerns</w:t>
      </w:r>
    </w:p>
    <w:p w14:paraId="13F56CA3" w14:textId="77777777" w:rsidR="002B56D5" w:rsidRDefault="002B56D5" w:rsidP="009C35A4">
      <w:pPr>
        <w:pStyle w:val="Doc-text2"/>
      </w:pPr>
      <w:r>
        <w:t>-   RAN2 has discussed the following concerns and downsides with making the 128bits mandatory for every paging message:</w:t>
      </w:r>
    </w:p>
    <w:p w14:paraId="49555E30" w14:textId="77777777" w:rsidR="002B56D5" w:rsidRDefault="002B56D5" w:rsidP="009C35A4">
      <w:pPr>
        <w:pStyle w:val="Doc-text2"/>
        <w:rPr>
          <w:lang w:eastAsia="ko-KR"/>
        </w:rPr>
      </w:pPr>
      <w:r>
        <w:rPr>
          <w:lang w:eastAsia="ko-KR"/>
        </w:rPr>
        <w:tab/>
        <w:t xml:space="preserve">- deployments where it may not be always needed </w:t>
      </w:r>
    </w:p>
    <w:p w14:paraId="6B0B4162" w14:textId="77777777" w:rsidR="002B56D5" w:rsidRDefault="002B56D5" w:rsidP="009C35A4">
      <w:pPr>
        <w:pStyle w:val="Doc-text2"/>
        <w:rPr>
          <w:lang w:eastAsia="ko-KR"/>
        </w:rPr>
      </w:pPr>
      <w:r>
        <w:rPr>
          <w:lang w:eastAsia="ko-KR"/>
        </w:rPr>
        <w:tab/>
        <w:t xml:space="preserve">- overhead is high and complexity for devices </w:t>
      </w:r>
    </w:p>
    <w:p w14:paraId="29D846A9" w14:textId="77777777" w:rsidR="002B56D5" w:rsidRDefault="002B56D5" w:rsidP="009C35A4">
      <w:pPr>
        <w:pStyle w:val="Doc-text2"/>
        <w:rPr>
          <w:lang w:eastAsia="ko-KR"/>
        </w:rPr>
      </w:pPr>
      <w:r>
        <w:rPr>
          <w:lang w:eastAsia="ko-KR"/>
        </w:rPr>
        <w:tab/>
        <w:t>- power consumption overhead with authentication (time consuming, etc)</w:t>
      </w:r>
    </w:p>
    <w:p w14:paraId="691B972F" w14:textId="77777777" w:rsidR="002B56D5" w:rsidRDefault="002B56D5" w:rsidP="009C35A4">
      <w:pPr>
        <w:pStyle w:val="Doc-text2"/>
        <w:rPr>
          <w:lang w:eastAsia="ko-KR"/>
        </w:rPr>
      </w:pPr>
      <w:r>
        <w:rPr>
          <w:lang w:eastAsia="ko-KR"/>
        </w:rPr>
        <w:tab/>
        <w:t>- coverage</w:t>
      </w:r>
    </w:p>
    <w:p w14:paraId="6283E573" w14:textId="77777777" w:rsidR="002B56D5" w:rsidRDefault="002B56D5" w:rsidP="002B56D5">
      <w:pPr>
        <w:pStyle w:val="Doc-text2"/>
        <w:ind w:left="363"/>
        <w:rPr>
          <w:lang w:eastAsia="ko-KR"/>
        </w:rPr>
      </w:pPr>
    </w:p>
    <w:p w14:paraId="790664E2" w14:textId="77777777" w:rsidR="002B56D5" w:rsidRDefault="002B56D5" w:rsidP="009C35A4">
      <w:pPr>
        <w:pStyle w:val="Doc-text2"/>
        <w:rPr>
          <w:lang w:eastAsia="ko-KR"/>
        </w:rPr>
      </w:pPr>
      <w:r>
        <w:rPr>
          <w:lang w:eastAsia="ko-KR"/>
        </w:rPr>
        <w:t>In RAN2 agree to:</w:t>
      </w:r>
    </w:p>
    <w:p w14:paraId="055938D4" w14:textId="77777777" w:rsidR="002B56D5" w:rsidRPr="00626F76" w:rsidRDefault="002B56D5" w:rsidP="009C35A4">
      <w:pPr>
        <w:pStyle w:val="Doc-text2"/>
      </w:pPr>
      <w:r>
        <w:rPr>
          <w:lang w:eastAsia="ko-KR"/>
        </w:rPr>
        <w:lastRenderedPageBreak/>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reply it shall be updated.  </w:t>
      </w:r>
    </w:p>
    <w:p w14:paraId="09A216FD" w14:textId="77777777" w:rsidR="002B56D5" w:rsidRDefault="002B56D5" w:rsidP="009C35A4">
      <w:pPr>
        <w:pStyle w:val="Doc-text2"/>
      </w:pPr>
      <w:r>
        <w:t xml:space="preserve">Agreements </w:t>
      </w:r>
    </w:p>
    <w:p w14:paraId="2A588EA6"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RAN2 confirms, in addition to delayed response, it is valid that in some cases A-IoT NAS doesn’t provide a response at all.</w:t>
      </w:r>
    </w:p>
    <w:p w14:paraId="22654CA0"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For cases other than integrity failure, AS will indicate no NAS response expected to reader.   FFS how (</w:t>
      </w:r>
      <w:proofErr w:type="gramStart"/>
      <w:r w:rsidRPr="005E3273">
        <w:rPr>
          <w:b w:val="0"/>
          <w:bCs/>
        </w:rPr>
        <w:t>e.g.</w:t>
      </w:r>
      <w:proofErr w:type="gramEnd"/>
      <w:r w:rsidRPr="005E3273">
        <w:rPr>
          <w:b w:val="0"/>
          <w:bCs/>
        </w:rPr>
        <w:t xml:space="preserve"> using 0 SDU</w:t>
      </w:r>
      <w:r>
        <w:rPr>
          <w:b w:val="0"/>
          <w:bCs/>
        </w:rPr>
        <w:t xml:space="preserve"> &amp; </w:t>
      </w:r>
      <w:r w:rsidRPr="005E3273">
        <w:rPr>
          <w:b w:val="0"/>
          <w:bCs/>
        </w:rPr>
        <w:t xml:space="preserve">MDI, or new indication).  </w:t>
      </w:r>
    </w:p>
    <w:p w14:paraId="23395332" w14:textId="77777777" w:rsidR="002B56D5" w:rsidRPr="005E3273" w:rsidRDefault="002B56D5" w:rsidP="002B56D5">
      <w:pPr>
        <w:pStyle w:val="Agreement"/>
        <w:numPr>
          <w:ilvl w:val="0"/>
          <w:numId w:val="36"/>
        </w:numPr>
        <w:pBdr>
          <w:top w:val="single" w:sz="4" w:space="1" w:color="auto"/>
          <w:left w:val="single" w:sz="4" w:space="4" w:color="auto"/>
          <w:bottom w:val="single" w:sz="4" w:space="1" w:color="auto"/>
          <w:right w:val="single" w:sz="4" w:space="4" w:color="auto"/>
        </w:pBdr>
        <w:tabs>
          <w:tab w:val="clear" w:pos="1619"/>
        </w:tabs>
        <w:rPr>
          <w:b w:val="0"/>
          <w:bCs/>
        </w:rPr>
      </w:pPr>
      <w:r w:rsidRPr="005E3273">
        <w:rPr>
          <w:b w:val="0"/>
          <w:bCs/>
        </w:rPr>
        <w:t>For integrity failure, for now RAN2 assumes that there is no AS response to the reader.  Ask SA3 ccCT1 whether a similar mechanism (</w:t>
      </w:r>
      <w:proofErr w:type="gramStart"/>
      <w:r w:rsidRPr="005E3273">
        <w:rPr>
          <w:b w:val="0"/>
          <w:bCs/>
        </w:rPr>
        <w:t>e.g.</w:t>
      </w:r>
      <w:proofErr w:type="gramEnd"/>
      <w:r w:rsidRPr="005E3273">
        <w:rPr>
          <w:b w:val="0"/>
          <w:bCs/>
        </w:rPr>
        <w:t xml:space="preserve"> AS response to the reader) can be used to indicate to reader no NAS response due to integrity failure.   </w:t>
      </w:r>
    </w:p>
    <w:p w14:paraId="4211B663" w14:textId="1F1972C0" w:rsidR="002B56D5" w:rsidRDefault="002B56D5">
      <w:pPr>
        <w:rPr>
          <w:lang w:val="en-GB" w:eastAsia="sv-SE"/>
        </w:rPr>
      </w:pPr>
    </w:p>
    <w:p w14:paraId="66269860" w14:textId="77777777" w:rsidR="002B56D5" w:rsidRPr="00630F9E" w:rsidRDefault="002B56D5" w:rsidP="002B56D5">
      <w:pPr>
        <w:pStyle w:val="Doc-text2"/>
        <w:pBdr>
          <w:top w:val="single" w:sz="4" w:space="1" w:color="auto"/>
          <w:left w:val="single" w:sz="4" w:space="4" w:color="auto"/>
          <w:bottom w:val="single" w:sz="4" w:space="1" w:color="auto"/>
          <w:right w:val="single" w:sz="4" w:space="4" w:color="auto"/>
        </w:pBdr>
        <w:rPr>
          <w:b/>
          <w:bCs/>
        </w:rPr>
      </w:pPr>
      <w:r w:rsidRPr="00630F9E">
        <w:rPr>
          <w:b/>
          <w:bCs/>
        </w:rPr>
        <w:t>Overall guidance</w:t>
      </w:r>
    </w:p>
    <w:p w14:paraId="71B07F34" w14:textId="77777777" w:rsidR="002B56D5" w:rsidRPr="00DD0E10" w:rsidRDefault="002B56D5" w:rsidP="002B56D5">
      <w:pPr>
        <w:pStyle w:val="Agreement"/>
        <w:pBdr>
          <w:top w:val="single" w:sz="4" w:space="1" w:color="auto"/>
          <w:left w:val="single" w:sz="4" w:space="4" w:color="auto"/>
          <w:bottom w:val="single" w:sz="4" w:space="1" w:color="auto"/>
          <w:right w:val="single" w:sz="4" w:space="4" w:color="auto"/>
        </w:pBdr>
        <w:tabs>
          <w:tab w:val="num" w:pos="1619"/>
        </w:tabs>
      </w:pPr>
      <w:r>
        <w:t xml:space="preserve">After December, NBC changes should be avoided as much as possible similar to NR MAC process.  </w:t>
      </w:r>
    </w:p>
    <w:bookmarkEnd w:id="1"/>
    <w:p w14:paraId="2E53F68F" w14:textId="77777777" w:rsidR="002B56D5" w:rsidRPr="002B56D5" w:rsidRDefault="002B56D5">
      <w:pPr>
        <w:rPr>
          <w:lang w:val="en-GB" w:eastAsia="sv-SE"/>
        </w:rPr>
      </w:pPr>
    </w:p>
    <w:sectPr w:rsidR="002B56D5" w:rsidRPr="002B56D5">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4576" w14:textId="77777777" w:rsidR="00F77EBE" w:rsidRDefault="00F77EBE">
      <w:r>
        <w:separator/>
      </w:r>
    </w:p>
  </w:endnote>
  <w:endnote w:type="continuationSeparator" w:id="0">
    <w:p w14:paraId="77A31CAB" w14:textId="77777777" w:rsidR="00F77EBE" w:rsidRDefault="00F7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83E3" w14:textId="77777777" w:rsidR="00F77EBE" w:rsidRDefault="00F77EBE">
      <w:r>
        <w:separator/>
      </w:r>
    </w:p>
  </w:footnote>
  <w:footnote w:type="continuationSeparator" w:id="0">
    <w:p w14:paraId="4F7F220C" w14:textId="77777777" w:rsidR="00F77EBE" w:rsidRDefault="00F7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97F55BC"/>
    <w:multiLevelType w:val="hybridMultilevel"/>
    <w:tmpl w:val="6A32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3" w15:restartNumberingAfterBreak="0">
    <w:nsid w:val="232D310B"/>
    <w:multiLevelType w:val="hybridMultilevel"/>
    <w:tmpl w:val="670A5CE2"/>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6"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43831E6"/>
    <w:multiLevelType w:val="multilevel"/>
    <w:tmpl w:val="E2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41E74"/>
    <w:multiLevelType w:val="multilevel"/>
    <w:tmpl w:val="1E2E3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0F1F52"/>
    <w:multiLevelType w:val="hybridMultilevel"/>
    <w:tmpl w:val="9CD06324"/>
    <w:lvl w:ilvl="0" w:tplc="8BC6A56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8"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0"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3"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01DA8"/>
    <w:multiLevelType w:val="hybridMultilevel"/>
    <w:tmpl w:val="D9F2D99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1"/>
  </w:num>
  <w:num w:numId="2">
    <w:abstractNumId w:val="22"/>
  </w:num>
  <w:num w:numId="3">
    <w:abstractNumId w:val="3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num>
  <w:num w:numId="7">
    <w:abstractNumId w:val="28"/>
  </w:num>
  <w:num w:numId="8">
    <w:abstractNumId w:val="27"/>
  </w:num>
  <w:num w:numId="9">
    <w:abstractNumId w:val="15"/>
  </w:num>
  <w:num w:numId="10">
    <w:abstractNumId w:val="16"/>
  </w:num>
  <w:num w:numId="11">
    <w:abstractNumId w:val="32"/>
  </w:num>
  <w:num w:numId="12">
    <w:abstractNumId w:val="17"/>
  </w:num>
  <w:num w:numId="13">
    <w:abstractNumId w:val="5"/>
  </w:num>
  <w:num w:numId="14">
    <w:abstractNumId w:val="10"/>
  </w:num>
  <w:num w:numId="15">
    <w:abstractNumId w:val="12"/>
  </w:num>
  <w:num w:numId="16">
    <w:abstractNumId w:val="18"/>
  </w:num>
  <w:num w:numId="17">
    <w:abstractNumId w:val="30"/>
  </w:num>
  <w:num w:numId="18">
    <w:abstractNumId w:val="9"/>
  </w:num>
  <w:num w:numId="19">
    <w:abstractNumId w:val="33"/>
  </w:num>
  <w:num w:numId="20">
    <w:abstractNumId w:val="19"/>
  </w:num>
  <w:num w:numId="21">
    <w:abstractNumId w:val="3"/>
  </w:num>
  <w:num w:numId="22">
    <w:abstractNumId w:val="20"/>
  </w:num>
  <w:num w:numId="23">
    <w:abstractNumId w:val="23"/>
  </w:num>
  <w:num w:numId="24">
    <w:abstractNumId w:val="0"/>
  </w:num>
  <w:num w:numId="25">
    <w:abstractNumId w:val="1"/>
  </w:num>
  <w:num w:numId="26">
    <w:abstractNumId w:val="6"/>
  </w:num>
  <w:num w:numId="27">
    <w:abstractNumId w:val="2"/>
  </w:num>
  <w:num w:numId="28">
    <w:abstractNumId w:val="29"/>
  </w:num>
  <w:num w:numId="29">
    <w:abstractNumId w:val="34"/>
  </w:num>
  <w:num w:numId="30">
    <w:abstractNumId w:val="11"/>
  </w:num>
  <w:num w:numId="31">
    <w:abstractNumId w:val="24"/>
  </w:num>
  <w:num w:numId="32">
    <w:abstractNumId w:val="13"/>
  </w:num>
  <w:num w:numId="33">
    <w:abstractNumId w:val="26"/>
  </w:num>
  <w:num w:numId="34">
    <w:abstractNumId w:val="2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A20"/>
    <w:rsid w:val="001B0FA9"/>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C63"/>
    <w:rsid w:val="005040BC"/>
    <w:rsid w:val="00504909"/>
    <w:rsid w:val="00504BF8"/>
    <w:rsid w:val="00504CDF"/>
    <w:rsid w:val="00504F35"/>
    <w:rsid w:val="00506879"/>
    <w:rsid w:val="005070C6"/>
    <w:rsid w:val="005078BE"/>
    <w:rsid w:val="00507F8F"/>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1AAF"/>
    <w:rsid w:val="00B531E1"/>
    <w:rsid w:val="00B53503"/>
    <w:rsid w:val="00B53F58"/>
    <w:rsid w:val="00B54060"/>
    <w:rsid w:val="00B546CB"/>
    <w:rsid w:val="00B54BD9"/>
    <w:rsid w:val="00B55EAC"/>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58A"/>
    <w:rsid w:val="00BD2C77"/>
    <w:rsid w:val="00BD2F5E"/>
    <w:rsid w:val="00BD435D"/>
    <w:rsid w:val="00BD54D4"/>
    <w:rsid w:val="00BD5C8F"/>
    <w:rsid w:val="00BD61E0"/>
    <w:rsid w:val="00BD61F4"/>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889"/>
    <w:rsid w:val="00DE40D1"/>
    <w:rsid w:val="00DE4561"/>
    <w:rsid w:val="00DE47EC"/>
    <w:rsid w:val="00DE4BD5"/>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BCC"/>
    <w:rsid w:val="00E821C8"/>
    <w:rsid w:val="00E82CF5"/>
    <w:rsid w:val="00E82FAE"/>
    <w:rsid w:val="00E83794"/>
    <w:rsid w:val="00E83FEA"/>
    <w:rsid w:val="00E864D3"/>
    <w:rsid w:val="00E8700F"/>
    <w:rsid w:val="00E87626"/>
    <w:rsid w:val="00E877A7"/>
    <w:rsid w:val="00E87B5F"/>
    <w:rsid w:val="00E90C32"/>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4558"/>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4025"/>
    <w:rsid w:val="00FA5067"/>
    <w:rsid w:val="00FA5594"/>
    <w:rsid w:val="00FA5682"/>
    <w:rsid w:val="00FA60C8"/>
    <w:rsid w:val="00FA67FB"/>
    <w:rsid w:val="00FA6C18"/>
    <w:rsid w:val="00FA7772"/>
    <w:rsid w:val="00FA7F14"/>
    <w:rsid w:val="00FB0F41"/>
    <w:rsid w:val="00FB149C"/>
    <w:rsid w:val="00FB32A3"/>
    <w:rsid w:val="00FB39C6"/>
    <w:rsid w:val="00FB616B"/>
    <w:rsid w:val="00FB73DB"/>
    <w:rsid w:val="00FC007A"/>
    <w:rsid w:val="00FC0103"/>
    <w:rsid w:val="00FC1C83"/>
    <w:rsid w:val="00FC2049"/>
    <w:rsid w:val="00FC2D5B"/>
    <w:rsid w:val="00FC2DA9"/>
    <w:rsid w:val="00FC3350"/>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4"/>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4"/>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1"/>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2"/>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3"/>
      </w:numPr>
      <w:spacing w:before="60"/>
    </w:pPr>
    <w:rPr>
      <w:rFonts w:ascii="Arial" w:eastAsia="MS Mincho" w:hAnsi="Arial"/>
      <w:b/>
      <w:sz w:val="20"/>
      <w:lang w:val="en-GB" w:eastAsia="en-GB"/>
    </w:rPr>
  </w:style>
  <w:style w:type="paragraph" w:styleId="ListNumber3">
    <w:name w:val="List Number 3"/>
    <w:basedOn w:val="Normal"/>
    <w:rsid w:val="0001513B"/>
    <w:pPr>
      <w:numPr>
        <w:numId w:val="24"/>
      </w:numPr>
      <w:spacing w:after="120" w:line="264" w:lineRule="auto"/>
      <w:contextualSpacing/>
    </w:pPr>
    <w:rPr>
      <w:rFonts w:eastAsia="宋体"/>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宋体"/>
      <w:sz w:val="20"/>
      <w:szCs w:val="20"/>
      <w:lang w:val="en-GB" w:eastAsia="en-US"/>
    </w:rPr>
  </w:style>
  <w:style w:type="paragraph" w:customStyle="1" w:styleId="B5">
    <w:name w:val="B5"/>
    <w:basedOn w:val="Normal"/>
    <w:link w:val="B5Char"/>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25"/>
      </w:numPr>
      <w:tabs>
        <w:tab w:val="clear" w:pos="643"/>
      </w:tabs>
      <w:spacing w:after="180"/>
      <w:contextualSpacing/>
    </w:pPr>
    <w:rPr>
      <w:rFonts w:eastAsia="宋体"/>
      <w:sz w:val="20"/>
      <w:szCs w:val="20"/>
      <w:lang w:val="en-GB" w:eastAsia="en-US"/>
    </w:rPr>
  </w:style>
  <w:style w:type="paragraph" w:styleId="ListBullet3">
    <w:name w:val="List Bullet 3"/>
    <w:basedOn w:val="Normal"/>
    <w:qFormat/>
    <w:rsid w:val="00A46C64"/>
    <w:pPr>
      <w:numPr>
        <w:numId w:val="27"/>
      </w:numPr>
      <w:tabs>
        <w:tab w:val="clear" w:pos="926"/>
      </w:tabs>
      <w:spacing w:after="180"/>
      <w:ind w:left="0" w:firstLine="0"/>
      <w:contextualSpacing/>
    </w:pPr>
    <w:rPr>
      <w:rFonts w:eastAsia="宋体"/>
      <w:sz w:val="20"/>
      <w:szCs w:val="20"/>
      <w:lang w:val="en-GB" w:eastAsia="en-US"/>
    </w:rPr>
  </w:style>
  <w:style w:type="paragraph" w:styleId="Revision">
    <w:name w:val="Revision"/>
    <w:hidden/>
    <w:uiPriority w:val="99"/>
    <w:unhideWhenUsed/>
    <w:rsid w:val="00EF1363"/>
    <w:rPr>
      <w:rFonts w:ascii="Times New Roman" w:eastAsia="Times New Roman" w:hAnsi="Times New Roman" w:cs="Times New Roman"/>
      <w:sz w:val="24"/>
      <w:szCs w:val="24"/>
    </w:rPr>
  </w:style>
  <w:style w:type="character" w:customStyle="1" w:styleId="B1Zchn">
    <w:name w:val="B1 Zchn"/>
    <w:qFormat/>
    <w:rsid w:val="0026709A"/>
    <w:rPr>
      <w:rFonts w:ascii="Times New Roman" w:eastAsia="Batang" w:hAnsi="Times New Roman" w:cs="Times New Roman"/>
      <w:kern w:val="0"/>
      <w:szCs w:val="20"/>
      <w:lang w:val="en-GB" w:eastAsia="ja-JP"/>
    </w:rPr>
  </w:style>
  <w:style w:type="character" w:customStyle="1" w:styleId="B5Char">
    <w:name w:val="B5 Char"/>
    <w:link w:val="B5"/>
    <w:qFormat/>
    <w:rsid w:val="0026709A"/>
    <w:rPr>
      <w:rFonts w:ascii="Times New Roman" w:hAnsi="Times New Roman" w:cs="Times New Roman"/>
      <w:lang w:val="en-GB" w:eastAsia="en-US"/>
    </w:rPr>
  </w:style>
  <w:style w:type="paragraph" w:customStyle="1" w:styleId="10">
    <w:name w:val="样式1"/>
    <w:basedOn w:val="Normal"/>
    <w:link w:val="11"/>
    <w:qFormat/>
    <w:rsid w:val="00312F31"/>
    <w:pPr>
      <w:spacing w:before="60" w:after="60"/>
    </w:pPr>
    <w:rPr>
      <w:rFonts w:asciiTheme="minorHAnsi" w:eastAsiaTheme="minorEastAsia" w:hAnsiTheme="minorHAnsi"/>
      <w:sz w:val="28"/>
    </w:rPr>
  </w:style>
  <w:style w:type="paragraph" w:customStyle="1" w:styleId="2">
    <w:name w:val="样式2"/>
    <w:basedOn w:val="10"/>
    <w:link w:val="20"/>
    <w:qFormat/>
    <w:rsid w:val="004273F2"/>
    <w:pPr>
      <w:spacing w:before="120"/>
      <w:ind w:left="400" w:hangingChars="400" w:hanging="400"/>
    </w:pPr>
    <w:rPr>
      <w:b/>
      <w:bCs/>
      <w:sz w:val="30"/>
    </w:rPr>
  </w:style>
  <w:style w:type="character" w:customStyle="1" w:styleId="11">
    <w:name w:val="样式1 字符"/>
    <w:basedOn w:val="DefaultParagraphFont"/>
    <w:link w:val="10"/>
    <w:rsid w:val="00312F31"/>
    <w:rPr>
      <w:rFonts w:eastAsiaTheme="minorEastAsia" w:cs="Times New Roman"/>
      <w:sz w:val="28"/>
      <w:szCs w:val="24"/>
    </w:rPr>
  </w:style>
  <w:style w:type="character" w:customStyle="1" w:styleId="20">
    <w:name w:val="样式2 字符"/>
    <w:basedOn w:val="11"/>
    <w:link w:val="2"/>
    <w:rsid w:val="004273F2"/>
    <w:rPr>
      <w:rFonts w:eastAsiaTheme="minorEastAsia"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299774779">
      <w:bodyDiv w:val="1"/>
      <w:marLeft w:val="0"/>
      <w:marRight w:val="0"/>
      <w:marTop w:val="0"/>
      <w:marBottom w:val="0"/>
      <w:divBdr>
        <w:top w:val="none" w:sz="0" w:space="0" w:color="auto"/>
        <w:left w:val="none" w:sz="0" w:space="0" w:color="auto"/>
        <w:bottom w:val="none" w:sz="0" w:space="0" w:color="auto"/>
        <w:right w:val="none" w:sz="0" w:space="0" w:color="auto"/>
      </w:divBdr>
      <w:divsChild>
        <w:div w:id="246311071">
          <w:marLeft w:val="0"/>
          <w:marRight w:val="0"/>
          <w:marTop w:val="0"/>
          <w:marBottom w:val="0"/>
          <w:divBdr>
            <w:top w:val="single" w:sz="2" w:space="0" w:color="auto"/>
            <w:left w:val="single" w:sz="2" w:space="0" w:color="auto"/>
            <w:bottom w:val="single" w:sz="2" w:space="0" w:color="auto"/>
            <w:right w:val="single" w:sz="2" w:space="0" w:color="auto"/>
          </w:divBdr>
        </w:div>
        <w:div w:id="1044595189">
          <w:marLeft w:val="0"/>
          <w:marRight w:val="0"/>
          <w:marTop w:val="0"/>
          <w:marBottom w:val="0"/>
          <w:divBdr>
            <w:top w:val="single" w:sz="2" w:space="0" w:color="auto"/>
            <w:left w:val="single" w:sz="2" w:space="0" w:color="auto"/>
            <w:bottom w:val="single" w:sz="2" w:space="0" w:color="auto"/>
            <w:right w:val="single" w:sz="2" w:space="0" w:color="auto"/>
          </w:divBdr>
        </w:div>
        <w:div w:id="1943292783">
          <w:marLeft w:val="0"/>
          <w:marRight w:val="0"/>
          <w:marTop w:val="0"/>
          <w:marBottom w:val="0"/>
          <w:divBdr>
            <w:top w:val="single" w:sz="2" w:space="0" w:color="auto"/>
            <w:left w:val="single" w:sz="2" w:space="0" w:color="auto"/>
            <w:bottom w:val="single" w:sz="2" w:space="0" w:color="auto"/>
            <w:right w:val="single" w:sz="2" w:space="0" w:color="auto"/>
          </w:divBdr>
        </w:div>
      </w:divsChild>
    </w:div>
    <w:div w:id="431627797">
      <w:bodyDiv w:val="1"/>
      <w:marLeft w:val="0"/>
      <w:marRight w:val="0"/>
      <w:marTop w:val="0"/>
      <w:marBottom w:val="0"/>
      <w:divBdr>
        <w:top w:val="none" w:sz="0" w:space="0" w:color="auto"/>
        <w:left w:val="none" w:sz="0" w:space="0" w:color="auto"/>
        <w:bottom w:val="none" w:sz="0" w:space="0" w:color="auto"/>
        <w:right w:val="none" w:sz="0" w:space="0" w:color="auto"/>
      </w:divBdr>
    </w:div>
    <w:div w:id="534582267">
      <w:bodyDiv w:val="1"/>
      <w:marLeft w:val="0"/>
      <w:marRight w:val="0"/>
      <w:marTop w:val="0"/>
      <w:marBottom w:val="0"/>
      <w:divBdr>
        <w:top w:val="none" w:sz="0" w:space="0" w:color="auto"/>
        <w:left w:val="none" w:sz="0" w:space="0" w:color="auto"/>
        <w:bottom w:val="none" w:sz="0" w:space="0" w:color="auto"/>
        <w:right w:val="none" w:sz="0" w:space="0" w:color="auto"/>
      </w:divBdr>
    </w:div>
    <w:div w:id="662004934">
      <w:bodyDiv w:val="1"/>
      <w:marLeft w:val="0"/>
      <w:marRight w:val="0"/>
      <w:marTop w:val="0"/>
      <w:marBottom w:val="0"/>
      <w:divBdr>
        <w:top w:val="none" w:sz="0" w:space="0" w:color="auto"/>
        <w:left w:val="none" w:sz="0" w:space="0" w:color="auto"/>
        <w:bottom w:val="none" w:sz="0" w:space="0" w:color="auto"/>
        <w:right w:val="none" w:sz="0" w:space="0" w:color="auto"/>
      </w:divBdr>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087196346">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204714520">
      <w:bodyDiv w:val="1"/>
      <w:marLeft w:val="0"/>
      <w:marRight w:val="0"/>
      <w:marTop w:val="0"/>
      <w:marBottom w:val="0"/>
      <w:divBdr>
        <w:top w:val="none" w:sz="0" w:space="0" w:color="auto"/>
        <w:left w:val="none" w:sz="0" w:space="0" w:color="auto"/>
        <w:bottom w:val="none" w:sz="0" w:space="0" w:color="auto"/>
        <w:right w:val="none" w:sz="0" w:space="0" w:color="auto"/>
      </w:divBdr>
    </w:div>
    <w:div w:id="1225676276">
      <w:bodyDiv w:val="1"/>
      <w:marLeft w:val="0"/>
      <w:marRight w:val="0"/>
      <w:marTop w:val="0"/>
      <w:marBottom w:val="0"/>
      <w:divBdr>
        <w:top w:val="none" w:sz="0" w:space="0" w:color="auto"/>
        <w:left w:val="none" w:sz="0" w:space="0" w:color="auto"/>
        <w:bottom w:val="none" w:sz="0" w:space="0" w:color="auto"/>
        <w:right w:val="none" w:sz="0" w:space="0" w:color="auto"/>
      </w:divBdr>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post131b_v0</cp:lastModifiedBy>
  <cp:revision>2</cp:revision>
  <cp:lastPrinted>2025-08-01T07:07:00Z</cp:lastPrinted>
  <dcterms:created xsi:type="dcterms:W3CDTF">2025-10-22T08:27:00Z</dcterms:created>
  <dcterms:modified xsi:type="dcterms:W3CDTF">2025-10-22T08:27:00Z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