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36B01CB9"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00D12D08">
        <w:rPr>
          <w:rFonts w:ascii="Arial" w:eastAsia="Times New Roman" w:hAnsi="Arial" w:cs="Times New Roman"/>
          <w:b/>
          <w:bCs/>
          <w:kern w:val="0"/>
          <w:sz w:val="24"/>
          <w:szCs w:val="24"/>
          <w:lang w:val="en-GB"/>
          <w14:ligatures w14:val="none"/>
        </w:rPr>
        <w:t>bis</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D12D08">
        <w:rPr>
          <w:rFonts w:ascii="Arial" w:eastAsia="Times New Roman" w:hAnsi="Arial" w:cs="Times New Roman"/>
          <w:b/>
          <w:bCs/>
          <w:kern w:val="0"/>
          <w:sz w:val="24"/>
          <w:szCs w:val="24"/>
          <w:lang w:val="en-GB"/>
          <w14:ligatures w14:val="none"/>
        </w:rPr>
        <w:t>xxxx</w:t>
      </w:r>
    </w:p>
    <w:p w14:paraId="1134B6E9" w14:textId="3855045A" w:rsidR="007A07E8" w:rsidRPr="007A07E8" w:rsidRDefault="00D761DC"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D761DC">
        <w:rPr>
          <w:rFonts w:ascii="Arial" w:eastAsia="Times New Roman" w:hAnsi="Arial" w:cs="Times New Roman"/>
          <w:b/>
          <w:bCs/>
          <w:kern w:val="0"/>
          <w:sz w:val="24"/>
          <w:szCs w:val="24"/>
          <w:lang w:val="en-GB"/>
          <w14:ligatures w14:val="none"/>
        </w:rPr>
        <w:t xml:space="preserve">Prague, </w:t>
      </w:r>
      <w:r w:rsidR="00D12D08" w:rsidRPr="00D12D08">
        <w:rPr>
          <w:rFonts w:ascii="Arial" w:eastAsia="Times New Roman" w:hAnsi="Arial" w:cs="Times New Roman"/>
          <w:b/>
          <w:bCs/>
          <w:kern w:val="0"/>
          <w:sz w:val="24"/>
          <w:szCs w:val="24"/>
          <w:lang w:val="en-GB"/>
          <w14:ligatures w14:val="none"/>
        </w:rPr>
        <w:t>Czech Republic</w:t>
      </w:r>
      <w:r w:rsidRPr="00D761DC">
        <w:rPr>
          <w:rFonts w:ascii="Arial" w:eastAsia="Times New Roman" w:hAnsi="Arial" w:cs="Times New Roman"/>
          <w:b/>
          <w:bCs/>
          <w:kern w:val="0"/>
          <w:sz w:val="24"/>
          <w:szCs w:val="24"/>
          <w:lang w:val="en-GB"/>
          <w14:ligatures w14:val="none"/>
        </w:rPr>
        <w:t xml:space="preserve">, 13th – 17th </w:t>
      </w:r>
      <w:r w:rsidR="00864A1C" w:rsidRPr="00D761DC">
        <w:rPr>
          <w:rFonts w:ascii="Arial" w:eastAsia="Times New Roman" w:hAnsi="Arial" w:cs="Times New Roman"/>
          <w:b/>
          <w:bCs/>
          <w:kern w:val="0"/>
          <w:sz w:val="24"/>
          <w:szCs w:val="24"/>
          <w:lang w:val="en-GB"/>
          <w14:ligatures w14:val="none"/>
        </w:rPr>
        <w:t>October</w:t>
      </w:r>
      <w:r w:rsidRPr="00D761DC">
        <w:rPr>
          <w:rFonts w:ascii="Arial" w:eastAsia="Times New Roman" w:hAnsi="Arial" w:cs="Times New Roman"/>
          <w:b/>
          <w:bCs/>
          <w:kern w:val="0"/>
          <w:sz w:val="24"/>
          <w:szCs w:val="24"/>
          <w:lang w:val="en-GB"/>
          <w14:ligatures w14:val="none"/>
        </w:rPr>
        <w:t xml:space="preserve">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236FA851"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This document </w:t>
      </w:r>
      <w:r w:rsidR="00C04420">
        <w:rPr>
          <w:rFonts w:ascii="Times New Roman" w:eastAsia="Malgun Gothic" w:hAnsi="Times New Roman" w:cs="Times New Roman"/>
          <w:kern w:val="0"/>
          <w:sz w:val="20"/>
          <w:szCs w:val="20"/>
          <w:lang w:val="en-GB" w:eastAsia="x-none"/>
          <w14:ligatures w14:val="none"/>
        </w:rPr>
        <w:t xml:space="preserve">intends to </w:t>
      </w:r>
      <w:r>
        <w:rPr>
          <w:rFonts w:ascii="Times New Roman" w:eastAsia="Malgun Gothic" w:hAnsi="Times New Roman" w:cs="Times New Roman"/>
          <w:kern w:val="0"/>
          <w:sz w:val="20"/>
          <w:szCs w:val="20"/>
          <w:lang w:val="en-GB" w:eastAsia="x-none"/>
          <w14:ligatures w14:val="none"/>
        </w:rPr>
        <w:t>list</w:t>
      </w:r>
      <w:r w:rsidR="00C04420">
        <w:rPr>
          <w:rFonts w:ascii="Times New Roman" w:eastAsia="Malgun Gothic" w:hAnsi="Times New Roman" w:cs="Times New Roman"/>
          <w:kern w:val="0"/>
          <w:sz w:val="20"/>
          <w:szCs w:val="20"/>
          <w:lang w:val="en-GB" w:eastAsia="x-none"/>
          <w14:ligatures w14:val="none"/>
        </w:rPr>
        <w:t xml:space="preserve"> any remaining</w:t>
      </w:r>
      <w:r>
        <w:rPr>
          <w:rFonts w:ascii="Times New Roman" w:eastAsia="Malgun Gothic" w:hAnsi="Times New Roman" w:cs="Times New Roman"/>
          <w:kern w:val="0"/>
          <w:sz w:val="20"/>
          <w:szCs w:val="20"/>
          <w:lang w:val="en-GB" w:eastAsia="x-none"/>
          <w14:ligatures w14:val="none"/>
        </w:rPr>
        <w:t xml:space="preserve"> open issues for the Rel-19 IoT NTN TS 36.306</w:t>
      </w:r>
      <w:r w:rsidR="00CC6D32" w:rsidRPr="00CC6D32">
        <w:rPr>
          <w:rFonts w:ascii="Times New Roman" w:eastAsia="Malgun Gothic" w:hAnsi="Times New Roman" w:cs="Times New Roman"/>
          <w:kern w:val="0"/>
          <w:sz w:val="20"/>
          <w:szCs w:val="20"/>
          <w:lang w:val="en-GB" w:eastAsia="x-none"/>
          <w14:ligatures w14:val="none"/>
        </w:rPr>
        <w:t xml:space="preserve"> </w:t>
      </w:r>
      <w:r w:rsidR="00CC6D32">
        <w:rPr>
          <w:rFonts w:ascii="Times New Roman" w:eastAsia="Malgun Gothic" w:hAnsi="Times New Roman" w:cs="Times New Roman"/>
          <w:kern w:val="0"/>
          <w:sz w:val="20"/>
          <w:szCs w:val="20"/>
          <w:lang w:val="en-GB" w:eastAsia="x-none"/>
          <w14:ligatures w14:val="none"/>
        </w:rPr>
        <w:t>by continuing following post email discussion</w:t>
      </w:r>
      <w:r w:rsidR="007547A4">
        <w:rPr>
          <w:rFonts w:ascii="Times New Roman" w:eastAsia="Malgun Gothic" w:hAnsi="Times New Roman" w:cs="Times New Roman"/>
          <w:kern w:val="0"/>
          <w:sz w:val="20"/>
          <w:szCs w:val="20"/>
          <w:lang w:val="en-GB" w:eastAsia="x-none"/>
          <w14:ligatures w14:val="none"/>
        </w:rPr>
        <w:t>. The</w:t>
      </w:r>
      <w:r>
        <w:rPr>
          <w:rFonts w:ascii="Times New Roman" w:eastAsia="Malgun Gothic" w:hAnsi="Times New Roman" w:cs="Times New Roman"/>
          <w:kern w:val="0"/>
          <w:sz w:val="20"/>
          <w:szCs w:val="20"/>
          <w:lang w:val="en-GB" w:eastAsia="x-none"/>
          <w14:ligatures w14:val="none"/>
        </w:rPr>
        <w:t xml:space="preserve"> CR</w:t>
      </w:r>
      <w:r w:rsidR="00C1081E">
        <w:rPr>
          <w:rFonts w:ascii="Times New Roman" w:eastAsia="Malgun Gothic" w:hAnsi="Times New Roman" w:cs="Times New Roman"/>
          <w:kern w:val="0"/>
          <w:sz w:val="20"/>
          <w:szCs w:val="20"/>
          <w:lang w:val="en-GB" w:eastAsia="x-none"/>
          <w14:ligatures w14:val="none"/>
        </w:rPr>
        <w:t xml:space="preserve"> for Rel-19 IoT NTN UE capabilit</w:t>
      </w:r>
      <w:r w:rsidR="00CC6D32">
        <w:rPr>
          <w:rFonts w:ascii="Times New Roman" w:eastAsia="Malgun Gothic" w:hAnsi="Times New Roman" w:cs="Times New Roman"/>
          <w:kern w:val="0"/>
          <w:sz w:val="20"/>
          <w:szCs w:val="20"/>
          <w:lang w:val="en-GB" w:eastAsia="x-none"/>
          <w14:ligatures w14:val="none"/>
        </w:rPr>
        <w:t>y</w:t>
      </w:r>
      <w:r>
        <w:rPr>
          <w:rFonts w:ascii="Times New Roman" w:eastAsia="Malgun Gothic" w:hAnsi="Times New Roman" w:cs="Times New Roman"/>
          <w:kern w:val="0"/>
          <w:sz w:val="20"/>
          <w:szCs w:val="20"/>
          <w:lang w:val="en-GB" w:eastAsia="x-none"/>
          <w14:ligatures w14:val="none"/>
        </w:rPr>
        <w:t xml:space="preserve"> </w:t>
      </w:r>
      <w:r w:rsidR="00C1081E">
        <w:rPr>
          <w:rFonts w:ascii="Times New Roman" w:eastAsia="Malgun Gothic" w:hAnsi="Times New Roman" w:cs="Times New Roman"/>
          <w:kern w:val="0"/>
          <w:sz w:val="20"/>
          <w:szCs w:val="20"/>
          <w:lang w:val="en-GB" w:eastAsia="x-none"/>
          <w14:ligatures w14:val="none"/>
        </w:rPr>
        <w:t xml:space="preserve">was </w:t>
      </w:r>
      <w:r w:rsidR="00040E98">
        <w:rPr>
          <w:rFonts w:ascii="Times New Roman" w:eastAsia="Malgun Gothic" w:hAnsi="Times New Roman" w:cs="Times New Roman"/>
          <w:kern w:val="0"/>
          <w:sz w:val="20"/>
          <w:szCs w:val="20"/>
          <w:lang w:val="en-GB" w:eastAsia="x-none"/>
          <w14:ligatures w14:val="none"/>
        </w:rPr>
        <w:t xml:space="preserve">agreed in </w:t>
      </w:r>
      <w:r w:rsidR="00D129F3" w:rsidRPr="00D129F3">
        <w:rPr>
          <w:rFonts w:ascii="Times New Roman" w:eastAsia="Malgun Gothic" w:hAnsi="Times New Roman" w:cs="Times New Roman"/>
          <w:kern w:val="0"/>
          <w:sz w:val="20"/>
          <w:szCs w:val="20"/>
          <w:lang w:val="en-GB" w:eastAsia="x-none"/>
          <w14:ligatures w14:val="none"/>
        </w:rPr>
        <w:t>R2-2506572</w:t>
      </w:r>
      <w:r>
        <w:rPr>
          <w:rFonts w:ascii="Times New Roman" w:eastAsia="Malgun Gothic" w:hAnsi="Times New Roman" w:cs="Times New Roman"/>
          <w:kern w:val="0"/>
          <w:sz w:val="20"/>
          <w:szCs w:val="20"/>
          <w:lang w:val="en-GB" w:eastAsia="x-none"/>
          <w14:ligatures w14:val="none"/>
        </w:rPr>
        <w:t>.</w:t>
      </w:r>
    </w:p>
    <w:p w14:paraId="2AA67847" w14:textId="6E2BDBA6" w:rsidR="009C398C" w:rsidRDefault="009C398C" w:rsidP="009C398C">
      <w:pPr>
        <w:pStyle w:val="EmailDiscussion"/>
        <w:tabs>
          <w:tab w:val="left" w:pos="1619"/>
        </w:tabs>
      </w:pPr>
      <w:r>
        <w:t xml:space="preserve">[Post131][309][R19 IoT NTN] capability CR (Qualcomm) </w:t>
      </w:r>
    </w:p>
    <w:p w14:paraId="4F610B97" w14:textId="77777777" w:rsidR="009C398C" w:rsidRDefault="009C398C" w:rsidP="009C398C">
      <w:pPr>
        <w:pStyle w:val="EmailDiscussion2"/>
      </w:pPr>
      <w:r>
        <w:tab/>
        <w:t xml:space="preserve">Scope: finalize the running capability CR </w:t>
      </w:r>
    </w:p>
    <w:p w14:paraId="59068ADA" w14:textId="77777777" w:rsidR="009C398C" w:rsidRDefault="009C398C" w:rsidP="009C398C">
      <w:pPr>
        <w:pStyle w:val="EmailDiscussion2"/>
      </w:pPr>
      <w:r>
        <w:tab/>
        <w:t xml:space="preserve">Intended outcome: Endorse CR </w:t>
      </w:r>
    </w:p>
    <w:p w14:paraId="6B09B5B8" w14:textId="77777777" w:rsidR="009C398C" w:rsidRDefault="009C398C" w:rsidP="009C398C">
      <w:pPr>
        <w:pStyle w:val="EmailDiscussion2"/>
      </w:pPr>
      <w:r>
        <w:tab/>
        <w:t xml:space="preserve">Deadline: </w:t>
      </w:r>
      <w:r>
        <w:rPr>
          <w:rFonts w:eastAsia="SimSun"/>
          <w:lang w:eastAsia="zh-CN"/>
        </w:rPr>
        <w:t>Sept. 4</w:t>
      </w:r>
      <w:r w:rsidRPr="00082B29">
        <w:rPr>
          <w:rFonts w:eastAsia="SimSun"/>
          <w:vertAlign w:val="superscript"/>
          <w:lang w:eastAsia="zh-CN"/>
        </w:rPr>
        <w:t>th</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292076C0" w14:textId="29605360" w:rsidR="00BE4B17" w:rsidRDefault="00BE4B17"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As per </w:t>
      </w:r>
      <w:r w:rsidR="00352976" w:rsidRPr="00352976">
        <w:rPr>
          <w:rFonts w:ascii="Times New Roman" w:eastAsia="Malgun Gothic" w:hAnsi="Times New Roman" w:cs="Times New Roman"/>
          <w:kern w:val="0"/>
          <w:sz w:val="20"/>
          <w:szCs w:val="20"/>
          <w:lang w:val="en-GB" w:eastAsia="x-none"/>
          <w14:ligatures w14:val="none"/>
        </w:rPr>
        <w:t>R2-2505542</w:t>
      </w:r>
      <w:r>
        <w:rPr>
          <w:rFonts w:ascii="Times New Roman" w:eastAsia="Malgun Gothic" w:hAnsi="Times New Roman" w:cs="Times New Roman"/>
          <w:kern w:val="0"/>
          <w:sz w:val="20"/>
          <w:szCs w:val="20"/>
          <w:lang w:val="en-GB" w:eastAsia="x-none"/>
          <w14:ligatures w14:val="none"/>
        </w:rPr>
        <w:t xml:space="preserve">, the majority </w:t>
      </w:r>
      <w:r w:rsidR="00CD3CD2">
        <w:rPr>
          <w:rFonts w:ascii="Times New Roman" w:eastAsia="Malgun Gothic" w:hAnsi="Times New Roman" w:cs="Times New Roman"/>
          <w:kern w:val="0"/>
          <w:sz w:val="20"/>
          <w:szCs w:val="20"/>
          <w:lang w:val="en-GB" w:eastAsia="x-none"/>
          <w14:ligatures w14:val="none"/>
        </w:rPr>
        <w:t xml:space="preserve">view was </w:t>
      </w:r>
      <w:r w:rsidRPr="00BE4B17">
        <w:rPr>
          <w:rFonts w:ascii="Times New Roman" w:eastAsia="Malgun Gothic" w:hAnsi="Times New Roman" w:cs="Times New Roman"/>
          <w:kern w:val="0"/>
          <w:sz w:val="20"/>
          <w:szCs w:val="20"/>
          <w:lang w:val="en-GB" w:eastAsia="x-none"/>
          <w14:ligatures w14:val="none"/>
        </w:rPr>
        <w:t xml:space="preserve">No UE radio capability </w:t>
      </w:r>
      <w:proofErr w:type="spellStart"/>
      <w:r w:rsidRPr="00BE4B17">
        <w:rPr>
          <w:rFonts w:ascii="Times New Roman" w:eastAsia="Malgun Gothic" w:hAnsi="Times New Roman" w:cs="Times New Roman"/>
          <w:kern w:val="0"/>
          <w:sz w:val="20"/>
          <w:szCs w:val="20"/>
          <w:lang w:val="en-GB" w:eastAsia="x-none"/>
          <w14:ligatures w14:val="none"/>
        </w:rPr>
        <w:t>signaling</w:t>
      </w:r>
      <w:proofErr w:type="spellEnd"/>
      <w:r w:rsidRPr="00BE4B17">
        <w:rPr>
          <w:rFonts w:ascii="Times New Roman" w:eastAsia="Malgun Gothic" w:hAnsi="Times New Roman" w:cs="Times New Roman"/>
          <w:kern w:val="0"/>
          <w:sz w:val="20"/>
          <w:szCs w:val="20"/>
          <w:lang w:val="en-GB" w:eastAsia="x-none"/>
          <w14:ligatures w14:val="none"/>
        </w:rPr>
        <w:t xml:space="preserve"> is introduced to indicate whether UE supports S&amp;F mode operation [5/8].</w:t>
      </w:r>
    </w:p>
    <w:p w14:paraId="490E6304" w14:textId="77777777" w:rsidR="00212A48" w:rsidRDefault="00212A48" w:rsidP="00445B50">
      <w:pPr>
        <w:spacing w:after="0" w:line="240" w:lineRule="auto"/>
        <w:rPr>
          <w:rFonts w:ascii="Times New Roman" w:eastAsia="Malgun Gothic" w:hAnsi="Times New Roman" w:cs="Times New Roman"/>
          <w:kern w:val="0"/>
          <w:sz w:val="20"/>
          <w:szCs w:val="20"/>
          <w:lang w:val="en-GB" w:eastAsia="x-none"/>
          <w14:ligatures w14:val="none"/>
        </w:rPr>
      </w:pPr>
    </w:p>
    <w:p w14:paraId="2B059EA7" w14:textId="659B6135"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Pr>
          <w:rFonts w:ascii="Times New Roman" w:eastAsia="Malgun Gothic" w:hAnsi="Times New Roman" w:cs="Times New Roman"/>
          <w:b/>
          <w:bCs/>
          <w:kern w:val="0"/>
          <w:sz w:val="20"/>
          <w:szCs w:val="20"/>
          <w:lang w:val="en-GB" w:eastAsia="x-none"/>
          <w14:ligatures w14:val="none"/>
        </w:rPr>
        <w:t>1</w:t>
      </w:r>
      <w:r>
        <w:rPr>
          <w:rFonts w:ascii="Times New Roman" w:eastAsia="Malgun Gothic" w:hAnsi="Times New Roman" w:cs="Times New Roman"/>
          <w:kern w:val="0"/>
          <w:sz w:val="20"/>
          <w:szCs w:val="20"/>
          <w:lang w:val="en-GB" w:eastAsia="x-none"/>
          <w14:ligatures w14:val="none"/>
        </w:rPr>
        <w:t xml:space="preserve">: </w:t>
      </w:r>
      <w:r w:rsidR="00255DCE">
        <w:rPr>
          <w:rFonts w:ascii="Times New Roman" w:eastAsia="Malgun Gothic" w:hAnsi="Times New Roman" w:cs="Times New Roman"/>
          <w:kern w:val="0"/>
          <w:sz w:val="20"/>
          <w:szCs w:val="20"/>
          <w:lang w:val="en-GB" w:eastAsia="x-none"/>
          <w14:ligatures w14:val="none"/>
        </w:rPr>
        <w:t>Do you agree there is no need to introduce UE capability</w:t>
      </w:r>
      <w:r w:rsidR="00FF1420">
        <w:rPr>
          <w:rFonts w:ascii="Times New Roman" w:eastAsia="Malgun Gothic" w:hAnsi="Times New Roman" w:cs="Times New Roman"/>
          <w:kern w:val="0"/>
          <w:sz w:val="20"/>
          <w:szCs w:val="20"/>
          <w:lang w:val="en-GB" w:eastAsia="x-none"/>
          <w14:ligatures w14:val="none"/>
        </w:rPr>
        <w:t xml:space="preserve"> at AS layer </w:t>
      </w:r>
      <w:r w:rsidR="00FF1420" w:rsidRPr="00BE4B17">
        <w:rPr>
          <w:rFonts w:ascii="Times New Roman" w:eastAsia="Malgun Gothic" w:hAnsi="Times New Roman" w:cs="Times New Roman"/>
          <w:kern w:val="0"/>
          <w:sz w:val="20"/>
          <w:szCs w:val="20"/>
          <w:lang w:val="en-GB" w:eastAsia="x-none"/>
          <w14:ligatures w14:val="none"/>
        </w:rPr>
        <w:t>to indicate whether UE supports S&amp;F mode operation</w:t>
      </w:r>
      <w:r>
        <w:rPr>
          <w:rFonts w:ascii="Times New Roman" w:eastAsia="Malgun Gothic" w:hAnsi="Times New Roman" w:cs="Times New Roman"/>
          <w:kern w:val="0"/>
          <w:sz w:val="20"/>
          <w:szCs w:val="20"/>
          <w:lang w:val="en-GB" w:eastAsia="x-none"/>
          <w14:ligatures w14:val="none"/>
        </w:rPr>
        <w:t>?</w:t>
      </w:r>
    </w:p>
    <w:p w14:paraId="11A44815" w14:textId="77777777"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212A48" w14:paraId="6C41D794" w14:textId="77777777" w:rsidTr="00B07121">
        <w:tc>
          <w:tcPr>
            <w:tcW w:w="2520" w:type="dxa"/>
          </w:tcPr>
          <w:p w14:paraId="666E182E" w14:textId="77777777" w:rsidR="00212A48" w:rsidRDefault="00212A48"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28A292A6" w14:textId="3A24DBAC" w:rsidR="00212A48" w:rsidRDefault="00FB296D"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3690" w:type="dxa"/>
          </w:tcPr>
          <w:p w14:paraId="7FE0C065" w14:textId="77777777" w:rsidR="00212A48" w:rsidRDefault="00212A48"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212A48" w14:paraId="50F00FD4" w14:textId="77777777" w:rsidTr="00B07121">
        <w:tc>
          <w:tcPr>
            <w:tcW w:w="2520" w:type="dxa"/>
          </w:tcPr>
          <w:p w14:paraId="34F83064" w14:textId="204F34DF" w:rsidR="00212A48" w:rsidRPr="007B50A7" w:rsidRDefault="007B50A7"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w:t>
            </w:r>
            <w:r>
              <w:rPr>
                <w:rFonts w:ascii="Times New Roman" w:eastAsia="DengXian" w:hAnsi="Times New Roman" w:cs="Times New Roman"/>
                <w:kern w:val="0"/>
                <w:sz w:val="20"/>
                <w:szCs w:val="20"/>
                <w:lang w:val="en-GB" w:eastAsia="zh-CN"/>
                <w14:ligatures w14:val="none"/>
              </w:rPr>
              <w:t>ivo</w:t>
            </w:r>
          </w:p>
        </w:tc>
        <w:tc>
          <w:tcPr>
            <w:tcW w:w="2430" w:type="dxa"/>
          </w:tcPr>
          <w:p w14:paraId="30654E43" w14:textId="661A1731" w:rsidR="00212A48" w:rsidRPr="00517D48" w:rsidRDefault="00517D48"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A</w:t>
            </w:r>
            <w:r>
              <w:rPr>
                <w:rFonts w:ascii="Times New Roman" w:eastAsia="DengXian" w:hAnsi="Times New Roman" w:cs="Times New Roman"/>
                <w:kern w:val="0"/>
                <w:sz w:val="20"/>
                <w:szCs w:val="20"/>
                <w:lang w:val="en-GB" w:eastAsia="zh-CN"/>
                <w14:ligatures w14:val="none"/>
              </w:rPr>
              <w:t>greed</w:t>
            </w:r>
          </w:p>
        </w:tc>
        <w:tc>
          <w:tcPr>
            <w:tcW w:w="3690" w:type="dxa"/>
          </w:tcPr>
          <w:p w14:paraId="39782354" w14:textId="73E490AC" w:rsidR="00212A48" w:rsidRPr="00147CC2" w:rsidRDefault="00147CC2" w:rsidP="00B07121">
            <w:pPr>
              <w:rPr>
                <w:rFonts w:ascii="Times New Roman" w:eastAsia="DengXian"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There is no need to introduce UE capability at AS layer related to S^F operation.</w:t>
            </w:r>
          </w:p>
        </w:tc>
      </w:tr>
      <w:tr w:rsidR="00212A48" w14:paraId="53D1E320" w14:textId="77777777" w:rsidTr="00B07121">
        <w:tc>
          <w:tcPr>
            <w:tcW w:w="2520" w:type="dxa"/>
          </w:tcPr>
          <w:p w14:paraId="249C0857" w14:textId="466309FE"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2430" w:type="dxa"/>
          </w:tcPr>
          <w:p w14:paraId="10F8C0A8" w14:textId="05AA7010"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Agreed</w:t>
            </w:r>
          </w:p>
        </w:tc>
        <w:tc>
          <w:tcPr>
            <w:tcW w:w="3690" w:type="dxa"/>
          </w:tcPr>
          <w:p w14:paraId="3203B8B6" w14:textId="620CB2E0"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Unless any company has a good reason to, we see no need. </w:t>
            </w:r>
          </w:p>
        </w:tc>
      </w:tr>
      <w:tr w:rsidR="001C1BFA" w14:paraId="51549327" w14:textId="77777777" w:rsidTr="00B07121">
        <w:tc>
          <w:tcPr>
            <w:tcW w:w="2520" w:type="dxa"/>
          </w:tcPr>
          <w:p w14:paraId="3FAC15AF"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2430" w:type="dxa"/>
          </w:tcPr>
          <w:p w14:paraId="47C8C007"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3690" w:type="dxa"/>
          </w:tcPr>
          <w:p w14:paraId="7B7BA421"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r>
    </w:tbl>
    <w:p w14:paraId="360327A1" w14:textId="77777777"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p>
    <w:p w14:paraId="5118446B" w14:textId="52E61C17" w:rsidR="00212A48" w:rsidRDefault="00FB296D"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Another</w:t>
      </w:r>
      <w:r w:rsidR="008A42D4">
        <w:rPr>
          <w:rFonts w:ascii="Times New Roman" w:eastAsia="Malgun Gothic" w:hAnsi="Times New Roman" w:cs="Times New Roman"/>
          <w:kern w:val="0"/>
          <w:sz w:val="20"/>
          <w:szCs w:val="20"/>
          <w:lang w:val="en-GB" w:eastAsia="x-none"/>
          <w14:ligatures w14:val="none"/>
        </w:rPr>
        <w:t xml:space="preserve"> aspect is whether/how to capture</w:t>
      </w:r>
      <w:r w:rsidR="00B7365A">
        <w:rPr>
          <w:rFonts w:ascii="Times New Roman" w:eastAsia="Malgun Gothic" w:hAnsi="Times New Roman" w:cs="Times New Roman"/>
          <w:kern w:val="0"/>
          <w:sz w:val="20"/>
          <w:szCs w:val="20"/>
          <w:lang w:val="en-GB" w:eastAsia="x-none"/>
          <w14:ligatures w14:val="none"/>
        </w:rPr>
        <w:t xml:space="preserve"> NB-IoT UE’s radio capability for supporting acceptable cell</w:t>
      </w:r>
      <w:r w:rsidR="00FF5BE7">
        <w:rPr>
          <w:rFonts w:ascii="Times New Roman" w:eastAsia="Malgun Gothic" w:hAnsi="Times New Roman" w:cs="Times New Roman"/>
          <w:kern w:val="0"/>
          <w:sz w:val="20"/>
          <w:szCs w:val="20"/>
          <w:lang w:val="en-GB" w:eastAsia="x-none"/>
          <w14:ligatures w14:val="none"/>
        </w:rPr>
        <w:t xml:space="preserve">, for example, </w:t>
      </w:r>
      <w:r w:rsidR="00310FC5">
        <w:rPr>
          <w:rFonts w:ascii="Times New Roman" w:eastAsia="Malgun Gothic" w:hAnsi="Times New Roman" w:cs="Times New Roman"/>
          <w:kern w:val="0"/>
          <w:sz w:val="20"/>
          <w:szCs w:val="20"/>
          <w:lang w:val="en-GB" w:eastAsia="x-none"/>
          <w14:ligatures w14:val="none"/>
        </w:rPr>
        <w:t xml:space="preserve">capture it as </w:t>
      </w:r>
      <w:r w:rsidR="00FF5BE7">
        <w:rPr>
          <w:rFonts w:ascii="Times New Roman" w:eastAsia="Malgun Gothic" w:hAnsi="Times New Roman" w:cs="Times New Roman"/>
          <w:kern w:val="0"/>
          <w:sz w:val="20"/>
          <w:szCs w:val="20"/>
          <w:lang w:val="en-GB" w:eastAsia="x-none"/>
          <w14:ligatures w14:val="none"/>
        </w:rPr>
        <w:t xml:space="preserve">optional feature without </w:t>
      </w:r>
      <w:r w:rsidR="00827F48">
        <w:rPr>
          <w:rFonts w:ascii="Times New Roman" w:eastAsia="Malgun Gothic" w:hAnsi="Times New Roman" w:cs="Times New Roman"/>
          <w:kern w:val="0"/>
          <w:sz w:val="20"/>
          <w:szCs w:val="20"/>
          <w:lang w:val="en-GB" w:eastAsia="x-none"/>
          <w14:ligatures w14:val="none"/>
        </w:rPr>
        <w:t>signalling</w:t>
      </w:r>
      <w:r w:rsidR="00FF5BE7">
        <w:rPr>
          <w:rFonts w:ascii="Times New Roman" w:eastAsia="Malgun Gothic" w:hAnsi="Times New Roman" w:cs="Times New Roman"/>
          <w:kern w:val="0"/>
          <w:sz w:val="20"/>
          <w:szCs w:val="20"/>
          <w:lang w:val="en-GB" w:eastAsia="x-none"/>
          <w14:ligatures w14:val="none"/>
        </w:rPr>
        <w:t xml:space="preserve"> or conditional mandatory feature</w:t>
      </w:r>
      <w:r w:rsidR="00B7365A">
        <w:rPr>
          <w:rFonts w:ascii="Times New Roman" w:eastAsia="Malgun Gothic" w:hAnsi="Times New Roman" w:cs="Times New Roman"/>
          <w:kern w:val="0"/>
          <w:sz w:val="20"/>
          <w:szCs w:val="20"/>
          <w:lang w:val="en-GB" w:eastAsia="x-none"/>
          <w14:ligatures w14:val="none"/>
        </w:rPr>
        <w:t>.</w:t>
      </w:r>
      <w:r w:rsidR="002422A1">
        <w:rPr>
          <w:rFonts w:ascii="Times New Roman" w:eastAsia="Malgun Gothic" w:hAnsi="Times New Roman" w:cs="Times New Roman"/>
          <w:kern w:val="0"/>
          <w:sz w:val="20"/>
          <w:szCs w:val="20"/>
          <w:lang w:val="en-GB" w:eastAsia="x-none"/>
          <w14:ligatures w14:val="none"/>
        </w:rPr>
        <w:t xml:space="preserve"> The main discussion point is even if the UE supports PWS, does it mean it shall support camping on a non-registered PLMN cell</w:t>
      </w:r>
      <w:r w:rsidR="00B979E8">
        <w:rPr>
          <w:rFonts w:ascii="Times New Roman" w:eastAsia="Malgun Gothic" w:hAnsi="Times New Roman" w:cs="Times New Roman"/>
          <w:kern w:val="0"/>
          <w:sz w:val="20"/>
          <w:szCs w:val="20"/>
          <w:lang w:val="en-GB" w:eastAsia="x-none"/>
          <w14:ligatures w14:val="none"/>
        </w:rPr>
        <w:t>, this could also include TN cell as now</w:t>
      </w:r>
      <w:r w:rsidR="00993C6F">
        <w:rPr>
          <w:rFonts w:ascii="Times New Roman" w:eastAsia="Malgun Gothic" w:hAnsi="Times New Roman" w:cs="Times New Roman"/>
          <w:kern w:val="0"/>
          <w:sz w:val="20"/>
          <w:szCs w:val="20"/>
          <w:lang w:val="en-GB" w:eastAsia="x-none"/>
          <w14:ligatures w14:val="none"/>
        </w:rPr>
        <w:t xml:space="preserve"> NB-IoT</w:t>
      </w:r>
      <w:r w:rsidR="00B979E8">
        <w:rPr>
          <w:rFonts w:ascii="Times New Roman" w:eastAsia="Malgun Gothic" w:hAnsi="Times New Roman" w:cs="Times New Roman"/>
          <w:kern w:val="0"/>
          <w:sz w:val="20"/>
          <w:szCs w:val="20"/>
          <w:lang w:val="en-GB" w:eastAsia="x-none"/>
          <w14:ligatures w14:val="none"/>
        </w:rPr>
        <w:t xml:space="preserve"> </w:t>
      </w:r>
      <w:r w:rsidR="00B06FC8">
        <w:rPr>
          <w:rFonts w:ascii="Times New Roman" w:eastAsia="Malgun Gothic" w:hAnsi="Times New Roman" w:cs="Times New Roman"/>
          <w:kern w:val="0"/>
          <w:sz w:val="20"/>
          <w:szCs w:val="20"/>
          <w:lang w:val="en-GB" w:eastAsia="x-none"/>
          <w14:ligatures w14:val="none"/>
        </w:rPr>
        <w:t>UE</w:t>
      </w:r>
      <w:r w:rsidR="00B979E8">
        <w:rPr>
          <w:rFonts w:ascii="Times New Roman" w:eastAsia="Malgun Gothic" w:hAnsi="Times New Roman" w:cs="Times New Roman"/>
          <w:kern w:val="0"/>
          <w:sz w:val="20"/>
          <w:szCs w:val="20"/>
          <w:lang w:val="en-GB" w:eastAsia="x-none"/>
          <w14:ligatures w14:val="none"/>
        </w:rPr>
        <w:t xml:space="preserve"> also supports PWS</w:t>
      </w:r>
      <w:r w:rsidR="00B06FC8">
        <w:rPr>
          <w:rFonts w:ascii="Times New Roman" w:eastAsia="Malgun Gothic" w:hAnsi="Times New Roman" w:cs="Times New Roman"/>
          <w:kern w:val="0"/>
          <w:sz w:val="20"/>
          <w:szCs w:val="20"/>
          <w:lang w:val="en-GB" w:eastAsia="x-none"/>
          <w14:ligatures w14:val="none"/>
        </w:rPr>
        <w:t xml:space="preserve"> in TN</w:t>
      </w:r>
      <w:r w:rsidR="007B02C4">
        <w:rPr>
          <w:rFonts w:ascii="Times New Roman" w:eastAsia="Malgun Gothic" w:hAnsi="Times New Roman" w:cs="Times New Roman"/>
          <w:kern w:val="0"/>
          <w:sz w:val="20"/>
          <w:szCs w:val="20"/>
          <w:lang w:val="en-GB" w:eastAsia="x-none"/>
          <w14:ligatures w14:val="none"/>
        </w:rPr>
        <w:t>.</w:t>
      </w:r>
    </w:p>
    <w:p w14:paraId="46BD6B93" w14:textId="77777777" w:rsidR="00427A2C" w:rsidRDefault="00427A2C" w:rsidP="00445B50">
      <w:pPr>
        <w:spacing w:after="0" w:line="240" w:lineRule="auto"/>
        <w:rPr>
          <w:rFonts w:ascii="Times New Roman" w:eastAsia="Malgun Gothic" w:hAnsi="Times New Roman" w:cs="Times New Roman"/>
          <w:kern w:val="0"/>
          <w:sz w:val="20"/>
          <w:szCs w:val="20"/>
          <w:lang w:val="en-GB" w:eastAsia="x-none"/>
          <w14:ligatures w14:val="none"/>
        </w:rPr>
      </w:pPr>
    </w:p>
    <w:p w14:paraId="5DB4671D" w14:textId="4F1E0385" w:rsidR="00427A2C" w:rsidRDefault="00427A2C"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Based on the comments, Rapporteur suggests following proposal.</w:t>
      </w:r>
    </w:p>
    <w:p w14:paraId="590DE0B5" w14:textId="357EA461" w:rsidR="00427A2C" w:rsidRDefault="00427A2C" w:rsidP="00427A2C">
      <w:pPr>
        <w:pStyle w:val="Proposal"/>
        <w:rPr>
          <w:rFonts w:eastAsia="Malgun Gothic"/>
        </w:rPr>
      </w:pPr>
      <w:bookmarkStart w:id="0" w:name="_Toc210224505"/>
      <w:bookmarkStart w:id="1" w:name="_Toc210224604"/>
      <w:r w:rsidRPr="00BE4B17">
        <w:rPr>
          <w:rFonts w:eastAsia="Malgun Gothic"/>
        </w:rPr>
        <w:t xml:space="preserve">No UE radio capability </w:t>
      </w:r>
      <w:proofErr w:type="spellStart"/>
      <w:r w:rsidRPr="00BE4B17">
        <w:rPr>
          <w:rFonts w:eastAsia="Malgun Gothic"/>
        </w:rPr>
        <w:t>signaling</w:t>
      </w:r>
      <w:proofErr w:type="spellEnd"/>
      <w:r w:rsidRPr="00BE4B17">
        <w:rPr>
          <w:rFonts w:eastAsia="Malgun Gothic"/>
        </w:rPr>
        <w:t xml:space="preserve"> is introduced to indicate whether UE supports S&amp;F mode operation</w:t>
      </w:r>
      <w:bookmarkEnd w:id="0"/>
      <w:bookmarkEnd w:id="1"/>
    </w:p>
    <w:p w14:paraId="454AC0BC" w14:textId="77777777" w:rsidR="00B7365A" w:rsidRDefault="00B7365A" w:rsidP="00445B50">
      <w:pPr>
        <w:spacing w:after="0" w:line="240" w:lineRule="auto"/>
        <w:rPr>
          <w:rFonts w:ascii="Times New Roman" w:eastAsia="Malgun Gothic" w:hAnsi="Times New Roman" w:cs="Times New Roman"/>
          <w:kern w:val="0"/>
          <w:sz w:val="20"/>
          <w:szCs w:val="20"/>
          <w:lang w:val="en-GB" w:eastAsia="x-none"/>
          <w14:ligatures w14:val="none"/>
        </w:rPr>
      </w:pPr>
    </w:p>
    <w:p w14:paraId="3C013CF8" w14:textId="4DAB7BCD" w:rsidR="00B7365A" w:rsidRDefault="00B7365A" w:rsidP="00B7365A">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Pr>
          <w:rFonts w:ascii="Times New Roman" w:eastAsia="Malgun Gothic" w:hAnsi="Times New Roman" w:cs="Times New Roman"/>
          <w:b/>
          <w:bCs/>
          <w:kern w:val="0"/>
          <w:sz w:val="20"/>
          <w:szCs w:val="20"/>
          <w:lang w:val="en-GB" w:eastAsia="x-none"/>
          <w14:ligatures w14:val="none"/>
        </w:rPr>
        <w:t>2</w:t>
      </w:r>
      <w:r>
        <w:rPr>
          <w:rFonts w:ascii="Times New Roman" w:eastAsia="Malgun Gothic" w:hAnsi="Times New Roman" w:cs="Times New Roman"/>
          <w:kern w:val="0"/>
          <w:sz w:val="20"/>
          <w:szCs w:val="20"/>
          <w:lang w:val="en-GB" w:eastAsia="x-none"/>
          <w14:ligatures w14:val="none"/>
        </w:rPr>
        <w:t xml:space="preserve">: </w:t>
      </w:r>
      <w:r w:rsidR="00FF5BE7">
        <w:rPr>
          <w:rFonts w:ascii="Times New Roman" w:eastAsia="Malgun Gothic" w:hAnsi="Times New Roman" w:cs="Times New Roman"/>
          <w:kern w:val="0"/>
          <w:sz w:val="20"/>
          <w:szCs w:val="20"/>
          <w:lang w:val="en-GB" w:eastAsia="x-none"/>
          <w14:ligatures w14:val="none"/>
        </w:rPr>
        <w:t>W</w:t>
      </w:r>
      <w:r w:rsidR="00FF5BE7" w:rsidRPr="00FF5BE7">
        <w:rPr>
          <w:rFonts w:ascii="Times New Roman" w:eastAsia="Malgun Gothic" w:hAnsi="Times New Roman" w:cs="Times New Roman"/>
          <w:kern w:val="0"/>
          <w:sz w:val="20"/>
          <w:szCs w:val="20"/>
          <w:lang w:val="en-GB" w:eastAsia="x-none"/>
          <w14:ligatures w14:val="none"/>
        </w:rPr>
        <w:t>hether/how to capture NB-IoT UE capability for supporting acceptable cell</w:t>
      </w:r>
      <w:r w:rsidR="007B02C4">
        <w:rPr>
          <w:rFonts w:ascii="Times New Roman" w:eastAsia="Malgun Gothic" w:hAnsi="Times New Roman" w:cs="Times New Roman"/>
          <w:kern w:val="0"/>
          <w:sz w:val="20"/>
          <w:szCs w:val="20"/>
          <w:lang w:val="en-GB" w:eastAsia="x-none"/>
          <w14:ligatures w14:val="none"/>
        </w:rPr>
        <w:t xml:space="preserve"> considering TN and NTN</w:t>
      </w:r>
      <w:r>
        <w:rPr>
          <w:rFonts w:ascii="Times New Roman" w:eastAsia="Malgun Gothic" w:hAnsi="Times New Roman" w:cs="Times New Roman"/>
          <w:kern w:val="0"/>
          <w:sz w:val="20"/>
          <w:szCs w:val="20"/>
          <w:lang w:val="en-GB" w:eastAsia="x-none"/>
          <w14:ligatures w14:val="none"/>
        </w:rPr>
        <w:t>?</w:t>
      </w:r>
    </w:p>
    <w:p w14:paraId="168CC36C" w14:textId="77777777" w:rsidR="00B7365A" w:rsidRDefault="00B7365A" w:rsidP="00B7365A">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6120"/>
      </w:tblGrid>
      <w:tr w:rsidR="00FF5BE7" w14:paraId="3B66BB32" w14:textId="77777777" w:rsidTr="00FF5BE7">
        <w:tc>
          <w:tcPr>
            <w:tcW w:w="2520" w:type="dxa"/>
          </w:tcPr>
          <w:p w14:paraId="3131CB18" w14:textId="77777777" w:rsidR="00FF5BE7" w:rsidRDefault="00FF5BE7"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6120" w:type="dxa"/>
          </w:tcPr>
          <w:p w14:paraId="3894B168" w14:textId="22D296B5" w:rsidR="00FF5BE7" w:rsidRDefault="00FF5BE7"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FF5BE7" w14:paraId="428E0950" w14:textId="77777777" w:rsidTr="00FF5BE7">
        <w:tc>
          <w:tcPr>
            <w:tcW w:w="2520" w:type="dxa"/>
          </w:tcPr>
          <w:p w14:paraId="6F2853E3" w14:textId="322FEF22" w:rsidR="00FF5BE7" w:rsidRPr="00757DC8" w:rsidRDefault="00757DC8"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w:t>
            </w:r>
            <w:r>
              <w:rPr>
                <w:rFonts w:ascii="Times New Roman" w:eastAsia="DengXian" w:hAnsi="Times New Roman" w:cs="Times New Roman"/>
                <w:kern w:val="0"/>
                <w:sz w:val="20"/>
                <w:szCs w:val="20"/>
                <w:lang w:val="en-GB" w:eastAsia="zh-CN"/>
                <w14:ligatures w14:val="none"/>
              </w:rPr>
              <w:t>ivo</w:t>
            </w:r>
          </w:p>
        </w:tc>
        <w:tc>
          <w:tcPr>
            <w:tcW w:w="6120" w:type="dxa"/>
          </w:tcPr>
          <w:p w14:paraId="76205491" w14:textId="36C1A60E" w:rsidR="004C2283" w:rsidRDefault="004E68E9"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F</w:t>
            </w:r>
            <w:r>
              <w:rPr>
                <w:rFonts w:ascii="Times New Roman" w:eastAsia="DengXian" w:hAnsi="Times New Roman" w:cs="Times New Roman"/>
                <w:kern w:val="0"/>
                <w:sz w:val="20"/>
                <w:szCs w:val="20"/>
                <w:lang w:val="en-GB" w:eastAsia="zh-CN"/>
                <w14:ligatures w14:val="none"/>
              </w:rPr>
              <w:t>irst of all, NB-IoT TN should not be considered for the PWS reception</w:t>
            </w:r>
            <w:r w:rsidR="004C2283">
              <w:rPr>
                <w:rFonts w:ascii="Times New Roman" w:eastAsia="DengXian" w:hAnsi="Times New Roman" w:cs="Times New Roman"/>
                <w:kern w:val="0"/>
                <w:sz w:val="20"/>
                <w:szCs w:val="20"/>
                <w:lang w:val="en-GB" w:eastAsia="zh-CN"/>
                <w14:ligatures w14:val="none"/>
              </w:rPr>
              <w:t xml:space="preserve"> until </w:t>
            </w:r>
            <w:r w:rsidR="00363665">
              <w:rPr>
                <w:rFonts w:ascii="Times New Roman" w:eastAsia="DengXian" w:hAnsi="Times New Roman" w:cs="Times New Roman"/>
                <w:kern w:val="0"/>
                <w:sz w:val="20"/>
                <w:szCs w:val="20"/>
                <w:lang w:val="en-GB" w:eastAsia="zh-CN"/>
                <w14:ligatures w14:val="none"/>
              </w:rPr>
              <w:t>SA</w:t>
            </w:r>
            <w:r w:rsidR="004C2283">
              <w:rPr>
                <w:rFonts w:ascii="Times New Roman" w:eastAsia="DengXian" w:hAnsi="Times New Roman" w:cs="Times New Roman"/>
                <w:kern w:val="0"/>
                <w:sz w:val="20"/>
                <w:szCs w:val="20"/>
                <w:lang w:val="en-GB" w:eastAsia="zh-CN"/>
                <w14:ligatures w14:val="none"/>
              </w:rPr>
              <w:t>1 confirms they support it</w:t>
            </w:r>
            <w:r>
              <w:rPr>
                <w:rFonts w:ascii="Times New Roman" w:eastAsia="DengXian" w:hAnsi="Times New Roman" w:cs="Times New Roman"/>
                <w:kern w:val="0"/>
                <w:sz w:val="20"/>
                <w:szCs w:val="20"/>
                <w:lang w:val="en-GB" w:eastAsia="zh-CN"/>
                <w14:ligatures w14:val="none"/>
              </w:rPr>
              <w:t>.</w:t>
            </w:r>
          </w:p>
          <w:p w14:paraId="7E41BCF7" w14:textId="77777777" w:rsidR="00FF5BE7" w:rsidRDefault="002D6907"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 single</w:t>
            </w:r>
            <w:r w:rsidR="004C2283">
              <w:rPr>
                <w:rFonts w:ascii="Times New Roman" w:eastAsia="DengXian" w:hAnsi="Times New Roman" w:cs="Times New Roman"/>
                <w:kern w:val="0"/>
                <w:sz w:val="20"/>
                <w:szCs w:val="20"/>
                <w:lang w:val="en-GB" w:eastAsia="zh-CN"/>
                <w14:ligatures w14:val="none"/>
              </w:rPr>
              <w:t xml:space="preserve"> </w:t>
            </w:r>
            <w:proofErr w:type="spellStart"/>
            <w:r w:rsidR="004C2283">
              <w:rPr>
                <w:rFonts w:ascii="Times New Roman" w:eastAsia="DengXian" w:hAnsi="Times New Roman" w:cs="Times New Roman"/>
                <w:kern w:val="0"/>
                <w:sz w:val="20"/>
                <w:szCs w:val="20"/>
                <w:lang w:val="en-GB" w:eastAsia="zh-CN"/>
                <w14:ligatures w14:val="none"/>
              </w:rPr>
              <w:t>capabitliy</w:t>
            </w:r>
            <w:proofErr w:type="spellEnd"/>
            <w:r>
              <w:rPr>
                <w:rFonts w:ascii="Times New Roman" w:eastAsia="DengXian" w:hAnsi="Times New Roman" w:cs="Times New Roman"/>
                <w:kern w:val="0"/>
                <w:sz w:val="20"/>
                <w:szCs w:val="20"/>
                <w:lang w:val="en-GB" w:eastAsia="zh-CN"/>
                <w14:ligatures w14:val="none"/>
              </w:rPr>
              <w:t xml:space="preserve"> without capability</w:t>
            </w:r>
            <w:r w:rsidR="004C2283">
              <w:rPr>
                <w:rFonts w:ascii="Times New Roman" w:eastAsia="DengXian" w:hAnsi="Times New Roman" w:cs="Times New Roman"/>
                <w:kern w:val="0"/>
                <w:sz w:val="20"/>
                <w:szCs w:val="20"/>
                <w:lang w:val="en-GB" w:eastAsia="zh-CN"/>
                <w14:ligatures w14:val="none"/>
              </w:rPr>
              <w:t xml:space="preserve"> is sufficient to </w:t>
            </w:r>
            <w:r>
              <w:rPr>
                <w:rFonts w:ascii="Times New Roman" w:eastAsia="DengXian" w:hAnsi="Times New Roman" w:cs="Times New Roman"/>
                <w:kern w:val="0"/>
                <w:sz w:val="20"/>
                <w:szCs w:val="20"/>
                <w:lang w:val="en-GB" w:eastAsia="zh-CN"/>
                <w14:ligatures w14:val="none"/>
              </w:rPr>
              <w:t>cover</w:t>
            </w:r>
            <w:r w:rsidR="004C2283">
              <w:rPr>
                <w:rFonts w:ascii="Times New Roman" w:eastAsia="DengXian" w:hAnsi="Times New Roman" w:cs="Times New Roman"/>
                <w:kern w:val="0"/>
                <w:sz w:val="20"/>
                <w:szCs w:val="20"/>
                <w:lang w:val="en-GB" w:eastAsia="zh-CN"/>
                <w14:ligatures w14:val="none"/>
              </w:rPr>
              <w:t xml:space="preserve"> PWS re</w:t>
            </w:r>
            <w:r>
              <w:rPr>
                <w:rFonts w:ascii="Times New Roman" w:eastAsia="DengXian" w:hAnsi="Times New Roman" w:cs="Times New Roman"/>
                <w:kern w:val="0"/>
                <w:sz w:val="20"/>
                <w:szCs w:val="20"/>
                <w:lang w:val="en-GB" w:eastAsia="zh-CN"/>
                <w14:ligatures w14:val="none"/>
              </w:rPr>
              <w:t>cep</w:t>
            </w:r>
            <w:r w:rsidR="004C2283">
              <w:rPr>
                <w:rFonts w:ascii="Times New Roman" w:eastAsia="DengXian" w:hAnsi="Times New Roman" w:cs="Times New Roman"/>
                <w:kern w:val="0"/>
                <w:sz w:val="20"/>
                <w:szCs w:val="20"/>
                <w:lang w:val="en-GB" w:eastAsia="zh-CN"/>
                <w14:ligatures w14:val="none"/>
              </w:rPr>
              <w:t>tion and PWS r</w:t>
            </w:r>
            <w:r>
              <w:rPr>
                <w:rFonts w:ascii="Times New Roman" w:eastAsia="DengXian" w:hAnsi="Times New Roman" w:cs="Times New Roman"/>
                <w:kern w:val="0"/>
                <w:sz w:val="20"/>
                <w:szCs w:val="20"/>
                <w:lang w:val="en-GB" w:eastAsia="zh-CN"/>
                <w14:ligatures w14:val="none"/>
              </w:rPr>
              <w:t>ec</w:t>
            </w:r>
            <w:r w:rsidR="004C2283">
              <w:rPr>
                <w:rFonts w:ascii="Times New Roman" w:eastAsia="DengXian" w:hAnsi="Times New Roman" w:cs="Times New Roman"/>
                <w:kern w:val="0"/>
                <w:sz w:val="20"/>
                <w:szCs w:val="20"/>
                <w:lang w:val="en-GB" w:eastAsia="zh-CN"/>
                <w14:ligatures w14:val="none"/>
              </w:rPr>
              <w:t xml:space="preserve">eption on </w:t>
            </w:r>
            <w:r w:rsidR="004C2283" w:rsidRPr="00FF5BE7">
              <w:rPr>
                <w:rFonts w:ascii="Times New Roman" w:eastAsia="Malgun Gothic" w:hAnsi="Times New Roman" w:cs="Times New Roman"/>
                <w:kern w:val="0"/>
                <w:sz w:val="20"/>
                <w:szCs w:val="20"/>
                <w:lang w:val="en-GB" w:eastAsia="x-none"/>
                <w14:ligatures w14:val="none"/>
              </w:rPr>
              <w:t>acceptable cell</w:t>
            </w:r>
            <w:r>
              <w:rPr>
                <w:rFonts w:ascii="Times New Roman" w:eastAsia="Malgun Gothic" w:hAnsi="Times New Roman" w:cs="Times New Roman"/>
                <w:kern w:val="0"/>
                <w:sz w:val="20"/>
                <w:szCs w:val="20"/>
                <w:lang w:val="en-GB" w:eastAsia="x-none"/>
                <w14:ligatures w14:val="none"/>
              </w:rPr>
              <w:t>s for NB-IoT NTN</w:t>
            </w:r>
            <w:r w:rsidR="00BC6872">
              <w:rPr>
                <w:rFonts w:ascii="Times New Roman" w:eastAsia="DengXian" w:hAnsi="Times New Roman" w:cs="Times New Roman" w:hint="eastAsia"/>
                <w:kern w:val="0"/>
                <w:sz w:val="20"/>
                <w:szCs w:val="20"/>
                <w:lang w:val="en-GB" w:eastAsia="zh-CN"/>
                <w14:ligatures w14:val="none"/>
              </w:rPr>
              <w:t>.</w:t>
            </w:r>
            <w:r w:rsidR="00BC6872">
              <w:rPr>
                <w:rFonts w:ascii="Times New Roman" w:eastAsia="DengXian" w:hAnsi="Times New Roman" w:cs="Times New Roman"/>
                <w:kern w:val="0"/>
                <w:sz w:val="20"/>
                <w:szCs w:val="20"/>
                <w:lang w:val="en-GB" w:eastAsia="zh-CN"/>
                <w14:ligatures w14:val="none"/>
              </w:rPr>
              <w:t xml:space="preserve"> </w:t>
            </w:r>
          </w:p>
          <w:p w14:paraId="3998A88B" w14:textId="173D2AB7" w:rsidR="00BC6872" w:rsidRDefault="00BC6872"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P</w:t>
            </w:r>
            <w:r>
              <w:rPr>
                <w:rFonts w:ascii="Times New Roman" w:eastAsia="DengXian" w:hAnsi="Times New Roman" w:cs="Times New Roman"/>
                <w:kern w:val="0"/>
                <w:sz w:val="20"/>
                <w:szCs w:val="20"/>
                <w:lang w:val="en-GB" w:eastAsia="zh-CN"/>
                <w14:ligatures w14:val="none"/>
              </w:rPr>
              <w:t>roposed text,</w:t>
            </w:r>
          </w:p>
          <w:p w14:paraId="209C73CB" w14:textId="77777777" w:rsidR="00F577BB" w:rsidRDefault="00F577BB" w:rsidP="00B07121">
            <w:pPr>
              <w:rPr>
                <w:rFonts w:ascii="Times New Roman" w:eastAsia="DengXian" w:hAnsi="Times New Roman" w:cs="Times New Roman"/>
                <w:kern w:val="0"/>
                <w:sz w:val="20"/>
                <w:szCs w:val="20"/>
                <w:lang w:val="en-GB" w:eastAsia="zh-CN"/>
                <w14:ligatures w14:val="none"/>
              </w:rPr>
            </w:pPr>
          </w:p>
          <w:p w14:paraId="11812475" w14:textId="0A45A13A" w:rsidR="00BC6872" w:rsidRPr="00B60138" w:rsidRDefault="00BC6872" w:rsidP="00BC6872">
            <w:pPr>
              <w:pStyle w:val="Heading4"/>
              <w:rPr>
                <w:rFonts w:ascii="Arial" w:hAnsi="Arial" w:cs="Arial"/>
                <w:color w:val="auto"/>
                <w:sz w:val="24"/>
              </w:rPr>
            </w:pPr>
            <w:r w:rsidRPr="00B60138">
              <w:rPr>
                <w:rFonts w:ascii="Arial" w:hAnsi="Arial" w:cs="Arial"/>
                <w:color w:val="auto"/>
                <w:sz w:val="24"/>
              </w:rPr>
              <w:t>4.3.</w:t>
            </w:r>
            <w:proofErr w:type="gramStart"/>
            <w:r w:rsidRPr="00B60138">
              <w:rPr>
                <w:rFonts w:ascii="Arial" w:hAnsi="Arial" w:cs="Arial"/>
                <w:color w:val="auto"/>
                <w:sz w:val="24"/>
              </w:rPr>
              <w:t>8.xx</w:t>
            </w:r>
            <w:proofErr w:type="gramEnd"/>
            <w:r w:rsidRPr="00B60138">
              <w:rPr>
                <w:rFonts w:ascii="Arial" w:hAnsi="Arial" w:cs="Arial"/>
                <w:color w:val="auto"/>
                <w:sz w:val="24"/>
              </w:rPr>
              <w:tab/>
              <w:t>pws-Support-r19</w:t>
            </w:r>
          </w:p>
          <w:p w14:paraId="2260608A" w14:textId="66448773" w:rsidR="00BC6872" w:rsidRPr="00425497" w:rsidRDefault="00BC6872" w:rsidP="00BC6872">
            <w:pPr>
              <w:rPr>
                <w:rFonts w:ascii="Times New Roman" w:eastAsia="MS PGothic" w:hAnsi="Times New Roman" w:cs="Times New Roman"/>
                <w:sz w:val="20"/>
                <w:szCs w:val="18"/>
              </w:rPr>
            </w:pPr>
            <w:r w:rsidRPr="00425497">
              <w:rPr>
                <w:rFonts w:ascii="Times New Roman" w:hAnsi="Times New Roman" w:cs="Times New Roman"/>
                <w:sz w:val="20"/>
              </w:rPr>
              <w:t>This field indicates whether the UE supports the reception of PWS message including ETWS, CMAS, KPAS, EU-Alert in RRC_IDLE</w:t>
            </w:r>
            <w:r w:rsidRPr="00425497">
              <w:rPr>
                <w:rFonts w:ascii="Times New Roman" w:eastAsia="MS Mincho" w:hAnsi="Times New Roman" w:cs="Times New Roman"/>
                <w:sz w:val="20"/>
              </w:rPr>
              <w:t xml:space="preserve"> as defined in TS 36.331 [5].</w:t>
            </w:r>
            <w:r w:rsidRPr="00425497">
              <w:rPr>
                <w:rFonts w:ascii="Times New Roman" w:hAnsi="Times New Roman" w:cs="Times New Roman"/>
                <w:sz w:val="20"/>
                <w:lang w:eastAsia="en-GB"/>
              </w:rPr>
              <w:t xml:space="preserve"> </w:t>
            </w:r>
            <w:ins w:id="2" w:author="vivo" w:date="2025-09-20T20:46:00Z">
              <w:r w:rsidR="00363665" w:rsidRPr="00363665">
                <w:rPr>
                  <w:rFonts w:ascii="Times New Roman" w:hAnsi="Times New Roman" w:cs="Times New Roman"/>
                  <w:sz w:val="20"/>
                </w:rPr>
                <w:t xml:space="preserve">It is optional for a PWS-capable </w:t>
              </w:r>
            </w:ins>
            <w:ins w:id="3" w:author="vivo" w:date="2025-09-20T20:52:00Z">
              <w:r w:rsidR="00A1382F">
                <w:rPr>
                  <w:rFonts w:ascii="Times New Roman" w:hAnsi="Times New Roman" w:cs="Times New Roman"/>
                  <w:sz w:val="20"/>
                </w:rPr>
                <w:t xml:space="preserve">Nb-IoT </w:t>
              </w:r>
            </w:ins>
            <w:ins w:id="4" w:author="vivo" w:date="2025-09-20T20:46:00Z">
              <w:r w:rsidR="00363665" w:rsidRPr="00363665">
                <w:rPr>
                  <w:rFonts w:ascii="Times New Roman" w:hAnsi="Times New Roman" w:cs="Times New Roman"/>
                  <w:sz w:val="20"/>
                </w:rPr>
                <w:t>UE to support</w:t>
              </w:r>
            </w:ins>
            <w:ins w:id="5" w:author="vivo" w:date="2025-09-20T20:47:00Z">
              <w:r w:rsidR="00363665">
                <w:rPr>
                  <w:rFonts w:ascii="Times New Roman" w:hAnsi="Times New Roman" w:cs="Times New Roman"/>
                  <w:sz w:val="20"/>
                </w:rPr>
                <w:t xml:space="preserve"> </w:t>
              </w:r>
              <w:r w:rsidR="00363665" w:rsidRPr="00425497">
                <w:rPr>
                  <w:rFonts w:ascii="Times New Roman" w:hAnsi="Times New Roman" w:cs="Times New Roman"/>
                  <w:sz w:val="20"/>
                </w:rPr>
                <w:t>the reception of PWS message</w:t>
              </w:r>
            </w:ins>
            <w:ins w:id="6" w:author="vivo" w:date="2025-09-20T20:52:00Z">
              <w:r w:rsidR="00CD36F8">
                <w:rPr>
                  <w:rFonts w:ascii="Times New Roman" w:hAnsi="Times New Roman" w:cs="Times New Roman"/>
                  <w:sz w:val="20"/>
                </w:rPr>
                <w:t xml:space="preserve"> on</w:t>
              </w:r>
              <w:r w:rsidR="00D9495A">
                <w:rPr>
                  <w:rFonts w:ascii="Times New Roman" w:hAnsi="Times New Roman" w:cs="Times New Roman"/>
                  <w:sz w:val="20"/>
                </w:rPr>
                <w:t xml:space="preserve"> an </w:t>
              </w:r>
              <w:r w:rsidR="00D9495A" w:rsidRPr="00FF5BE7">
                <w:rPr>
                  <w:rFonts w:ascii="Times New Roman" w:eastAsia="Malgun Gothic" w:hAnsi="Times New Roman" w:cs="Times New Roman"/>
                  <w:kern w:val="0"/>
                  <w:sz w:val="20"/>
                  <w:szCs w:val="20"/>
                  <w:lang w:val="en-GB" w:eastAsia="x-none"/>
                  <w14:ligatures w14:val="none"/>
                </w:rPr>
                <w:t>acceptable cell</w:t>
              </w:r>
              <w:r w:rsidR="00B831F6">
                <w:rPr>
                  <w:rFonts w:ascii="Times New Roman" w:eastAsia="Malgun Gothic" w:hAnsi="Times New Roman" w:cs="Times New Roman"/>
                  <w:kern w:val="0"/>
                  <w:sz w:val="20"/>
                  <w:szCs w:val="20"/>
                  <w:lang w:val="en-GB" w:eastAsia="x-none"/>
                  <w14:ligatures w14:val="none"/>
                </w:rPr>
                <w:t>.</w:t>
              </w:r>
            </w:ins>
            <w:ins w:id="7" w:author="vivo" w:date="2025-09-20T20:46:00Z">
              <w:r w:rsidR="00363665" w:rsidRPr="00425497">
                <w:rPr>
                  <w:rFonts w:ascii="Times New Roman" w:hAnsi="Times New Roman" w:cs="Times New Roman"/>
                  <w:sz w:val="20"/>
                </w:rPr>
                <w:t xml:space="preserve"> </w:t>
              </w:r>
            </w:ins>
            <w:r w:rsidRPr="00425497">
              <w:rPr>
                <w:rFonts w:ascii="Times New Roman" w:hAnsi="Times New Roman" w:cs="Times New Roman"/>
                <w:sz w:val="20"/>
              </w:rPr>
              <w:t xml:space="preserve">This feature is only applicable if the UE supports </w:t>
            </w:r>
            <w:proofErr w:type="spellStart"/>
            <w:r w:rsidRPr="00425497">
              <w:rPr>
                <w:rFonts w:ascii="Times New Roman" w:hAnsi="Times New Roman" w:cs="Times New Roman"/>
                <w:i/>
                <w:iCs/>
                <w:sz w:val="20"/>
              </w:rPr>
              <w:t>ue</w:t>
            </w:r>
            <w:proofErr w:type="spellEnd"/>
            <w:r w:rsidRPr="00425497">
              <w:rPr>
                <w:rFonts w:ascii="Times New Roman" w:hAnsi="Times New Roman" w:cs="Times New Roman"/>
                <w:i/>
                <w:iCs/>
                <w:sz w:val="20"/>
              </w:rPr>
              <w:t>-category-NB.</w:t>
            </w:r>
            <w:r w:rsidRPr="00425497">
              <w:rPr>
                <w:rFonts w:ascii="Times New Roman" w:hAnsi="Times New Roman" w:cs="Times New Roman"/>
                <w:sz w:val="20"/>
              </w:rPr>
              <w:t xml:space="preserve"> </w:t>
            </w:r>
          </w:p>
          <w:p w14:paraId="6EEE2F00" w14:textId="28114534" w:rsidR="00BC6872" w:rsidRPr="00BC6872" w:rsidRDefault="00BC6872" w:rsidP="00B07121">
            <w:pPr>
              <w:rPr>
                <w:rFonts w:ascii="Times New Roman" w:eastAsia="DengXian" w:hAnsi="Times New Roman" w:cs="Times New Roman"/>
                <w:kern w:val="0"/>
                <w:sz w:val="20"/>
                <w:szCs w:val="20"/>
                <w:lang w:val="en-GB" w:eastAsia="zh-CN"/>
                <w14:ligatures w14:val="none"/>
              </w:rPr>
            </w:pPr>
          </w:p>
        </w:tc>
      </w:tr>
      <w:tr w:rsidR="00FF5BE7" w14:paraId="18E92BB9" w14:textId="77777777" w:rsidTr="00FF5BE7">
        <w:tc>
          <w:tcPr>
            <w:tcW w:w="2520" w:type="dxa"/>
          </w:tcPr>
          <w:p w14:paraId="5E0814B5" w14:textId="26ECFDE6" w:rsidR="00FF5BE7"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lastRenderedPageBreak/>
              <w:t>Samsung</w:t>
            </w:r>
          </w:p>
        </w:tc>
        <w:tc>
          <w:tcPr>
            <w:tcW w:w="6120" w:type="dxa"/>
          </w:tcPr>
          <w:p w14:paraId="4FE9FFE8" w14:textId="77777777" w:rsidR="001C1BFA"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Partly agree with Vivo. It should not be considered supported unless SA1 confirms it, and even then we think that it is risky to support it. This is because there are already deployed NB-IoT networks that will never intend to support PWS. </w:t>
            </w:r>
          </w:p>
          <w:p w14:paraId="6A8BAC26" w14:textId="045CF3EA" w:rsidR="001C1BFA"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If acceptable cell is to be supported for TN, then we think that a network indication of support of PWS is needed to prevent UEs camping on cells that will not support PWS broadcasting. </w:t>
            </w:r>
          </w:p>
          <w:p w14:paraId="20BD4ABE" w14:textId="1785293C" w:rsidR="001C1BFA" w:rsidRDefault="001C1BFA" w:rsidP="00B07121">
            <w:pPr>
              <w:rPr>
                <w:rFonts w:ascii="Times New Roman" w:eastAsia="Malgun Gothic" w:hAnsi="Times New Roman" w:cs="Times New Roman"/>
                <w:kern w:val="0"/>
                <w:sz w:val="20"/>
                <w:szCs w:val="20"/>
                <w:lang w:val="en-GB" w:eastAsia="x-none"/>
                <w14:ligatures w14:val="none"/>
              </w:rPr>
            </w:pPr>
          </w:p>
        </w:tc>
      </w:tr>
      <w:tr w:rsidR="001C1BFA" w14:paraId="408D6886" w14:textId="77777777" w:rsidTr="00FF5BE7">
        <w:tc>
          <w:tcPr>
            <w:tcW w:w="2520" w:type="dxa"/>
          </w:tcPr>
          <w:p w14:paraId="3C468671"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6120" w:type="dxa"/>
          </w:tcPr>
          <w:p w14:paraId="78A0814D"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r>
    </w:tbl>
    <w:p w14:paraId="5EF6C570" w14:textId="77777777" w:rsidR="00B7365A" w:rsidRDefault="00B7365A" w:rsidP="00445B50">
      <w:pPr>
        <w:spacing w:after="0" w:line="240" w:lineRule="auto"/>
        <w:rPr>
          <w:rFonts w:ascii="Times New Roman" w:eastAsia="Malgun Gothic" w:hAnsi="Times New Roman" w:cs="Times New Roman"/>
          <w:kern w:val="0"/>
          <w:sz w:val="20"/>
          <w:szCs w:val="20"/>
          <w:lang w:val="en-GB" w:eastAsia="x-none"/>
          <w14:ligatures w14:val="none"/>
        </w:rPr>
      </w:pPr>
    </w:p>
    <w:p w14:paraId="10A924D2" w14:textId="61194E37" w:rsidR="0008186A" w:rsidRDefault="0008186A"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 it is already agreed that the PWS is supported over NB-IoT TN and LS was sent to SA1. Based on this, RAN2 can assume SA1 would update the specification. Based on the comments, Rapporteur suggest</w:t>
      </w:r>
      <w:r w:rsidR="000263BF">
        <w:rPr>
          <w:rFonts w:ascii="Times New Roman" w:eastAsia="Malgun Gothic" w:hAnsi="Times New Roman" w:cs="Times New Roman"/>
          <w:kern w:val="0"/>
          <w:sz w:val="20"/>
          <w:szCs w:val="20"/>
          <w:lang w:val="en-GB" w:eastAsia="x-none"/>
          <w14:ligatures w14:val="none"/>
        </w:rPr>
        <w:t>s</w:t>
      </w:r>
    </w:p>
    <w:p w14:paraId="3226B247" w14:textId="77777777" w:rsidR="000263BF" w:rsidRDefault="000263BF" w:rsidP="00445B50">
      <w:pPr>
        <w:spacing w:after="0" w:line="240" w:lineRule="auto"/>
        <w:rPr>
          <w:rFonts w:ascii="Times New Roman" w:eastAsia="Malgun Gothic" w:hAnsi="Times New Roman" w:cs="Times New Roman"/>
          <w:kern w:val="0"/>
          <w:sz w:val="20"/>
          <w:szCs w:val="20"/>
          <w:lang w:val="en-GB" w:eastAsia="x-none"/>
          <w14:ligatures w14:val="none"/>
        </w:rPr>
      </w:pPr>
    </w:p>
    <w:p w14:paraId="2FC7DADC" w14:textId="4B5C7EB6" w:rsidR="000263BF" w:rsidRDefault="000263BF" w:rsidP="00A15E49">
      <w:pPr>
        <w:pStyle w:val="Proposal"/>
        <w:rPr>
          <w:rFonts w:eastAsia="Malgun Gothic"/>
        </w:rPr>
      </w:pPr>
      <w:bookmarkStart w:id="8" w:name="_Toc210224506"/>
      <w:bookmarkStart w:id="9" w:name="_Toc210224605"/>
      <w:r>
        <w:rPr>
          <w:rFonts w:eastAsia="Malgun Gothic"/>
        </w:rPr>
        <w:t xml:space="preserve">Update the current field description of </w:t>
      </w:r>
      <w:r w:rsidRPr="00C152CA">
        <w:rPr>
          <w:rFonts w:eastAsia="Malgun Gothic"/>
          <w:i/>
        </w:rPr>
        <w:t>pws-Support-r19</w:t>
      </w:r>
      <w:r>
        <w:rPr>
          <w:rFonts w:eastAsia="Malgun Gothic"/>
        </w:rPr>
        <w:t xml:space="preserve"> </w:t>
      </w:r>
      <w:r>
        <w:rPr>
          <w:rFonts w:eastAsia="Malgun Gothic"/>
        </w:rPr>
        <w:t>by adding “</w:t>
      </w:r>
      <w:r w:rsidRPr="000263BF">
        <w:rPr>
          <w:rFonts w:eastAsia="Malgun Gothic"/>
        </w:rPr>
        <w:t>It is optional for a PWS-capable N</w:t>
      </w:r>
      <w:r w:rsidR="003D197C">
        <w:rPr>
          <w:rFonts w:eastAsia="Malgun Gothic"/>
        </w:rPr>
        <w:t>B</w:t>
      </w:r>
      <w:r w:rsidRPr="000263BF">
        <w:rPr>
          <w:rFonts w:eastAsia="Malgun Gothic"/>
        </w:rPr>
        <w:t>-IoT UE to support the reception of PWS message on an acceptable cell</w:t>
      </w:r>
      <w:r>
        <w:rPr>
          <w:rFonts w:eastAsia="Malgun Gothic"/>
        </w:rPr>
        <w:t>”.</w:t>
      </w:r>
      <w:bookmarkEnd w:id="8"/>
      <w:bookmarkEnd w:id="9"/>
    </w:p>
    <w:p w14:paraId="37732485" w14:textId="77777777" w:rsidR="000263BF" w:rsidRDefault="000263BF" w:rsidP="00445B50">
      <w:pPr>
        <w:spacing w:after="0" w:line="240" w:lineRule="auto"/>
        <w:rPr>
          <w:rFonts w:ascii="Times New Roman" w:eastAsia="Malgun Gothic" w:hAnsi="Times New Roman" w:cs="Times New Roman"/>
          <w:kern w:val="0"/>
          <w:sz w:val="20"/>
          <w:szCs w:val="20"/>
          <w:lang w:val="en-GB" w:eastAsia="x-none"/>
          <w14:ligatures w14:val="none"/>
        </w:rPr>
      </w:pPr>
    </w:p>
    <w:p w14:paraId="754E699B" w14:textId="3897E619" w:rsidR="009F173C" w:rsidRDefault="003D197C" w:rsidP="00A15E49">
      <w:pPr>
        <w:pStyle w:val="Proposal"/>
        <w:rPr>
          <w:rFonts w:eastAsia="Malgun Gothic"/>
        </w:rPr>
      </w:pPr>
      <w:bookmarkStart w:id="10" w:name="_Toc210224507"/>
      <w:bookmarkStart w:id="11" w:name="_Toc210224606"/>
      <w:r>
        <w:rPr>
          <w:rFonts w:eastAsia="Malgun Gothic"/>
        </w:rPr>
        <w:t xml:space="preserve">RAN2 decide whether </w:t>
      </w:r>
      <w:r w:rsidR="00AE77D7">
        <w:rPr>
          <w:rFonts w:eastAsia="Malgun Gothic"/>
        </w:rPr>
        <w:t xml:space="preserve">PWS capable UE supports </w:t>
      </w:r>
      <w:r>
        <w:rPr>
          <w:rFonts w:eastAsia="Malgun Gothic"/>
        </w:rPr>
        <w:t>acceptable cell in NB-IoT TN.</w:t>
      </w:r>
      <w:bookmarkEnd w:id="10"/>
      <w:bookmarkEnd w:id="11"/>
      <w:r>
        <w:rPr>
          <w:rFonts w:eastAsia="Malgun Gothic"/>
        </w:rPr>
        <w:t xml:space="preserve"> </w:t>
      </w:r>
    </w:p>
    <w:p w14:paraId="62B9288C" w14:textId="65BBF8CE" w:rsidR="003D197C" w:rsidRDefault="003D197C" w:rsidP="00A15E49">
      <w:pPr>
        <w:pStyle w:val="Proposal"/>
        <w:rPr>
          <w:rFonts w:eastAsia="Malgun Gothic"/>
        </w:rPr>
      </w:pPr>
      <w:bookmarkStart w:id="12" w:name="_Toc210224508"/>
      <w:bookmarkStart w:id="13" w:name="_Toc210224607"/>
      <w:r>
        <w:rPr>
          <w:rFonts w:eastAsia="Malgun Gothic"/>
        </w:rPr>
        <w:t xml:space="preserve">If </w:t>
      </w:r>
      <w:r w:rsidR="00A15E49">
        <w:rPr>
          <w:rFonts w:eastAsia="Malgun Gothic"/>
        </w:rPr>
        <w:t xml:space="preserve">P3 is </w:t>
      </w:r>
      <w:r w:rsidR="009F173C">
        <w:rPr>
          <w:rFonts w:eastAsia="Malgun Gothic"/>
        </w:rPr>
        <w:t>agreed</w:t>
      </w:r>
      <w:r w:rsidR="001F2BCF">
        <w:rPr>
          <w:rFonts w:eastAsia="Malgun Gothic"/>
        </w:rPr>
        <w:t xml:space="preserve">, </w:t>
      </w:r>
      <w:r w:rsidR="00A15E49">
        <w:rPr>
          <w:rFonts w:eastAsia="Malgun Gothic"/>
        </w:rPr>
        <w:t>introduce</w:t>
      </w:r>
      <w:r w:rsidR="001F2BCF">
        <w:rPr>
          <w:rFonts w:eastAsia="Malgun Gothic"/>
        </w:rPr>
        <w:t xml:space="preserve"> TN </w:t>
      </w:r>
      <w:r w:rsidR="001F2BCF" w:rsidRPr="001F2BCF">
        <w:rPr>
          <w:rFonts w:eastAsia="Malgun Gothic"/>
        </w:rPr>
        <w:t>network indication of support of PWS to prevent UEs camping on cells that will not support PWS broadcasting</w:t>
      </w:r>
      <w:r w:rsidR="009F173C">
        <w:rPr>
          <w:rFonts w:eastAsia="Malgun Gothic"/>
        </w:rPr>
        <w:t>.</w:t>
      </w:r>
      <w:bookmarkEnd w:id="12"/>
      <w:bookmarkEnd w:id="13"/>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22EF21F2"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7365A">
        <w:rPr>
          <w:rFonts w:ascii="Times New Roman" w:eastAsia="Malgun Gothic" w:hAnsi="Times New Roman" w:cs="Times New Roman"/>
          <w:b/>
          <w:bCs/>
          <w:kern w:val="0"/>
          <w:sz w:val="20"/>
          <w:szCs w:val="20"/>
          <w:lang w:val="en-GB" w:eastAsia="x-none"/>
          <w14:ligatures w14:val="none"/>
        </w:rPr>
        <w:t>3</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4E1718E7" w:rsidR="00836DA9" w:rsidRDefault="001921C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2430" w:type="dxa"/>
          </w:tcPr>
          <w:p w14:paraId="36BF17D3" w14:textId="06B205F3" w:rsidR="00836DA9" w:rsidRDefault="001921C4" w:rsidP="00F279A3">
            <w:pPr>
              <w:rPr>
                <w:rFonts w:ascii="Times New Roman" w:eastAsia="Malgun Gothic" w:hAnsi="Times New Roman" w:cs="Times New Roman"/>
                <w:kern w:val="0"/>
                <w:sz w:val="20"/>
                <w:szCs w:val="20"/>
                <w:lang w:val="en-GB" w:eastAsia="x-none"/>
                <w14:ligatures w14:val="none"/>
              </w:rPr>
            </w:pPr>
            <w:r w:rsidRPr="00C152CA">
              <w:rPr>
                <w:rFonts w:ascii="Times New Roman" w:eastAsia="Malgun Gothic" w:hAnsi="Times New Roman" w:cs="Times New Roman"/>
                <w:i/>
                <w:kern w:val="0"/>
                <w:sz w:val="20"/>
                <w:szCs w:val="20"/>
                <w:lang w:val="en-GB" w:eastAsia="x-none"/>
                <w14:ligatures w14:val="none"/>
              </w:rPr>
              <w:t>pws-Support-r19</w:t>
            </w:r>
            <w:r>
              <w:rPr>
                <w:rFonts w:ascii="Times New Roman" w:eastAsia="Malgun Gothic" w:hAnsi="Times New Roman" w:cs="Times New Roman"/>
                <w:kern w:val="0"/>
                <w:sz w:val="20"/>
                <w:szCs w:val="20"/>
                <w:lang w:val="en-GB" w:eastAsia="x-none"/>
                <w14:ligatures w14:val="none"/>
              </w:rPr>
              <w:t xml:space="preserve"> is indicated as only supported for FDD in RRC. We think that this is probably not correct if PWS is supported in general for TN. </w:t>
            </w:r>
          </w:p>
        </w:tc>
        <w:tc>
          <w:tcPr>
            <w:tcW w:w="3690" w:type="dxa"/>
          </w:tcPr>
          <w:p w14:paraId="5C01BDE9" w14:textId="0E2E7CB9" w:rsidR="00C576CF" w:rsidRDefault="00FF613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w:t>
            </w:r>
            <w:r w:rsidR="00CB7933">
              <w:rPr>
                <w:rFonts w:ascii="Times New Roman" w:eastAsia="Malgun Gothic" w:hAnsi="Times New Roman" w:cs="Times New Roman"/>
                <w:kern w:val="0"/>
                <w:sz w:val="20"/>
                <w:szCs w:val="20"/>
                <w:lang w:val="en-GB" w:eastAsia="x-none"/>
                <w14:ligatures w14:val="none"/>
              </w:rPr>
              <w:t xml:space="preserve"> It would be good to clarify for TN case, PWS support </w:t>
            </w:r>
            <w:r w:rsidR="00BD4A39">
              <w:rPr>
                <w:rFonts w:ascii="Times New Roman" w:eastAsia="Malgun Gothic" w:hAnsi="Times New Roman" w:cs="Times New Roman"/>
                <w:kern w:val="0"/>
                <w:sz w:val="20"/>
                <w:szCs w:val="20"/>
                <w:lang w:val="en-GB" w:eastAsia="x-none"/>
                <w14:ligatures w14:val="none"/>
              </w:rPr>
              <w:t>may not</w:t>
            </w:r>
            <w:r w:rsidR="008C3696">
              <w:rPr>
                <w:rFonts w:ascii="Times New Roman" w:eastAsia="Malgun Gothic" w:hAnsi="Times New Roman" w:cs="Times New Roman"/>
                <w:kern w:val="0"/>
                <w:sz w:val="20"/>
                <w:szCs w:val="20"/>
                <w:lang w:val="en-GB" w:eastAsia="x-none"/>
                <w14:ligatures w14:val="none"/>
              </w:rPr>
              <w:t xml:space="preserve"> need FDD/TDD differentiation.</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4E5F423B" w:rsidR="00836DA9" w:rsidRDefault="008C3696"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Based on the comment, Rapporteur </w:t>
      </w:r>
      <w:r w:rsidR="0036542A">
        <w:rPr>
          <w:rFonts w:ascii="Times New Roman" w:eastAsia="Malgun Gothic" w:hAnsi="Times New Roman" w:cs="Times New Roman"/>
          <w:kern w:val="0"/>
          <w:sz w:val="20"/>
          <w:szCs w:val="20"/>
          <w:lang w:val="en-GB" w:eastAsia="x-none"/>
          <w14:ligatures w14:val="none"/>
        </w:rPr>
        <w:t xml:space="preserve">suggest </w:t>
      </w:r>
      <w:r w:rsidR="00BD4A39">
        <w:rPr>
          <w:rFonts w:ascii="Times New Roman" w:eastAsia="Malgun Gothic" w:hAnsi="Times New Roman" w:cs="Times New Roman"/>
          <w:kern w:val="0"/>
          <w:sz w:val="20"/>
          <w:szCs w:val="20"/>
          <w:lang w:val="en-GB" w:eastAsia="x-none"/>
          <w14:ligatures w14:val="none"/>
        </w:rPr>
        <w:t>discussing</w:t>
      </w:r>
      <w:r w:rsidR="0036542A">
        <w:rPr>
          <w:rFonts w:ascii="Times New Roman" w:eastAsia="Malgun Gothic" w:hAnsi="Times New Roman" w:cs="Times New Roman"/>
          <w:kern w:val="0"/>
          <w:sz w:val="20"/>
          <w:szCs w:val="20"/>
          <w:lang w:val="en-GB" w:eastAsia="x-none"/>
          <w14:ligatures w14:val="none"/>
        </w:rPr>
        <w:t xml:space="preserve"> how to capture </w:t>
      </w:r>
      <w:r w:rsidR="005A4BD5">
        <w:rPr>
          <w:rFonts w:ascii="Times New Roman" w:eastAsia="Malgun Gothic" w:hAnsi="Times New Roman" w:cs="Times New Roman"/>
          <w:kern w:val="0"/>
          <w:sz w:val="20"/>
          <w:szCs w:val="20"/>
          <w:lang w:val="en-GB" w:eastAsia="x-none"/>
          <w14:ligatures w14:val="none"/>
        </w:rPr>
        <w:t>PWS over TDD</w:t>
      </w:r>
      <w:r w:rsidR="0036542A">
        <w:rPr>
          <w:rFonts w:ascii="Times New Roman" w:eastAsia="Malgun Gothic" w:hAnsi="Times New Roman" w:cs="Times New Roman"/>
          <w:kern w:val="0"/>
          <w:sz w:val="20"/>
          <w:szCs w:val="20"/>
          <w:lang w:val="en-GB" w:eastAsia="x-none"/>
          <w14:ligatures w14:val="none"/>
        </w:rPr>
        <w:t xml:space="preserve"> for TN case.</w:t>
      </w:r>
    </w:p>
    <w:p w14:paraId="07459408" w14:textId="77777777" w:rsidR="005A4BD5" w:rsidRDefault="005A4BD5" w:rsidP="009C6EA8">
      <w:pPr>
        <w:spacing w:after="0" w:line="240" w:lineRule="auto"/>
        <w:rPr>
          <w:rFonts w:ascii="Times New Roman" w:eastAsia="Malgun Gothic" w:hAnsi="Times New Roman" w:cs="Times New Roman"/>
          <w:kern w:val="0"/>
          <w:sz w:val="20"/>
          <w:szCs w:val="20"/>
          <w:lang w:val="en-GB" w:eastAsia="x-none"/>
          <w14:ligatures w14:val="none"/>
        </w:rPr>
      </w:pPr>
    </w:p>
    <w:p w14:paraId="7FD7FBC5" w14:textId="46C3B2E4" w:rsidR="005A4BD5" w:rsidRDefault="005A4BD5" w:rsidP="00FA54CA">
      <w:pPr>
        <w:pStyle w:val="Proposal"/>
        <w:rPr>
          <w:rFonts w:eastAsia="Malgun Gothic"/>
        </w:rPr>
      </w:pPr>
      <w:bookmarkStart w:id="14" w:name="_Toc210224509"/>
      <w:bookmarkStart w:id="15" w:name="_Toc210224608"/>
      <w:r>
        <w:rPr>
          <w:rFonts w:eastAsia="Malgun Gothic"/>
        </w:rPr>
        <w:t xml:space="preserve">For TN, RAN2 </w:t>
      </w:r>
      <w:r w:rsidR="00BD4A39">
        <w:rPr>
          <w:rFonts w:eastAsia="Malgun Gothic"/>
        </w:rPr>
        <w:t>clarify that for</w:t>
      </w:r>
      <w:r w:rsidR="003D0A26">
        <w:rPr>
          <w:rFonts w:eastAsia="Malgun Gothic"/>
        </w:rPr>
        <w:t xml:space="preserve"> </w:t>
      </w:r>
      <w:r w:rsidR="00FA54CA" w:rsidRPr="00C152CA">
        <w:rPr>
          <w:rFonts w:eastAsia="Malgun Gothic"/>
          <w:i/>
        </w:rPr>
        <w:t>pws-Support-r19</w:t>
      </w:r>
      <w:r w:rsidR="00FA54CA">
        <w:rPr>
          <w:rFonts w:eastAsia="Malgun Gothic"/>
        </w:rPr>
        <w:t xml:space="preserve"> </w:t>
      </w:r>
      <w:r w:rsidR="00BD4A39">
        <w:rPr>
          <w:rFonts w:eastAsia="Malgun Gothic"/>
        </w:rPr>
        <w:t>in</w:t>
      </w:r>
      <w:r w:rsidR="003D0A26">
        <w:rPr>
          <w:rFonts w:eastAsia="Malgun Gothic"/>
        </w:rPr>
        <w:t xml:space="preserve"> TN, </w:t>
      </w:r>
      <w:r w:rsidR="00FA54CA">
        <w:rPr>
          <w:rFonts w:eastAsia="Malgun Gothic"/>
        </w:rPr>
        <w:t>TDD/FDD differentiation</w:t>
      </w:r>
      <w:r w:rsidR="00BD4A39">
        <w:rPr>
          <w:rFonts w:eastAsia="Malgun Gothic"/>
        </w:rPr>
        <w:t xml:space="preserve"> is not needed</w:t>
      </w:r>
      <w:r w:rsidR="00FA54CA">
        <w:rPr>
          <w:rFonts w:eastAsia="Malgun Gothic"/>
        </w:rPr>
        <w:t>.</w:t>
      </w:r>
      <w:bookmarkEnd w:id="14"/>
      <w:bookmarkEnd w:id="15"/>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5654EB7" w14:textId="77777777" w:rsidR="00AE77D7" w:rsidRDefault="00471CE9">
      <w:pPr>
        <w:pStyle w:val="TOC1"/>
        <w:tabs>
          <w:tab w:val="left" w:pos="1200"/>
          <w:tab w:val="right" w:leader="dot" w:pos="9319"/>
        </w:tabs>
        <w:rPr>
          <w:rFonts w:asciiTheme="minorHAnsi" w:eastAsiaTheme="minorEastAsia" w:hAnsiTheme="minorHAnsi"/>
          <w:b w:val="0"/>
          <w:noProof/>
          <w:sz w:val="24"/>
          <w:szCs w:val="24"/>
        </w:rPr>
      </w:pPr>
      <w:r>
        <w:rPr>
          <w:rFonts w:asciiTheme="minorHAnsi" w:eastAsia="Malgun Gothic" w:hAnsiTheme="minorHAnsi" w:cs="Times New Roman"/>
          <w:b w:val="0"/>
          <w:noProof/>
          <w:kern w:val="0"/>
          <w:sz w:val="22"/>
          <w:szCs w:val="20"/>
          <w:lang w:val="en-GB"/>
          <w14:ligatures w14:val="none"/>
        </w:rPr>
        <w:fldChar w:fldCharType="begin"/>
      </w:r>
      <w:r>
        <w:rPr>
          <w:rFonts w:eastAsia="Malgun Gothic" w:cs="Times New Roman"/>
          <w:noProof/>
          <w:kern w:val="0"/>
          <w:szCs w:val="20"/>
          <w:lang w:val="en-GB"/>
          <w14:ligatures w14:val="none"/>
        </w:rPr>
        <w:instrText xml:space="preserve"> TOC \n \p " " \t "Proposal,1,Observation,1" </w:instrText>
      </w:r>
      <w:r>
        <w:rPr>
          <w:rFonts w:asciiTheme="minorHAnsi" w:eastAsia="Malgun Gothic" w:hAnsiTheme="minorHAnsi" w:cs="Times New Roman"/>
          <w:b w:val="0"/>
          <w:noProof/>
          <w:kern w:val="0"/>
          <w:sz w:val="22"/>
          <w:szCs w:val="20"/>
          <w:lang w:val="en-GB"/>
          <w14:ligatures w14:val="none"/>
        </w:rPr>
        <w:fldChar w:fldCharType="separate"/>
      </w:r>
      <w:r w:rsidR="00AE77D7" w:rsidRPr="00ED15BC">
        <w:rPr>
          <w:rFonts w:eastAsia="Malgun Gothic"/>
          <w:noProof/>
        </w:rPr>
        <w:t>Proposal 1</w:t>
      </w:r>
      <w:r w:rsidR="00AE77D7">
        <w:rPr>
          <w:rFonts w:asciiTheme="minorHAnsi" w:eastAsiaTheme="minorEastAsia" w:hAnsiTheme="minorHAnsi"/>
          <w:b w:val="0"/>
          <w:noProof/>
          <w:sz w:val="24"/>
          <w:szCs w:val="24"/>
        </w:rPr>
        <w:tab/>
      </w:r>
      <w:r w:rsidR="00AE77D7" w:rsidRPr="00ED15BC">
        <w:rPr>
          <w:rFonts w:eastAsia="Malgun Gothic"/>
          <w:noProof/>
        </w:rPr>
        <w:t>No UE radio capability signaling is introduced to indicate whether UE supports S&amp;F mode operation</w:t>
      </w:r>
    </w:p>
    <w:p w14:paraId="5A89A310" w14:textId="77777777" w:rsidR="00AE77D7" w:rsidRDefault="00AE77D7">
      <w:pPr>
        <w:pStyle w:val="TOC1"/>
        <w:tabs>
          <w:tab w:val="left" w:pos="1200"/>
          <w:tab w:val="right" w:leader="dot" w:pos="9319"/>
        </w:tabs>
        <w:rPr>
          <w:rFonts w:asciiTheme="minorHAnsi" w:eastAsiaTheme="minorEastAsia" w:hAnsiTheme="minorHAnsi"/>
          <w:b w:val="0"/>
          <w:noProof/>
          <w:sz w:val="24"/>
          <w:szCs w:val="24"/>
        </w:rPr>
      </w:pPr>
      <w:r w:rsidRPr="00ED15BC">
        <w:rPr>
          <w:rFonts w:eastAsia="Malgun Gothic"/>
          <w:noProof/>
        </w:rPr>
        <w:lastRenderedPageBreak/>
        <w:t>Proposal 2</w:t>
      </w:r>
      <w:r>
        <w:rPr>
          <w:rFonts w:asciiTheme="minorHAnsi" w:eastAsiaTheme="minorEastAsia" w:hAnsiTheme="minorHAnsi"/>
          <w:b w:val="0"/>
          <w:noProof/>
          <w:sz w:val="24"/>
          <w:szCs w:val="24"/>
        </w:rPr>
        <w:tab/>
      </w:r>
      <w:r w:rsidRPr="00ED15BC">
        <w:rPr>
          <w:rFonts w:eastAsia="Malgun Gothic"/>
          <w:noProof/>
        </w:rPr>
        <w:t xml:space="preserve">Update the current field description of </w:t>
      </w:r>
      <w:r w:rsidRPr="00ED15BC">
        <w:rPr>
          <w:rFonts w:eastAsia="Malgun Gothic"/>
          <w:i/>
          <w:noProof/>
        </w:rPr>
        <w:t>pws-Support-r19</w:t>
      </w:r>
      <w:r w:rsidRPr="00ED15BC">
        <w:rPr>
          <w:rFonts w:eastAsia="Malgun Gothic"/>
          <w:noProof/>
        </w:rPr>
        <w:t xml:space="preserve"> by adding “It is optional for a PWS-capable NB-IoT UE to support the reception of PWS message on an acceptable cell”.</w:t>
      </w:r>
    </w:p>
    <w:p w14:paraId="6D417BD2" w14:textId="77777777" w:rsidR="00AE77D7" w:rsidRDefault="00AE77D7">
      <w:pPr>
        <w:pStyle w:val="TOC1"/>
        <w:tabs>
          <w:tab w:val="left" w:pos="1200"/>
          <w:tab w:val="right" w:leader="dot" w:pos="9319"/>
        </w:tabs>
        <w:rPr>
          <w:rFonts w:asciiTheme="minorHAnsi" w:eastAsiaTheme="minorEastAsia" w:hAnsiTheme="minorHAnsi"/>
          <w:b w:val="0"/>
          <w:noProof/>
          <w:sz w:val="24"/>
          <w:szCs w:val="24"/>
        </w:rPr>
      </w:pPr>
      <w:r w:rsidRPr="00ED15BC">
        <w:rPr>
          <w:rFonts w:eastAsia="Malgun Gothic"/>
          <w:noProof/>
        </w:rPr>
        <w:t>Proposal 3</w:t>
      </w:r>
      <w:r>
        <w:rPr>
          <w:rFonts w:asciiTheme="minorHAnsi" w:eastAsiaTheme="minorEastAsia" w:hAnsiTheme="minorHAnsi"/>
          <w:b w:val="0"/>
          <w:noProof/>
          <w:sz w:val="24"/>
          <w:szCs w:val="24"/>
        </w:rPr>
        <w:tab/>
      </w:r>
      <w:r w:rsidRPr="00ED15BC">
        <w:rPr>
          <w:rFonts w:eastAsia="Malgun Gothic"/>
          <w:noProof/>
        </w:rPr>
        <w:t>RAN2 decide whether PWS capable UE supports acceptable cell in NB-IoT TN.</w:t>
      </w:r>
    </w:p>
    <w:p w14:paraId="04380D6C" w14:textId="77777777" w:rsidR="00AE77D7" w:rsidRDefault="00AE77D7">
      <w:pPr>
        <w:pStyle w:val="TOC1"/>
        <w:tabs>
          <w:tab w:val="left" w:pos="1200"/>
          <w:tab w:val="right" w:leader="dot" w:pos="9319"/>
        </w:tabs>
        <w:rPr>
          <w:rFonts w:asciiTheme="minorHAnsi" w:eastAsiaTheme="minorEastAsia" w:hAnsiTheme="minorHAnsi"/>
          <w:b w:val="0"/>
          <w:noProof/>
          <w:sz w:val="24"/>
          <w:szCs w:val="24"/>
        </w:rPr>
      </w:pPr>
      <w:r w:rsidRPr="00ED15BC">
        <w:rPr>
          <w:rFonts w:eastAsia="Malgun Gothic"/>
          <w:noProof/>
        </w:rPr>
        <w:t>Proposal 4</w:t>
      </w:r>
      <w:r>
        <w:rPr>
          <w:rFonts w:asciiTheme="minorHAnsi" w:eastAsiaTheme="minorEastAsia" w:hAnsiTheme="minorHAnsi"/>
          <w:b w:val="0"/>
          <w:noProof/>
          <w:sz w:val="24"/>
          <w:szCs w:val="24"/>
        </w:rPr>
        <w:tab/>
      </w:r>
      <w:r w:rsidRPr="00ED15BC">
        <w:rPr>
          <w:rFonts w:eastAsia="Malgun Gothic"/>
          <w:noProof/>
        </w:rPr>
        <w:t>If P3 is agreed, introduce TN network indication of support of PWS to prevent UEs camping on cells that will not support PWS broadcasting.</w:t>
      </w:r>
    </w:p>
    <w:p w14:paraId="75678B86" w14:textId="77777777" w:rsidR="00AE77D7" w:rsidRDefault="00AE77D7">
      <w:pPr>
        <w:pStyle w:val="TOC1"/>
        <w:tabs>
          <w:tab w:val="left" w:pos="1200"/>
          <w:tab w:val="right" w:leader="dot" w:pos="9319"/>
        </w:tabs>
        <w:rPr>
          <w:rFonts w:asciiTheme="minorHAnsi" w:eastAsiaTheme="minorEastAsia" w:hAnsiTheme="minorHAnsi"/>
          <w:b w:val="0"/>
          <w:noProof/>
          <w:sz w:val="24"/>
          <w:szCs w:val="24"/>
        </w:rPr>
      </w:pPr>
      <w:r w:rsidRPr="00ED15BC">
        <w:rPr>
          <w:rFonts w:eastAsia="Malgun Gothic"/>
          <w:noProof/>
        </w:rPr>
        <w:t>Proposal 5</w:t>
      </w:r>
      <w:r>
        <w:rPr>
          <w:rFonts w:asciiTheme="minorHAnsi" w:eastAsiaTheme="minorEastAsia" w:hAnsiTheme="minorHAnsi"/>
          <w:b w:val="0"/>
          <w:noProof/>
          <w:sz w:val="24"/>
          <w:szCs w:val="24"/>
        </w:rPr>
        <w:tab/>
      </w:r>
      <w:r w:rsidRPr="00ED15BC">
        <w:rPr>
          <w:rFonts w:eastAsia="Malgun Gothic"/>
          <w:noProof/>
        </w:rPr>
        <w:t xml:space="preserve">For TN, RAN2 clarify that for </w:t>
      </w:r>
      <w:r w:rsidRPr="00ED15BC">
        <w:rPr>
          <w:rFonts w:eastAsia="Malgun Gothic"/>
          <w:i/>
          <w:noProof/>
        </w:rPr>
        <w:t>pws-Support-r19</w:t>
      </w:r>
      <w:r w:rsidRPr="00ED15BC">
        <w:rPr>
          <w:rFonts w:eastAsia="Malgun Gothic"/>
          <w:noProof/>
        </w:rPr>
        <w:t xml:space="preserve"> in TN, TDD/FDD differentiation is not needed.</w:t>
      </w:r>
    </w:p>
    <w:p w14:paraId="40F26EA4" w14:textId="206082BA"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8DFC" w14:textId="77777777" w:rsidR="000B50B9" w:rsidRDefault="000B50B9">
      <w:pPr>
        <w:spacing w:after="0" w:line="240" w:lineRule="auto"/>
      </w:pPr>
      <w:r>
        <w:separator/>
      </w:r>
    </w:p>
  </w:endnote>
  <w:endnote w:type="continuationSeparator" w:id="0">
    <w:p w14:paraId="1E49E81D" w14:textId="77777777" w:rsidR="000B50B9" w:rsidRDefault="000B50B9">
      <w:pPr>
        <w:spacing w:after="0" w:line="240" w:lineRule="auto"/>
      </w:pPr>
      <w:r>
        <w:continuationSeparator/>
      </w:r>
    </w:p>
  </w:endnote>
  <w:endnote w:type="continuationNotice" w:id="1">
    <w:p w14:paraId="6980BB4F" w14:textId="77777777" w:rsidR="000B50B9" w:rsidRDefault="000B5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4800" w14:textId="77777777" w:rsidR="000B50B9" w:rsidRDefault="000B50B9">
      <w:pPr>
        <w:spacing w:after="0" w:line="240" w:lineRule="auto"/>
      </w:pPr>
      <w:r>
        <w:separator/>
      </w:r>
    </w:p>
  </w:footnote>
  <w:footnote w:type="continuationSeparator" w:id="0">
    <w:p w14:paraId="0FA5944E" w14:textId="77777777" w:rsidR="000B50B9" w:rsidRDefault="000B50B9">
      <w:pPr>
        <w:spacing w:after="0" w:line="240" w:lineRule="auto"/>
      </w:pPr>
      <w:r>
        <w:continuationSeparator/>
      </w:r>
    </w:p>
  </w:footnote>
  <w:footnote w:type="continuationNotice" w:id="1">
    <w:p w14:paraId="03D9F56E" w14:textId="77777777" w:rsidR="000B50B9" w:rsidRDefault="000B50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85769C4E"/>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1823837">
    <w:abstractNumId w:val="5"/>
  </w:num>
  <w:num w:numId="2" w16cid:durableId="482549674">
    <w:abstractNumId w:val="9"/>
  </w:num>
  <w:num w:numId="3" w16cid:durableId="1477144938">
    <w:abstractNumId w:val="4"/>
  </w:num>
  <w:num w:numId="4" w16cid:durableId="1704939339">
    <w:abstractNumId w:val="13"/>
  </w:num>
  <w:num w:numId="5" w16cid:durableId="1938128084">
    <w:abstractNumId w:val="11"/>
  </w:num>
  <w:num w:numId="6" w16cid:durableId="860316248">
    <w:abstractNumId w:val="3"/>
  </w:num>
  <w:num w:numId="7" w16cid:durableId="1814983691">
    <w:abstractNumId w:val="2"/>
  </w:num>
  <w:num w:numId="8" w16cid:durableId="1576472102">
    <w:abstractNumId w:val="10"/>
  </w:num>
  <w:num w:numId="9" w16cid:durableId="568462878">
    <w:abstractNumId w:val="8"/>
  </w:num>
  <w:num w:numId="10" w16cid:durableId="955674101">
    <w:abstractNumId w:val="11"/>
  </w:num>
  <w:num w:numId="11" w16cid:durableId="1113397616">
    <w:abstractNumId w:val="1"/>
  </w:num>
  <w:num w:numId="12" w16cid:durableId="1865090347">
    <w:abstractNumId w:val="11"/>
  </w:num>
  <w:num w:numId="13" w16cid:durableId="824206154">
    <w:abstractNumId w:val="11"/>
    <w:lvlOverride w:ilvl="0">
      <w:startOverride w:val="1"/>
    </w:lvlOverride>
  </w:num>
  <w:num w:numId="14" w16cid:durableId="1341273347">
    <w:abstractNumId w:val="12"/>
  </w:num>
  <w:num w:numId="15" w16cid:durableId="1326468728">
    <w:abstractNumId w:val="6"/>
  </w:num>
  <w:num w:numId="16" w16cid:durableId="79256733">
    <w:abstractNumId w:val="0"/>
  </w:num>
  <w:num w:numId="17" w16cid:durableId="241256430">
    <w:abstractNumId w:val="11"/>
    <w:lvlOverride w:ilvl="0">
      <w:startOverride w:val="1"/>
    </w:lvlOverride>
  </w:num>
  <w:num w:numId="18" w16cid:durableId="1892031772">
    <w:abstractNumId w:val="11"/>
    <w:lvlOverride w:ilvl="0">
      <w:startOverride w:val="1"/>
    </w:lvlOverride>
  </w:num>
  <w:num w:numId="19" w16cid:durableId="1526555960">
    <w:abstractNumId w:val="7"/>
  </w:num>
  <w:num w:numId="20" w16cid:durableId="1010137255">
    <w:abstractNumId w:val="11"/>
    <w:lvlOverride w:ilvl="0">
      <w:startOverride w:val="1"/>
    </w:lvlOverride>
  </w:num>
  <w:num w:numId="21" w16cid:durableId="142698164">
    <w:abstractNumId w:val="11"/>
  </w:num>
  <w:num w:numId="22" w16cid:durableId="1837384263">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6287"/>
    <w:rsid w:val="00007AA9"/>
    <w:rsid w:val="00007B1E"/>
    <w:rsid w:val="00007B82"/>
    <w:rsid w:val="00010898"/>
    <w:rsid w:val="0001296A"/>
    <w:rsid w:val="00023775"/>
    <w:rsid w:val="000263BF"/>
    <w:rsid w:val="00037D03"/>
    <w:rsid w:val="00040E98"/>
    <w:rsid w:val="000425B0"/>
    <w:rsid w:val="000428E9"/>
    <w:rsid w:val="00043075"/>
    <w:rsid w:val="00046910"/>
    <w:rsid w:val="00053942"/>
    <w:rsid w:val="0005443F"/>
    <w:rsid w:val="000613D9"/>
    <w:rsid w:val="00061B18"/>
    <w:rsid w:val="00063996"/>
    <w:rsid w:val="00065B8C"/>
    <w:rsid w:val="00065CED"/>
    <w:rsid w:val="00067222"/>
    <w:rsid w:val="0007481B"/>
    <w:rsid w:val="00077A8B"/>
    <w:rsid w:val="00080278"/>
    <w:rsid w:val="000813B4"/>
    <w:rsid w:val="0008186A"/>
    <w:rsid w:val="00085B78"/>
    <w:rsid w:val="00086AA7"/>
    <w:rsid w:val="00086ED1"/>
    <w:rsid w:val="0009228C"/>
    <w:rsid w:val="00093F5E"/>
    <w:rsid w:val="000A18B3"/>
    <w:rsid w:val="000A2E19"/>
    <w:rsid w:val="000A5B82"/>
    <w:rsid w:val="000B50B9"/>
    <w:rsid w:val="000B79EB"/>
    <w:rsid w:val="000C20FD"/>
    <w:rsid w:val="000C24B5"/>
    <w:rsid w:val="000C4742"/>
    <w:rsid w:val="000C5307"/>
    <w:rsid w:val="000D4591"/>
    <w:rsid w:val="000D60AE"/>
    <w:rsid w:val="000D6B3F"/>
    <w:rsid w:val="000D727A"/>
    <w:rsid w:val="000E1117"/>
    <w:rsid w:val="000E7481"/>
    <w:rsid w:val="000F0E6A"/>
    <w:rsid w:val="000F58AA"/>
    <w:rsid w:val="001002CA"/>
    <w:rsid w:val="001044C9"/>
    <w:rsid w:val="001051C1"/>
    <w:rsid w:val="001058D8"/>
    <w:rsid w:val="00105922"/>
    <w:rsid w:val="00106BE9"/>
    <w:rsid w:val="00111540"/>
    <w:rsid w:val="00114286"/>
    <w:rsid w:val="00116CD1"/>
    <w:rsid w:val="0012464C"/>
    <w:rsid w:val="00126A51"/>
    <w:rsid w:val="00133132"/>
    <w:rsid w:val="0013360C"/>
    <w:rsid w:val="001341A6"/>
    <w:rsid w:val="001349B1"/>
    <w:rsid w:val="00135A38"/>
    <w:rsid w:val="00135C93"/>
    <w:rsid w:val="0013776F"/>
    <w:rsid w:val="00137F1C"/>
    <w:rsid w:val="00147CC1"/>
    <w:rsid w:val="00147CC2"/>
    <w:rsid w:val="00152556"/>
    <w:rsid w:val="001576FF"/>
    <w:rsid w:val="00157827"/>
    <w:rsid w:val="001612BD"/>
    <w:rsid w:val="00161967"/>
    <w:rsid w:val="00162116"/>
    <w:rsid w:val="00165B43"/>
    <w:rsid w:val="0016663C"/>
    <w:rsid w:val="001679CF"/>
    <w:rsid w:val="00171660"/>
    <w:rsid w:val="00180B83"/>
    <w:rsid w:val="001815C7"/>
    <w:rsid w:val="001855E9"/>
    <w:rsid w:val="00185B61"/>
    <w:rsid w:val="001865A4"/>
    <w:rsid w:val="00190B52"/>
    <w:rsid w:val="00191977"/>
    <w:rsid w:val="001921C4"/>
    <w:rsid w:val="00192E88"/>
    <w:rsid w:val="00194600"/>
    <w:rsid w:val="001A00AC"/>
    <w:rsid w:val="001A3807"/>
    <w:rsid w:val="001A4771"/>
    <w:rsid w:val="001A5A1A"/>
    <w:rsid w:val="001A6F2A"/>
    <w:rsid w:val="001B0D99"/>
    <w:rsid w:val="001B0E2E"/>
    <w:rsid w:val="001B15E1"/>
    <w:rsid w:val="001B42FF"/>
    <w:rsid w:val="001B6531"/>
    <w:rsid w:val="001B71FC"/>
    <w:rsid w:val="001C1BFA"/>
    <w:rsid w:val="001C37E8"/>
    <w:rsid w:val="001C3D78"/>
    <w:rsid w:val="001C4D6A"/>
    <w:rsid w:val="001D20F9"/>
    <w:rsid w:val="001D2691"/>
    <w:rsid w:val="001E0642"/>
    <w:rsid w:val="001E5BD8"/>
    <w:rsid w:val="001E7106"/>
    <w:rsid w:val="001F0FA8"/>
    <w:rsid w:val="001F2AC7"/>
    <w:rsid w:val="001F2BCF"/>
    <w:rsid w:val="001F42C3"/>
    <w:rsid w:val="00212A48"/>
    <w:rsid w:val="00212A82"/>
    <w:rsid w:val="002159F3"/>
    <w:rsid w:val="00220282"/>
    <w:rsid w:val="00221CF9"/>
    <w:rsid w:val="00231CC9"/>
    <w:rsid w:val="00233EAC"/>
    <w:rsid w:val="00234442"/>
    <w:rsid w:val="00236C39"/>
    <w:rsid w:val="00237AA7"/>
    <w:rsid w:val="00241228"/>
    <w:rsid w:val="002422A1"/>
    <w:rsid w:val="00243D72"/>
    <w:rsid w:val="00251110"/>
    <w:rsid w:val="00251FF3"/>
    <w:rsid w:val="00252C04"/>
    <w:rsid w:val="00255DCE"/>
    <w:rsid w:val="002619D0"/>
    <w:rsid w:val="00261FEF"/>
    <w:rsid w:val="0027137C"/>
    <w:rsid w:val="002734D4"/>
    <w:rsid w:val="002740E9"/>
    <w:rsid w:val="00277BE6"/>
    <w:rsid w:val="00277E50"/>
    <w:rsid w:val="002810E1"/>
    <w:rsid w:val="00282C12"/>
    <w:rsid w:val="00283387"/>
    <w:rsid w:val="00290AB9"/>
    <w:rsid w:val="0029211C"/>
    <w:rsid w:val="00292827"/>
    <w:rsid w:val="002937CF"/>
    <w:rsid w:val="00294161"/>
    <w:rsid w:val="00294FBF"/>
    <w:rsid w:val="00295CCF"/>
    <w:rsid w:val="00297570"/>
    <w:rsid w:val="002A00AE"/>
    <w:rsid w:val="002A280B"/>
    <w:rsid w:val="002A47D3"/>
    <w:rsid w:val="002A762B"/>
    <w:rsid w:val="002A792C"/>
    <w:rsid w:val="002B1F47"/>
    <w:rsid w:val="002B21A6"/>
    <w:rsid w:val="002B5E8A"/>
    <w:rsid w:val="002B70AB"/>
    <w:rsid w:val="002B7165"/>
    <w:rsid w:val="002B7F50"/>
    <w:rsid w:val="002C0235"/>
    <w:rsid w:val="002C48B5"/>
    <w:rsid w:val="002C6B82"/>
    <w:rsid w:val="002C78EA"/>
    <w:rsid w:val="002C7DB3"/>
    <w:rsid w:val="002D240C"/>
    <w:rsid w:val="002D4CC3"/>
    <w:rsid w:val="002D685F"/>
    <w:rsid w:val="002D6907"/>
    <w:rsid w:val="002E197D"/>
    <w:rsid w:val="002E48E9"/>
    <w:rsid w:val="002E4DC4"/>
    <w:rsid w:val="002E68E7"/>
    <w:rsid w:val="002E6C2C"/>
    <w:rsid w:val="002E7DAF"/>
    <w:rsid w:val="002F1C37"/>
    <w:rsid w:val="002F2AA3"/>
    <w:rsid w:val="002F7115"/>
    <w:rsid w:val="00303CD4"/>
    <w:rsid w:val="0030495C"/>
    <w:rsid w:val="00305A10"/>
    <w:rsid w:val="00306B4B"/>
    <w:rsid w:val="00306B8C"/>
    <w:rsid w:val="00306DA4"/>
    <w:rsid w:val="00310FC5"/>
    <w:rsid w:val="00314C51"/>
    <w:rsid w:val="0031609C"/>
    <w:rsid w:val="00326DDC"/>
    <w:rsid w:val="00331A20"/>
    <w:rsid w:val="00333E97"/>
    <w:rsid w:val="00336CFC"/>
    <w:rsid w:val="003434A8"/>
    <w:rsid w:val="003438AF"/>
    <w:rsid w:val="00351C6F"/>
    <w:rsid w:val="00351E28"/>
    <w:rsid w:val="00352976"/>
    <w:rsid w:val="00352D8A"/>
    <w:rsid w:val="00355F9F"/>
    <w:rsid w:val="00357DEA"/>
    <w:rsid w:val="0036168F"/>
    <w:rsid w:val="00362B79"/>
    <w:rsid w:val="00363665"/>
    <w:rsid w:val="00364EF4"/>
    <w:rsid w:val="0036542A"/>
    <w:rsid w:val="00366EFD"/>
    <w:rsid w:val="00372A5F"/>
    <w:rsid w:val="00373774"/>
    <w:rsid w:val="00377165"/>
    <w:rsid w:val="00383E8E"/>
    <w:rsid w:val="00384A0D"/>
    <w:rsid w:val="00387CFE"/>
    <w:rsid w:val="00391081"/>
    <w:rsid w:val="00391D15"/>
    <w:rsid w:val="003A2846"/>
    <w:rsid w:val="003A2FE2"/>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0A26"/>
    <w:rsid w:val="003D197C"/>
    <w:rsid w:val="003D4984"/>
    <w:rsid w:val="003D4FCA"/>
    <w:rsid w:val="003D6842"/>
    <w:rsid w:val="003D7133"/>
    <w:rsid w:val="003E15D2"/>
    <w:rsid w:val="003E46C5"/>
    <w:rsid w:val="003E6F99"/>
    <w:rsid w:val="003E7A4C"/>
    <w:rsid w:val="003F1833"/>
    <w:rsid w:val="003F30BD"/>
    <w:rsid w:val="003F5BE3"/>
    <w:rsid w:val="00401080"/>
    <w:rsid w:val="00401477"/>
    <w:rsid w:val="0040206D"/>
    <w:rsid w:val="00402F72"/>
    <w:rsid w:val="004076F4"/>
    <w:rsid w:val="00407E1E"/>
    <w:rsid w:val="00411D3F"/>
    <w:rsid w:val="00414CBF"/>
    <w:rsid w:val="00423230"/>
    <w:rsid w:val="00424338"/>
    <w:rsid w:val="00425497"/>
    <w:rsid w:val="0042605F"/>
    <w:rsid w:val="00427A2C"/>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2283"/>
    <w:rsid w:val="004C32AA"/>
    <w:rsid w:val="004D026B"/>
    <w:rsid w:val="004D6004"/>
    <w:rsid w:val="004E2237"/>
    <w:rsid w:val="004E2E60"/>
    <w:rsid w:val="004E68E9"/>
    <w:rsid w:val="004E76D4"/>
    <w:rsid w:val="004F0881"/>
    <w:rsid w:val="004F1BCA"/>
    <w:rsid w:val="004F3B74"/>
    <w:rsid w:val="004F60A5"/>
    <w:rsid w:val="004F633B"/>
    <w:rsid w:val="004F697E"/>
    <w:rsid w:val="004F74F1"/>
    <w:rsid w:val="005014AB"/>
    <w:rsid w:val="005016D3"/>
    <w:rsid w:val="0050194B"/>
    <w:rsid w:val="00503283"/>
    <w:rsid w:val="005045FD"/>
    <w:rsid w:val="005073D8"/>
    <w:rsid w:val="0050749F"/>
    <w:rsid w:val="00511EC3"/>
    <w:rsid w:val="00511F10"/>
    <w:rsid w:val="00512686"/>
    <w:rsid w:val="005131A2"/>
    <w:rsid w:val="00517913"/>
    <w:rsid w:val="00517D48"/>
    <w:rsid w:val="0052199C"/>
    <w:rsid w:val="0052256D"/>
    <w:rsid w:val="00522D5F"/>
    <w:rsid w:val="005237F6"/>
    <w:rsid w:val="00530327"/>
    <w:rsid w:val="00536EBC"/>
    <w:rsid w:val="00541FE5"/>
    <w:rsid w:val="005437BA"/>
    <w:rsid w:val="005453E8"/>
    <w:rsid w:val="005468C7"/>
    <w:rsid w:val="005508D8"/>
    <w:rsid w:val="0055224B"/>
    <w:rsid w:val="0055683B"/>
    <w:rsid w:val="00557EC4"/>
    <w:rsid w:val="00560F47"/>
    <w:rsid w:val="005662B6"/>
    <w:rsid w:val="00570FD0"/>
    <w:rsid w:val="00572EF8"/>
    <w:rsid w:val="005736F4"/>
    <w:rsid w:val="005763FF"/>
    <w:rsid w:val="005768F7"/>
    <w:rsid w:val="0058097F"/>
    <w:rsid w:val="0058232C"/>
    <w:rsid w:val="00585636"/>
    <w:rsid w:val="00585B97"/>
    <w:rsid w:val="0058756B"/>
    <w:rsid w:val="00591191"/>
    <w:rsid w:val="005A0F63"/>
    <w:rsid w:val="005A47A5"/>
    <w:rsid w:val="005A4BD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61B0"/>
    <w:rsid w:val="005E71F4"/>
    <w:rsid w:val="005F0A37"/>
    <w:rsid w:val="005F2A34"/>
    <w:rsid w:val="005F2F46"/>
    <w:rsid w:val="005F3D36"/>
    <w:rsid w:val="005F5EE1"/>
    <w:rsid w:val="005F6B6F"/>
    <w:rsid w:val="0060200D"/>
    <w:rsid w:val="0060250F"/>
    <w:rsid w:val="00603C2C"/>
    <w:rsid w:val="006046D2"/>
    <w:rsid w:val="00606656"/>
    <w:rsid w:val="00606F0D"/>
    <w:rsid w:val="00615EAE"/>
    <w:rsid w:val="00616273"/>
    <w:rsid w:val="00616A05"/>
    <w:rsid w:val="006177A2"/>
    <w:rsid w:val="006217F6"/>
    <w:rsid w:val="00624458"/>
    <w:rsid w:val="006273F6"/>
    <w:rsid w:val="00627A8B"/>
    <w:rsid w:val="006310D3"/>
    <w:rsid w:val="00632305"/>
    <w:rsid w:val="00632981"/>
    <w:rsid w:val="00634F17"/>
    <w:rsid w:val="00634F67"/>
    <w:rsid w:val="0064045A"/>
    <w:rsid w:val="00642794"/>
    <w:rsid w:val="00643EB1"/>
    <w:rsid w:val="00644D44"/>
    <w:rsid w:val="00645B7A"/>
    <w:rsid w:val="00645B91"/>
    <w:rsid w:val="00650881"/>
    <w:rsid w:val="00650906"/>
    <w:rsid w:val="0065144C"/>
    <w:rsid w:val="00653FE5"/>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C6553"/>
    <w:rsid w:val="006C7AF6"/>
    <w:rsid w:val="006D1E99"/>
    <w:rsid w:val="006D5041"/>
    <w:rsid w:val="006D613D"/>
    <w:rsid w:val="006D7B52"/>
    <w:rsid w:val="006E0E06"/>
    <w:rsid w:val="006E4888"/>
    <w:rsid w:val="006E7978"/>
    <w:rsid w:val="006E7A20"/>
    <w:rsid w:val="006F21A8"/>
    <w:rsid w:val="007036E8"/>
    <w:rsid w:val="007038C7"/>
    <w:rsid w:val="00704236"/>
    <w:rsid w:val="007047C1"/>
    <w:rsid w:val="007069CD"/>
    <w:rsid w:val="007078E0"/>
    <w:rsid w:val="00712CCF"/>
    <w:rsid w:val="00715EFB"/>
    <w:rsid w:val="00721A53"/>
    <w:rsid w:val="007246EF"/>
    <w:rsid w:val="007278F2"/>
    <w:rsid w:val="00730521"/>
    <w:rsid w:val="00730C68"/>
    <w:rsid w:val="0073263D"/>
    <w:rsid w:val="00734FD7"/>
    <w:rsid w:val="0074214D"/>
    <w:rsid w:val="00744AE9"/>
    <w:rsid w:val="00745CCF"/>
    <w:rsid w:val="00750C4C"/>
    <w:rsid w:val="00750FD8"/>
    <w:rsid w:val="0075382F"/>
    <w:rsid w:val="007547A4"/>
    <w:rsid w:val="00757DC8"/>
    <w:rsid w:val="00762166"/>
    <w:rsid w:val="0076459F"/>
    <w:rsid w:val="00764ADA"/>
    <w:rsid w:val="00764FCE"/>
    <w:rsid w:val="007705B3"/>
    <w:rsid w:val="0077091E"/>
    <w:rsid w:val="00777F69"/>
    <w:rsid w:val="00780464"/>
    <w:rsid w:val="00782BAF"/>
    <w:rsid w:val="007834EA"/>
    <w:rsid w:val="00784861"/>
    <w:rsid w:val="0079383F"/>
    <w:rsid w:val="00796FD0"/>
    <w:rsid w:val="007A07E8"/>
    <w:rsid w:val="007A15E0"/>
    <w:rsid w:val="007A32E6"/>
    <w:rsid w:val="007A40B9"/>
    <w:rsid w:val="007B02C4"/>
    <w:rsid w:val="007B02EA"/>
    <w:rsid w:val="007B14CA"/>
    <w:rsid w:val="007B30CD"/>
    <w:rsid w:val="007B50A7"/>
    <w:rsid w:val="007B571D"/>
    <w:rsid w:val="007B60D1"/>
    <w:rsid w:val="007B61C0"/>
    <w:rsid w:val="007B6FE0"/>
    <w:rsid w:val="007B7337"/>
    <w:rsid w:val="007C0192"/>
    <w:rsid w:val="007C0784"/>
    <w:rsid w:val="007C29E3"/>
    <w:rsid w:val="007C3E1F"/>
    <w:rsid w:val="007C3FC9"/>
    <w:rsid w:val="007C519C"/>
    <w:rsid w:val="007C61F2"/>
    <w:rsid w:val="007C70F0"/>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3DE7"/>
    <w:rsid w:val="00804B93"/>
    <w:rsid w:val="00805644"/>
    <w:rsid w:val="00811189"/>
    <w:rsid w:val="0081624A"/>
    <w:rsid w:val="008173C0"/>
    <w:rsid w:val="008178E5"/>
    <w:rsid w:val="00817975"/>
    <w:rsid w:val="0082046F"/>
    <w:rsid w:val="00821EE3"/>
    <w:rsid w:val="00822CF6"/>
    <w:rsid w:val="008264F1"/>
    <w:rsid w:val="00827F48"/>
    <w:rsid w:val="008308A9"/>
    <w:rsid w:val="00831016"/>
    <w:rsid w:val="008317F9"/>
    <w:rsid w:val="00831E2C"/>
    <w:rsid w:val="00832E1A"/>
    <w:rsid w:val="008339E6"/>
    <w:rsid w:val="00833F77"/>
    <w:rsid w:val="00836DA9"/>
    <w:rsid w:val="008370FA"/>
    <w:rsid w:val="00841B27"/>
    <w:rsid w:val="00842804"/>
    <w:rsid w:val="00856325"/>
    <w:rsid w:val="0085636E"/>
    <w:rsid w:val="00857E2E"/>
    <w:rsid w:val="00864907"/>
    <w:rsid w:val="00864A1C"/>
    <w:rsid w:val="008840EF"/>
    <w:rsid w:val="008852DA"/>
    <w:rsid w:val="00886592"/>
    <w:rsid w:val="0088731C"/>
    <w:rsid w:val="008903BB"/>
    <w:rsid w:val="008944F5"/>
    <w:rsid w:val="008971CC"/>
    <w:rsid w:val="008A1C7D"/>
    <w:rsid w:val="008A292C"/>
    <w:rsid w:val="008A42D4"/>
    <w:rsid w:val="008B47A2"/>
    <w:rsid w:val="008B7EEF"/>
    <w:rsid w:val="008C022A"/>
    <w:rsid w:val="008C3696"/>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2E94"/>
    <w:rsid w:val="009135AF"/>
    <w:rsid w:val="009156DD"/>
    <w:rsid w:val="00916FDF"/>
    <w:rsid w:val="00920EEC"/>
    <w:rsid w:val="00921E60"/>
    <w:rsid w:val="0092315D"/>
    <w:rsid w:val="00924434"/>
    <w:rsid w:val="0092794A"/>
    <w:rsid w:val="00930688"/>
    <w:rsid w:val="00931B6E"/>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3C6F"/>
    <w:rsid w:val="009942D1"/>
    <w:rsid w:val="009A43D1"/>
    <w:rsid w:val="009A48DE"/>
    <w:rsid w:val="009A5C5F"/>
    <w:rsid w:val="009A6479"/>
    <w:rsid w:val="009B09C0"/>
    <w:rsid w:val="009B143E"/>
    <w:rsid w:val="009B3194"/>
    <w:rsid w:val="009B7A42"/>
    <w:rsid w:val="009B7EE4"/>
    <w:rsid w:val="009C3695"/>
    <w:rsid w:val="009C398C"/>
    <w:rsid w:val="009C3A46"/>
    <w:rsid w:val="009C4D18"/>
    <w:rsid w:val="009C5AA6"/>
    <w:rsid w:val="009C6EA8"/>
    <w:rsid w:val="009C76BA"/>
    <w:rsid w:val="009D38DB"/>
    <w:rsid w:val="009D3AF9"/>
    <w:rsid w:val="009D541F"/>
    <w:rsid w:val="009D60A4"/>
    <w:rsid w:val="009E02F2"/>
    <w:rsid w:val="009E2A2D"/>
    <w:rsid w:val="009E6F1E"/>
    <w:rsid w:val="009E7E6F"/>
    <w:rsid w:val="009F0F1C"/>
    <w:rsid w:val="009F13E6"/>
    <w:rsid w:val="009F173C"/>
    <w:rsid w:val="009F1D0B"/>
    <w:rsid w:val="009F32EB"/>
    <w:rsid w:val="009F3567"/>
    <w:rsid w:val="009F36C9"/>
    <w:rsid w:val="009F3AAD"/>
    <w:rsid w:val="009F5C89"/>
    <w:rsid w:val="009F6C77"/>
    <w:rsid w:val="00A02231"/>
    <w:rsid w:val="00A02C5B"/>
    <w:rsid w:val="00A02F45"/>
    <w:rsid w:val="00A03F37"/>
    <w:rsid w:val="00A10880"/>
    <w:rsid w:val="00A1382F"/>
    <w:rsid w:val="00A15E49"/>
    <w:rsid w:val="00A16AAD"/>
    <w:rsid w:val="00A21EDD"/>
    <w:rsid w:val="00A22D14"/>
    <w:rsid w:val="00A26675"/>
    <w:rsid w:val="00A26F12"/>
    <w:rsid w:val="00A325BA"/>
    <w:rsid w:val="00A3265E"/>
    <w:rsid w:val="00A32DAA"/>
    <w:rsid w:val="00A3728F"/>
    <w:rsid w:val="00A3C9D7"/>
    <w:rsid w:val="00A40601"/>
    <w:rsid w:val="00A4155A"/>
    <w:rsid w:val="00A44BD0"/>
    <w:rsid w:val="00A52108"/>
    <w:rsid w:val="00A5230F"/>
    <w:rsid w:val="00A55707"/>
    <w:rsid w:val="00A56E36"/>
    <w:rsid w:val="00A60CF3"/>
    <w:rsid w:val="00A6174C"/>
    <w:rsid w:val="00A634AF"/>
    <w:rsid w:val="00A63C68"/>
    <w:rsid w:val="00A63F5F"/>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B38CF"/>
    <w:rsid w:val="00AC0818"/>
    <w:rsid w:val="00AC40B9"/>
    <w:rsid w:val="00AC4DCC"/>
    <w:rsid w:val="00AC6997"/>
    <w:rsid w:val="00AC769E"/>
    <w:rsid w:val="00AE118A"/>
    <w:rsid w:val="00AE3BEF"/>
    <w:rsid w:val="00AE4F78"/>
    <w:rsid w:val="00AE5451"/>
    <w:rsid w:val="00AE77D7"/>
    <w:rsid w:val="00AE79A5"/>
    <w:rsid w:val="00AF1989"/>
    <w:rsid w:val="00AF44C7"/>
    <w:rsid w:val="00AF5A6F"/>
    <w:rsid w:val="00AF5E14"/>
    <w:rsid w:val="00AF5E6F"/>
    <w:rsid w:val="00B02533"/>
    <w:rsid w:val="00B04AB1"/>
    <w:rsid w:val="00B06FC8"/>
    <w:rsid w:val="00B0700D"/>
    <w:rsid w:val="00B20D8B"/>
    <w:rsid w:val="00B31170"/>
    <w:rsid w:val="00B327E2"/>
    <w:rsid w:val="00B328CD"/>
    <w:rsid w:val="00B33593"/>
    <w:rsid w:val="00B339C4"/>
    <w:rsid w:val="00B35C24"/>
    <w:rsid w:val="00B40AF7"/>
    <w:rsid w:val="00B45BAE"/>
    <w:rsid w:val="00B55BB3"/>
    <w:rsid w:val="00B57046"/>
    <w:rsid w:val="00B60138"/>
    <w:rsid w:val="00B601DD"/>
    <w:rsid w:val="00B6070D"/>
    <w:rsid w:val="00B61402"/>
    <w:rsid w:val="00B62ADE"/>
    <w:rsid w:val="00B64240"/>
    <w:rsid w:val="00B64C62"/>
    <w:rsid w:val="00B70452"/>
    <w:rsid w:val="00B709C2"/>
    <w:rsid w:val="00B715B5"/>
    <w:rsid w:val="00B7242F"/>
    <w:rsid w:val="00B7365A"/>
    <w:rsid w:val="00B74330"/>
    <w:rsid w:val="00B7575D"/>
    <w:rsid w:val="00B802A3"/>
    <w:rsid w:val="00B80AF1"/>
    <w:rsid w:val="00B81DCF"/>
    <w:rsid w:val="00B831F6"/>
    <w:rsid w:val="00B847D8"/>
    <w:rsid w:val="00B8510F"/>
    <w:rsid w:val="00B87097"/>
    <w:rsid w:val="00B87BC0"/>
    <w:rsid w:val="00B90FA7"/>
    <w:rsid w:val="00B921FF"/>
    <w:rsid w:val="00B9312F"/>
    <w:rsid w:val="00B94DC2"/>
    <w:rsid w:val="00B979E8"/>
    <w:rsid w:val="00BA2E68"/>
    <w:rsid w:val="00BA6999"/>
    <w:rsid w:val="00BB4721"/>
    <w:rsid w:val="00BC1232"/>
    <w:rsid w:val="00BC1DE1"/>
    <w:rsid w:val="00BC2B26"/>
    <w:rsid w:val="00BC2E36"/>
    <w:rsid w:val="00BC5381"/>
    <w:rsid w:val="00BC544F"/>
    <w:rsid w:val="00BC57E3"/>
    <w:rsid w:val="00BC6872"/>
    <w:rsid w:val="00BC723F"/>
    <w:rsid w:val="00BD10E7"/>
    <w:rsid w:val="00BD4A39"/>
    <w:rsid w:val="00BD54AD"/>
    <w:rsid w:val="00BE0B94"/>
    <w:rsid w:val="00BE2AF2"/>
    <w:rsid w:val="00BE4B17"/>
    <w:rsid w:val="00BE747A"/>
    <w:rsid w:val="00BE7EB5"/>
    <w:rsid w:val="00BF2DC1"/>
    <w:rsid w:val="00BF6AFB"/>
    <w:rsid w:val="00BF7298"/>
    <w:rsid w:val="00C01393"/>
    <w:rsid w:val="00C02B35"/>
    <w:rsid w:val="00C02B81"/>
    <w:rsid w:val="00C04420"/>
    <w:rsid w:val="00C06259"/>
    <w:rsid w:val="00C07BAE"/>
    <w:rsid w:val="00C1081E"/>
    <w:rsid w:val="00C152CA"/>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576CF"/>
    <w:rsid w:val="00C62692"/>
    <w:rsid w:val="00C65790"/>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5EFF"/>
    <w:rsid w:val="00CB6018"/>
    <w:rsid w:val="00CB7933"/>
    <w:rsid w:val="00CC0EA2"/>
    <w:rsid w:val="00CC1191"/>
    <w:rsid w:val="00CC51E6"/>
    <w:rsid w:val="00CC5648"/>
    <w:rsid w:val="00CC6D32"/>
    <w:rsid w:val="00CC7A1B"/>
    <w:rsid w:val="00CD018F"/>
    <w:rsid w:val="00CD36F8"/>
    <w:rsid w:val="00CD3CD2"/>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29F3"/>
    <w:rsid w:val="00D12D08"/>
    <w:rsid w:val="00D1642A"/>
    <w:rsid w:val="00D2446C"/>
    <w:rsid w:val="00D257BB"/>
    <w:rsid w:val="00D30992"/>
    <w:rsid w:val="00D35D71"/>
    <w:rsid w:val="00D42F2B"/>
    <w:rsid w:val="00D479FE"/>
    <w:rsid w:val="00D510F9"/>
    <w:rsid w:val="00D52AE4"/>
    <w:rsid w:val="00D569D2"/>
    <w:rsid w:val="00D56FF6"/>
    <w:rsid w:val="00D61151"/>
    <w:rsid w:val="00D63370"/>
    <w:rsid w:val="00D658E7"/>
    <w:rsid w:val="00D66C05"/>
    <w:rsid w:val="00D66E8D"/>
    <w:rsid w:val="00D67F9E"/>
    <w:rsid w:val="00D71AB1"/>
    <w:rsid w:val="00D75FD5"/>
    <w:rsid w:val="00D761DC"/>
    <w:rsid w:val="00D76415"/>
    <w:rsid w:val="00D82941"/>
    <w:rsid w:val="00D848C2"/>
    <w:rsid w:val="00D84D51"/>
    <w:rsid w:val="00D87354"/>
    <w:rsid w:val="00D92D1C"/>
    <w:rsid w:val="00D9495A"/>
    <w:rsid w:val="00D97C90"/>
    <w:rsid w:val="00DA210C"/>
    <w:rsid w:val="00DA29C2"/>
    <w:rsid w:val="00DA5CEC"/>
    <w:rsid w:val="00DA6291"/>
    <w:rsid w:val="00DA69C1"/>
    <w:rsid w:val="00DA7C66"/>
    <w:rsid w:val="00DB50CC"/>
    <w:rsid w:val="00DC18F6"/>
    <w:rsid w:val="00DC2646"/>
    <w:rsid w:val="00DC2CFF"/>
    <w:rsid w:val="00DC7E65"/>
    <w:rsid w:val="00DD169E"/>
    <w:rsid w:val="00DD264E"/>
    <w:rsid w:val="00DD266C"/>
    <w:rsid w:val="00DD3F45"/>
    <w:rsid w:val="00DE1325"/>
    <w:rsid w:val="00DE7F1F"/>
    <w:rsid w:val="00DF0396"/>
    <w:rsid w:val="00DF0ACB"/>
    <w:rsid w:val="00DF1E71"/>
    <w:rsid w:val="00DF790A"/>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3FA7"/>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0A67"/>
    <w:rsid w:val="00ED13C4"/>
    <w:rsid w:val="00ED6E49"/>
    <w:rsid w:val="00ED6F01"/>
    <w:rsid w:val="00EE01C5"/>
    <w:rsid w:val="00EE3D69"/>
    <w:rsid w:val="00EE67E6"/>
    <w:rsid w:val="00EF5F67"/>
    <w:rsid w:val="00F015CB"/>
    <w:rsid w:val="00F0311C"/>
    <w:rsid w:val="00F04B05"/>
    <w:rsid w:val="00F072AC"/>
    <w:rsid w:val="00F10CA3"/>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577BB"/>
    <w:rsid w:val="00F57927"/>
    <w:rsid w:val="00F62608"/>
    <w:rsid w:val="00F711F7"/>
    <w:rsid w:val="00F719B2"/>
    <w:rsid w:val="00F75B6F"/>
    <w:rsid w:val="00F765EE"/>
    <w:rsid w:val="00F76AE2"/>
    <w:rsid w:val="00F825ED"/>
    <w:rsid w:val="00F84D78"/>
    <w:rsid w:val="00F84E72"/>
    <w:rsid w:val="00F85C29"/>
    <w:rsid w:val="00F8608C"/>
    <w:rsid w:val="00F92A2B"/>
    <w:rsid w:val="00FA54CA"/>
    <w:rsid w:val="00FA5A5D"/>
    <w:rsid w:val="00FB19ED"/>
    <w:rsid w:val="00FB296D"/>
    <w:rsid w:val="00FB2A38"/>
    <w:rsid w:val="00FB32E8"/>
    <w:rsid w:val="00FB5017"/>
    <w:rsid w:val="00FB52EE"/>
    <w:rsid w:val="00FB55C8"/>
    <w:rsid w:val="00FC6B6E"/>
    <w:rsid w:val="00FD1D32"/>
    <w:rsid w:val="00FD2423"/>
    <w:rsid w:val="00FD396B"/>
    <w:rsid w:val="00FD6908"/>
    <w:rsid w:val="00FD6C64"/>
    <w:rsid w:val="00FD7596"/>
    <w:rsid w:val="00FE3F94"/>
    <w:rsid w:val="00FE50B8"/>
    <w:rsid w:val="00FE596E"/>
    <w:rsid w:val="00FE601A"/>
    <w:rsid w:val="00FE6674"/>
    <w:rsid w:val="00FE6E19"/>
    <w:rsid w:val="00FF1420"/>
    <w:rsid w:val="00FF14C9"/>
    <w:rsid w:val="00FF5BE7"/>
    <w:rsid w:val="00FF613B"/>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21"/>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styleId="CommentReference">
    <w:name w:val="annotation reference"/>
    <w:basedOn w:val="DefaultParagraphFont"/>
    <w:uiPriority w:val="99"/>
    <w:rsid w:val="00BC6872"/>
    <w:rPr>
      <w:sz w:val="16"/>
      <w:szCs w:val="16"/>
    </w:rPr>
  </w:style>
  <w:style w:type="paragraph" w:styleId="CommentText">
    <w:name w:val="annotation text"/>
    <w:basedOn w:val="Normal"/>
    <w:link w:val="CommentTextChar"/>
    <w:rsid w:val="00BC6872"/>
    <w:pPr>
      <w:overflowPunct w:val="0"/>
      <w:autoSpaceDE w:val="0"/>
      <w:autoSpaceDN w:val="0"/>
      <w:adjustRightInd w:val="0"/>
      <w:spacing w:after="180" w:line="240" w:lineRule="auto"/>
      <w:textAlignment w:val="baseline"/>
    </w:pPr>
    <w:rPr>
      <w:rFonts w:ascii="Times New Roman" w:hAnsi="Times New Roman" w:cs="Times New Roman"/>
      <w:kern w:val="0"/>
      <w:sz w:val="20"/>
      <w:szCs w:val="20"/>
      <w:lang w:val="en-GB" w:eastAsia="ja-JP"/>
      <w14:ligatures w14:val="none"/>
    </w:rPr>
  </w:style>
  <w:style w:type="character" w:customStyle="1" w:styleId="CommentTextChar">
    <w:name w:val="Comment Text Char"/>
    <w:basedOn w:val="DefaultParagraphFont"/>
    <w:link w:val="CommentText"/>
    <w:rsid w:val="00BC6872"/>
    <w:rPr>
      <w:rFonts w:ascii="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BC687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C68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641813126">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132600246">
      <w:bodyDiv w:val="1"/>
      <w:marLeft w:val="0"/>
      <w:marRight w:val="0"/>
      <w:marTop w:val="0"/>
      <w:marBottom w:val="0"/>
      <w:divBdr>
        <w:top w:val="none" w:sz="0" w:space="0" w:color="auto"/>
        <w:left w:val="none" w:sz="0" w:space="0" w:color="auto"/>
        <w:bottom w:val="none" w:sz="0" w:space="0" w:color="auto"/>
        <w:right w:val="none" w:sz="0" w:space="0" w:color="auto"/>
      </w:divBdr>
    </w:div>
    <w:div w:id="1195390103">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18883003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5E02B-81B1-446A-BA3F-DCB3194C9BBB}">
  <ds:schemaRefs>
    <ds:schemaRef ds:uri="http://schemas.openxmlformats.org/officeDocument/2006/bibliography"/>
  </ds:schemaRefs>
</ds:datastoreItem>
</file>

<file path=customXml/itemProps2.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05076-D4BB-43BB-9694-9E6E3EE333D7}">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Bharat-QC</cp:lastModifiedBy>
  <cp:revision>27</cp:revision>
  <dcterms:created xsi:type="dcterms:W3CDTF">2025-09-29T13:34:00Z</dcterms:created>
  <dcterms:modified xsi:type="dcterms:W3CDTF">2025-10-01T22:23:00Z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