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4B0816B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E539C9">
        <w:rPr>
          <w:rFonts w:ascii="Arial" w:hAnsi="Arial" w:cs="Arial"/>
          <w:b/>
          <w:bCs/>
          <w:sz w:val="24"/>
          <w:lang w:eastAsia="en-US"/>
        </w:rPr>
        <w:t>21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214DE1B2" w:rsidR="00D85956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 xml:space="preserve">As part of email discussion </w:t>
      </w:r>
      <w:r w:rsidR="00542AC9" w:rsidRPr="00542AC9">
        <w:rPr>
          <w:lang w:eastAsia="zh-CN"/>
        </w:rPr>
        <w:t>[Post131][</w:t>
      </w:r>
      <w:proofErr w:type="gramStart"/>
      <w:r w:rsidR="00542AC9" w:rsidRPr="00542AC9">
        <w:rPr>
          <w:lang w:eastAsia="zh-CN"/>
        </w:rPr>
        <w:t>213][</w:t>
      </w:r>
      <w:proofErr w:type="gramEnd"/>
      <w:r w:rsidR="00542AC9" w:rsidRPr="00542AC9">
        <w:rPr>
          <w:lang w:eastAsia="zh-CN"/>
        </w:rPr>
        <w:t>LPWUS] CR for TS 38.321 (Apple)</w:t>
      </w:r>
      <w:r>
        <w:rPr>
          <w:lang w:eastAsia="zh-CN"/>
        </w:rPr>
        <w:t xml:space="preserve">”, this document is to </w:t>
      </w:r>
      <w:r w:rsidRPr="001A4DC4">
        <w:rPr>
          <w:b/>
          <w:bCs/>
          <w:lang w:eastAsia="zh-CN"/>
        </w:rPr>
        <w:t xml:space="preserve">collect open issues </w:t>
      </w:r>
      <w:r w:rsidRPr="001A4DC4">
        <w:rPr>
          <w:rFonts w:hint="eastAsia"/>
          <w:b/>
          <w:bCs/>
          <w:lang w:eastAsia="zh-CN"/>
        </w:rPr>
        <w:t>o</w:t>
      </w:r>
      <w:r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 xml:space="preserve">Rel-19 </w:t>
      </w:r>
      <w:r w:rsidR="0015453D">
        <w:rPr>
          <w:b/>
          <w:bCs/>
          <w:lang w:eastAsia="sv-SE"/>
        </w:rPr>
        <w:t>LPWUS 38.321</w:t>
      </w:r>
      <w:r w:rsidR="00740941" w:rsidRPr="001A4DC4">
        <w:rPr>
          <w:b/>
          <w:bCs/>
          <w:lang w:eastAsia="sv-SE"/>
        </w:rPr>
        <w:t xml:space="preserve"> CR</w:t>
      </w:r>
      <w:r w:rsidR="00D85956" w:rsidRPr="001A4DC4">
        <w:rPr>
          <w:b/>
          <w:bCs/>
          <w:lang w:eastAsia="sv-SE"/>
        </w:rPr>
        <w:t xml:space="preserve"> (</w:t>
      </w:r>
      <w:r w:rsidR="002074CE" w:rsidRPr="002074CE">
        <w:rPr>
          <w:b/>
          <w:bCs/>
          <w:lang w:eastAsia="sv-SE"/>
        </w:rPr>
        <w:t>R2-2506613</w:t>
      </w:r>
      <w:r w:rsidR="00D85956" w:rsidRPr="001A4DC4">
        <w:rPr>
          <w:b/>
          <w:bCs/>
          <w:lang w:eastAsia="sv-SE"/>
        </w:rPr>
        <w:t>)</w:t>
      </w:r>
      <w:r>
        <w:rPr>
          <w:lang w:eastAsia="zh-CN"/>
        </w:rPr>
        <w:t xml:space="preserve">. </w:t>
      </w:r>
    </w:p>
    <w:p w14:paraId="60737384" w14:textId="01B1FBE6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>Friday September 19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6E6C9C14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 XU</w:t>
            </w:r>
          </w:p>
        </w:tc>
        <w:tc>
          <w:tcPr>
            <w:tcW w:w="4138" w:type="dxa"/>
          </w:tcPr>
          <w:p w14:paraId="68BF9585" w14:textId="2CFEFB58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fangli_xu@apple.com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17DC90B8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Ericsson</w:t>
            </w:r>
          </w:p>
        </w:tc>
        <w:tc>
          <w:tcPr>
            <w:tcW w:w="3168" w:type="dxa"/>
          </w:tcPr>
          <w:p w14:paraId="008D5D0C" w14:textId="0726968D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 van der Zee</w:t>
            </w:r>
          </w:p>
        </w:tc>
        <w:tc>
          <w:tcPr>
            <w:tcW w:w="4138" w:type="dxa"/>
          </w:tcPr>
          <w:p w14:paraId="4A375400" w14:textId="7F76B88E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martin.van.der.zee@ericsson.com</w:t>
            </w: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25D3E017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 xml:space="preserve">Rapporteur has not identified open issues related </w:t>
      </w:r>
      <w:r>
        <w:rPr>
          <w:lang w:eastAsia="sv-SE"/>
        </w:rPr>
        <w:t xml:space="preserve">to Rel-19 </w:t>
      </w:r>
      <w:r w:rsidR="00BC7DFA">
        <w:rPr>
          <w:lang w:eastAsia="sv-SE"/>
        </w:rPr>
        <w:t>LPWUS 38.321</w:t>
      </w:r>
      <w:r>
        <w:rPr>
          <w:lang w:eastAsia="sv-SE"/>
        </w:rPr>
        <w:t xml:space="preserve"> CR.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DengXian"/>
                <w:b/>
                <w:bCs/>
                <w:lang w:eastAsia="zh-CN"/>
              </w:rPr>
            </w:pPr>
            <w:r w:rsidRPr="00E41DBA">
              <w:rPr>
                <w:rFonts w:eastAsia="DengXian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11E36" w:rsidRPr="00A11E36" w14:paraId="13CC2859" w14:textId="77777777" w:rsidTr="00AE391C">
        <w:tc>
          <w:tcPr>
            <w:tcW w:w="1821" w:type="dxa"/>
          </w:tcPr>
          <w:p w14:paraId="58E00A0E" w14:textId="10D1CB41" w:rsidR="00AC7CCB" w:rsidRPr="00A11E36" w:rsidRDefault="00A11E36" w:rsidP="002E234A">
            <w:pPr>
              <w:rPr>
                <w:rFonts w:eastAsia="DengXian"/>
                <w:lang w:eastAsia="zh-CN"/>
              </w:rPr>
            </w:pPr>
            <w:r w:rsidRPr="00A11E36">
              <w:rPr>
                <w:rFonts w:eastAsia="DengXian"/>
                <w:lang w:eastAsia="zh-CN"/>
              </w:rPr>
              <w:t>Eri-001</w:t>
            </w:r>
          </w:p>
        </w:tc>
        <w:tc>
          <w:tcPr>
            <w:tcW w:w="4984" w:type="dxa"/>
          </w:tcPr>
          <w:p w14:paraId="488E98CD" w14:textId="0D65319F" w:rsidR="00A11E36" w:rsidRDefault="00731497" w:rsidP="00731497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RAN2 agreed:</w:t>
            </w:r>
          </w:p>
          <w:p w14:paraId="7E2D50F0" w14:textId="77777777" w:rsidR="00731497" w:rsidRPr="00EF75C2" w:rsidRDefault="00731497" w:rsidP="00733D5E">
            <w:pPr>
              <w:pStyle w:val="Agreement"/>
              <w:tabs>
                <w:tab w:val="clear" w:pos="-356"/>
                <w:tab w:val="clear" w:pos="1619"/>
              </w:tabs>
              <w:spacing w:before="0" w:after="120"/>
              <w:ind w:left="482" w:hanging="425"/>
              <w:rPr>
                <w:lang w:eastAsia="zh-CN"/>
              </w:rPr>
            </w:pPr>
            <w:r w:rsidRPr="00D65FBA">
              <w:rPr>
                <w:lang w:eastAsia="zh-CN"/>
              </w:rPr>
              <w:t xml:space="preserve">For Option 1-2, UE </w:t>
            </w:r>
            <w:r w:rsidRPr="00D65FBA">
              <w:rPr>
                <w:rFonts w:hint="eastAsia"/>
                <w:lang w:eastAsia="zh-CN"/>
              </w:rPr>
              <w:t>does not</w:t>
            </w:r>
            <w:r w:rsidRPr="00D65FBA">
              <w:rPr>
                <w:lang w:eastAsia="zh-CN"/>
              </w:rPr>
              <w:t xml:space="preserve"> start the </w:t>
            </w:r>
            <w:proofErr w:type="spellStart"/>
            <w:r w:rsidRPr="00D65FBA">
              <w:rPr>
                <w:lang w:eastAsia="zh-CN"/>
              </w:rPr>
              <w:t>lpwus</w:t>
            </w:r>
            <w:proofErr w:type="spellEnd"/>
            <w:r w:rsidRPr="00D65FBA">
              <w:rPr>
                <w:lang w:eastAsia="zh-CN"/>
              </w:rPr>
              <w:t>-PDCCH-MonitoringTimer in collision cases, i.e. when the UE is not able to monitor the LP-WUS occasion(s).</w:t>
            </w:r>
            <w:r w:rsidRPr="00D65FBA">
              <w:rPr>
                <w:rFonts w:hint="eastAsia"/>
                <w:lang w:eastAsia="zh-CN"/>
              </w:rPr>
              <w:t xml:space="preserve"> </w:t>
            </w:r>
            <w:r w:rsidRPr="00733D5E">
              <w:rPr>
                <w:rFonts w:hint="eastAsia"/>
                <w:highlight w:val="yellow"/>
                <w:lang w:eastAsia="zh-CN"/>
              </w:rPr>
              <w:t xml:space="preserve">Can discuss if critical issue identified with this </w:t>
            </w:r>
            <w:r w:rsidRPr="00733D5E">
              <w:rPr>
                <w:highlight w:val="yellow"/>
                <w:lang w:eastAsia="zh-CN"/>
              </w:rPr>
              <w:t>mechanism</w:t>
            </w:r>
            <w:r w:rsidRPr="00D65FBA">
              <w:rPr>
                <w:rFonts w:hint="eastAsia"/>
                <w:lang w:eastAsia="zh-CN"/>
              </w:rPr>
              <w:t xml:space="preserve">. </w:t>
            </w:r>
          </w:p>
          <w:p w14:paraId="1A83912E" w14:textId="6C57452A" w:rsid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>For certain configurations, where the LP-WUS monitoring occasions are sparse, e.g. smaller equal to the C-DRX cycle length, the UE becomes “temporarily” unreachable when it misses 2 or 3 consecutive LP-WUS occasions.</w:t>
            </w:r>
          </w:p>
          <w:p w14:paraId="25EE8DCF" w14:textId="0188B82F" w:rsidR="00A11E36" w:rsidRP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>The NW should be allowed to configure the number of consecutive LOs the UE is allowed to miss due to collisions before the UE needs to start the timer.</w:t>
            </w:r>
          </w:p>
        </w:tc>
        <w:tc>
          <w:tcPr>
            <w:tcW w:w="2976" w:type="dxa"/>
          </w:tcPr>
          <w:p w14:paraId="4BC3060E" w14:textId="77777777" w:rsidR="00AC7CCB" w:rsidRPr="00A11E36" w:rsidRDefault="00AC7CCB" w:rsidP="002E234A">
            <w:pPr>
              <w:rPr>
                <w:lang w:eastAsia="zh-CN"/>
              </w:rPr>
            </w:pPr>
          </w:p>
        </w:tc>
      </w:tr>
      <w:tr w:rsidR="00A11E36" w:rsidRPr="00A11E36" w14:paraId="478DD4CB" w14:textId="77777777" w:rsidTr="00AE391C">
        <w:tc>
          <w:tcPr>
            <w:tcW w:w="1821" w:type="dxa"/>
          </w:tcPr>
          <w:p w14:paraId="1A3488F8" w14:textId="77777777" w:rsidR="00AC7CCB" w:rsidRPr="00A11E36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A11E36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A11E36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11E36" w:rsidRPr="00A11E36" w14:paraId="352626D5" w14:textId="77777777" w:rsidTr="00AE391C">
        <w:tc>
          <w:tcPr>
            <w:tcW w:w="1821" w:type="dxa"/>
          </w:tcPr>
          <w:p w14:paraId="27293C06" w14:textId="77777777" w:rsidR="00AC7CCB" w:rsidRPr="00A11E36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286EB750" w:rsidR="00AC7CCB" w:rsidRPr="00A11E36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A11E36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11E36" w:rsidRPr="00A11E36" w14:paraId="103F8DD6" w14:textId="77777777" w:rsidTr="00AE391C">
        <w:tc>
          <w:tcPr>
            <w:tcW w:w="1821" w:type="dxa"/>
          </w:tcPr>
          <w:p w14:paraId="13AC7673" w14:textId="77777777" w:rsidR="00AC7CCB" w:rsidRPr="00A11E36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A11E36" w:rsidRDefault="00AC7CCB" w:rsidP="002E234A">
            <w:pPr>
              <w:rPr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A11E36" w:rsidRDefault="00AC7CCB" w:rsidP="002E234A">
            <w:pPr>
              <w:rPr>
                <w:lang w:eastAsia="zh-CN"/>
              </w:rPr>
            </w:pPr>
          </w:p>
        </w:tc>
      </w:tr>
      <w:tr w:rsidR="00A11E36" w:rsidRPr="00A11E36" w14:paraId="3503269B" w14:textId="77777777" w:rsidTr="00AE391C">
        <w:tc>
          <w:tcPr>
            <w:tcW w:w="1821" w:type="dxa"/>
          </w:tcPr>
          <w:p w14:paraId="7130F9B8" w14:textId="77777777" w:rsidR="00AC7CCB" w:rsidRPr="00A11E36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Pr="00A11E36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Pr="00A11E36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77E0EA35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38.321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0AE7" w14:textId="77777777" w:rsidR="00AF3610" w:rsidRDefault="00AF3610">
      <w:pPr>
        <w:spacing w:after="0"/>
      </w:pPr>
      <w:r>
        <w:separator/>
      </w:r>
    </w:p>
  </w:endnote>
  <w:endnote w:type="continuationSeparator" w:id="0">
    <w:p w14:paraId="15C67CD4" w14:textId="77777777" w:rsidR="00AF3610" w:rsidRDefault="00AF3610">
      <w:pPr>
        <w:spacing w:after="0"/>
      </w:pPr>
      <w:r>
        <w:continuationSeparator/>
      </w:r>
    </w:p>
  </w:endnote>
  <w:endnote w:type="continuationNotice" w:id="1">
    <w:p w14:paraId="3D23E8CC" w14:textId="77777777" w:rsidR="00AF3610" w:rsidRDefault="00AF36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AF06" w14:textId="77777777" w:rsidR="00AF3610" w:rsidRDefault="00AF3610">
      <w:pPr>
        <w:spacing w:after="0"/>
      </w:pPr>
      <w:r>
        <w:separator/>
      </w:r>
    </w:p>
  </w:footnote>
  <w:footnote w:type="continuationSeparator" w:id="0">
    <w:p w14:paraId="64B14FD2" w14:textId="77777777" w:rsidR="00AF3610" w:rsidRDefault="00AF3610">
      <w:pPr>
        <w:spacing w:after="0"/>
      </w:pPr>
      <w:r>
        <w:continuationSeparator/>
      </w:r>
    </w:p>
  </w:footnote>
  <w:footnote w:type="continuationNotice" w:id="1">
    <w:p w14:paraId="7A6DC048" w14:textId="77777777" w:rsidR="00AF3610" w:rsidRDefault="00AF36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356"/>
        </w:tabs>
        <w:ind w:left="-35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716"/>
        </w:tabs>
        <w:ind w:left="-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"/>
        </w:tabs>
        <w:ind w:left="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9"/>
  </w:num>
  <w:num w:numId="2" w16cid:durableId="1633248209">
    <w:abstractNumId w:val="14"/>
  </w:num>
  <w:num w:numId="3" w16cid:durableId="1000348450">
    <w:abstractNumId w:val="21"/>
  </w:num>
  <w:num w:numId="4" w16cid:durableId="679550771">
    <w:abstractNumId w:val="31"/>
  </w:num>
  <w:num w:numId="5" w16cid:durableId="1758136548">
    <w:abstractNumId w:val="23"/>
  </w:num>
  <w:num w:numId="6" w16cid:durableId="97068422">
    <w:abstractNumId w:val="3"/>
  </w:num>
  <w:num w:numId="7" w16cid:durableId="649749408">
    <w:abstractNumId w:val="27"/>
  </w:num>
  <w:num w:numId="8" w16cid:durableId="1710109944">
    <w:abstractNumId w:val="29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2"/>
  </w:num>
  <w:num w:numId="14" w16cid:durableId="971447089">
    <w:abstractNumId w:val="26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5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4"/>
  </w:num>
  <w:num w:numId="23" w16cid:durableId="64885485">
    <w:abstractNumId w:val="20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0"/>
  </w:num>
  <w:num w:numId="29" w16cid:durableId="507721348">
    <w:abstractNumId w:val="33"/>
  </w:num>
  <w:num w:numId="30" w16cid:durableId="866990342">
    <w:abstractNumId w:val="28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2"/>
  </w:num>
  <w:num w:numId="34" w16cid:durableId="15550003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30A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497"/>
    <w:rsid w:val="00731509"/>
    <w:rsid w:val="007315A5"/>
    <w:rsid w:val="00731819"/>
    <w:rsid w:val="00731C19"/>
    <w:rsid w:val="00732EAD"/>
    <w:rsid w:val="00733D5E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1E36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18F5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1476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Ericsson Martin</cp:lastModifiedBy>
  <cp:revision>2</cp:revision>
  <dcterms:created xsi:type="dcterms:W3CDTF">2025-09-22T08:11:00Z</dcterms:created>
  <dcterms:modified xsi:type="dcterms:W3CDTF">2025-09-22T08:11:00Z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