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A779" w14:textId="52DD602A" w:rsidR="003D26B0" w:rsidRPr="003D26B0" w:rsidRDefault="003D26B0" w:rsidP="003D26B0">
      <w:pPr>
        <w:tabs>
          <w:tab w:val="right" w:pos="7088"/>
          <w:tab w:val="right" w:pos="9781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游明朝" w:hAnsi="Arial" w:cs="Arial"/>
          <w:bCs/>
          <w:noProof/>
          <w:kern w:val="0"/>
          <w:sz w:val="22"/>
          <w:szCs w:val="20"/>
          <w:lang w:val="en-GB" w:eastAsia="en-GB"/>
        </w:rPr>
      </w:pPr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 xml:space="preserve">3GPP </w:t>
      </w:r>
      <w:bookmarkStart w:id="0" w:name="OLE_LINK50"/>
      <w:bookmarkStart w:id="1" w:name="OLE_LINK51"/>
      <w:bookmarkStart w:id="2" w:name="OLE_LINK52"/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>TSG RAN WG</w:t>
      </w:r>
      <w:bookmarkEnd w:id="0"/>
      <w:bookmarkEnd w:id="1"/>
      <w:bookmarkEnd w:id="2"/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 xml:space="preserve">2 Meeting 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#1</w:t>
      </w:r>
      <w:r>
        <w:rPr>
          <w:rFonts w:ascii="Arial" w:eastAsia="游明朝" w:hAnsi="Arial" w:cs="Arial" w:hint="eastAsia"/>
          <w:b/>
          <w:kern w:val="0"/>
          <w:sz w:val="22"/>
          <w:lang w:val="en-GB"/>
        </w:rPr>
        <w:t>31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</w:r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ab/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R2-25</w:t>
      </w:r>
      <w:r w:rsidR="00267B6A">
        <w:rPr>
          <w:rFonts w:ascii="Arial" w:eastAsia="游明朝" w:hAnsi="Arial" w:cs="Arial" w:hint="eastAsia"/>
          <w:b/>
          <w:kern w:val="0"/>
          <w:sz w:val="22"/>
          <w:lang w:val="en-GB"/>
        </w:rPr>
        <w:t>06541</w:t>
      </w:r>
    </w:p>
    <w:p w14:paraId="2EC08B73" w14:textId="5AA592E1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游明朝" w:hAnsi="Arial" w:cs="Arial"/>
          <w:kern w:val="0"/>
          <w:sz w:val="20"/>
          <w:szCs w:val="20"/>
          <w:lang w:val="en-GB" w:eastAsia="en-GB"/>
        </w:rPr>
      </w:pP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Benga</w:t>
      </w:r>
      <w:r w:rsidR="00DD45BA"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l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u</w:t>
      </w:r>
      <w:r w:rsidR="00DD45BA"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r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u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,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India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,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25</w:t>
      </w:r>
      <w:r w:rsidRPr="003D26B0">
        <w:rPr>
          <w:rFonts w:ascii="Arial" w:eastAsia="游明朝" w:hAnsi="Arial" w:cs="Times New Roman" w:hint="eastAsia"/>
          <w:b/>
          <w:noProof/>
          <w:kern w:val="0"/>
          <w:sz w:val="22"/>
          <w:vertAlign w:val="superscript"/>
          <w:lang w:val="en-GB"/>
        </w:rPr>
        <w:t>th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 –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29</w:t>
      </w:r>
      <w:r w:rsidRPr="003D26B0">
        <w:rPr>
          <w:rFonts w:ascii="Arial" w:eastAsia="游明朝" w:hAnsi="Arial" w:cs="Times New Roman" w:hint="eastAsia"/>
          <w:b/>
          <w:noProof/>
          <w:kern w:val="0"/>
          <w:sz w:val="22"/>
          <w:vertAlign w:val="superscript"/>
          <w:lang w:val="en-GB"/>
        </w:rPr>
        <w:t>th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Aug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>. 2025</w:t>
      </w:r>
    </w:p>
    <w:p w14:paraId="2BB280FD" w14:textId="67A21ECA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 w:eastAsia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Title: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</w:r>
      <w:r w:rsidR="005971C5" w:rsidRPr="005971C5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>[Draft]</w:t>
      </w:r>
      <w:r w:rsidR="005971C5">
        <w:rPr>
          <w:rFonts w:ascii="Arial" w:eastAsia="游明朝" w:hAnsi="Arial" w:cs="Arial" w:hint="eastAsia"/>
          <w:b/>
          <w:kern w:val="0"/>
          <w:sz w:val="22"/>
          <w:lang w:val="en-GB"/>
        </w:rPr>
        <w:t xml:space="preserve"> 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 xml:space="preserve">LS </w:t>
      </w:r>
      <w:r>
        <w:rPr>
          <w:rFonts w:ascii="Arial" w:eastAsia="游明朝" w:hAnsi="Arial" w:cs="Arial" w:hint="eastAsia"/>
          <w:b/>
          <w:kern w:val="0"/>
          <w:sz w:val="22"/>
          <w:lang w:val="en-GB"/>
        </w:rPr>
        <w:t xml:space="preserve">on User consent </w:t>
      </w:r>
      <w:r w:rsidR="00295EC6">
        <w:rPr>
          <w:rFonts w:ascii="Arial" w:eastAsia="游明朝" w:hAnsi="Arial" w:cs="Arial" w:hint="eastAsia"/>
          <w:b/>
          <w:kern w:val="0"/>
          <w:sz w:val="22"/>
          <w:lang w:val="en-GB"/>
        </w:rPr>
        <w:t xml:space="preserve">for </w:t>
      </w:r>
      <w:r w:rsidR="005717FE">
        <w:rPr>
          <w:rFonts w:ascii="Arial" w:eastAsia="游明朝" w:hAnsi="Arial" w:cs="Arial" w:hint="eastAsia"/>
          <w:b/>
          <w:kern w:val="0"/>
          <w:sz w:val="22"/>
          <w:lang w:val="en-GB"/>
        </w:rPr>
        <w:t>Data collection at the UE for NW-side model training</w:t>
      </w:r>
    </w:p>
    <w:p w14:paraId="7A0B24F3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 w:eastAsia="en-GB"/>
        </w:rPr>
      </w:pPr>
      <w:bookmarkStart w:id="3" w:name="OLE_LINK57"/>
      <w:bookmarkStart w:id="4" w:name="OLE_LINK58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Response to: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</w:p>
    <w:p w14:paraId="18958394" w14:textId="706C963F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Release: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  <w:t>Rel-1</w:t>
      </w:r>
      <w:r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9</w:t>
      </w:r>
    </w:p>
    <w:bookmarkEnd w:id="5"/>
    <w:bookmarkEnd w:id="6"/>
    <w:bookmarkEnd w:id="7"/>
    <w:p w14:paraId="3AE57DA3" w14:textId="0DB61FF6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 w:eastAsia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Work Item: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proofErr w:type="spellStart"/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>NR_</w:t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AIML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>_</w:t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air</w:t>
      </w:r>
      <w:proofErr w:type="spellEnd"/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>-Core</w:t>
      </w:r>
    </w:p>
    <w:p w14:paraId="1111AAE3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 w:eastAsia="en-GB"/>
        </w:rPr>
      </w:pPr>
    </w:p>
    <w:p w14:paraId="6DD583AE" w14:textId="00C716E9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 w:eastAsia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Source: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</w:r>
      <w:r w:rsidR="00DD7523" w:rsidRPr="00DE7B14">
        <w:rPr>
          <w:rFonts w:ascii="Arial" w:eastAsia="游明朝" w:hAnsi="Arial" w:cs="Arial" w:hint="eastAsia"/>
          <w:b/>
          <w:kern w:val="0"/>
          <w:sz w:val="22"/>
          <w:lang w:val="en-GB"/>
        </w:rPr>
        <w:t>NTT DOCOMO</w:t>
      </w:r>
      <w:r w:rsidR="00DD7523">
        <w:rPr>
          <w:rFonts w:ascii="Arial" w:eastAsia="游明朝" w:hAnsi="Arial" w:cs="Arial" w:hint="eastAsia"/>
          <w:b/>
          <w:kern w:val="0"/>
          <w:sz w:val="22"/>
          <w:lang w:val="en-GB"/>
        </w:rPr>
        <w:t xml:space="preserve"> </w:t>
      </w:r>
      <w:r w:rsidR="00DE7B14" w:rsidRPr="00DE7B14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 xml:space="preserve">[to be </w:t>
      </w:r>
      <w:r w:rsidR="00DD7523" w:rsidRPr="00DE7B14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>RAN2</w:t>
      </w:r>
      <w:r w:rsidR="00DE7B14" w:rsidRPr="00DE7B14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>]</w:t>
      </w:r>
    </w:p>
    <w:p w14:paraId="33299369" w14:textId="65C6FB95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To: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SA3</w:t>
      </w:r>
    </w:p>
    <w:p w14:paraId="5D08FDE2" w14:textId="6ABAD17E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bookmarkStart w:id="8" w:name="OLE_LINK45"/>
      <w:bookmarkStart w:id="9" w:name="OLE_LINK46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Cc: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RAN3, SA5</w:t>
      </w:r>
    </w:p>
    <w:bookmarkEnd w:id="8"/>
    <w:bookmarkEnd w:id="9"/>
    <w:p w14:paraId="3D009FAB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Cs/>
          <w:kern w:val="0"/>
          <w:sz w:val="20"/>
          <w:szCs w:val="20"/>
          <w:lang w:val="en-GB" w:eastAsia="en-GB"/>
        </w:rPr>
      </w:pPr>
    </w:p>
    <w:p w14:paraId="5BFA316B" w14:textId="48C76389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Contact person: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Koki Yamashita</w:t>
      </w:r>
    </w:p>
    <w:p w14:paraId="290D185A" w14:textId="7B80C00C" w:rsidR="00DE7B14" w:rsidRPr="00DE7B14" w:rsidRDefault="003D26B0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kouki.yamashita.dz@nttdocomo.com</w:t>
      </w:r>
    </w:p>
    <w:p w14:paraId="1633F0C7" w14:textId="0388901B" w:rsidR="00DE7B14" w:rsidRPr="00DE7B14" w:rsidRDefault="003D26B0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 xml:space="preserve">Send any </w:t>
      </w:r>
      <w:proofErr w:type="gramStart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reply</w:t>
      </w:r>
      <w:proofErr w:type="gramEnd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 xml:space="preserve"> LS to: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  <w:t xml:space="preserve">3GPP Liaisons Coordinator, </w:t>
      </w:r>
      <w:hyperlink r:id="rId7" w:history="1">
        <w:r w:rsidR="00DE7B14" w:rsidRPr="0085678A">
          <w:rPr>
            <w:rStyle w:val="af"/>
            <w:rFonts w:ascii="Arial" w:eastAsia="游明朝" w:hAnsi="Arial" w:cs="Arial"/>
            <w:b/>
            <w:kern w:val="0"/>
            <w:sz w:val="22"/>
            <w:lang w:val="en-GB" w:eastAsia="en-GB"/>
          </w:rPr>
          <w:t>mailto:3GPPLiaison@etsi.org</w:t>
        </w:r>
      </w:hyperlink>
    </w:p>
    <w:p w14:paraId="2993626E" w14:textId="6A1E6513" w:rsidR="00DE7B14" w:rsidRDefault="00DE7B14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/>
        </w:rPr>
      </w:pPr>
    </w:p>
    <w:p w14:paraId="1CDCAD1F" w14:textId="42EAE5F1" w:rsidR="00DE7B14" w:rsidRPr="003D26B0" w:rsidRDefault="00DE7B14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/>
        </w:rPr>
        <w:t>None</w:t>
      </w:r>
    </w:p>
    <w:p w14:paraId="207ACD3B" w14:textId="77777777" w:rsidR="003D26B0" w:rsidRPr="003D26B0" w:rsidRDefault="003D26B0" w:rsidP="003D26B0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</w:pPr>
      <w:r w:rsidRPr="003D26B0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>1</w:t>
      </w:r>
      <w:r w:rsidRPr="003D26B0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ab/>
        <w:t>Overall description</w:t>
      </w:r>
    </w:p>
    <w:p w14:paraId="488A1587" w14:textId="4B4FA99F" w:rsidR="00DE7B14" w:rsidRDefault="00BC0723" w:rsidP="00DE7B14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Regarding the user consent for NW-side data collection, RAN2 has made the following agreements</w:t>
      </w:r>
      <w:r w:rsidR="00DD45BA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in RAN2#131 meeting</w:t>
      </w:r>
      <w:r w:rsidR="009378AD">
        <w:rPr>
          <w:rFonts w:ascii="Arial" w:hAnsi="Arial" w:cs="Arial" w:hint="eastAsia"/>
          <w:kern w:val="0"/>
          <w:sz w:val="20"/>
          <w:szCs w:val="20"/>
          <w:lang w:val="en-GB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740E" w14:paraId="27B73177" w14:textId="77777777">
        <w:tc>
          <w:tcPr>
            <w:tcW w:w="8494" w:type="dxa"/>
          </w:tcPr>
          <w:p w14:paraId="3F07C256" w14:textId="28D8DBCD" w:rsidR="00CF740E" w:rsidRPr="00CF740E" w:rsidRDefault="00CF740E" w:rsidP="00CF740E">
            <w:pPr>
              <w:pStyle w:val="Agreement"/>
              <w:rPr>
                <w:lang w:val="en-US"/>
              </w:rPr>
            </w:pPr>
            <w:r>
              <w:rPr>
                <w:lang w:val="en-US"/>
              </w:rPr>
              <w:t xml:space="preserve">Send an LS to SA3 indicating our work on </w:t>
            </w:r>
            <w:proofErr w:type="spellStart"/>
            <w:r>
              <w:rPr>
                <w:lang w:val="en-US"/>
              </w:rPr>
              <w:t>nw</w:t>
            </w:r>
            <w:proofErr w:type="spellEnd"/>
            <w:r>
              <w:rPr>
                <w:lang w:val="en-US"/>
              </w:rPr>
              <w:t xml:space="preserve">-sided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 and OAM centric data collection and content of collected data.   RAN2 discussed the need for user consent and would </w:t>
            </w:r>
            <w:proofErr w:type="gramStart"/>
            <w:r>
              <w:rPr>
                <w:lang w:val="en-US"/>
              </w:rPr>
              <w:t>like to</w:t>
            </w:r>
            <w:proofErr w:type="gramEnd"/>
            <w:r>
              <w:rPr>
                <w:lang w:val="en-US"/>
              </w:rPr>
              <w:t xml:space="preserve"> SA3 to take it into account and decide on the need for user consent for </w:t>
            </w:r>
            <w:proofErr w:type="spellStart"/>
            <w:r>
              <w:rPr>
                <w:lang w:val="en-US"/>
              </w:rPr>
              <w:t>nw</w:t>
            </w:r>
            <w:proofErr w:type="spellEnd"/>
            <w:r>
              <w:rPr>
                <w:lang w:val="en-US"/>
              </w:rPr>
              <w:t xml:space="preserve"> sided data collection.        </w:t>
            </w:r>
          </w:p>
        </w:tc>
      </w:tr>
    </w:tbl>
    <w:p w14:paraId="2B83FD2D" w14:textId="30AA6475" w:rsidR="008D5A59" w:rsidRPr="00DD7523" w:rsidRDefault="008D5A59" w:rsidP="008A3C08">
      <w:pPr>
        <w:rPr>
          <w:rFonts w:ascii="Arial" w:hAnsi="Arial" w:cs="Arial"/>
          <w:kern w:val="0"/>
          <w:sz w:val="20"/>
          <w:szCs w:val="20"/>
          <w:lang w:val="en-GB"/>
        </w:rPr>
      </w:pPr>
      <w:r w:rsidRPr="008A3C08">
        <w:rPr>
          <w:rFonts w:ascii="Arial" w:hAnsi="Arial" w:cs="Arial" w:hint="eastAsia"/>
          <w:kern w:val="0"/>
          <w:sz w:val="20"/>
          <w:szCs w:val="20"/>
          <w:lang w:val="en-GB"/>
        </w:rPr>
        <w:t>RAN2 discussed the n</w:t>
      </w:r>
      <w:r w:rsidRPr="00DD7523">
        <w:rPr>
          <w:rFonts w:ascii="Arial" w:hAnsi="Arial" w:cs="Arial" w:hint="eastAsia"/>
          <w:kern w:val="0"/>
          <w:sz w:val="20"/>
          <w:szCs w:val="20"/>
          <w:lang w:val="en-GB"/>
        </w:rPr>
        <w:t>eed for user consent for NW-side data collection, but the decision is up to SA3.</w:t>
      </w:r>
    </w:p>
    <w:p w14:paraId="14107187" w14:textId="77777777" w:rsidR="00D22511" w:rsidRDefault="00D22511" w:rsidP="00FA6E3C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</w:p>
    <w:p w14:paraId="7D815563" w14:textId="4AFE2CFB" w:rsidR="00FA6E3C" w:rsidRPr="00FA6E3C" w:rsidRDefault="00FA6E3C" w:rsidP="00FA6E3C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  <w:r w:rsidRPr="00FA6E3C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>The following agreements are related to the collected data contents</w:t>
      </w:r>
      <w:r w:rsidR="00281AAB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 xml:space="preserve"> for NW-side model</w:t>
      </w:r>
    </w:p>
    <w:p w14:paraId="5F2C660B" w14:textId="03A44495" w:rsidR="00956F72" w:rsidRDefault="00956F72" w:rsidP="00FA6E3C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&lt;RAN2#127bis&gt;</w:t>
      </w:r>
    </w:p>
    <w:p w14:paraId="794F53D5" w14:textId="77777777" w:rsidR="00956F72" w:rsidRPr="00956F72" w:rsidRDefault="00956F72" w:rsidP="00956F72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956F72">
        <w:rPr>
          <w:b/>
          <w:bCs/>
        </w:rPr>
        <w:lastRenderedPageBreak/>
        <w:t>Agreements on NW side data collection</w:t>
      </w:r>
    </w:p>
    <w:p w14:paraId="157BC235" w14:textId="7030BF2B" w:rsidR="00956F72" w:rsidRPr="00D22511" w:rsidRDefault="00956F72" w:rsidP="00D22511">
      <w:pPr>
        <w:pStyle w:val="Agreement"/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Cs/>
        </w:rPr>
      </w:pPr>
      <w:r w:rsidRPr="00D22511">
        <w:rPr>
          <w:b w:val="0"/>
          <w:bCs/>
        </w:rPr>
        <w:t>Periodic logging is supported for training data collection procedure in R19</w:t>
      </w:r>
    </w:p>
    <w:p w14:paraId="174DBE97" w14:textId="5E962424" w:rsidR="00956F72" w:rsidRPr="00956F72" w:rsidRDefault="00956F72" w:rsidP="00FA6E3C">
      <w:pPr>
        <w:rPr>
          <w:rFonts w:ascii="Arial" w:hAnsi="Arial" w:cs="Arial"/>
          <w:kern w:val="0"/>
          <w:sz w:val="20"/>
          <w:szCs w:val="20"/>
          <w:lang w:val="en-GB"/>
        </w:rPr>
      </w:pPr>
      <w:r w:rsidRPr="00956F72">
        <w:rPr>
          <w:rFonts w:ascii="Arial" w:hAnsi="Arial" w:cs="Arial" w:hint="eastAsia"/>
          <w:kern w:val="0"/>
          <w:sz w:val="20"/>
          <w:szCs w:val="20"/>
          <w:lang w:val="en-GB"/>
        </w:rPr>
        <w:t>&lt;RAN2#129&gt;</w:t>
      </w:r>
    </w:p>
    <w:p w14:paraId="6EB60BE0" w14:textId="77777777" w:rsidR="00956F72" w:rsidRPr="00956F72" w:rsidRDefault="00956F72" w:rsidP="00956F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jc w:val="left"/>
        <w:rPr>
          <w:rFonts w:ascii="Arial" w:eastAsia="ＭＳ 明朝" w:hAnsi="Arial" w:cs="Times New Roman"/>
          <w:b/>
          <w:bCs/>
          <w:kern w:val="0"/>
          <w:sz w:val="20"/>
          <w:szCs w:val="24"/>
          <w:lang w:val="en-GB"/>
        </w:rPr>
      </w:pPr>
      <w:r w:rsidRPr="00956F72">
        <w:rPr>
          <w:rFonts w:ascii="Arial" w:eastAsia="ＭＳ 明朝" w:hAnsi="Arial" w:cs="Times New Roman"/>
          <w:b/>
          <w:bCs/>
          <w:kern w:val="0"/>
          <w:sz w:val="20"/>
          <w:szCs w:val="24"/>
          <w:lang w:val="en-GB" w:eastAsia="en-GB"/>
        </w:rPr>
        <w:t>All agreements for NW side data collection</w:t>
      </w:r>
    </w:p>
    <w:p w14:paraId="0BD29A1F" w14:textId="526772D2" w:rsidR="00956F72" w:rsidRPr="00D22511" w:rsidRDefault="00956F72" w:rsidP="00D2251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jc w:val="left"/>
        <w:rPr>
          <w:rFonts w:ascii="Arial" w:eastAsia="ＭＳ 明朝" w:hAnsi="Arial" w:cs="Times New Roman"/>
          <w:b/>
          <w:bCs/>
          <w:kern w:val="0"/>
          <w:sz w:val="20"/>
          <w:szCs w:val="24"/>
          <w:lang w:val="en-GB"/>
        </w:rPr>
      </w:pPr>
      <w:r w:rsidRPr="00D22511">
        <w:rPr>
          <w:rFonts w:ascii="Arial" w:eastAsia="ＭＳ 明朝" w:hAnsi="Arial" w:cs="Times New Roman"/>
          <w:bCs/>
          <w:kern w:val="0"/>
          <w:sz w:val="20"/>
          <w:szCs w:val="24"/>
          <w:lang w:val="en-GB" w:eastAsia="en-GB"/>
        </w:rPr>
        <w:t>Support the use of L3 measurement event triggered (i.e. L3 serving cell measurements becoming worse/better than a threshold for TTT) to determine whether the UE performs logging or not.</w:t>
      </w:r>
    </w:p>
    <w:p w14:paraId="01E16310" w14:textId="698CA511" w:rsidR="00E05891" w:rsidRDefault="00FA6E3C" w:rsidP="00FA6E3C">
      <w:pPr>
        <w:rPr>
          <w:rFonts w:ascii="Arial" w:hAnsi="Arial" w:cs="Arial"/>
          <w:kern w:val="0"/>
          <w:sz w:val="20"/>
          <w:szCs w:val="20"/>
          <w:lang w:val="en-GB"/>
        </w:rPr>
      </w:pPr>
      <w:r w:rsidRPr="00956F72">
        <w:rPr>
          <w:rFonts w:ascii="Arial" w:hAnsi="Arial" w:cs="Arial" w:hint="eastAsia"/>
          <w:kern w:val="0"/>
          <w:sz w:val="20"/>
          <w:szCs w:val="20"/>
          <w:lang w:val="en-GB"/>
        </w:rPr>
        <w:t>&lt;RAN2#131&gt;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B14" w14:paraId="1B17AA29" w14:textId="77777777">
        <w:tc>
          <w:tcPr>
            <w:tcW w:w="8494" w:type="dxa"/>
          </w:tcPr>
          <w:p w14:paraId="75E7B6EA" w14:textId="77777777" w:rsidR="00DE7B14" w:rsidRDefault="00DE7B14" w:rsidP="00DE7B14">
            <w:pPr>
              <w:pStyle w:val="Doc-text2"/>
            </w:pPr>
            <w:r>
              <w:t xml:space="preserve">RAN2 measurements </w:t>
            </w:r>
          </w:p>
          <w:p w14:paraId="55612EE9" w14:textId="77777777" w:rsidR="00DE7B14" w:rsidRDefault="00DE7B14" w:rsidP="00DE7B14">
            <w:pPr>
              <w:pStyle w:val="Doc-text2"/>
            </w:pPr>
            <w:r>
              <w:t>1</w:t>
            </w:r>
            <w:r>
              <w:tab/>
              <w:t xml:space="preserve">For network-side data collection for beam prediction, measurement reports include the </w:t>
            </w:r>
            <w:proofErr w:type="gramStart"/>
            <w:r>
              <w:t>following:.</w:t>
            </w:r>
            <w:proofErr w:type="gramEnd"/>
          </w:p>
          <w:p w14:paraId="0C517CE2" w14:textId="77777777" w:rsidR="00DE7B14" w:rsidRDefault="00DE7B14" w:rsidP="00DE7B14">
            <w:pPr>
              <w:pStyle w:val="Doc-text2"/>
            </w:pPr>
            <w:r>
              <w:rPr>
                <w:rFonts w:ascii="Cambria Math" w:hAnsi="Cambria Math" w:cs="Cambria Math"/>
              </w:rPr>
              <w:t>⁻</w:t>
            </w:r>
            <w:r>
              <w:tab/>
              <w:t>Cell identity: CGI or PCI of the cell to which the measurement results are related.</w:t>
            </w:r>
          </w:p>
          <w:p w14:paraId="08A773F1" w14:textId="3A69C0AE" w:rsidR="00E02BD6" w:rsidRPr="00DE7B14" w:rsidRDefault="00DE7B14" w:rsidP="00D22511">
            <w:pPr>
              <w:pStyle w:val="Doc-text2"/>
              <w:rPr>
                <w:lang w:eastAsia="ja-JP"/>
              </w:rPr>
            </w:pPr>
            <w:r>
              <w:rPr>
                <w:rFonts w:ascii="Cambria Math" w:hAnsi="Cambria Math" w:cs="Cambria Math"/>
              </w:rPr>
              <w:t>⁻</w:t>
            </w:r>
            <w:r>
              <w:tab/>
              <w:t>Logged L1 radio measurement results including the beam identifiers associated to CSI-RS resources or SSBs (CSI-RS IDs or SSB IDs) and the corresponding measured L1-RSRPs.</w:t>
            </w:r>
          </w:p>
        </w:tc>
      </w:tr>
    </w:tbl>
    <w:p w14:paraId="1C390631" w14:textId="77777777" w:rsidR="00DE7B14" w:rsidRPr="00FA6E3C" w:rsidRDefault="00DE7B14" w:rsidP="00FA6E3C">
      <w:pPr>
        <w:rPr>
          <w:rFonts w:ascii="Arial" w:hAnsi="Arial" w:cs="Arial"/>
          <w:kern w:val="0"/>
          <w:sz w:val="20"/>
          <w:szCs w:val="20"/>
          <w:lang w:val="en-GB"/>
        </w:rPr>
      </w:pPr>
    </w:p>
    <w:p w14:paraId="0D2C343F" w14:textId="53A90C45" w:rsidR="008C4A25" w:rsidRPr="008C4A25" w:rsidRDefault="008C4A25" w:rsidP="008C4A25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</w:p>
    <w:p w14:paraId="60AFBE24" w14:textId="01BC28E8" w:rsidR="00824257" w:rsidRDefault="00824257" w:rsidP="00824257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For the NW-side data collection, RAN2 considers two options, i.e. OAM-centric data collection and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>-centric data collection.</w:t>
      </w:r>
    </w:p>
    <w:p w14:paraId="695C0D41" w14:textId="5821119F" w:rsidR="00824257" w:rsidRDefault="00824257" w:rsidP="00824257">
      <w:pPr>
        <w:rPr>
          <w:rFonts w:ascii="Arial" w:hAnsi="Arial" w:cs="Arial"/>
          <w:kern w:val="0"/>
          <w:sz w:val="20"/>
          <w:szCs w:val="20"/>
          <w:lang w:val="en-GB"/>
        </w:rPr>
      </w:pPr>
    </w:p>
    <w:p w14:paraId="5730474C" w14:textId="756FF904" w:rsidR="00757B78" w:rsidRDefault="00757B78" w:rsidP="00824257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In RAN2#125bis for NW-side data collection related to beam management use case, RAN2 agreed to consider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>-centric and OAM centric data collection</w:t>
      </w:r>
      <w:r w:rsidR="00C5474A">
        <w:rPr>
          <w:rFonts w:ascii="Arial" w:hAnsi="Arial" w:cs="Arial" w:hint="eastAsia"/>
          <w:kern w:val="0"/>
          <w:sz w:val="20"/>
          <w:szCs w:val="20"/>
          <w:lang w:val="en-GB"/>
        </w:rPr>
        <w:t>, as below:</w:t>
      </w:r>
    </w:p>
    <w:p w14:paraId="0638C8E8" w14:textId="397BA330" w:rsidR="00824257" w:rsidRDefault="00824257" w:rsidP="00824257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&lt;RAN2#125bis&gt;</w:t>
      </w:r>
    </w:p>
    <w:p w14:paraId="1DC540EC" w14:textId="77777777" w:rsidR="00824257" w:rsidRPr="00D22511" w:rsidRDefault="00824257" w:rsidP="0082425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</w:rPr>
      </w:pPr>
      <w:r w:rsidRPr="00D22511">
        <w:rPr>
          <w:b/>
          <w:bCs/>
          <w:noProof/>
        </w:rPr>
        <w:t>Agreements</w:t>
      </w:r>
    </w:p>
    <w:p w14:paraId="76F5D244" w14:textId="7C355F09" w:rsidR="00824257" w:rsidRPr="00D22511" w:rsidRDefault="00824257" w:rsidP="0082425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ja-JP"/>
        </w:rPr>
      </w:pPr>
      <w:r w:rsidRPr="00D22511">
        <w:rPr>
          <w:noProof/>
        </w:rPr>
        <w:t>1</w:t>
      </w:r>
      <w:r w:rsidRPr="00D22511">
        <w:rPr>
          <w:noProof/>
        </w:rPr>
        <w:tab/>
        <w:t>For the NW-side data collection related to beam management use cases, RAN2 to consider gNB-centric and OAM-centric approaches</w:t>
      </w:r>
      <w:r w:rsidRPr="00D22511">
        <w:rPr>
          <w:noProof/>
        </w:rPr>
        <w:tab/>
      </w:r>
    </w:p>
    <w:p w14:paraId="17041BD3" w14:textId="509F6CD7" w:rsidR="00757B78" w:rsidRDefault="00C5474A" w:rsidP="00D22511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In RAN2#129bis meeting, for the OAM-centric data collection, RAN2 agreed to adopt only management based immediate MDT for NW-side data collection, as below:</w:t>
      </w:r>
    </w:p>
    <w:p w14:paraId="03B3B522" w14:textId="000D3DAF" w:rsidR="00824257" w:rsidRPr="006E657A" w:rsidRDefault="00824257" w:rsidP="00D22511">
      <w:pPr>
        <w:rPr>
          <w:rFonts w:cs="Arial"/>
          <w:szCs w:val="20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&lt;RAN2#129bis&gt;</w:t>
      </w:r>
    </w:p>
    <w:p w14:paraId="61C21B1C" w14:textId="48D4A4F6" w:rsidR="00824257" w:rsidRPr="00824257" w:rsidRDefault="00824257" w:rsidP="00D22511">
      <w:pPr>
        <w:pStyle w:val="Agreement"/>
      </w:pPr>
      <w:r>
        <w:t>RAN2 assumes that for OAM centric, only adopt management based immediate MDT for NW-side data collection</w:t>
      </w:r>
    </w:p>
    <w:p w14:paraId="591D5942" w14:textId="77777777" w:rsidR="00C5474A" w:rsidRDefault="00C5474A" w:rsidP="00442FDA">
      <w:pPr>
        <w:rPr>
          <w:rFonts w:ascii="Arial" w:hAnsi="Arial" w:cs="Arial"/>
          <w:kern w:val="0"/>
          <w:sz w:val="20"/>
          <w:szCs w:val="20"/>
          <w:lang w:val="en-GB"/>
        </w:rPr>
      </w:pPr>
    </w:p>
    <w:p w14:paraId="31E1D0C0" w14:textId="3B1566CA" w:rsidR="00AF5375" w:rsidRDefault="00AF5375" w:rsidP="00442FDA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Based on above agreements, RAN2 assumes following:</w:t>
      </w:r>
    </w:p>
    <w:p w14:paraId="34F8A3B7" w14:textId="06804A14" w:rsidR="00AF5375" w:rsidRDefault="00AF5375" w:rsidP="00AF5375">
      <w:pPr>
        <w:pStyle w:val="a9"/>
        <w:numPr>
          <w:ilvl w:val="0"/>
          <w:numId w:val="11"/>
        </w:num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For OAM-centric data collection, the OAM configures the data collection via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which 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lastRenderedPageBreak/>
        <w:t>configures the UE with RRC signalling to perform data collection.</w:t>
      </w:r>
    </w:p>
    <w:p w14:paraId="184C2B79" w14:textId="584E61AA" w:rsidR="00AF5375" w:rsidRPr="00267B6A" w:rsidRDefault="00AF5375" w:rsidP="00267B6A">
      <w:pPr>
        <w:pStyle w:val="a9"/>
        <w:numPr>
          <w:ilvl w:val="0"/>
          <w:numId w:val="11"/>
        </w:num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For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-centric data collection, </w:t>
      </w:r>
      <w:proofErr w:type="spellStart"/>
      <w:r w:rsidR="003F474D"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 w:rsidR="003F474D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directly configures via RRC the UE to perform data collection.</w:t>
      </w:r>
    </w:p>
    <w:p w14:paraId="65DFB92E" w14:textId="77777777" w:rsidR="00AF5375" w:rsidRPr="00267B6A" w:rsidRDefault="00AF5375" w:rsidP="00442FDA">
      <w:pPr>
        <w:rPr>
          <w:rFonts w:ascii="Arial" w:hAnsi="Arial" w:cs="Arial"/>
          <w:kern w:val="0"/>
          <w:sz w:val="20"/>
          <w:szCs w:val="20"/>
          <w:lang w:val="en-GB"/>
        </w:rPr>
      </w:pPr>
    </w:p>
    <w:p w14:paraId="17A3AB54" w14:textId="07ADDFB3" w:rsidR="00DD45BA" w:rsidRPr="00C673FC" w:rsidRDefault="00DE7B14" w:rsidP="00442FDA">
      <w:pPr>
        <w:rPr>
          <w:rFonts w:ascii="Arial" w:hAnsi="Arial" w:cs="Arial"/>
          <w:kern w:val="0"/>
          <w:sz w:val="20"/>
          <w:szCs w:val="20"/>
          <w:lang w:val="en-GB"/>
        </w:rPr>
      </w:pPr>
      <w:r w:rsidRPr="00DE7B14">
        <w:rPr>
          <w:rFonts w:ascii="Arial" w:hAnsi="Arial" w:cs="Arial" w:hint="eastAsia"/>
          <w:b/>
          <w:bCs/>
          <w:kern w:val="0"/>
          <w:sz w:val="20"/>
          <w:szCs w:val="20"/>
          <w:lang w:val="en-GB"/>
        </w:rPr>
        <w:t>Question: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</w:t>
      </w:r>
      <w:r w:rsidR="00EF5A35">
        <w:rPr>
          <w:rFonts w:ascii="Arial" w:hAnsi="Arial" w:cs="Arial" w:hint="eastAsia"/>
          <w:kern w:val="0"/>
          <w:sz w:val="20"/>
          <w:szCs w:val="20"/>
          <w:lang w:val="en-GB"/>
        </w:rPr>
        <w:t>RAN2 kindly ask</w:t>
      </w:r>
      <w:r w:rsidR="00824257">
        <w:rPr>
          <w:rFonts w:ascii="Arial" w:hAnsi="Arial" w:cs="Arial" w:hint="eastAsia"/>
          <w:kern w:val="0"/>
          <w:sz w:val="20"/>
          <w:szCs w:val="20"/>
          <w:lang w:val="en-GB"/>
        </w:rPr>
        <w:t>s</w:t>
      </w:r>
      <w:r w:rsidR="00EF5A35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SA3</w:t>
      </w:r>
      <w:r w:rsidR="008C4A25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to decide whether user consent is needed for </w:t>
      </w:r>
      <w:r w:rsidR="007A08B4">
        <w:rPr>
          <w:rFonts w:ascii="Arial" w:hAnsi="Arial" w:cs="Arial" w:hint="eastAsia"/>
          <w:kern w:val="0"/>
          <w:sz w:val="20"/>
          <w:szCs w:val="20"/>
          <w:lang w:val="en-GB"/>
        </w:rPr>
        <w:t xml:space="preserve">each option </w:t>
      </w:r>
      <w:r w:rsidR="008C4A25">
        <w:rPr>
          <w:rFonts w:ascii="Arial" w:hAnsi="Arial" w:cs="Arial" w:hint="eastAsia"/>
          <w:kern w:val="0"/>
          <w:sz w:val="20"/>
          <w:szCs w:val="20"/>
          <w:lang w:val="en-GB"/>
        </w:rPr>
        <w:t xml:space="preserve">and if so, </w:t>
      </w:r>
      <w:r w:rsidR="00824257">
        <w:rPr>
          <w:rFonts w:ascii="Arial" w:hAnsi="Arial" w:cs="Arial" w:hint="eastAsia"/>
          <w:kern w:val="0"/>
          <w:sz w:val="20"/>
          <w:szCs w:val="20"/>
          <w:lang w:val="en-GB"/>
        </w:rPr>
        <w:t>how that can be achieved.</w:t>
      </w:r>
    </w:p>
    <w:p w14:paraId="23B407B1" w14:textId="77777777" w:rsidR="00C673FC" w:rsidRPr="00C673FC" w:rsidRDefault="00C673FC" w:rsidP="00C673F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textAlignment w:val="baseline"/>
        <w:outlineLvl w:val="0"/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</w:pPr>
      <w:r w:rsidRPr="00C673FC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>2</w:t>
      </w:r>
      <w:r w:rsidRPr="00C673FC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ab/>
        <w:t>Actions</w:t>
      </w:r>
    </w:p>
    <w:p w14:paraId="4C97D8B5" w14:textId="16CC3D1B" w:rsidR="00C673FC" w:rsidRPr="00C673FC" w:rsidRDefault="00C673FC" w:rsidP="00C673FC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0"/>
          <w:szCs w:val="20"/>
          <w:lang w:val="en-GB"/>
        </w:rPr>
      </w:pPr>
      <w:r w:rsidRPr="00C673FC">
        <w:rPr>
          <w:rFonts w:ascii="Arial" w:eastAsia="游明朝" w:hAnsi="Arial" w:cs="Arial"/>
          <w:b/>
          <w:kern w:val="0"/>
          <w:sz w:val="20"/>
          <w:szCs w:val="20"/>
          <w:lang w:val="en-GB" w:eastAsia="en-GB"/>
        </w:rPr>
        <w:t xml:space="preserve">To </w:t>
      </w:r>
      <w:r w:rsidR="00450945">
        <w:rPr>
          <w:rFonts w:ascii="Arial" w:eastAsia="游明朝" w:hAnsi="Arial" w:cs="Arial" w:hint="eastAsia"/>
          <w:b/>
          <w:kern w:val="0"/>
          <w:sz w:val="20"/>
          <w:szCs w:val="20"/>
          <w:lang w:val="en-GB"/>
        </w:rPr>
        <w:t>SA3</w:t>
      </w:r>
    </w:p>
    <w:p w14:paraId="78617590" w14:textId="6756228D" w:rsidR="00C673FC" w:rsidRPr="00C673FC" w:rsidRDefault="00C673FC" w:rsidP="008C4A25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游明朝" w:hAnsi="Arial" w:cs="Arial"/>
          <w:kern w:val="0"/>
          <w:sz w:val="20"/>
          <w:szCs w:val="20"/>
          <w:lang w:val="en-GB"/>
        </w:rPr>
      </w:pPr>
      <w:r w:rsidRPr="00C673FC">
        <w:rPr>
          <w:rFonts w:ascii="Arial" w:eastAsia="游明朝" w:hAnsi="Arial" w:cs="Arial"/>
          <w:b/>
          <w:kern w:val="0"/>
          <w:sz w:val="20"/>
          <w:szCs w:val="20"/>
          <w:lang w:val="en-GB" w:eastAsia="en-GB"/>
        </w:rPr>
        <w:t xml:space="preserve">ACTION: </w:t>
      </w:r>
      <w:r w:rsidRPr="00C673FC">
        <w:rPr>
          <w:rFonts w:ascii="Arial" w:eastAsia="游明朝" w:hAnsi="Arial" w:cs="Arial"/>
          <w:b/>
          <w:kern w:val="0"/>
          <w:sz w:val="20"/>
          <w:szCs w:val="20"/>
          <w:lang w:val="en-GB" w:eastAsia="en-GB"/>
        </w:rPr>
        <w:tab/>
      </w:r>
      <w:bookmarkStart w:id="10" w:name="OLE_LINK28"/>
      <w:bookmarkStart w:id="11" w:name="OLE_LINK29"/>
      <w:r w:rsidRPr="00C673FC">
        <w:rPr>
          <w:rFonts w:ascii="Arial" w:eastAsia="游明朝" w:hAnsi="Arial" w:cs="Arial"/>
          <w:kern w:val="0"/>
          <w:sz w:val="20"/>
          <w:szCs w:val="20"/>
          <w:lang w:val="en-GB" w:eastAsia="en-GB"/>
        </w:rPr>
        <w:t xml:space="preserve">RAN2 kindly asks </w:t>
      </w:r>
      <w:r w:rsidR="0045094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SA3</w:t>
      </w:r>
      <w:r w:rsidR="008C4A2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to provide their </w:t>
      </w:r>
      <w:r w:rsidR="00DE7B14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feedback</w:t>
      </w:r>
      <w:r w:rsidR="008C4A2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on </w:t>
      </w:r>
      <w:r w:rsidR="00CF740E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the </w:t>
      </w:r>
      <w:r w:rsidR="00DE7B14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above question for</w:t>
      </w:r>
      <w:r w:rsidR="00CF740E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user consent</w:t>
      </w:r>
      <w:r w:rsidR="008C4A2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</w:t>
      </w:r>
      <w:r w:rsidR="00CF740E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for </w:t>
      </w:r>
      <w:r w:rsidR="00953A18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NW-side data collection</w:t>
      </w:r>
      <w:bookmarkEnd w:id="10"/>
      <w:r w:rsidR="00C53CBA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.</w:t>
      </w:r>
    </w:p>
    <w:bookmarkEnd w:id="11"/>
    <w:p w14:paraId="4DE7FF09" w14:textId="7C3FC44D" w:rsidR="00C673FC" w:rsidRPr="00C673FC" w:rsidRDefault="00C673FC" w:rsidP="00C673F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</w:pPr>
      <w:r w:rsidRPr="00C673FC"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  <w:t>3</w:t>
      </w:r>
      <w:r w:rsidRPr="00C673FC"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  <w:tab/>
        <w:t xml:space="preserve">Dates of next </w:t>
      </w:r>
      <w:r w:rsidRPr="00C673FC">
        <w:rPr>
          <w:rFonts w:ascii="Arial" w:eastAsia="游明朝" w:hAnsi="Arial" w:cs="Arial"/>
          <w:bCs/>
          <w:kern w:val="0"/>
          <w:sz w:val="36"/>
          <w:szCs w:val="36"/>
          <w:lang w:val="en-GB" w:eastAsia="en-GB"/>
        </w:rPr>
        <w:t xml:space="preserve">TSG </w:t>
      </w:r>
      <w:r w:rsidRPr="00C673FC">
        <w:rPr>
          <w:rFonts w:ascii="Arial" w:eastAsia="游明朝" w:hAnsi="Arial" w:cs="Arial"/>
          <w:kern w:val="0"/>
          <w:sz w:val="36"/>
          <w:szCs w:val="36"/>
          <w:lang w:val="en-GB" w:eastAsia="en-GB"/>
        </w:rPr>
        <w:t>RAN</w:t>
      </w:r>
      <w:r w:rsidRPr="00C673FC">
        <w:rPr>
          <w:rFonts w:ascii="Arial" w:eastAsia="游明朝" w:hAnsi="Arial" w:cs="Arial"/>
          <w:bCs/>
          <w:kern w:val="0"/>
          <w:sz w:val="36"/>
          <w:szCs w:val="36"/>
          <w:lang w:val="en-GB" w:eastAsia="en-GB"/>
        </w:rPr>
        <w:t xml:space="preserve"> WG2</w:t>
      </w:r>
      <w:r w:rsidRPr="00C673FC"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  <w:t xml:space="preserve"> meetings</w:t>
      </w:r>
    </w:p>
    <w:p w14:paraId="582FE17F" w14:textId="36D917FF" w:rsidR="00C673FC" w:rsidRPr="00C673FC" w:rsidRDefault="00C673FC" w:rsidP="00C673FC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游明朝" w:hAnsi="Arial" w:cs="Arial"/>
          <w:kern w:val="0"/>
          <w:sz w:val="20"/>
          <w:szCs w:val="20"/>
          <w:lang w:val="en-GB"/>
        </w:rPr>
      </w:pPr>
      <w:bookmarkStart w:id="12" w:name="OLE_LINK55"/>
      <w:bookmarkStart w:id="13" w:name="OLE_LINK56"/>
      <w:bookmarkStart w:id="14" w:name="OLE_LINK53"/>
      <w:bookmarkStart w:id="15" w:name="OLE_LINK54"/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RAN2#131bi</w:t>
      </w:r>
      <w:bookmarkEnd w:id="12"/>
      <w:bookmarkEnd w:id="13"/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s   13</w:t>
      </w:r>
      <w:r w:rsidRPr="00C673FC">
        <w:rPr>
          <w:rFonts w:ascii="Arial" w:eastAsia="游明朝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 xml:space="preserve"> 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– </w:t>
      </w:r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17</w:t>
      </w:r>
      <w:r w:rsidRPr="00C673FC">
        <w:rPr>
          <w:rFonts w:ascii="Arial" w:eastAsia="游明朝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</w:t>
      </w:r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October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2025       </w:t>
      </w:r>
      <w:r w:rsidR="008746BD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Prague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, </w:t>
      </w:r>
      <w:r w:rsidR="008746BD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C</w:t>
      </w:r>
      <w:r w:rsidR="00DE7B14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Z</w:t>
      </w:r>
    </w:p>
    <w:p w14:paraId="46611DCF" w14:textId="1FA5BCF7" w:rsidR="00450945" w:rsidRDefault="00450945" w:rsidP="00450945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</w:pPr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RAN2#132      17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– </w:t>
      </w:r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21</w:t>
      </w:r>
      <w:r w:rsidR="00953A18">
        <w:rPr>
          <w:rFonts w:ascii="Arial" w:eastAsia="游明朝" w:hAnsi="Arial" w:cs="Arial" w:hint="eastAsia"/>
          <w:kern w:val="0"/>
          <w:sz w:val="20"/>
          <w:szCs w:val="16"/>
          <w:vertAlign w:val="superscript"/>
          <w:lang w:val="en-GB"/>
        </w:rPr>
        <w:t>st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</w:t>
      </w:r>
      <w:r w:rsidR="00FF2CAF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November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2025</w:t>
      </w:r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 xml:space="preserve">    </w:t>
      </w:r>
      <w:r w:rsidR="00D122FA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 xml:space="preserve"> </w:t>
      </w:r>
      <w:r w:rsidR="008746BD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Dallas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, </w:t>
      </w:r>
      <w:bookmarkEnd w:id="14"/>
      <w:bookmarkEnd w:id="15"/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US</w:t>
      </w:r>
    </w:p>
    <w:p w14:paraId="7ABE09D6" w14:textId="77777777" w:rsidR="00450945" w:rsidRPr="00450945" w:rsidRDefault="00450945" w:rsidP="00450945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</w:pPr>
    </w:p>
    <w:sectPr w:rsidR="00450945" w:rsidRPr="00450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7781" w14:textId="77777777" w:rsidR="00C40396" w:rsidRDefault="00C40396" w:rsidP="00E34C66">
      <w:r>
        <w:separator/>
      </w:r>
    </w:p>
  </w:endnote>
  <w:endnote w:type="continuationSeparator" w:id="0">
    <w:p w14:paraId="35D41ECA" w14:textId="77777777" w:rsidR="00C40396" w:rsidRDefault="00C40396" w:rsidP="00E3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A82F" w14:textId="77777777" w:rsidR="00C40396" w:rsidRDefault="00C40396" w:rsidP="00E34C66">
      <w:r>
        <w:separator/>
      </w:r>
    </w:p>
  </w:footnote>
  <w:footnote w:type="continuationSeparator" w:id="0">
    <w:p w14:paraId="220081A8" w14:textId="77777777" w:rsidR="00C40396" w:rsidRDefault="00C40396" w:rsidP="00E3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33B"/>
    <w:multiLevelType w:val="hybridMultilevel"/>
    <w:tmpl w:val="B9627834"/>
    <w:lvl w:ilvl="0" w:tplc="CEF657B0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9746FF60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C7F23350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0C9AB2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0D865460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3C5ACE86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8820A3B6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EA401EF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D5DE3D4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" w15:restartNumberingAfterBreak="0">
    <w:nsid w:val="2CA97858"/>
    <w:multiLevelType w:val="hybridMultilevel"/>
    <w:tmpl w:val="9334AF88"/>
    <w:lvl w:ilvl="0" w:tplc="D1B24CEC">
      <w:numFmt w:val="bullet"/>
      <w:lvlText w:val="-"/>
      <w:lvlJc w:val="left"/>
      <w:pPr>
        <w:ind w:left="1619" w:hanging="360"/>
      </w:pPr>
      <w:rPr>
        <w:rFonts w:ascii="Arial" w:eastAsia="ＭＳ 明朝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30770EBA"/>
    <w:multiLevelType w:val="multilevel"/>
    <w:tmpl w:val="65503A42"/>
    <w:lvl w:ilvl="0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1620" w:hanging="360"/>
      </w:pPr>
      <w:rPr>
        <w:rFonts w:ascii="Wingdings" w:hAnsi="Wingdings" w:hint="default"/>
      </w:rPr>
    </w:lvl>
    <w:lvl w:ilvl="3">
      <w:start w:val="9"/>
      <w:numFmt w:val="bullet"/>
      <w:lvlText w:val=""/>
      <w:lvlJc w:val="left"/>
      <w:pPr>
        <w:ind w:left="2880" w:hanging="360"/>
      </w:pPr>
      <w:rPr>
        <w:rFonts w:ascii="Wingdings" w:eastAsia="Calibri" w:hAnsi="Wingdings" w:cs="Calibri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D33A5"/>
    <w:multiLevelType w:val="hybridMultilevel"/>
    <w:tmpl w:val="71B47FFE"/>
    <w:lvl w:ilvl="0" w:tplc="C0CE2C8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63103C7"/>
    <w:multiLevelType w:val="hybridMultilevel"/>
    <w:tmpl w:val="F5F6A9F2"/>
    <w:lvl w:ilvl="0" w:tplc="0568B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1A61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3F41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280D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769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4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C00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C981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8C9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92038"/>
    <w:multiLevelType w:val="hybridMultilevel"/>
    <w:tmpl w:val="8DFA4A28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9D5542A"/>
    <w:multiLevelType w:val="hybridMultilevel"/>
    <w:tmpl w:val="A41EA3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12B47"/>
    <w:multiLevelType w:val="hybridMultilevel"/>
    <w:tmpl w:val="F59ACA2E"/>
    <w:lvl w:ilvl="0" w:tplc="FFFFFFFF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8846021">
    <w:abstractNumId w:val="7"/>
  </w:num>
  <w:num w:numId="2" w16cid:durableId="1123887596">
    <w:abstractNumId w:val="3"/>
  </w:num>
  <w:num w:numId="3" w16cid:durableId="834877223">
    <w:abstractNumId w:val="9"/>
  </w:num>
  <w:num w:numId="4" w16cid:durableId="1493721888">
    <w:abstractNumId w:val="6"/>
  </w:num>
  <w:num w:numId="5" w16cid:durableId="228656015">
    <w:abstractNumId w:val="2"/>
  </w:num>
  <w:num w:numId="6" w16cid:durableId="773860167">
    <w:abstractNumId w:val="8"/>
  </w:num>
  <w:num w:numId="7" w16cid:durableId="1574924640">
    <w:abstractNumId w:val="1"/>
  </w:num>
  <w:num w:numId="8" w16cid:durableId="1881093924">
    <w:abstractNumId w:val="10"/>
  </w:num>
  <w:num w:numId="9" w16cid:durableId="543099720">
    <w:abstractNumId w:val="5"/>
  </w:num>
  <w:num w:numId="10" w16cid:durableId="1177965484">
    <w:abstractNumId w:val="0"/>
  </w:num>
  <w:num w:numId="11" w16cid:durableId="199561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B0"/>
    <w:rsid w:val="00007968"/>
    <w:rsid w:val="00016185"/>
    <w:rsid w:val="0003770B"/>
    <w:rsid w:val="000518E1"/>
    <w:rsid w:val="000555DC"/>
    <w:rsid w:val="00083F09"/>
    <w:rsid w:val="0008440F"/>
    <w:rsid w:val="000A695A"/>
    <w:rsid w:val="000D7508"/>
    <w:rsid w:val="000E679C"/>
    <w:rsid w:val="001359C0"/>
    <w:rsid w:val="00152232"/>
    <w:rsid w:val="0016419D"/>
    <w:rsid w:val="00165669"/>
    <w:rsid w:val="00192764"/>
    <w:rsid w:val="001A6E56"/>
    <w:rsid w:val="001E30D1"/>
    <w:rsid w:val="001F564B"/>
    <w:rsid w:val="00201654"/>
    <w:rsid w:val="00212B69"/>
    <w:rsid w:val="0021544B"/>
    <w:rsid w:val="0024587F"/>
    <w:rsid w:val="00254789"/>
    <w:rsid w:val="00256868"/>
    <w:rsid w:val="00267B6A"/>
    <w:rsid w:val="00281AAB"/>
    <w:rsid w:val="002911E2"/>
    <w:rsid w:val="002948F4"/>
    <w:rsid w:val="00295EC6"/>
    <w:rsid w:val="002E51C6"/>
    <w:rsid w:val="003120A7"/>
    <w:rsid w:val="00341AAA"/>
    <w:rsid w:val="00350CFD"/>
    <w:rsid w:val="00375B4F"/>
    <w:rsid w:val="003A2751"/>
    <w:rsid w:val="003C0272"/>
    <w:rsid w:val="003D26B0"/>
    <w:rsid w:val="003E1FEC"/>
    <w:rsid w:val="003F474D"/>
    <w:rsid w:val="00442FDA"/>
    <w:rsid w:val="00450945"/>
    <w:rsid w:val="00465F24"/>
    <w:rsid w:val="00470F1A"/>
    <w:rsid w:val="00484A10"/>
    <w:rsid w:val="0049504B"/>
    <w:rsid w:val="0049732A"/>
    <w:rsid w:val="004A19E1"/>
    <w:rsid w:val="004A3FA0"/>
    <w:rsid w:val="004C7BCA"/>
    <w:rsid w:val="00527546"/>
    <w:rsid w:val="005318D6"/>
    <w:rsid w:val="005717FE"/>
    <w:rsid w:val="00593C90"/>
    <w:rsid w:val="005971C5"/>
    <w:rsid w:val="005C174B"/>
    <w:rsid w:val="005D77E8"/>
    <w:rsid w:val="005E4897"/>
    <w:rsid w:val="0060055E"/>
    <w:rsid w:val="00647B35"/>
    <w:rsid w:val="006527C2"/>
    <w:rsid w:val="006865FE"/>
    <w:rsid w:val="0069128A"/>
    <w:rsid w:val="006960F6"/>
    <w:rsid w:val="006B2C95"/>
    <w:rsid w:val="006B695C"/>
    <w:rsid w:val="006C7730"/>
    <w:rsid w:val="006D15DD"/>
    <w:rsid w:val="006D15E9"/>
    <w:rsid w:val="006D39BB"/>
    <w:rsid w:val="006E6167"/>
    <w:rsid w:val="006E657A"/>
    <w:rsid w:val="006F342F"/>
    <w:rsid w:val="007434AC"/>
    <w:rsid w:val="00757B78"/>
    <w:rsid w:val="00764C03"/>
    <w:rsid w:val="00786118"/>
    <w:rsid w:val="007A08B4"/>
    <w:rsid w:val="007B627B"/>
    <w:rsid w:val="007C713D"/>
    <w:rsid w:val="007E6A6E"/>
    <w:rsid w:val="00820B92"/>
    <w:rsid w:val="00824257"/>
    <w:rsid w:val="00827BE0"/>
    <w:rsid w:val="00841DC6"/>
    <w:rsid w:val="008746BD"/>
    <w:rsid w:val="008941D3"/>
    <w:rsid w:val="008A3C08"/>
    <w:rsid w:val="008C4A25"/>
    <w:rsid w:val="008C5DA1"/>
    <w:rsid w:val="008D5A59"/>
    <w:rsid w:val="008F2425"/>
    <w:rsid w:val="00907EDE"/>
    <w:rsid w:val="00936CC7"/>
    <w:rsid w:val="009378AD"/>
    <w:rsid w:val="00953A18"/>
    <w:rsid w:val="00955E26"/>
    <w:rsid w:val="00956F72"/>
    <w:rsid w:val="009703B7"/>
    <w:rsid w:val="00973F27"/>
    <w:rsid w:val="009A5EA2"/>
    <w:rsid w:val="009A70DD"/>
    <w:rsid w:val="009C4871"/>
    <w:rsid w:val="009C7E91"/>
    <w:rsid w:val="009E3D7D"/>
    <w:rsid w:val="00A0125D"/>
    <w:rsid w:val="00A276D4"/>
    <w:rsid w:val="00A53CD4"/>
    <w:rsid w:val="00A677D2"/>
    <w:rsid w:val="00A9106D"/>
    <w:rsid w:val="00AD6BE5"/>
    <w:rsid w:val="00AF2715"/>
    <w:rsid w:val="00AF5375"/>
    <w:rsid w:val="00B00D44"/>
    <w:rsid w:val="00B221B5"/>
    <w:rsid w:val="00B31455"/>
    <w:rsid w:val="00B85F15"/>
    <w:rsid w:val="00B90F54"/>
    <w:rsid w:val="00B93434"/>
    <w:rsid w:val="00BA1CD9"/>
    <w:rsid w:val="00BC0723"/>
    <w:rsid w:val="00BE7D26"/>
    <w:rsid w:val="00C16E1A"/>
    <w:rsid w:val="00C40396"/>
    <w:rsid w:val="00C466E8"/>
    <w:rsid w:val="00C46FB8"/>
    <w:rsid w:val="00C53CBA"/>
    <w:rsid w:val="00C5474A"/>
    <w:rsid w:val="00C673FC"/>
    <w:rsid w:val="00C865CD"/>
    <w:rsid w:val="00C94B4E"/>
    <w:rsid w:val="00CC12EF"/>
    <w:rsid w:val="00CE4596"/>
    <w:rsid w:val="00CF740E"/>
    <w:rsid w:val="00D017EA"/>
    <w:rsid w:val="00D122FA"/>
    <w:rsid w:val="00D22511"/>
    <w:rsid w:val="00D641B3"/>
    <w:rsid w:val="00D67618"/>
    <w:rsid w:val="00D82C7C"/>
    <w:rsid w:val="00D84BC8"/>
    <w:rsid w:val="00D93629"/>
    <w:rsid w:val="00DA12DD"/>
    <w:rsid w:val="00DC694F"/>
    <w:rsid w:val="00DD45BA"/>
    <w:rsid w:val="00DD505A"/>
    <w:rsid w:val="00DD7523"/>
    <w:rsid w:val="00DE7994"/>
    <w:rsid w:val="00DE7B14"/>
    <w:rsid w:val="00DE7D89"/>
    <w:rsid w:val="00DF1AD7"/>
    <w:rsid w:val="00DF3E08"/>
    <w:rsid w:val="00DF4D90"/>
    <w:rsid w:val="00DF793D"/>
    <w:rsid w:val="00E02BD6"/>
    <w:rsid w:val="00E05891"/>
    <w:rsid w:val="00E13E81"/>
    <w:rsid w:val="00E34C66"/>
    <w:rsid w:val="00E463F0"/>
    <w:rsid w:val="00E53E80"/>
    <w:rsid w:val="00E619CA"/>
    <w:rsid w:val="00E66976"/>
    <w:rsid w:val="00E70A33"/>
    <w:rsid w:val="00E83B92"/>
    <w:rsid w:val="00ED369F"/>
    <w:rsid w:val="00EE699B"/>
    <w:rsid w:val="00EF5A35"/>
    <w:rsid w:val="00F23303"/>
    <w:rsid w:val="00F46AF2"/>
    <w:rsid w:val="00F541E7"/>
    <w:rsid w:val="00FA19F6"/>
    <w:rsid w:val="00FA4BF7"/>
    <w:rsid w:val="00FA6E3C"/>
    <w:rsid w:val="00FB01F2"/>
    <w:rsid w:val="00FB4BDF"/>
    <w:rsid w:val="00FD64BF"/>
    <w:rsid w:val="00FE4901"/>
    <w:rsid w:val="00FF1034"/>
    <w:rsid w:val="00FF1E53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A7B47"/>
  <w15:chartTrackingRefBased/>
  <w15:docId w15:val="{9DCD5B94-F152-4D81-8AB4-52E96A1F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6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6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26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26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26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2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2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6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26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26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26B0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9A70D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A70D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A70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9A70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70DD"/>
    <w:rPr>
      <w:b/>
      <w:bCs/>
    </w:rPr>
  </w:style>
  <w:style w:type="character" w:styleId="af">
    <w:name w:val="Hyperlink"/>
    <w:basedOn w:val="a0"/>
    <w:uiPriority w:val="99"/>
    <w:unhideWhenUsed/>
    <w:rsid w:val="00DE7B1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7B14"/>
    <w:rPr>
      <w:color w:val="605E5C"/>
      <w:shd w:val="clear" w:color="auto" w:fill="E1DFDD"/>
    </w:rPr>
  </w:style>
  <w:style w:type="paragraph" w:customStyle="1" w:styleId="Doc-text2">
    <w:name w:val="Doc-text2"/>
    <w:basedOn w:val="a"/>
    <w:link w:val="Doc-text2Char"/>
    <w:qFormat/>
    <w:rsid w:val="00DE7B14"/>
    <w:pPr>
      <w:widowControl/>
      <w:tabs>
        <w:tab w:val="left" w:pos="1622"/>
      </w:tabs>
      <w:ind w:left="1622" w:hanging="363"/>
      <w:jc w:val="left"/>
    </w:pPr>
    <w:rPr>
      <w:rFonts w:ascii="Arial" w:eastAsia="ＭＳ 明朝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DE7B14"/>
    <w:rPr>
      <w:rFonts w:ascii="Arial" w:eastAsia="ＭＳ 明朝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DE7B14"/>
    <w:pPr>
      <w:widowControl/>
      <w:numPr>
        <w:numId w:val="3"/>
      </w:numPr>
      <w:spacing w:before="60"/>
      <w:jc w:val="left"/>
    </w:pPr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7B14"/>
    <w:pPr>
      <w:widowControl/>
      <w:numPr>
        <w:numId w:val="4"/>
      </w:numPr>
      <w:spacing w:before="40"/>
      <w:jc w:val="left"/>
    </w:pPr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DE7B14"/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E7B14"/>
  </w:style>
  <w:style w:type="table" w:styleId="af1">
    <w:name w:val="Table Grid"/>
    <w:basedOn w:val="a1"/>
    <w:uiPriority w:val="39"/>
    <w:rsid w:val="00DE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F2CAF"/>
  </w:style>
  <w:style w:type="paragraph" w:styleId="af3">
    <w:name w:val="Balloon Text"/>
    <w:basedOn w:val="a"/>
    <w:link w:val="af4"/>
    <w:uiPriority w:val="99"/>
    <w:semiHidden/>
    <w:unhideWhenUsed/>
    <w:rsid w:val="00FA4BF7"/>
    <w:rPr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A4BF7"/>
    <w:rPr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E34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ヘッダー (文字)"/>
    <w:basedOn w:val="a0"/>
    <w:link w:val="af5"/>
    <w:uiPriority w:val="99"/>
    <w:rsid w:val="00E34C66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E34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フッター (文字)"/>
    <w:basedOn w:val="a0"/>
    <w:link w:val="af7"/>
    <w:uiPriority w:val="99"/>
    <w:rsid w:val="00E34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786d483-f51b-44bd-b40a-6fe409a5265e}" enabled="0" method="" siteId="{6786d483-f51b-44bd-b40a-6fe409a5265e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Qualcomm Incorporated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 Yamashita (山下 航輝)</dc:creator>
  <cp:keywords/>
  <dc:description/>
  <cp:lastModifiedBy>Kouki Yamashita (山下 航輝)</cp:lastModifiedBy>
  <cp:revision>10</cp:revision>
  <dcterms:created xsi:type="dcterms:W3CDTF">2025-09-04T04:43:00Z</dcterms:created>
  <dcterms:modified xsi:type="dcterms:W3CDTF">2025-09-05T07:40:00Z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84ceb-fbfd-47ab-be52-080c6b87953f_siteId">
    <vt:lpwstr>92e84ceb-fbfd-47ab-be52-080c6b87953f</vt:lpwstr>
  </property>
  <property fmtid="{D5CDD505-2E9C-101B-9397-08002B2CF9AE}" pid="3" name="MSIP_Label_92e84ceb-fbfd-47ab-be52-080c6b87953f_removed">
    <vt:lpwstr>1</vt:lpwstr>
  </property>
  <property fmtid="{D5CDD505-2E9C-101B-9397-08002B2CF9AE}" pid="4" name="MSIP_Label_92e84ceb-fbfd-47ab-be52-080c6b87953f_method">
    <vt:lpwstr/>
  </property>
  <property fmtid="{D5CDD505-2E9C-101B-9397-08002B2CF9AE}" pid="5" name="MSIP_Label_92e84ceb-fbfd-47ab-be52-080c6b87953f_enabled">
    <vt:lpwstr>0</vt:lpwstr>
  </property>
  <property fmtid="{D5CDD505-2E9C-101B-9397-08002B2CF9AE}" pid="6" name="MSIP_Label_75af88a6-b88e-425b-bf39-433b2fafd692_SiteId">
    <vt:lpwstr>6786d483-f51b-44bd-b40a-6fe409a5265e</vt:lpwstr>
  </property>
  <property fmtid="{D5CDD505-2E9C-101B-9397-08002B2CF9AE}" pid="7" name="MSIP_Label_75af88a6-b88e-425b-bf39-433b2fafd692_SetDate">
    <vt:lpwstr>2025-09-03T08:33:53Z</vt:lpwstr>
  </property>
  <property fmtid="{D5CDD505-2E9C-101B-9397-08002B2CF9AE}" pid="8" name="MSIP_Label_75af88a6-b88e-425b-bf39-433b2fafd692_Name">
    <vt:lpwstr>秘密度C</vt:lpwstr>
  </property>
  <property fmtid="{D5CDD505-2E9C-101B-9397-08002B2CF9AE}" pid="9" name="MSIP_Label_75af88a6-b88e-425b-bf39-433b2fafd692_Method">
    <vt:lpwstr>Standard</vt:lpwstr>
  </property>
  <property fmtid="{D5CDD505-2E9C-101B-9397-08002B2CF9AE}" pid="10" name="MSIP_Label_75af88a6-b88e-425b-bf39-433b2fafd692_Enabled">
    <vt:lpwstr>true</vt:lpwstr>
  </property>
  <property fmtid="{D5CDD505-2E9C-101B-9397-08002B2CF9AE}" pid="11" name="MSIP_Label_75af88a6-b88e-425b-bf39-433b2fafd692_ContentBits">
    <vt:lpwstr>8</vt:lpwstr>
  </property>
  <property fmtid="{D5CDD505-2E9C-101B-9397-08002B2CF9AE}" pid="12" name="FLCMData">
    <vt:lpwstr>D4EE254679B6288F7A1BE5D27BD5A136BE3CD688B8AFF233557C567A5473755B812BCC9FAB96C4D9A65B4E9D88F9209EC2E787E5D55DF64D4B8FAA4BFBDAA769</vt:lpwstr>
  </property>
</Properties>
</file>