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06A2D640"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06663A">
        <w:rPr>
          <w:rFonts w:cs="Arial"/>
          <w:b/>
          <w:sz w:val="24"/>
          <w:lang w:val="en-US"/>
        </w:rPr>
        <w:t>6520</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45311C6C"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Reply </w:t>
      </w:r>
      <w:r>
        <w:rPr>
          <w:rFonts w:ascii="Arial" w:hAnsi="Arial" w:cs="Arial"/>
          <w:b/>
          <w:sz w:val="22"/>
          <w:szCs w:val="22"/>
          <w:lang w:val="en-GB" w:eastAsia="en-GB"/>
        </w:rPr>
        <w:t xml:space="preserve">LS on </w:t>
      </w:r>
      <w:r>
        <w:rPr>
          <w:rFonts w:ascii="Arial" w:hAnsi="Arial" w:cs="Arial" w:hint="eastAsia"/>
          <w:b/>
          <w:sz w:val="22"/>
          <w:szCs w:val="22"/>
          <w:lang w:eastAsia="zh-CN"/>
        </w:rPr>
        <w:t>AI/ML functionality activation</w:t>
      </w:r>
      <w:r>
        <w:rPr>
          <w:rFonts w:hint="eastAsia"/>
          <w:lang w:eastAsia="zh-CN"/>
        </w:rPr>
        <w:t xml:space="preserve"> </w:t>
      </w:r>
    </w:p>
    <w:p w14:paraId="47430047" w14:textId="77777777"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r>
        <w:rPr>
          <w:rFonts w:ascii="Arial" w:hAnsi="Arial" w:cs="Arial" w:hint="eastAsia"/>
          <w:b/>
          <w:bCs/>
          <w:sz w:val="22"/>
          <w:szCs w:val="22"/>
          <w:lang w:eastAsia="zh-CN"/>
        </w:rPr>
        <w:t>R2-2505045 (R4-2508085)</w:t>
      </w:r>
    </w:p>
    <w:p w14:paraId="120D7EE9" w14:textId="77777777" w:rsidR="00A058C5" w:rsidRPr="0096471A" w:rsidRDefault="00A058C5" w:rsidP="00A058C5">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2ACA598F" w14:textId="77777777" w:rsidR="00A058C5" w:rsidRPr="0096471A" w:rsidRDefault="00A058C5" w:rsidP="00A058C5">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Pr="004C27C4" w:rsidRDefault="009E1EC1" w:rsidP="009E1EC1">
      <w:pPr>
        <w:spacing w:after="60"/>
        <w:ind w:left="1985" w:hanging="1985"/>
        <w:textAlignment w:val="baseline"/>
        <w:rPr>
          <w:rFonts w:ascii="Arial" w:hAnsi="Arial" w:cs="Arial"/>
          <w:b/>
          <w:sz w:val="22"/>
          <w:lang w:eastAsia="en-GB"/>
        </w:rPr>
      </w:pPr>
    </w:p>
    <w:p w14:paraId="4DFE8BF7" w14:textId="66B8A452"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t>RAN</w:t>
      </w:r>
      <w:r>
        <w:rPr>
          <w:rFonts w:ascii="Arial" w:hAnsi="Arial" w:cs="Arial" w:hint="eastAsia"/>
          <w:b/>
          <w:sz w:val="22"/>
          <w:szCs w:val="22"/>
          <w:lang w:eastAsia="zh-CN"/>
        </w:rPr>
        <w:t>2</w:t>
      </w:r>
    </w:p>
    <w:p w14:paraId="394C7466" w14:textId="17FBA610"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Pr>
          <w:rFonts w:ascii="Arial" w:hAnsi="Arial" w:cs="Arial" w:hint="eastAsia"/>
          <w:b/>
          <w:bCs/>
          <w:sz w:val="22"/>
          <w:szCs w:val="22"/>
          <w:lang w:eastAsia="zh-CN"/>
        </w:rPr>
        <w:t>4</w:t>
      </w:r>
    </w:p>
    <w:p w14:paraId="451A3596" w14:textId="62C69ABD"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r w:rsidR="00F9361C">
        <w:rPr>
          <w:rFonts w:ascii="Arial" w:hAnsi="Arial" w:cs="Arial"/>
          <w:b/>
          <w:bCs/>
          <w:sz w:val="22"/>
          <w:szCs w:val="22"/>
          <w:lang w:val="en-GB" w:eastAsia="en-GB"/>
        </w:rPr>
        <w:t>RAN1</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 xml:space="preserve">Send any </w:t>
      </w:r>
      <w:proofErr w:type="gramStart"/>
      <w:r>
        <w:rPr>
          <w:rFonts w:ascii="Arial" w:hAnsi="Arial" w:cs="Arial"/>
          <w:b/>
          <w:sz w:val="22"/>
          <w:szCs w:val="22"/>
          <w:lang w:val="en-GB" w:eastAsia="en-GB"/>
        </w:rPr>
        <w:t>reply</w:t>
      </w:r>
      <w:proofErr w:type="gramEnd"/>
      <w:r>
        <w:rPr>
          <w:rFonts w:ascii="Arial" w:hAnsi="Arial" w:cs="Arial"/>
          <w:b/>
          <w:sz w:val="22"/>
          <w:szCs w:val="22"/>
          <w:lang w:val="en-GB" w:eastAsia="en-GB"/>
        </w:rPr>
        <w:t xml:space="preserve"> LS to:</w:t>
      </w:r>
      <w:r>
        <w:rPr>
          <w:rFonts w:ascii="Arial" w:hAnsi="Arial" w:cs="Arial"/>
          <w:b/>
          <w:sz w:val="22"/>
          <w:szCs w:val="22"/>
          <w:lang w:val="en-GB" w:eastAsia="en-GB"/>
        </w:rPr>
        <w:tab/>
        <w:t xml:space="preserve">3GPP Liaisons Coordinator, </w:t>
      </w:r>
      <w:hyperlink r:id="rId13"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7F166B01" w14:textId="18117C33" w:rsidR="009E1EC1" w:rsidRDefault="009E1EC1" w:rsidP="00DD2D1F">
      <w:pPr>
        <w:textAlignment w:val="baseline"/>
        <w:rPr>
          <w:lang w:eastAsia="zh-CN"/>
        </w:rPr>
      </w:pPr>
      <w:r>
        <w:rPr>
          <w:lang w:val="en-GB" w:eastAsia="en-GB"/>
        </w:rPr>
        <w:t>RAN</w:t>
      </w:r>
      <w:r>
        <w:rPr>
          <w:rFonts w:hint="eastAsia"/>
          <w:lang w:eastAsia="zh-CN"/>
        </w:rPr>
        <w:t>2 thanks RAN</w:t>
      </w:r>
      <w:r>
        <w:rPr>
          <w:lang w:val="en-GB" w:eastAsia="en-GB"/>
        </w:rPr>
        <w:t xml:space="preserve">4 </w:t>
      </w:r>
      <w:r>
        <w:rPr>
          <w:rFonts w:hint="eastAsia"/>
          <w:lang w:eastAsia="zh-CN"/>
        </w:rPr>
        <w:t xml:space="preserve">for the LS on AI/ML functionality activation. RAN2 discussed </w:t>
      </w:r>
      <w:r w:rsidR="00DD2D1F">
        <w:rPr>
          <w:lang w:eastAsia="zh-CN"/>
        </w:rPr>
        <w:t xml:space="preserve">the two interpretations provided by RAN4 and </w:t>
      </w:r>
      <w:r w:rsidR="00796104">
        <w:rPr>
          <w:lang w:eastAsia="zh-CN"/>
        </w:rPr>
        <w:t>concluded that it is necessary to clarify</w:t>
      </w:r>
      <w:r w:rsidR="00433045">
        <w:rPr>
          <w:lang w:eastAsia="zh-CN"/>
        </w:rPr>
        <w:t xml:space="preserve"> the following</w:t>
      </w:r>
      <w:r w:rsidR="00796104">
        <w:rPr>
          <w:lang w:eastAsia="zh-CN"/>
        </w:rPr>
        <w:t xml:space="preserve"> RAN2 </w:t>
      </w:r>
      <w:r w:rsidR="00F15241">
        <w:rPr>
          <w:lang w:eastAsia="zh-CN"/>
        </w:rPr>
        <w:t>understanding</w:t>
      </w:r>
      <w:r w:rsidR="00796104">
        <w:rPr>
          <w:lang w:eastAsia="zh-CN"/>
        </w:rPr>
        <w:t>:</w:t>
      </w:r>
      <w:r w:rsidR="00DD2D1F">
        <w:rPr>
          <w:lang w:eastAsia="zh-CN"/>
        </w:rPr>
        <w:t xml:space="preserve"> </w:t>
      </w:r>
    </w:p>
    <w:p w14:paraId="12432247" w14:textId="77777777" w:rsidR="00D47D2A" w:rsidRPr="005A1184" w:rsidRDefault="00D47D2A" w:rsidP="00D47D2A">
      <w:pPr>
        <w:pStyle w:val="Doc-text2"/>
      </w:pPr>
    </w:p>
    <w:p w14:paraId="57EB985F" w14:textId="77777777" w:rsidR="00D47D2A" w:rsidRPr="00DC4EA5" w:rsidRDefault="00D47D2A" w:rsidP="00D47D2A">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0441546D"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 processing delay shouldn’t be impacted by the model loading delay </w:t>
      </w:r>
    </w:p>
    <w:p w14:paraId="595079E4" w14:textId="1C4336EF"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If the UE is ready for inference</w:t>
      </w:r>
      <w:r w:rsidR="00C958B8">
        <w:t xml:space="preserve"> (i.e. the model</w:t>
      </w:r>
      <w:r w:rsidR="00E4212B">
        <w:t xml:space="preserve"> </w:t>
      </w:r>
      <w:r w:rsidR="00C958B8">
        <w:t xml:space="preserve">is </w:t>
      </w:r>
      <w:r w:rsidR="00E4212B">
        <w:t xml:space="preserve">ready to </w:t>
      </w:r>
      <w:r w:rsidR="00AF58EE">
        <w:t xml:space="preserve">generate inference result </w:t>
      </w:r>
      <w:r w:rsidR="00E4212B" w:rsidRPr="00E4212B">
        <w:t>based on configuration</w:t>
      </w:r>
      <w:r w:rsidR="00C958B8">
        <w:t>)</w:t>
      </w:r>
      <w:r>
        <w:t xml:space="preserve"> by end of RRC processing delay, it reports </w:t>
      </w:r>
      <w:r w:rsidR="00042135">
        <w:t>configuration</w:t>
      </w:r>
      <w:r>
        <w:t xml:space="preserve"> applicable.  If not, it reports </w:t>
      </w:r>
      <w:r w:rsidR="006119CB">
        <w:t>configuration</w:t>
      </w:r>
      <w:r>
        <w:t xml:space="preserve"> inapplicable and doesn’t set the release flag.   The network is not expected to release inference configuration.  </w:t>
      </w:r>
    </w:p>
    <w:p w14:paraId="47FD73C8" w14:textId="70CEF04A" w:rsidR="00D47D2A" w:rsidRDefault="00D47D2A" w:rsidP="00DD50C1">
      <w:pPr>
        <w:pStyle w:val="Doc-text2"/>
        <w:numPr>
          <w:ilvl w:val="0"/>
          <w:numId w:val="9"/>
        </w:numPr>
        <w:pBdr>
          <w:top w:val="single" w:sz="4" w:space="1" w:color="auto"/>
          <w:left w:val="single" w:sz="4" w:space="4" w:color="auto"/>
          <w:bottom w:val="single" w:sz="4" w:space="1" w:color="auto"/>
          <w:right w:val="single" w:sz="4" w:space="4" w:color="auto"/>
        </w:pBdr>
      </w:pPr>
      <w:r>
        <w:t xml:space="preserve">Once the </w:t>
      </w:r>
      <w:r w:rsidR="009A6079">
        <w:t>configura</w:t>
      </w:r>
      <w:r w:rsidR="004A27CB">
        <w:t>tion</w:t>
      </w:r>
      <w:r>
        <w:t xml:space="preserve"> is applicable</w:t>
      </w:r>
      <w:r w:rsidR="00F863D7">
        <w:t xml:space="preserve"> (i.e. the model is ready to generate inference result </w:t>
      </w:r>
      <w:r w:rsidR="00F863D7" w:rsidRPr="00E4212B">
        <w:t>based on configuration</w:t>
      </w:r>
      <w:r w:rsidR="00F863D7">
        <w:t>)</w:t>
      </w:r>
      <w:r>
        <w:t xml:space="preserve">, UE reports applicability to network via UAI (applicable to all </w:t>
      </w:r>
      <w:r w:rsidR="00FE3CA4">
        <w:t xml:space="preserve">AI/ML based </w:t>
      </w:r>
      <w:r>
        <w:t xml:space="preserve">CSI reporting). </w:t>
      </w:r>
    </w:p>
    <w:p w14:paraId="614FA123" w14:textId="77777777"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On the time duration for an AI functionality to become available for inference, RAN2 conclude that it is up to UE implementation from RAN2 point of view and no further RAN2 work. </w:t>
      </w:r>
    </w:p>
    <w:p w14:paraId="7D26D213" w14:textId="508E15CC" w:rsidR="00D47D2A" w:rsidRDefault="00D47D2A" w:rsidP="00A30AB0">
      <w:pPr>
        <w:pStyle w:val="Doc-text2"/>
        <w:numPr>
          <w:ilvl w:val="0"/>
          <w:numId w:val="9"/>
        </w:numPr>
        <w:pBdr>
          <w:top w:val="single" w:sz="4" w:space="1" w:color="auto"/>
          <w:left w:val="single" w:sz="4" w:space="4" w:color="auto"/>
          <w:bottom w:val="single" w:sz="4" w:space="1" w:color="auto"/>
          <w:right w:val="single" w:sz="4" w:space="4" w:color="auto"/>
        </w:pBdr>
      </w:pPr>
      <w:r>
        <w:t xml:space="preserve">RRCReconfigurationComplete containing applicability reports has a processing latency requirement of 16 ms with respect to the reception of RRCReconfiguration, from RAN2 point of view. </w:t>
      </w:r>
    </w:p>
    <w:p w14:paraId="78FCFDDA" w14:textId="77777777" w:rsidR="009414AF" w:rsidRDefault="009414AF" w:rsidP="009E1EC1">
      <w:pPr>
        <w:textAlignment w:val="baseline"/>
      </w:pPr>
    </w:p>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77777777"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Pr>
          <w:rFonts w:ascii="Arial" w:hAnsi="Arial" w:cs="Arial" w:hint="eastAsia"/>
          <w:b/>
          <w:lang w:eastAsia="zh-CN"/>
        </w:rPr>
        <w:t>4</w:t>
      </w:r>
      <w:r>
        <w:rPr>
          <w:rFonts w:ascii="Arial" w:hAnsi="Arial" w:cs="Arial"/>
          <w:b/>
          <w:lang w:val="en-GB" w:eastAsia="en-GB"/>
        </w:rPr>
        <w:t xml:space="preserve"> </w:t>
      </w:r>
    </w:p>
    <w:p w14:paraId="6152B1E0" w14:textId="15F6B49E"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Pr>
          <w:rFonts w:hint="eastAsia"/>
          <w:lang w:eastAsia="zh-CN"/>
        </w:rPr>
        <w:t>4</w:t>
      </w:r>
      <w:r>
        <w:rPr>
          <w:lang w:val="en-GB" w:eastAsia="en-GB"/>
        </w:rPr>
        <w:t xml:space="preserve"> to </w:t>
      </w:r>
      <w:r>
        <w:rPr>
          <w:lang w:val="en-GB" w:eastAsia="zh-CN"/>
        </w:rPr>
        <w:t xml:space="preserve">take above </w:t>
      </w:r>
      <w:r w:rsidR="00A30EA3">
        <w:rPr>
          <w:lang w:val="en-GB" w:eastAsia="zh-CN"/>
        </w:rPr>
        <w:t>RAN2 agreem</w:t>
      </w:r>
      <w:r w:rsidR="00EA5248">
        <w:rPr>
          <w:lang w:val="en-GB" w:eastAsia="zh-CN"/>
        </w:rPr>
        <w:t>e</w:t>
      </w:r>
      <w:r w:rsidR="00A30EA3">
        <w:rPr>
          <w:lang w:val="en-GB" w:eastAsia="zh-CN"/>
        </w:rPr>
        <w:t xml:space="preserve">nts </w:t>
      </w:r>
      <w:r>
        <w:rPr>
          <w:lang w:val="en-GB" w:eastAsia="zh-CN"/>
        </w:rPr>
        <w:t>into account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lastRenderedPageBreak/>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4"/>
      <w:headerReference w:type="default" r:id="rId15"/>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67E1" w14:textId="77777777" w:rsidR="00CB6EAD" w:rsidRDefault="00CB6EAD">
      <w:r>
        <w:separator/>
      </w:r>
    </w:p>
    <w:p w14:paraId="5D9607D1" w14:textId="77777777" w:rsidR="00CB6EAD" w:rsidRDefault="00CB6EAD"/>
  </w:endnote>
  <w:endnote w:type="continuationSeparator" w:id="0">
    <w:p w14:paraId="7FBF2CAC" w14:textId="77777777" w:rsidR="00CB6EAD" w:rsidRDefault="00CB6EAD">
      <w:r>
        <w:continuationSeparator/>
      </w:r>
    </w:p>
    <w:p w14:paraId="6421C8E7" w14:textId="77777777" w:rsidR="00CB6EAD" w:rsidRDefault="00CB6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CF72" w14:textId="77777777" w:rsidR="00CB6EAD" w:rsidRDefault="00CB6EAD">
      <w:r>
        <w:separator/>
      </w:r>
    </w:p>
    <w:p w14:paraId="496C0E79" w14:textId="77777777" w:rsidR="00CB6EAD" w:rsidRDefault="00CB6EAD"/>
  </w:footnote>
  <w:footnote w:type="continuationSeparator" w:id="0">
    <w:p w14:paraId="6BE73BC6" w14:textId="77777777" w:rsidR="00CB6EAD" w:rsidRDefault="00CB6EAD">
      <w:r>
        <w:continuationSeparator/>
      </w:r>
    </w:p>
    <w:p w14:paraId="20ECF957" w14:textId="77777777" w:rsidR="00CB6EAD" w:rsidRDefault="00CB6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B67264"/>
    <w:multiLevelType w:val="hybridMultilevel"/>
    <w:tmpl w:val="836C57D4"/>
    <w:lvl w:ilvl="0" w:tplc="F70887DA">
      <w:start w:val="1"/>
      <w:numFmt w:val="decimal"/>
      <w:lvlText w:val="%1."/>
      <w:lvlJc w:val="left"/>
      <w:pPr>
        <w:ind w:left="720" w:hanging="360"/>
      </w:pPr>
    </w:lvl>
    <w:lvl w:ilvl="1" w:tplc="3A8A139C">
      <w:start w:val="1"/>
      <w:numFmt w:val="decimal"/>
      <w:lvlText w:val="%2."/>
      <w:lvlJc w:val="left"/>
      <w:pPr>
        <w:ind w:left="720" w:hanging="360"/>
      </w:pPr>
    </w:lvl>
    <w:lvl w:ilvl="2" w:tplc="994ED1D2">
      <w:start w:val="1"/>
      <w:numFmt w:val="decimal"/>
      <w:lvlText w:val="%3."/>
      <w:lvlJc w:val="left"/>
      <w:pPr>
        <w:ind w:left="720" w:hanging="360"/>
      </w:pPr>
    </w:lvl>
    <w:lvl w:ilvl="3" w:tplc="FC3411B0">
      <w:start w:val="1"/>
      <w:numFmt w:val="decimal"/>
      <w:lvlText w:val="%4."/>
      <w:lvlJc w:val="left"/>
      <w:pPr>
        <w:ind w:left="720" w:hanging="360"/>
      </w:pPr>
    </w:lvl>
    <w:lvl w:ilvl="4" w:tplc="03C61F7A">
      <w:start w:val="1"/>
      <w:numFmt w:val="decimal"/>
      <w:lvlText w:val="%5."/>
      <w:lvlJc w:val="left"/>
      <w:pPr>
        <w:ind w:left="720" w:hanging="360"/>
      </w:pPr>
    </w:lvl>
    <w:lvl w:ilvl="5" w:tplc="F358F928">
      <w:start w:val="1"/>
      <w:numFmt w:val="decimal"/>
      <w:lvlText w:val="%6."/>
      <w:lvlJc w:val="left"/>
      <w:pPr>
        <w:ind w:left="720" w:hanging="360"/>
      </w:pPr>
    </w:lvl>
    <w:lvl w:ilvl="6" w:tplc="0066B44E">
      <w:start w:val="1"/>
      <w:numFmt w:val="decimal"/>
      <w:lvlText w:val="%7."/>
      <w:lvlJc w:val="left"/>
      <w:pPr>
        <w:ind w:left="720" w:hanging="360"/>
      </w:pPr>
    </w:lvl>
    <w:lvl w:ilvl="7" w:tplc="BE8A6184">
      <w:start w:val="1"/>
      <w:numFmt w:val="decimal"/>
      <w:lvlText w:val="%8."/>
      <w:lvlJc w:val="left"/>
      <w:pPr>
        <w:ind w:left="720" w:hanging="360"/>
      </w:pPr>
    </w:lvl>
    <w:lvl w:ilvl="8" w:tplc="8F009A7A">
      <w:start w:val="1"/>
      <w:numFmt w:val="decimal"/>
      <w:lvlText w:val="%9."/>
      <w:lvlJc w:val="left"/>
      <w:pPr>
        <w:ind w:left="720" w:hanging="360"/>
      </w:p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78B33CB"/>
    <w:multiLevelType w:val="hybridMultilevel"/>
    <w:tmpl w:val="8DA67C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58E4E2C"/>
    <w:multiLevelType w:val="hybridMultilevel"/>
    <w:tmpl w:val="594ABFF4"/>
    <w:lvl w:ilvl="0" w:tplc="8138D590">
      <w:start w:val="1"/>
      <w:numFmt w:val="decimal"/>
      <w:lvlText w:val="%1."/>
      <w:lvlJc w:val="left"/>
      <w:pPr>
        <w:ind w:left="720" w:hanging="360"/>
      </w:pPr>
    </w:lvl>
    <w:lvl w:ilvl="1" w:tplc="AA12F35E">
      <w:start w:val="1"/>
      <w:numFmt w:val="decimal"/>
      <w:lvlText w:val="%2."/>
      <w:lvlJc w:val="left"/>
      <w:pPr>
        <w:ind w:left="720" w:hanging="360"/>
      </w:pPr>
    </w:lvl>
    <w:lvl w:ilvl="2" w:tplc="E12AB6C6">
      <w:start w:val="1"/>
      <w:numFmt w:val="decimal"/>
      <w:lvlText w:val="%3."/>
      <w:lvlJc w:val="left"/>
      <w:pPr>
        <w:ind w:left="720" w:hanging="360"/>
      </w:pPr>
    </w:lvl>
    <w:lvl w:ilvl="3" w:tplc="5A6C7C22">
      <w:start w:val="1"/>
      <w:numFmt w:val="decimal"/>
      <w:lvlText w:val="%4."/>
      <w:lvlJc w:val="left"/>
      <w:pPr>
        <w:ind w:left="720" w:hanging="360"/>
      </w:pPr>
    </w:lvl>
    <w:lvl w:ilvl="4" w:tplc="86E81754">
      <w:start w:val="1"/>
      <w:numFmt w:val="decimal"/>
      <w:lvlText w:val="%5."/>
      <w:lvlJc w:val="left"/>
      <w:pPr>
        <w:ind w:left="720" w:hanging="360"/>
      </w:pPr>
    </w:lvl>
    <w:lvl w:ilvl="5" w:tplc="70C803C6">
      <w:start w:val="1"/>
      <w:numFmt w:val="decimal"/>
      <w:lvlText w:val="%6."/>
      <w:lvlJc w:val="left"/>
      <w:pPr>
        <w:ind w:left="720" w:hanging="360"/>
      </w:pPr>
    </w:lvl>
    <w:lvl w:ilvl="6" w:tplc="12A80B7A">
      <w:start w:val="1"/>
      <w:numFmt w:val="decimal"/>
      <w:lvlText w:val="%7."/>
      <w:lvlJc w:val="left"/>
      <w:pPr>
        <w:ind w:left="720" w:hanging="360"/>
      </w:pPr>
    </w:lvl>
    <w:lvl w:ilvl="7" w:tplc="C3A898A2">
      <w:start w:val="1"/>
      <w:numFmt w:val="decimal"/>
      <w:lvlText w:val="%8."/>
      <w:lvlJc w:val="left"/>
      <w:pPr>
        <w:ind w:left="720" w:hanging="360"/>
      </w:pPr>
    </w:lvl>
    <w:lvl w:ilvl="8" w:tplc="05DE70AE">
      <w:start w:val="1"/>
      <w:numFmt w:val="decimal"/>
      <w:lvlText w:val="%9."/>
      <w:lvlJc w:val="left"/>
      <w:pPr>
        <w:ind w:left="720" w:hanging="360"/>
      </w:p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0863896">
    <w:abstractNumId w:val="11"/>
  </w:num>
  <w:num w:numId="2" w16cid:durableId="1085344172">
    <w:abstractNumId w:val="6"/>
  </w:num>
  <w:num w:numId="3" w16cid:durableId="1971133012">
    <w:abstractNumId w:val="10"/>
  </w:num>
  <w:num w:numId="4" w16cid:durableId="785658766">
    <w:abstractNumId w:val="0"/>
  </w:num>
  <w:num w:numId="5" w16cid:durableId="1375351534">
    <w:abstractNumId w:val="4"/>
  </w:num>
  <w:num w:numId="6" w16cid:durableId="1002123430">
    <w:abstractNumId w:val="5"/>
  </w:num>
  <w:num w:numId="7" w16cid:durableId="1877813185">
    <w:abstractNumId w:val="2"/>
  </w:num>
  <w:num w:numId="8" w16cid:durableId="264852937">
    <w:abstractNumId w:val="7"/>
  </w:num>
  <w:num w:numId="9" w16cid:durableId="1203127805">
    <w:abstractNumId w:val="8"/>
  </w:num>
  <w:num w:numId="10" w16cid:durableId="818229940">
    <w:abstractNumId w:val="3"/>
  </w:num>
  <w:num w:numId="11" w16cid:durableId="1662345105">
    <w:abstractNumId w:val="1"/>
  </w:num>
  <w:num w:numId="12" w16cid:durableId="6830199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135"/>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34F"/>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3A"/>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5DFD"/>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10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1A"/>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0ED7"/>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160"/>
    <w:rsid w:val="003E1256"/>
    <w:rsid w:val="003E2090"/>
    <w:rsid w:val="003E2156"/>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DAC"/>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A91"/>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7CB"/>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7C4"/>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615"/>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752"/>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9CB"/>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E83"/>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E9D"/>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945"/>
    <w:rsid w:val="006E6D13"/>
    <w:rsid w:val="006E6D3E"/>
    <w:rsid w:val="006E6D6D"/>
    <w:rsid w:val="006E70C6"/>
    <w:rsid w:val="006E7272"/>
    <w:rsid w:val="006E789C"/>
    <w:rsid w:val="006E7982"/>
    <w:rsid w:val="006E7C14"/>
    <w:rsid w:val="006E7F09"/>
    <w:rsid w:val="006F02DB"/>
    <w:rsid w:val="006F03B6"/>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2B4"/>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2AFD"/>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738A"/>
    <w:rsid w:val="0087755F"/>
    <w:rsid w:val="00877D4B"/>
    <w:rsid w:val="00877D58"/>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870"/>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5FC"/>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079"/>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8C5"/>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F8"/>
    <w:rsid w:val="00A3064B"/>
    <w:rsid w:val="00A30846"/>
    <w:rsid w:val="00A308A0"/>
    <w:rsid w:val="00A30910"/>
    <w:rsid w:val="00A30AB0"/>
    <w:rsid w:val="00A30C20"/>
    <w:rsid w:val="00A30D18"/>
    <w:rsid w:val="00A30E20"/>
    <w:rsid w:val="00A30EA3"/>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44"/>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90A"/>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8EE"/>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2F"/>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03D"/>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8B8"/>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AD"/>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50F"/>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7B"/>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29"/>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0C1"/>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6C59"/>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12B"/>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48"/>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6A3"/>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B7"/>
    <w:rsid w:val="00F151F9"/>
    <w:rsid w:val="00F15241"/>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0E0"/>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3D7"/>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CA4"/>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6001162">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RBI5PAMIO524-1616901215-55954</_dlc_DocId>
    <_dlc_DocIdUrl xmlns="71c5aaf6-e6ce-465b-b873-5148d2a4c105">
      <Url>https://nokia.sharepoint.com/sites/gxp/_layouts/15/DocIdRedir.aspx?ID=RBI5PAMIO524-1616901215-55954</Url>
      <Description>RBI5PAMIO524-1616901215-55954</Description>
    </_dlc_DocIdUrl>
  </documentManagement>
</p:properties>
</file>

<file path=customXml/itemProps1.xml><?xml version="1.0" encoding="utf-8"?>
<ds:datastoreItem xmlns:ds="http://schemas.openxmlformats.org/officeDocument/2006/customXml" ds:itemID="{7A5A27E3-94EA-4707-B1D4-A57102D58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07069-2F19-4559-87D0-08E1F6592898}">
  <ds:schemaRefs>
    <ds:schemaRef ds:uri="http://schemas.microsoft.com/sharepoint/v3/contenttype/forms"/>
  </ds:schemaRefs>
</ds:datastoreItem>
</file>

<file path=customXml/itemProps3.xml><?xml version="1.0" encoding="utf-8"?>
<ds:datastoreItem xmlns:ds="http://schemas.openxmlformats.org/officeDocument/2006/customXml" ds:itemID="{D44C1E3F-4485-4FAC-9A19-867FE6E00FD2}">
  <ds:schemaRefs>
    <ds:schemaRef ds:uri="http://schemas.microsoft.com/sharepoint/events"/>
  </ds:schemaRefs>
</ds:datastoreItem>
</file>

<file path=customXml/itemProps4.xml><?xml version="1.0" encoding="utf-8"?>
<ds:datastoreItem xmlns:ds="http://schemas.openxmlformats.org/officeDocument/2006/customXml" ds:itemID="{1057AD5C-76F4-4120-A695-B7B4DC5DF058}">
  <ds:schemaRefs>
    <ds:schemaRef ds:uri="http://schemas.openxmlformats.org/officeDocument/2006/bibliography"/>
  </ds:schemaRefs>
</ds:datastoreItem>
</file>

<file path=customXml/itemProps5.xml><?xml version="1.0" encoding="utf-8"?>
<ds:datastoreItem xmlns:ds="http://schemas.openxmlformats.org/officeDocument/2006/customXml" ds:itemID="{A5DE968A-9F61-41B9-91B2-53077275CB46}">
  <ds:schemaRefs>
    <ds:schemaRef ds:uri="Microsoft.SharePoint.Taxonomy.ContentTypeSync"/>
  </ds:schemaRefs>
</ds:datastoreItem>
</file>

<file path=customXml/itemProps6.xml><?xml version="1.0" encoding="utf-8"?>
<ds:datastoreItem xmlns:ds="http://schemas.openxmlformats.org/officeDocument/2006/customXml" ds:itemID="{C3422509-B9A9-45A1-9829-636A1C0266E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11</cp:revision>
  <cp:lastPrinted>2024-03-14T07:00:00Z</cp:lastPrinted>
  <dcterms:created xsi:type="dcterms:W3CDTF">2025-09-05T01:51:00Z</dcterms:created>
  <dcterms:modified xsi:type="dcterms:W3CDTF">2025-09-05T01:57:00Z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bbacbfd3-287e-473a-ae85-0092d9289f12</vt:lpwstr>
  </property>
  <property fmtid="{D5CDD505-2E9C-101B-9397-08002B2CF9AE}" pid="4" name="MediaServiceImageTags">
    <vt:lpwstr/>
  </property>
</Properties>
</file>