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3"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noProof/>
                <w:lang w:eastAsia="zh-CN"/>
              </w:rPr>
            </w:pPr>
            <w:r>
              <w:rPr>
                <w:rFonts w:eastAsia="DengXian"/>
                <w:noProof/>
                <w:lang w:eastAsia="zh-CN"/>
              </w:rPr>
              <w:t>&lt;</w:t>
            </w:r>
            <w:r w:rsidR="00A30345">
              <w:rPr>
                <w:rFonts w:eastAsia="DengXian"/>
                <w:noProof/>
                <w:lang w:eastAsia="zh-CN"/>
              </w:rPr>
              <w:t>o</w:t>
            </w:r>
            <w:r w:rsidR="00FD5906">
              <w:rPr>
                <w:rFonts w:eastAsia="DengXian"/>
                <w:noProof/>
                <w:lang w:eastAsia="zh-CN"/>
              </w:rPr>
              <w:t xml:space="preserve">mit unrelated </w:t>
            </w:r>
            <w:r>
              <w:rPr>
                <w:rFonts w:eastAsia="DengXian"/>
                <w:noProof/>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In Step 4, UE reports applicability for all the above A) one or more </w:t>
            </w:r>
            <w:r>
              <w:rPr>
                <w:rFonts w:eastAsia="Times New Roman" w:cs="Times"/>
                <w:i/>
                <w:iCs/>
                <w:noProof/>
                <w:lang w:eastAsia="zh-CN"/>
              </w:rPr>
              <w:t>CSI-ReportConfig </w:t>
            </w:r>
            <w:r>
              <w:rPr>
                <w:rFonts w:eastAsia="Times New Roman" w:cs="Times"/>
                <w:noProof/>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If</w:t>
            </w:r>
            <w:r>
              <w:rPr>
                <w:rFonts w:eastAsia="Times New Roman"/>
                <w:noProof/>
                <w:lang w:eastAsia="zh-CN"/>
              </w:rPr>
              <w:t> A)</w:t>
            </w:r>
            <w:r>
              <w:rPr>
                <w:rFonts w:eastAsia="Times New Roman"/>
                <w:i/>
                <w:iCs/>
                <w:noProof/>
                <w:lang w:eastAsia="zh-CN"/>
              </w:rPr>
              <w:t> </w:t>
            </w:r>
            <w:r>
              <w:rPr>
                <w:rFonts w:eastAsia="Times New Roman" w:cs="Times"/>
                <w:noProof/>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noProof/>
                <w:lang w:eastAsia="zh-CN"/>
              </w:rPr>
            </w:pPr>
            <w:r w:rsidRPr="00FD5906">
              <w:rPr>
                <w:rFonts w:eastAsia="Times New Roman" w:cs="Times"/>
                <w:b/>
                <w:bCs/>
                <w:noProof/>
                <w:lang w:eastAsia="zh-CN"/>
              </w:rPr>
              <w:t xml:space="preserve">Applicable periodic CSI Report is considered as activated only if the applicability of the corresponding </w:t>
            </w:r>
            <w:r w:rsidRPr="00FD5906">
              <w:rPr>
                <w:rFonts w:eastAsia="Times New Roman" w:cs="Times"/>
                <w:b/>
                <w:bCs/>
                <w:i/>
                <w:iCs/>
                <w:noProof/>
                <w:lang w:eastAsia="zh-CN"/>
              </w:rPr>
              <w:t>CSI-ReportConfig </w:t>
            </w:r>
            <w:r w:rsidRPr="00FD5906">
              <w:rPr>
                <w:rFonts w:eastAsia="Times New Roman" w:cs="Times"/>
                <w:b/>
                <w:bCs/>
                <w:noProof/>
                <w:lang w:eastAsia="zh-CN"/>
              </w:rPr>
              <w:t>is reported in </w:t>
            </w:r>
            <w:r w:rsidRPr="00FD5906">
              <w:rPr>
                <w:rFonts w:eastAsia="Times New Roman" w:cs="Times"/>
                <w:b/>
                <w:bCs/>
                <w:i/>
                <w:iCs/>
                <w:noProof/>
                <w:lang w:eastAsia="zh-CN"/>
              </w:rPr>
              <w:t>RRCReconfigurationComplete.</w:t>
            </w:r>
          </w:p>
          <w:p w14:paraId="2711B5E8" w14:textId="77777777" w:rsidR="00FD5906" w:rsidRDefault="00FD5906" w:rsidP="0068469D">
            <w:pPr>
              <w:spacing w:after="0"/>
              <w:rPr>
                <w:rFonts w:eastAsia="DengXian"/>
                <w:noProof/>
                <w:lang w:eastAsia="zh-CN"/>
              </w:rPr>
            </w:pPr>
          </w:p>
          <w:p w14:paraId="73263571" w14:textId="77777777" w:rsidR="000A3FF9" w:rsidRDefault="000A3FF9" w:rsidP="000A3FF9">
            <w:pPr>
              <w:spacing w:after="0"/>
              <w:rPr>
                <w:rFonts w:eastAsia="DengXian"/>
                <w:noProof/>
                <w:lang w:eastAsia="zh-CN"/>
              </w:rPr>
            </w:pPr>
            <w:r>
              <w:rPr>
                <w:rFonts w:eastAsia="DengXian"/>
                <w:noProof/>
                <w:lang w:eastAsia="zh-CN"/>
              </w:rPr>
              <w:t>&lt;omit unrelated text&gt;</w:t>
            </w:r>
          </w:p>
          <w:p w14:paraId="11C8F770" w14:textId="1527DEBD" w:rsidR="0068469D" w:rsidRPr="00DC787E" w:rsidRDefault="0068469D" w:rsidP="0068469D">
            <w:pPr>
              <w:spacing w:after="0"/>
              <w:rPr>
                <w:rFonts w:eastAsia="DengXian"/>
                <w:noProof/>
                <w:lang w:eastAsia="zh-CN"/>
              </w:rPr>
            </w:pPr>
            <w:r w:rsidRPr="00DC787E">
              <w:rPr>
                <w:rFonts w:eastAsia="DengXian"/>
                <w:noProof/>
                <w:lang w:eastAsia="zh-CN"/>
              </w:rPr>
              <w:t>Conclusion</w:t>
            </w:r>
          </w:p>
          <w:p w14:paraId="65C94001" w14:textId="77777777" w:rsidR="0068469D" w:rsidRPr="00DC787E" w:rsidRDefault="0068469D" w:rsidP="0068469D">
            <w:pPr>
              <w:spacing w:after="0"/>
              <w:rPr>
                <w:rFonts w:cs="Arial"/>
                <w:noProof/>
              </w:rPr>
            </w:pPr>
            <w:r w:rsidRPr="00DC787E">
              <w:rPr>
                <w:rFonts w:cs="Arial"/>
                <w:noProof/>
              </w:rPr>
              <w:t xml:space="preserve">For the </w:t>
            </w:r>
            <w:r w:rsidRPr="00DC787E">
              <w:rPr>
                <w:rFonts w:eastAsia="Times New Roman" w:cs="Times"/>
                <w:i/>
                <w:iCs/>
                <w:noProof/>
                <w:lang w:eastAsia="zh-CN"/>
              </w:rPr>
              <w:t>CSI-ReportConfig</w:t>
            </w:r>
            <w:r w:rsidRPr="00DC787E">
              <w:rPr>
                <w:rFonts w:eastAsia="Times New Roman" w:cs="Times"/>
                <w:noProof/>
                <w:lang w:eastAsia="zh-CN"/>
              </w:rPr>
              <w:t xml:space="preserve"> for inference configuration provided in </w:t>
            </w:r>
            <w:r w:rsidRPr="00DC787E">
              <w:rPr>
                <w:rFonts w:cs="Arial"/>
                <w:noProof/>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noProof/>
                <w:lang w:eastAsia="zh-CN"/>
              </w:rPr>
            </w:pPr>
            <w:r w:rsidRPr="00DC787E">
              <w:rPr>
                <w:rFonts w:cs="Times"/>
                <w:noProof/>
                <w:lang w:eastAsia="zh-CN"/>
              </w:rPr>
              <w:t xml:space="preserve">aperiodic CSI Report and semi-persistent CSI report can be activated/triggered by NW after </w:t>
            </w:r>
            <w:r w:rsidRPr="00DC787E">
              <w:rPr>
                <w:rFonts w:cs="Times"/>
                <w:i/>
                <w:iCs/>
                <w:noProof/>
                <w:lang w:eastAsia="zh-CN"/>
              </w:rPr>
              <w:t>RRCReconfigurationComplete</w:t>
            </w:r>
            <w:r w:rsidRPr="00DC787E">
              <w:rPr>
                <w:rFonts w:cs="Times"/>
                <w:noProof/>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periodic CSI Report is considered as activated after </w:t>
            </w:r>
            <w:r w:rsidRPr="000B679D">
              <w:rPr>
                <w:rFonts w:cs="Times"/>
                <w:b/>
                <w:bCs/>
                <w:i/>
                <w:iCs/>
                <w:noProof/>
                <w:lang w:eastAsia="zh-CN"/>
              </w:rPr>
              <w:t>RRCReconfigurationComplete</w:t>
            </w:r>
            <w:r w:rsidRPr="000B679D">
              <w:rPr>
                <w:rFonts w:cs="Times"/>
                <w:b/>
                <w:bCs/>
                <w:noProof/>
                <w:lang w:eastAsia="zh-CN"/>
              </w:rPr>
              <w:t>.</w:t>
            </w:r>
            <w:r w:rsidRPr="000B679D">
              <w:rPr>
                <w:rFonts w:cs="Times"/>
                <w:b/>
                <w:bCs/>
                <w:i/>
                <w:iCs/>
                <w:noProof/>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Note: UE is not expected to be configured with a </w:t>
            </w:r>
            <w:r w:rsidRPr="000B679D">
              <w:rPr>
                <w:rFonts w:cs="Times"/>
                <w:b/>
                <w:bCs/>
                <w:i/>
                <w:iCs/>
                <w:noProof/>
                <w:lang w:eastAsia="zh-CN"/>
              </w:rPr>
              <w:t>CSI-ReportConfig</w:t>
            </w:r>
            <w:r w:rsidRPr="000B679D">
              <w:rPr>
                <w:rFonts w:cs="Times"/>
                <w:b/>
                <w:bCs/>
                <w:noProof/>
                <w:lang w:eastAsia="zh-CN"/>
              </w:rPr>
              <w:t xml:space="preserve"> for inference configuration for a non-applicable set of inference parameters or a non-applicable </w:t>
            </w:r>
            <w:r w:rsidRPr="000B679D">
              <w:rPr>
                <w:rFonts w:cs="Times"/>
                <w:b/>
                <w:bCs/>
                <w:i/>
                <w:iCs/>
                <w:noProof/>
                <w:lang w:eastAsia="zh-CN"/>
              </w:rPr>
              <w:t>CSI-ReportConfig</w:t>
            </w:r>
            <w:r w:rsidRPr="000B679D">
              <w:rPr>
                <w:rFonts w:cs="Times"/>
                <w:b/>
                <w:bCs/>
                <w:noProof/>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noProof/>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Option 1: Upon reception of RRC Reconfiguration message, 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 </w:t>
      </w:r>
    </w:p>
    <w:p w14:paraId="50440C54" w14:textId="0D839C83"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w:t>
      </w:r>
      <w:commentRangeStart w:id="7"/>
      <w:commentRangeStart w:id="8"/>
      <w:commentRangeStart w:id="9"/>
      <w:commentRangeStart w:id="10"/>
      <w:del w:id="11" w:author="Apple - Peng Cheng" w:date="2025-09-04T11:11:00Z" w16du:dateUtc="2025-09-04T03:11:00Z">
        <w:r w:rsidRPr="004E1DED" w:rsidDel="00BC1C55">
          <w:rPr>
            <w:lang w:val="en-GB" w:eastAsia="en-GB"/>
          </w:rPr>
          <w:delText>holds on submitting</w:delText>
        </w:r>
      </w:del>
      <w:commentRangeEnd w:id="7"/>
      <w:r w:rsidR="007125F7">
        <w:rPr>
          <w:rStyle w:val="CommentReference"/>
          <w:rFonts w:eastAsia="SimSun"/>
          <w:color w:val="000000"/>
          <w:lang w:eastAsia="ja-JP"/>
        </w:rPr>
        <w:commentReference w:id="7"/>
      </w:r>
      <w:commentRangeEnd w:id="8"/>
      <w:r w:rsidR="003705C7">
        <w:rPr>
          <w:rStyle w:val="CommentReference"/>
          <w:rFonts w:eastAsia="SimSun"/>
          <w:color w:val="000000"/>
          <w:lang w:eastAsia="ja-JP"/>
        </w:rPr>
        <w:commentReference w:id="8"/>
      </w:r>
      <w:commentRangeEnd w:id="9"/>
      <w:r w:rsidR="00C14D85">
        <w:rPr>
          <w:rStyle w:val="CommentReference"/>
          <w:rFonts w:eastAsia="SimSun"/>
          <w:color w:val="000000"/>
          <w:lang w:eastAsia="ja-JP"/>
        </w:rPr>
        <w:commentReference w:id="9"/>
      </w:r>
      <w:commentRangeEnd w:id="10"/>
      <w:r w:rsidR="00FB25A9">
        <w:rPr>
          <w:rStyle w:val="CommentReference"/>
          <w:rFonts w:eastAsia="SimSun"/>
          <w:color w:val="000000"/>
          <w:lang w:eastAsia="ja-JP"/>
        </w:rPr>
        <w:commentReference w:id="10"/>
      </w:r>
      <w:ins w:id="12" w:author="Apple - Peng Cheng" w:date="2025-09-04T11:11:00Z" w16du:dateUtc="2025-09-04T03:11:00Z">
        <w:r w:rsidR="00BC1C55">
          <w:rPr>
            <w:lang w:val="en-GB" w:eastAsia="en-GB"/>
          </w:rPr>
          <w:t xml:space="preserve"> doesn’t submit</w:t>
        </w:r>
      </w:ins>
      <w:r w:rsidRPr="004E1DED">
        <w:rPr>
          <w:lang w:val="en-GB" w:eastAsia="en-GB"/>
        </w:rPr>
        <w:t xml:space="preserve"> inference configuration of periodic CSI to lower layer until reporting </w:t>
      </w:r>
      <w:r w:rsidR="00037C4D" w:rsidRPr="004E1DED">
        <w:rPr>
          <w:lang w:val="en-GB" w:eastAsia="en-GB"/>
        </w:rPr>
        <w:t xml:space="preserve">as </w:t>
      </w:r>
      <w:r w:rsidRPr="004E1DED">
        <w:rPr>
          <w:lang w:val="en-GB" w:eastAsia="en-GB"/>
        </w:rPr>
        <w:t xml:space="preserve">applicable in </w:t>
      </w:r>
      <w:r w:rsidRPr="004E1DED">
        <w:rPr>
          <w:rFonts w:eastAsia="SimSun"/>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0E9638F4"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6C79DD75" w:rsidR="00352CB2" w:rsidRDefault="00352CB2" w:rsidP="00BF0310">
      <w:pPr>
        <w:pStyle w:val="ListParagraph"/>
        <w:numPr>
          <w:ilvl w:val="0"/>
          <w:numId w:val="11"/>
        </w:numPr>
        <w:ind w:firstLineChars="0"/>
      </w:pPr>
      <w:commentRangeStart w:id="13"/>
      <w:commentRangeStart w:id="14"/>
      <w:commentRangeStart w:id="15"/>
      <w:commentRangeStart w:id="16"/>
      <w:commentRangeStart w:id="17"/>
      <w:r>
        <w:t xml:space="preserve">For Option 1, </w:t>
      </w:r>
      <w:del w:id="18" w:author="Apple - Peng Cheng" w:date="2025-09-04T11:21:00Z" w16du:dateUtc="2025-09-04T03:21:00Z">
        <w:r w:rsidDel="00FB25A9">
          <w:delText>there are two different understandings across companies in RAN2 on its consequence in lower layer</w:delText>
        </w:r>
      </w:del>
      <w:ins w:id="19" w:author="Apple - Peng Cheng" w:date="2025-09-04T11:21:00Z" w16du:dateUtc="2025-09-04T03:21:00Z">
        <w:r w:rsidR="00FB25A9">
          <w:t>compa</w:t>
        </w:r>
      </w:ins>
      <w:ins w:id="20" w:author="Apple - Peng Cheng" w:date="2025-09-04T11:22:00Z" w16du:dateUtc="2025-09-04T03:22:00Z">
        <w:r w:rsidR="00FB25A9">
          <w:t xml:space="preserve">nies in RAN2 </w:t>
        </w:r>
      </w:ins>
      <w:ins w:id="21" w:author="Apple - Peng Cheng" w:date="2025-09-04T11:24:00Z" w16du:dateUtc="2025-09-04T03:24:00Z">
        <w:r w:rsidR="00115EF6">
          <w:t>th</w:t>
        </w:r>
      </w:ins>
      <w:ins w:id="22" w:author="Apple - Peng Cheng" w:date="2025-09-04T11:25:00Z" w16du:dateUtc="2025-09-04T03:25:00Z">
        <w:r w:rsidR="00635CE9">
          <w:t>ink</w:t>
        </w:r>
      </w:ins>
      <w:ins w:id="23" w:author="Apple - Peng Cheng" w:date="2025-09-04T11:22:00Z" w16du:dateUtc="2025-09-04T03:22:00Z">
        <w:r w:rsidR="00FB25A9">
          <w:t xml:space="preserve"> </w:t>
        </w:r>
      </w:ins>
      <w:ins w:id="24" w:author="Apple - Peng Cheng" w:date="2025-09-04T11:24:00Z" w16du:dateUtc="2025-09-04T03:24:00Z">
        <w:r w:rsidR="00A2094B">
          <w:t xml:space="preserve">there </w:t>
        </w:r>
      </w:ins>
      <w:ins w:id="25" w:author="Apple - Peng Cheng" w:date="2025-09-04T11:36:00Z" w16du:dateUtc="2025-09-04T03:36:00Z">
        <w:r w:rsidR="008B19B4">
          <w:t>may be</w:t>
        </w:r>
      </w:ins>
      <w:ins w:id="26" w:author="Apple - Peng Cheng" w:date="2025-09-04T11:24:00Z" w16du:dateUtc="2025-09-04T03:24:00Z">
        <w:r w:rsidR="00A2094B">
          <w:t xml:space="preserve"> </w:t>
        </w:r>
      </w:ins>
      <w:ins w:id="27" w:author="Apple - Peng Cheng" w:date="2025-09-04T11:22:00Z" w16du:dateUtc="2025-09-04T03:22:00Z">
        <w:r w:rsidR="00FB25A9">
          <w:t xml:space="preserve">two </w:t>
        </w:r>
      </w:ins>
      <w:ins w:id="28" w:author="Apple - Peng Cheng" w:date="2025-09-04T11:22:00Z">
        <w:r w:rsidR="00FB25A9" w:rsidRPr="00FB25A9">
          <w:t xml:space="preserve">different potential approaches in PHY layer how to handle </w:t>
        </w:r>
      </w:ins>
      <w:ins w:id="29" w:author="Apple - Peng Cheng" w:date="2025-09-04T11:34:00Z" w16du:dateUtc="2025-09-04T03:34:00Z">
        <w:r w:rsidR="003C6D7B">
          <w:t>non-</w:t>
        </w:r>
      </w:ins>
      <w:ins w:id="30" w:author="Apple - Peng Cheng" w:date="2025-09-04T11:22:00Z">
        <w:r w:rsidR="00FB25A9" w:rsidRPr="00FB25A9">
          <w:t>applicable per</w:t>
        </w:r>
      </w:ins>
      <w:ins w:id="31" w:author="Apple - Peng Cheng" w:date="2025-09-04T11:22:00Z" w16du:dateUtc="2025-09-04T03:22:00Z">
        <w:r w:rsidR="00FB25A9">
          <w:t xml:space="preserve">iodic </w:t>
        </w:r>
        <w:r w:rsidR="00FB25A9" w:rsidRPr="00FB25A9">
          <w:rPr>
            <w:i/>
            <w:iCs/>
          </w:rPr>
          <w:t>CSI-</w:t>
        </w:r>
        <w:proofErr w:type="spellStart"/>
        <w:r w:rsidR="00FB25A9" w:rsidRPr="00FB25A9">
          <w:rPr>
            <w:i/>
            <w:iCs/>
          </w:rPr>
          <w:t>ReportConfig</w:t>
        </w:r>
      </w:ins>
      <w:proofErr w:type="spellEnd"/>
      <w:ins w:id="32" w:author="Apple - Peng Cheng" w:date="2025-09-04T11:31:00Z" w16du:dateUtc="2025-09-04T03:31:00Z">
        <w:r w:rsidR="001558FA">
          <w:t>.</w:t>
        </w:r>
        <w:r w:rsidR="001558FA" w:rsidRPr="003C6D7B">
          <w:t xml:space="preserve"> It is for RAN1 information.</w:t>
        </w:r>
      </w:ins>
    </w:p>
    <w:p w14:paraId="6F545E04" w14:textId="689497F1" w:rsidR="00352CB2" w:rsidRDefault="00352CB2" w:rsidP="00BF0310">
      <w:pPr>
        <w:pStyle w:val="ListParagraph"/>
        <w:numPr>
          <w:ilvl w:val="1"/>
          <w:numId w:val="11"/>
        </w:numPr>
        <w:ind w:firstLineChars="0"/>
      </w:pPr>
      <w:del w:id="33" w:author="Apple - Peng Cheng" w:date="2025-09-04T11:23:00Z" w16du:dateUtc="2025-09-04T03:23:00Z">
        <w:r w:rsidDel="00FB25A9">
          <w:delText>Understa</w:delText>
        </w:r>
      </w:del>
      <w:del w:id="34" w:author="Apple - Peng Cheng" w:date="2025-09-04T11:22:00Z" w16du:dateUtc="2025-09-04T03:22:00Z">
        <w:r w:rsidDel="00FB25A9">
          <w:delText>nding</w:delText>
        </w:r>
      </w:del>
      <w:ins w:id="35" w:author="Apple - Peng Cheng" w:date="2025-09-04T11:23:00Z" w16du:dateUtc="2025-09-04T03:23:00Z">
        <w:r w:rsidR="00FB25A9">
          <w:t>Approach</w:t>
        </w:r>
      </w:ins>
      <w:r>
        <w:t xml:space="preserve">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407982A3" w:rsidR="0036179C" w:rsidRDefault="00352CB2" w:rsidP="00BF0310">
      <w:pPr>
        <w:pStyle w:val="ListParagraph"/>
        <w:numPr>
          <w:ilvl w:val="1"/>
          <w:numId w:val="11"/>
        </w:numPr>
        <w:ind w:firstLineChars="0"/>
      </w:pPr>
      <w:del w:id="36" w:author="Apple - Peng Cheng" w:date="2025-09-04T11:23:00Z" w16du:dateUtc="2025-09-04T03:23:00Z">
        <w:r w:rsidDel="00FB25A9">
          <w:delText>Understanding</w:delText>
        </w:r>
      </w:del>
      <w:ins w:id="37" w:author="Apple - Peng Cheng" w:date="2025-09-04T11:23:00Z" w16du:dateUtc="2025-09-04T03:23:00Z">
        <w:r w:rsidR="00FB25A9">
          <w:t>Approach</w:t>
        </w:r>
      </w:ins>
      <w:r>
        <w:t xml:space="preserve">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38"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commentRangeEnd w:id="13"/>
      <w:r w:rsidR="006B2EFF">
        <w:rPr>
          <w:rStyle w:val="CommentReference"/>
          <w:rFonts w:eastAsia="SimSun"/>
          <w:color w:val="000000"/>
          <w:lang w:eastAsia="ja-JP"/>
        </w:rPr>
        <w:commentReference w:id="13"/>
      </w:r>
      <w:commentRangeEnd w:id="14"/>
      <w:r w:rsidR="00B61885">
        <w:rPr>
          <w:rStyle w:val="CommentReference"/>
          <w:rFonts w:eastAsia="SimSun"/>
          <w:color w:val="000000"/>
          <w:lang w:eastAsia="ja-JP"/>
        </w:rPr>
        <w:commentReference w:id="14"/>
      </w:r>
      <w:commentRangeEnd w:id="15"/>
      <w:r w:rsidR="007125F7">
        <w:rPr>
          <w:rStyle w:val="CommentReference"/>
          <w:rFonts w:eastAsia="SimSun"/>
          <w:color w:val="000000"/>
          <w:lang w:eastAsia="ja-JP"/>
        </w:rPr>
        <w:commentReference w:id="15"/>
      </w:r>
      <w:commentRangeEnd w:id="16"/>
      <w:r w:rsidR="00830CE5">
        <w:rPr>
          <w:rStyle w:val="CommentReference"/>
          <w:rFonts w:eastAsia="SimSun"/>
          <w:color w:val="000000"/>
          <w:lang w:eastAsia="ja-JP"/>
        </w:rPr>
        <w:commentReference w:id="16"/>
      </w:r>
      <w:commentRangeEnd w:id="17"/>
      <w:r w:rsidR="001558FA">
        <w:rPr>
          <w:rStyle w:val="CommentReference"/>
          <w:rFonts w:eastAsia="SimSun"/>
          <w:color w:val="000000"/>
          <w:lang w:eastAsia="ja-JP"/>
        </w:rPr>
        <w:commentReference w:id="17"/>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CSI-ReportConfig</w:t>
      </w:r>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39"/>
      <w:commentRangeStart w:id="40"/>
      <w:commentRangeStart w:id="41"/>
      <w:commentRangeStart w:id="42"/>
      <w:commentRangeStart w:id="43"/>
      <w:commentRangeStart w:id="44"/>
      <w:commentRangeStart w:id="45"/>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w:t>
      </w:r>
      <w:commentRangeEnd w:id="39"/>
      <w:r w:rsidR="004A14B1">
        <w:rPr>
          <w:rStyle w:val="CommentReference"/>
        </w:rPr>
        <w:commentReference w:id="39"/>
      </w:r>
      <w:commentRangeEnd w:id="40"/>
      <w:r w:rsidR="006B2EFF">
        <w:rPr>
          <w:rStyle w:val="CommentReference"/>
        </w:rPr>
        <w:commentReference w:id="40"/>
      </w:r>
      <w:commentRangeEnd w:id="41"/>
      <w:r w:rsidR="00B61885">
        <w:rPr>
          <w:rStyle w:val="CommentReference"/>
        </w:rPr>
        <w:commentReference w:id="41"/>
      </w:r>
      <w:commentRangeEnd w:id="42"/>
      <w:r w:rsidR="00BF0063">
        <w:rPr>
          <w:rStyle w:val="CommentReference"/>
        </w:rPr>
        <w:commentReference w:id="42"/>
      </w:r>
      <w:commentRangeEnd w:id="43"/>
      <w:r w:rsidR="00905C12">
        <w:rPr>
          <w:rStyle w:val="CommentReference"/>
        </w:rPr>
        <w:commentReference w:id="43"/>
      </w:r>
      <w:commentRangeEnd w:id="44"/>
      <w:r w:rsidR="00C14D85">
        <w:rPr>
          <w:rStyle w:val="CommentReference"/>
        </w:rPr>
        <w:commentReference w:id="44"/>
      </w:r>
      <w:commentRangeEnd w:id="45"/>
      <w:r w:rsidR="001558FA">
        <w:rPr>
          <w:rStyle w:val="CommentReference"/>
        </w:rPr>
        <w:commentReference w:id="45"/>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which one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8"/>
      <w:headerReference w:type="default" r:id="rId19"/>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okia" w:date="2025-09-03T12:22:00Z" w:initials="JF(">
    <w:p w14:paraId="210F3D89" w14:textId="77777777" w:rsidR="007125F7" w:rsidRDefault="007125F7" w:rsidP="007125F7">
      <w:pPr>
        <w:pStyle w:val="CommentText"/>
      </w:pPr>
      <w:r>
        <w:rPr>
          <w:rStyle w:val="CommentReference"/>
        </w:rPr>
        <w:annotationRef/>
      </w:r>
      <w:r>
        <w:rPr>
          <w:lang w:val="en-GB"/>
        </w:rPr>
        <w:t>We suggest a rewording for clarity. The intention is to submit the configuration if applicable, and to supress it if inapplicable. The clarification essentially adds the else, and removes the condition on the transmission of the RRCReconfigurationComplete message.</w:t>
      </w:r>
    </w:p>
    <w:p w14:paraId="60B873C1" w14:textId="77777777" w:rsidR="007125F7" w:rsidRDefault="007125F7" w:rsidP="007125F7">
      <w:pPr>
        <w:pStyle w:val="CommentText"/>
      </w:pPr>
    </w:p>
    <w:p w14:paraId="47784672" w14:textId="77777777" w:rsidR="007125F7" w:rsidRDefault="007125F7" w:rsidP="007125F7">
      <w:pPr>
        <w:pStyle w:val="CommentText"/>
      </w:pPr>
      <w:r>
        <w:rPr>
          <w:lang w:val="en-GB"/>
        </w:rPr>
        <w:t xml:space="preserve">Option 2: Upon reception of RRC Reconfiguration message, UE’s RRC layer </w:t>
      </w:r>
      <w:r>
        <w:rPr>
          <w:u w:val="single"/>
          <w:lang w:val="en-GB"/>
        </w:rPr>
        <w:t>conditions the submission of the</w:t>
      </w:r>
      <w:r>
        <w:rPr>
          <w:lang w:val="en-GB"/>
        </w:rPr>
        <w:t xml:space="preserve"> </w:t>
      </w:r>
      <w:r>
        <w:rPr>
          <w:strike/>
          <w:lang w:val="en-GB"/>
        </w:rPr>
        <w:t>holds on submitting</w:t>
      </w:r>
      <w:r>
        <w:rPr>
          <w:lang w:val="en-GB"/>
        </w:rPr>
        <w:t xml:space="preserve"> inference configuration of periodic CSI to lower layer </w:t>
      </w:r>
      <w:r>
        <w:rPr>
          <w:u w:val="single"/>
          <w:lang w:val="en-GB"/>
        </w:rPr>
        <w:t xml:space="preserve">on being determined to be applicable, otherwise the configuration is withheld from the lower layers </w:t>
      </w:r>
      <w:r>
        <w:rPr>
          <w:strike/>
          <w:lang w:val="en-GB"/>
        </w:rPr>
        <w:t xml:space="preserve">until reporting as applicable in </w:t>
      </w:r>
      <w:r>
        <w:rPr>
          <w:i/>
          <w:iCs/>
          <w:strike/>
          <w:lang w:val="en-GB"/>
        </w:rPr>
        <w:t>RRCReconfigurationComplete</w:t>
      </w:r>
      <w:r>
        <w:rPr>
          <w:lang w:val="en-GB"/>
        </w:rPr>
        <w:t>.</w:t>
      </w:r>
    </w:p>
  </w:comment>
  <w:comment w:id="8" w:author="Huawei, HiSilicon" w:date="2025-09-03T20:40:00Z" w:initials="SSL">
    <w:p w14:paraId="31782F94" w14:textId="7B48D963" w:rsidR="003705C7" w:rsidRDefault="003705C7">
      <w:pPr>
        <w:pStyle w:val="CommentText"/>
      </w:pPr>
      <w:r>
        <w:rPr>
          <w:rStyle w:val="CommentReference"/>
        </w:rPr>
        <w:annotationRef/>
      </w:r>
      <w:r>
        <w:t>{Seau Sian} I am not sure that there is any unclarity in the sentence.  The UE’s RRC will hold on to the inference configuration (if it is inapplicable) until reporting as applicable in RRCReconfigurationComplete. I think the original wording is fine.</w:t>
      </w:r>
    </w:p>
  </w:comment>
  <w:comment w:id="9" w:author="Samsung_yh" w:date="2025-09-03T13:28:00Z" w:initials="S">
    <w:p w14:paraId="55EC1510" w14:textId="77777777" w:rsidR="00C14D85" w:rsidRDefault="00C14D85">
      <w:pPr>
        <w:pStyle w:val="CommentText"/>
      </w:pPr>
      <w:r>
        <w:rPr>
          <w:rStyle w:val="CommentReference"/>
        </w:rPr>
        <w:annotationRef/>
      </w:r>
      <w:r>
        <w:t xml:space="preserve">We think that the current wording is a bit confusing as holding is not the usual wording in RRC. However, IMHO, Nokia’s suggestion is also confusing in a similar level. </w:t>
      </w:r>
    </w:p>
    <w:p w14:paraId="543BAEB0" w14:textId="77777777" w:rsidR="00C14D85" w:rsidRDefault="00C14D85">
      <w:pPr>
        <w:pStyle w:val="CommentText"/>
      </w:pPr>
      <w:r>
        <w:t xml:space="preserve">If we want to clarify more (although we are also ok to keep it as it is as we don’t have enough time)..we would suggest as following. </w:t>
      </w:r>
    </w:p>
    <w:p w14:paraId="4E630047" w14:textId="77777777" w:rsidR="00C14D85" w:rsidRDefault="00C14D85">
      <w:pPr>
        <w:pStyle w:val="CommentText"/>
      </w:pPr>
    </w:p>
    <w:p w14:paraId="50CBF1DC" w14:textId="25E1F089" w:rsidR="00C14D85" w:rsidRDefault="00C14D85">
      <w:pPr>
        <w:pStyle w:val="CommentText"/>
      </w:pPr>
      <w:r>
        <w:t xml:space="preserve">Option 2: Upon reception of RRC configuration message, UE’s RRC layer submits inference configuration of periodic CSI to lower layer only if it is reported as applicable in RRC reconfiguraitonComplete message. </w:t>
      </w:r>
    </w:p>
    <w:p w14:paraId="5DEEAF8E" w14:textId="1E94E2C2" w:rsidR="00C14D85" w:rsidRDefault="00C14D85">
      <w:pPr>
        <w:pStyle w:val="CommentText"/>
      </w:pPr>
    </w:p>
  </w:comment>
  <w:comment w:id="10" w:author="Apple - Peng Cheng" w:date="2025-09-04T11:19:00Z" w:initials="PC">
    <w:p w14:paraId="0D185E1C" w14:textId="77777777" w:rsidR="00FB25A9" w:rsidRDefault="00FB25A9" w:rsidP="00FB25A9">
      <w:r>
        <w:rPr>
          <w:rStyle w:val="CommentReference"/>
        </w:rPr>
        <w:annotationRef/>
      </w:r>
      <w:r>
        <w:t>Rapporteur think the main concern is on wording of "hold on" which seems not a formal specification language. Rapporteur suggest to rephase:</w:t>
      </w:r>
    </w:p>
    <w:p w14:paraId="7D3EC6C1" w14:textId="77777777" w:rsidR="00FB25A9" w:rsidRDefault="00FB25A9" w:rsidP="00FB25A9">
      <w:r>
        <w:t>"holds on submitting"--&gt;doesn't submit".</w:t>
      </w:r>
    </w:p>
  </w:comment>
  <w:comment w:id="13" w:author="Xiaomi-Ziyi" w:date="2025-09-03T22:08:00Z" w:initials="l">
    <w:p w14:paraId="07AC10BD" w14:textId="5C35D54D"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14" w:author="Apple - Peng Cheng" w:date="2025-09-03T22:45:00Z" w:initials="PC">
    <w:p w14:paraId="261D0939" w14:textId="77777777" w:rsidR="00B61885" w:rsidRDefault="00B61885" w:rsidP="00B61885">
      <w:r>
        <w:rPr>
          <w:rStyle w:val="CommentReference"/>
        </w:rPr>
        <w:annotationRef/>
      </w:r>
      <w:r>
        <w:t xml:space="preserve">If we ask RAN1 open question as you suggested, the issue is that how PHY layer handles non-applicable configuration doesn't have RAN2 impact, i.e. RAN2 don't need RAN1 to provide answer of it. Asking RAN1 to provide answer will only cause more work and unnecessary discussion in RAN2.  </w:t>
      </w:r>
    </w:p>
    <w:p w14:paraId="42F78A87" w14:textId="77777777" w:rsidR="00B61885" w:rsidRDefault="00B61885" w:rsidP="00B61885"/>
    <w:p w14:paraId="2D8A2713" w14:textId="77777777" w:rsidR="00B61885" w:rsidRDefault="00B61885" w:rsidP="00B61885">
      <w:r>
        <w:t>Please note that the LS don't ask RAN1 to select understanding 1 or understanding 2. In this formulation, RAN1 can just change their spec (if any) without notifying RAN2.</w:t>
      </w:r>
    </w:p>
    <w:p w14:paraId="2809C910" w14:textId="77777777" w:rsidR="00B61885" w:rsidRDefault="00B61885" w:rsidP="00B61885"/>
    <w:p w14:paraId="1370C361" w14:textId="77777777" w:rsidR="00B61885" w:rsidRDefault="00B61885" w:rsidP="00B61885">
      <w:r>
        <w:t xml:space="preserve">In all, what impacts RAN2 is only option 1 vs option 2 (for RAN2 to decide how to draft RRC). So, Rapporteur suggest to only focus on the question agreed online (i.e. option 1 or option 2) and thus suggest to avoid causing more trouble in RAN2.   </w:t>
      </w:r>
    </w:p>
  </w:comment>
  <w:comment w:id="15" w:author="Nokia" w:date="2025-09-03T12:28:00Z" w:initials="JF(">
    <w:p w14:paraId="3C320B7C" w14:textId="77777777" w:rsidR="007125F7" w:rsidRDefault="007125F7" w:rsidP="007125F7">
      <w:pPr>
        <w:pStyle w:val="CommentText"/>
      </w:pPr>
      <w:r>
        <w:rPr>
          <w:rStyle w:val="CommentReference"/>
        </w:rPr>
        <w:annotationRef/>
      </w:r>
      <w:r>
        <w:t xml:space="preserve">We agree with the original version. It is important to explain, as was done in this draft, why we think there might be a gap. RAN1 can evaluate to determine if there is an issue with either solution. </w:t>
      </w:r>
    </w:p>
    <w:p w14:paraId="66EF6FAF" w14:textId="77777777" w:rsidR="007125F7" w:rsidRDefault="007125F7" w:rsidP="007125F7">
      <w:pPr>
        <w:pStyle w:val="CommentText"/>
        <w:numPr>
          <w:ilvl w:val="0"/>
          <w:numId w:val="13"/>
        </w:numPr>
      </w:pPr>
      <w:r>
        <w:t>The main issue for solution 1 is that the lower layers will have a configuration for inference which is inapplicable.</w:t>
      </w:r>
    </w:p>
    <w:p w14:paraId="50A76464" w14:textId="77777777" w:rsidR="007125F7" w:rsidRDefault="007125F7" w:rsidP="007125F7">
      <w:pPr>
        <w:pStyle w:val="CommentText"/>
        <w:numPr>
          <w:ilvl w:val="0"/>
          <w:numId w:val="13"/>
        </w:numPr>
      </w:pPr>
      <w:r>
        <w:t>The main issue for solution 2 is that the gNB, not knowing the applicability, will need to either expect reports or not.</w:t>
      </w:r>
    </w:p>
  </w:comment>
  <w:comment w:id="16" w:author="Samsung_yh" w:date="2025-09-03T13:34:00Z" w:initials="S">
    <w:p w14:paraId="703B7A5A" w14:textId="43C2E0C1" w:rsidR="00830CE5" w:rsidRDefault="00830CE5">
      <w:pPr>
        <w:pStyle w:val="CommentText"/>
      </w:pPr>
      <w:r>
        <w:rPr>
          <w:rStyle w:val="CommentReference"/>
        </w:rPr>
        <w:annotationRef/>
      </w:r>
      <w:r>
        <w:t xml:space="preserve">We could say it is different potential approaches in PHY layer how to handle inapplicable </w:t>
      </w:r>
      <w:r>
        <w:t xml:space="preserve">perioidic CSI report instead of saying it different understanding. </w:t>
      </w:r>
    </w:p>
  </w:comment>
  <w:comment w:id="17" w:author="Apple - Peng Cheng" w:date="2025-09-04T11:29:00Z" w:initials="PC">
    <w:p w14:paraId="1D3D2B72" w14:textId="77777777" w:rsidR="003C6D7B" w:rsidRDefault="001558FA" w:rsidP="003C6D7B">
      <w:r>
        <w:rPr>
          <w:rStyle w:val="CommentReference"/>
        </w:rPr>
        <w:annotationRef/>
      </w:r>
      <w:r w:rsidR="003C6D7B">
        <w:t xml:space="preserve">According to company comment, Rapporteur suggest: </w:t>
      </w:r>
    </w:p>
    <w:p w14:paraId="4EB874ED" w14:textId="77777777" w:rsidR="003C6D7B" w:rsidRDefault="003C6D7B" w:rsidP="003C6D7B">
      <w:r>
        <w:t>1. Keep the current formulation, and emphasize it is for RAN1 information (i.e. not intend RAN1 to answer RAN2)</w:t>
      </w:r>
    </w:p>
    <w:p w14:paraId="7B9EDAE8" w14:textId="77777777" w:rsidR="003C6D7B" w:rsidRDefault="003C6D7B" w:rsidP="003C6D7B">
      <w:r>
        <w:t>2. Take Samsung suggested rephasing if no objection.</w:t>
      </w:r>
    </w:p>
  </w:comment>
  <w:comment w:id="39" w:author="QC - Rajeev Kumar" w:date="2025-09-03T05:45:00Z" w:initials="RK">
    <w:p w14:paraId="448A4088" w14:textId="34496BDE" w:rsidR="004A14B1" w:rsidRDefault="004A14B1" w:rsidP="004A14B1">
      <w:pPr>
        <w:pStyle w:val="CommentText"/>
      </w:pPr>
      <w:r>
        <w:rPr>
          <w:rStyle w:val="CommentReference"/>
        </w:rPr>
        <w:annotationRef/>
      </w:r>
      <w:r>
        <w:t>Can we highlight that this is change in legacy UE behavior.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Therefore needs to be checked with RAN1.   </w:t>
      </w:r>
    </w:p>
  </w:comment>
  <w:comment w:id="40"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 w:id="41" w:author="Apple - Peng Cheng" w:date="2025-09-03T22:55:00Z" w:initials="PC">
    <w:p w14:paraId="162FAA16" w14:textId="77777777" w:rsidR="00B61885" w:rsidRDefault="00B61885" w:rsidP="00B61885">
      <w:r>
        <w:rPr>
          <w:rStyle w:val="CommentReference"/>
        </w:rPr>
        <w:annotationRef/>
      </w:r>
      <w:r>
        <w:t>Agree with Xiaomi. This text is the best compromise we achieved in a long debate. Please do not repeat the discussion and ask your RAN1 colleague to do their job.</w:t>
      </w:r>
    </w:p>
    <w:p w14:paraId="3D9CDA6B" w14:textId="77777777" w:rsidR="00B61885" w:rsidRDefault="00B61885" w:rsidP="00B61885"/>
    <w:p w14:paraId="788B22A1" w14:textId="77777777" w:rsidR="00B61885" w:rsidRDefault="00B61885" w:rsidP="00B61885">
      <w:r>
        <w:t>Rapporteur will not accept any change on this parapragh.</w:t>
      </w:r>
    </w:p>
  </w:comment>
  <w:comment w:id="42" w:author="Nokia" w:date="2025-09-03T13:09:00Z" w:initials="JF(">
    <w:p w14:paraId="623069B1" w14:textId="77777777" w:rsidR="00BF0063" w:rsidRDefault="00BF0063" w:rsidP="00BF0063">
      <w:pPr>
        <w:pStyle w:val="CommentText"/>
      </w:pPr>
      <w:r>
        <w:rPr>
          <w:rStyle w:val="CommentReference"/>
        </w:rPr>
        <w:annotationRef/>
      </w:r>
      <w:r>
        <w:t xml:space="preserve">Regarding Qualcomm’s response, this sentence seems to imply that Option 1 could cause issues in RAN2, but we also didn’t conclude that. </w:t>
      </w:r>
    </w:p>
    <w:p w14:paraId="7653A4AE" w14:textId="77777777" w:rsidR="00BF0063" w:rsidRDefault="00BF0063" w:rsidP="00BF0063">
      <w:pPr>
        <w:pStyle w:val="CommentText"/>
      </w:pPr>
    </w:p>
    <w:p w14:paraId="01E1B14F" w14:textId="77777777" w:rsidR="00BF0063" w:rsidRDefault="00BF0063" w:rsidP="00BF0063">
      <w:pPr>
        <w:pStyle w:val="CommentText"/>
      </w:pPr>
      <w:r>
        <w:t>Option 1 has a RAN1 impact (if and what to report), but does not have a RAN2 impact.</w:t>
      </w:r>
    </w:p>
    <w:p w14:paraId="4A5BCE2F" w14:textId="77777777" w:rsidR="00BF0063" w:rsidRDefault="00BF0063" w:rsidP="00BF0063">
      <w:pPr>
        <w:pStyle w:val="CommentText"/>
      </w:pPr>
    </w:p>
    <w:p w14:paraId="3F01BA8B" w14:textId="77777777" w:rsidR="00BF0063" w:rsidRDefault="00BF0063" w:rsidP="00BF0063">
      <w:pPr>
        <w:pStyle w:val="CommentText"/>
      </w:pPr>
      <w:r>
        <w:t>Option 2 has a RAN2 impact (change from legacy behavior), a potential serious RAN3 impact (synchronization between UE and DU), which was not agreed to be included as part of our evaluation, but has no impact on RAN1.</w:t>
      </w:r>
    </w:p>
    <w:p w14:paraId="405E2C54" w14:textId="77777777" w:rsidR="00BF0063" w:rsidRDefault="00BF0063" w:rsidP="00BF0063">
      <w:pPr>
        <w:pStyle w:val="CommentText"/>
      </w:pPr>
    </w:p>
    <w:p w14:paraId="7A397084" w14:textId="77777777" w:rsidR="00BF0063" w:rsidRDefault="00BF0063" w:rsidP="00BF0063">
      <w:pPr>
        <w:pStyle w:val="CommentText"/>
      </w:pPr>
      <w:r>
        <w:t>No matter what we do, we cannot avoid impacting at least one WG. We would suggest not to imply that Option 1 is problematic for RAN2 from the perspective of RAN2.</w:t>
      </w:r>
    </w:p>
  </w:comment>
  <w:comment w:id="43" w:author="Huawei, HiSilicon" w:date="2025-09-03T20:26:00Z" w:initials="SSL">
    <w:p w14:paraId="19BB4C3C" w14:textId="716C5289" w:rsidR="00905C12" w:rsidRDefault="00905C12">
      <w:pPr>
        <w:pStyle w:val="CommentText"/>
      </w:pPr>
      <w:r>
        <w:rPr>
          <w:rStyle w:val="CommentReference"/>
        </w:rPr>
        <w:annotationRef/>
      </w:r>
      <w:r>
        <w:t>{Seau Sian} Our understanding is that both Options will have RAN3 impact as there is a need to inform DU the inapplicability</w:t>
      </w:r>
      <w:r w:rsidR="003705C7">
        <w:t xml:space="preserve"> of the periodic configuration</w:t>
      </w:r>
      <w:r>
        <w:t>. As discussed</w:t>
      </w:r>
      <w:r w:rsidR="003705C7">
        <w:t xml:space="preserve"> online</w:t>
      </w:r>
      <w:r>
        <w:t xml:space="preserve">, this will be </w:t>
      </w:r>
      <w:r w:rsidR="003705C7">
        <w:t xml:space="preserve">treated as a </w:t>
      </w:r>
      <w:r>
        <w:t>separate discussion</w:t>
      </w:r>
      <w:r w:rsidR="003705C7">
        <w:t xml:space="preserve"> if I remembered correctly</w:t>
      </w:r>
      <w:r>
        <w:t xml:space="preserve">. Hence from this </w:t>
      </w:r>
      <w:r>
        <w:t xml:space="preserve">pov, I think Option 2 does not impact </w:t>
      </w:r>
      <w:r w:rsidR="003705C7">
        <w:t>other working group.</w:t>
      </w:r>
      <w:r>
        <w:t xml:space="preserve"> </w:t>
      </w:r>
      <w:r w:rsidR="003705C7">
        <w:t>Hence we agree with Xiaomi and Apple that the current wording is fine.</w:t>
      </w:r>
    </w:p>
  </w:comment>
  <w:comment w:id="44" w:author="Samsung_yh" w:date="2025-09-03T13:31:00Z" w:initials="S">
    <w:p w14:paraId="67D58BFD" w14:textId="202979EF" w:rsidR="00C14D85" w:rsidRDefault="00C14D85">
      <w:pPr>
        <w:pStyle w:val="CommentText"/>
      </w:pPr>
      <w:r>
        <w:rPr>
          <w:rStyle w:val="CommentReference"/>
        </w:rPr>
        <w:annotationRef/>
      </w:r>
      <w:r>
        <w:t xml:space="preserve">It is hard to add more as it would be controversial. We already internally explained the potential impact to RAN1 or RAN2. So, hope it is the same situation in other companies and we would not need further discussion here. </w:t>
      </w:r>
    </w:p>
  </w:comment>
  <w:comment w:id="45" w:author="Apple - Peng Cheng" w:date="2025-09-04T11:26:00Z" w:initials="PC">
    <w:p w14:paraId="2BC3A5AD" w14:textId="77777777" w:rsidR="001558FA" w:rsidRDefault="001558FA" w:rsidP="001558FA">
      <w:r>
        <w:rPr>
          <w:rStyle w:val="CommentReference"/>
        </w:rPr>
        <w:annotationRef/>
      </w:r>
      <w:r>
        <w:t>According to company comment, Rapporteur think we can stick to current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784672" w15:done="1"/>
  <w15:commentEx w15:paraId="31782F94" w15:paraIdParent="47784672" w15:done="1"/>
  <w15:commentEx w15:paraId="5DEEAF8E" w15:paraIdParent="47784672" w15:done="1"/>
  <w15:commentEx w15:paraId="7D3EC6C1" w15:paraIdParent="47784672" w15:done="1"/>
  <w15:commentEx w15:paraId="07AC10BD" w15:done="0"/>
  <w15:commentEx w15:paraId="1370C361" w15:paraIdParent="07AC10BD" w15:done="0"/>
  <w15:commentEx w15:paraId="50A76464" w15:paraIdParent="07AC10BD" w15:done="0"/>
  <w15:commentEx w15:paraId="703B7A5A" w15:paraIdParent="07AC10BD" w15:done="0"/>
  <w15:commentEx w15:paraId="7B9EDAE8" w15:paraIdParent="07AC10BD" w15:done="0"/>
  <w15:commentEx w15:paraId="0EC87E24" w15:done="1"/>
  <w15:commentEx w15:paraId="2DCE4A1C" w15:paraIdParent="0EC87E24" w15:done="1"/>
  <w15:commentEx w15:paraId="788B22A1" w15:paraIdParent="0EC87E24" w15:done="1"/>
  <w15:commentEx w15:paraId="7A397084" w15:paraIdParent="0EC87E24" w15:done="1"/>
  <w15:commentEx w15:paraId="19BB4C3C" w15:paraIdParent="0EC87E24" w15:done="1"/>
  <w15:commentEx w15:paraId="67D58BFD" w15:paraIdParent="0EC87E24" w15:done="1"/>
  <w15:commentEx w15:paraId="2BC3A5AD" w15:paraIdParent="0EC87E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D8F760" w16cex:dateUtc="2025-09-03T17:22:00Z"/>
  <w16cex:commentExtensible w16cex:durableId="2C62C10C" w16cex:dateUtc="2025-09-03T20:28:00Z"/>
  <w16cex:commentExtensible w16cex:durableId="4E20894C" w16cex:dateUtc="2025-09-04T03:19:00Z"/>
  <w16cex:commentExtensible w16cex:durableId="2C633AD2" w16cex:dateUtc="2025-09-03T14:08:00Z"/>
  <w16cex:commentExtensible w16cex:durableId="38800088" w16cex:dateUtc="2025-09-03T14:45:00Z"/>
  <w16cex:commentExtensible w16cex:durableId="18D85B50" w16cex:dateUtc="2025-09-03T17:28:00Z"/>
  <w16cex:commentExtensible w16cex:durableId="2C62C27B" w16cex:dateUtc="2025-09-03T20:34:00Z"/>
  <w16cex:commentExtensible w16cex:durableId="11888F09" w16cex:dateUtc="2025-09-04T03:29:00Z"/>
  <w16cex:commentExtensible w16cex:durableId="52A18ADC" w16cex:dateUtc="2025-09-03T12:45:00Z"/>
  <w16cex:commentExtensible w16cex:durableId="2C633AD8" w16cex:dateUtc="2025-09-03T14:08:00Z"/>
  <w16cex:commentExtensible w16cex:durableId="7BDCE7DB" w16cex:dateUtc="2025-09-03T14:55:00Z"/>
  <w16cex:commentExtensible w16cex:durableId="4969D9AD" w16cex:dateUtc="2025-09-03T18:09:00Z"/>
  <w16cex:commentExtensible w16cex:durableId="2C62C1CA" w16cex:dateUtc="2025-09-03T20:31:00Z"/>
  <w16cex:commentExtensible w16cex:durableId="0DB9AEAB" w16cex:dateUtc="2025-09-04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784672" w16cid:durableId="7FD8F760"/>
  <w16cid:commentId w16cid:paraId="31782F94" w16cid:durableId="2C63263B"/>
  <w16cid:commentId w16cid:paraId="5DEEAF8E" w16cid:durableId="2C62C10C"/>
  <w16cid:commentId w16cid:paraId="7D3EC6C1" w16cid:durableId="4E20894C"/>
  <w16cid:commentId w16cid:paraId="07AC10BD" w16cid:durableId="2C633AD2"/>
  <w16cid:commentId w16cid:paraId="1370C361" w16cid:durableId="38800088"/>
  <w16cid:commentId w16cid:paraId="50A76464" w16cid:durableId="18D85B50"/>
  <w16cid:commentId w16cid:paraId="703B7A5A" w16cid:durableId="2C62C27B"/>
  <w16cid:commentId w16cid:paraId="7B9EDAE8" w16cid:durableId="11888F09"/>
  <w16cid:commentId w16cid:paraId="0EC87E24" w16cid:durableId="52A18ADC"/>
  <w16cid:commentId w16cid:paraId="2DCE4A1C" w16cid:durableId="2C633AD8"/>
  <w16cid:commentId w16cid:paraId="788B22A1" w16cid:durableId="7BDCE7DB"/>
  <w16cid:commentId w16cid:paraId="7A397084" w16cid:durableId="4969D9AD"/>
  <w16cid:commentId w16cid:paraId="19BB4C3C" w16cid:durableId="2C6322F0"/>
  <w16cid:commentId w16cid:paraId="67D58BFD" w16cid:durableId="2C62C1CA"/>
  <w16cid:commentId w16cid:paraId="2BC3A5AD" w16cid:durableId="0DB9A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1DE0" w14:textId="77777777" w:rsidR="007C4C4D" w:rsidRDefault="007C4C4D">
      <w:r>
        <w:separator/>
      </w:r>
    </w:p>
    <w:p w14:paraId="4F131149" w14:textId="77777777" w:rsidR="007C4C4D" w:rsidRDefault="007C4C4D"/>
  </w:endnote>
  <w:endnote w:type="continuationSeparator" w:id="0">
    <w:p w14:paraId="54C464A2" w14:textId="77777777" w:rsidR="007C4C4D" w:rsidRDefault="007C4C4D">
      <w:r>
        <w:continuationSeparator/>
      </w:r>
    </w:p>
    <w:p w14:paraId="0D55875A" w14:textId="77777777" w:rsidR="007C4C4D" w:rsidRDefault="007C4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833A" w14:textId="77777777" w:rsidR="007C4C4D" w:rsidRDefault="007C4C4D">
      <w:r>
        <w:separator/>
      </w:r>
    </w:p>
    <w:p w14:paraId="3E72347E" w14:textId="77777777" w:rsidR="007C4C4D" w:rsidRDefault="007C4C4D"/>
  </w:footnote>
  <w:footnote w:type="continuationSeparator" w:id="0">
    <w:p w14:paraId="4E8AA692" w14:textId="77777777" w:rsidR="007C4C4D" w:rsidRDefault="007C4C4D">
      <w:r>
        <w:continuationSeparator/>
      </w:r>
    </w:p>
    <w:p w14:paraId="38250954" w14:textId="77777777" w:rsidR="007C4C4D" w:rsidRDefault="007C4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6147779">
    <w:abstractNumId w:val="12"/>
  </w:num>
  <w:num w:numId="2" w16cid:durableId="1271468823">
    <w:abstractNumId w:val="7"/>
  </w:num>
  <w:num w:numId="3" w16cid:durableId="1067920826">
    <w:abstractNumId w:val="10"/>
  </w:num>
  <w:num w:numId="4" w16cid:durableId="1656571236">
    <w:abstractNumId w:val="0"/>
  </w:num>
  <w:num w:numId="5" w16cid:durableId="1984307396">
    <w:abstractNumId w:val="3"/>
  </w:num>
  <w:num w:numId="6" w16cid:durableId="1573393345">
    <w:abstractNumId w:val="4"/>
  </w:num>
  <w:num w:numId="7" w16cid:durableId="477265652">
    <w:abstractNumId w:val="2"/>
  </w:num>
  <w:num w:numId="8" w16cid:durableId="889146429">
    <w:abstractNumId w:val="8"/>
  </w:num>
  <w:num w:numId="9" w16cid:durableId="731122986">
    <w:abstractNumId w:val="9"/>
  </w:num>
  <w:num w:numId="10" w16cid:durableId="866986188">
    <w:abstractNumId w:val="6"/>
  </w:num>
  <w:num w:numId="11" w16cid:durableId="1802113645">
    <w:abstractNumId w:val="1"/>
  </w:num>
  <w:num w:numId="12" w16cid:durableId="1881235819">
    <w:abstractNumId w:val="11"/>
  </w:num>
  <w:num w:numId="13" w16cid:durableId="118725440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rson w15:author="Nokia">
    <w15:presenceInfo w15:providerId="None" w15:userId="Nokia"/>
  </w15:person>
  <w15:person w15:author="Huawei, HiSilicon">
    <w15:presenceInfo w15:providerId="None" w15:userId="Huawei, HiSilicon"/>
  </w15:person>
  <w15:person w15:author="Samsung_yh">
    <w15:presenceInfo w15:providerId="None" w15:userId="Samsung_yh"/>
  </w15:person>
  <w15:person w15:author="QC - Rajeev Kumar">
    <w15:presenceInfo w15:providerId="None" w15:userId="QC - Rajeev Kumar"/>
  </w15:person>
  <w15:person w15:author="Xiaomi-Ziyi">
    <w15:presenceInfo w15:providerId="None" w15:userId="Xiaomi-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EF6"/>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8FA"/>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5E5E"/>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7B"/>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190"/>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CE9"/>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4D"/>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CE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9B4"/>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155"/>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94B"/>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73"/>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B4"/>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C55"/>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4D85"/>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3CD"/>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D0A"/>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5A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RBI5PAMIO524-1616901215-55955</_dlc_DocId>
    <_dlc_DocIdUrl xmlns="71c5aaf6-e6ce-465b-b873-5148d2a4c105">
      <Url>https://nokia.sharepoint.com/sites/gxp/_layouts/15/DocIdRedir.aspx?ID=RBI5PAMIO524-1616901215-55955</Url>
      <Description>RBI5PAMIO524-1616901215-55955</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customXml/itemProps2.xml><?xml version="1.0" encoding="utf-8"?>
<ds:datastoreItem xmlns:ds="http://schemas.openxmlformats.org/officeDocument/2006/customXml" ds:itemID="{8D6EB93A-E505-48AF-917D-4EE0E04A855D}">
  <ds:schemaRefs>
    <ds:schemaRef ds:uri="http://schemas.microsoft.com/sharepoint/events"/>
  </ds:schemaRefs>
</ds:datastoreItem>
</file>

<file path=customXml/itemProps3.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4.xml><?xml version="1.0" encoding="utf-8"?>
<ds:datastoreItem xmlns:ds="http://schemas.openxmlformats.org/officeDocument/2006/customXml" ds:itemID="{4E89512D-48AE-4E60-8EF5-35D2A619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12F60330-39E4-4825-A2AD-94573BC7C55D}">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4042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15</cp:revision>
  <cp:lastPrinted>2024-03-14T07:00:00Z</cp:lastPrinted>
  <dcterms:created xsi:type="dcterms:W3CDTF">2025-09-04T03:12:00Z</dcterms:created>
  <dcterms:modified xsi:type="dcterms:W3CDTF">2025-09-04T03:36:00Z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0x01010055A05E76B664164F9F76E63E6D6BE6ED</vt:lpwstr>
  </property>
  <property fmtid="{D5CDD505-2E9C-101B-9397-08002B2CF9AE}" pid="4" name="_dlc_DocIdItemGuid">
    <vt:lpwstr>963335b6-67f3-4b0b-8b51-fe17689dc458</vt:lpwstr>
  </property>
  <property fmtid="{D5CDD505-2E9C-101B-9397-08002B2CF9AE}" pid="5" name="MediaServiceImageTags">
    <vt:lpwstr/>
  </property>
</Properties>
</file>