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proofErr w:type="gramStart"/>
      <w:r w:rsidRPr="000837C1">
        <w:rPr>
          <w:rFonts w:eastAsia="宋体"/>
          <w:lang w:val="en-US" w:eastAsia="zh-CN"/>
        </w:rPr>
        <w:t>2</w:t>
      </w:r>
      <w:r w:rsidRPr="000837C1">
        <w:rPr>
          <w:rFonts w:eastAsia="宋体" w:hint="eastAsia"/>
          <w:lang w:val="en-US" w:eastAsia="zh-CN"/>
        </w:rPr>
        <w:t>10</w:t>
      </w:r>
      <w:r w:rsidRPr="000837C1">
        <w:rPr>
          <w:lang w:val="en-US"/>
        </w:rPr>
        <w:t>][</w:t>
      </w:r>
      <w:proofErr w:type="gramEnd"/>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w:t>
      </w:r>
      <w:proofErr w:type="gramStart"/>
      <w:r w:rsidR="0027421B" w:rsidRPr="00D9703C">
        <w:rPr>
          <w:b/>
          <w:bCs/>
          <w:u w:val="single"/>
        </w:rPr>
        <w:t>measurement based</w:t>
      </w:r>
      <w:proofErr w:type="gramEnd"/>
      <w:r w:rsidR="0027421B" w:rsidRPr="00D9703C">
        <w:rPr>
          <w:b/>
          <w:bCs/>
          <w:u w:val="single"/>
        </w:rPr>
        <w:t xml:space="preserve">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w:t>
      </w:r>
      <w:proofErr w:type="gramStart"/>
      <w:r>
        <w:t>measurement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6849C8" w14:paraId="447004CD" w14:textId="77777777" w:rsidTr="00D91E35">
        <w:tc>
          <w:tcPr>
            <w:tcW w:w="1276" w:type="dxa"/>
          </w:tcPr>
          <w:p w14:paraId="0829F91D" w14:textId="42B3D9F9" w:rsidR="006849C8" w:rsidRDefault="006849C8" w:rsidP="00E6053E">
            <w:pPr>
              <w:rPr>
                <w:rFonts w:eastAsia="等线"/>
                <w:lang w:eastAsia="zh-CN"/>
              </w:rPr>
            </w:pPr>
          </w:p>
        </w:tc>
        <w:tc>
          <w:tcPr>
            <w:tcW w:w="2437" w:type="dxa"/>
          </w:tcPr>
          <w:p w14:paraId="4D467399" w14:textId="7442D35F" w:rsidR="006849C8" w:rsidRDefault="006849C8" w:rsidP="00E6053E">
            <w:pPr>
              <w:rPr>
                <w:rFonts w:eastAsia="等线"/>
                <w:lang w:eastAsia="zh-CN"/>
              </w:rPr>
            </w:pPr>
          </w:p>
        </w:tc>
        <w:tc>
          <w:tcPr>
            <w:tcW w:w="5926" w:type="dxa"/>
          </w:tcPr>
          <w:p w14:paraId="22CD98EA" w14:textId="530B5182" w:rsidR="006849C8" w:rsidRDefault="006849C8" w:rsidP="00E6053E">
            <w:pPr>
              <w:rPr>
                <w:rFonts w:eastAsia="等线"/>
                <w:lang w:eastAsia="zh-CN"/>
              </w:rPr>
            </w:pPr>
          </w:p>
        </w:tc>
      </w:tr>
      <w:tr w:rsidR="0008475A" w14:paraId="5B94B5E4" w14:textId="77777777" w:rsidTr="00D91E35">
        <w:tc>
          <w:tcPr>
            <w:tcW w:w="1276" w:type="dxa"/>
          </w:tcPr>
          <w:p w14:paraId="1875045E" w14:textId="7CFA8CA3" w:rsidR="0008475A" w:rsidRDefault="0008475A" w:rsidP="0008475A">
            <w:pPr>
              <w:rPr>
                <w:rFonts w:eastAsia="等线"/>
                <w:lang w:eastAsia="zh-CN"/>
              </w:rPr>
            </w:pPr>
          </w:p>
        </w:tc>
        <w:tc>
          <w:tcPr>
            <w:tcW w:w="2437" w:type="dxa"/>
          </w:tcPr>
          <w:p w14:paraId="5C354018" w14:textId="08BE060B" w:rsidR="0008475A" w:rsidRDefault="0008475A" w:rsidP="0008475A">
            <w:pPr>
              <w:rPr>
                <w:rFonts w:eastAsia="等线"/>
                <w:lang w:eastAsia="zh-CN"/>
              </w:rPr>
            </w:pP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tc>
      </w:tr>
    </w:tbl>
    <w:p w14:paraId="49BB4F19" w14:textId="295B4A62" w:rsidR="00E23AA6" w:rsidRDefault="00557D45" w:rsidP="00504152">
      <w:pPr>
        <w:pStyle w:val="a0"/>
      </w:pPr>
      <w:r>
        <w:rPr>
          <w:lang w:val="en-GB" w:eastAsia="zh-CN"/>
        </w:rPr>
        <w:t xml:space="preserve">For MR </w:t>
      </w:r>
      <w:proofErr w:type="gramStart"/>
      <w:r>
        <w:rPr>
          <w:lang w:val="en-GB" w:eastAsia="zh-CN"/>
        </w:rPr>
        <w:t>measurement based</w:t>
      </w:r>
      <w:proofErr w:type="gramEnd"/>
      <w:r>
        <w:rPr>
          <w:lang w:val="en-GB" w:eastAsia="zh-CN"/>
        </w:rPr>
        <w:t xml:space="preserve">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w:t>
      </w:r>
      <w:proofErr w:type="gramStart"/>
      <w:r>
        <w:t>measurement based</w:t>
      </w:r>
      <w:proofErr w:type="gramEnd"/>
      <w:r>
        <w:t xml:space="preserve">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 xml:space="preserve">the below LR </w:t>
      </w:r>
      <w:proofErr w:type="gramStart"/>
      <w:r w:rsidR="002F17CE">
        <w:t>measurement based</w:t>
      </w:r>
      <w:proofErr w:type="gramEnd"/>
      <w:r w:rsidR="002F17CE">
        <w:t xml:space="preserve">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proofErr w:type="gramStart"/>
      <w:r>
        <w:rPr>
          <w:lang w:eastAsia="zh-CN"/>
        </w:rPr>
        <w:t>i.e.</w:t>
      </w:r>
      <w:proofErr w:type="gramEnd"/>
      <w:r>
        <w:rPr>
          <w:lang w:eastAsia="zh-CN"/>
        </w:rPr>
        <w:t xml:space="preserve"> no additional RRC parameters like </w:t>
      </w:r>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 xml:space="preserve">LR </w:t>
      </w:r>
      <w:proofErr w:type="gramStart"/>
      <w:r w:rsidRPr="0092517F">
        <w:rPr>
          <w:rFonts w:eastAsia="MS Mincho"/>
          <w:b/>
          <w:bCs/>
          <w:color w:val="auto"/>
          <w:lang w:val="en-US" w:eastAsia="ko-KR"/>
        </w:rPr>
        <w:t>measurement based</w:t>
      </w:r>
      <w:proofErr w:type="gramEnd"/>
      <w:r w:rsidRPr="0092517F">
        <w:rPr>
          <w:rFonts w:eastAsia="MS Mincho"/>
          <w:b/>
          <w:bCs/>
          <w:color w:val="auto"/>
          <w:lang w:val="en-US" w:eastAsia="ko-KR"/>
        </w:rPr>
        <w:t xml:space="preserve">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92517F" w14:paraId="7D2E02AD" w14:textId="77777777" w:rsidTr="00C5103C">
        <w:tc>
          <w:tcPr>
            <w:tcW w:w="1276" w:type="dxa"/>
          </w:tcPr>
          <w:p w14:paraId="0ED3CCFF" w14:textId="77777777" w:rsidR="0092517F" w:rsidRDefault="0092517F" w:rsidP="00C5103C">
            <w:pPr>
              <w:rPr>
                <w:rFonts w:eastAsia="等线"/>
                <w:lang w:eastAsia="zh-CN"/>
              </w:rPr>
            </w:pPr>
          </w:p>
        </w:tc>
        <w:tc>
          <w:tcPr>
            <w:tcW w:w="2437" w:type="dxa"/>
          </w:tcPr>
          <w:p w14:paraId="6E6C1279" w14:textId="77777777" w:rsidR="0092517F" w:rsidRDefault="0092517F" w:rsidP="00C5103C">
            <w:pPr>
              <w:rPr>
                <w:rFonts w:eastAsia="等线"/>
                <w:lang w:eastAsia="zh-CN"/>
              </w:rPr>
            </w:pPr>
          </w:p>
        </w:tc>
        <w:tc>
          <w:tcPr>
            <w:tcW w:w="5926" w:type="dxa"/>
          </w:tcPr>
          <w:p w14:paraId="430DA2DE" w14:textId="77777777" w:rsidR="0092517F" w:rsidRDefault="0092517F" w:rsidP="00C5103C">
            <w:pPr>
              <w:rPr>
                <w:rFonts w:eastAsia="等线"/>
                <w:lang w:eastAsia="zh-CN"/>
              </w:rPr>
            </w:pPr>
          </w:p>
        </w:tc>
      </w:tr>
      <w:tr w:rsidR="0092517F" w14:paraId="39F5B5DD" w14:textId="77777777" w:rsidTr="00C5103C">
        <w:tc>
          <w:tcPr>
            <w:tcW w:w="1276" w:type="dxa"/>
          </w:tcPr>
          <w:p w14:paraId="6929937E" w14:textId="77777777" w:rsidR="0092517F" w:rsidRDefault="0092517F" w:rsidP="00C5103C">
            <w:pPr>
              <w:rPr>
                <w:rFonts w:eastAsia="等线"/>
                <w:lang w:eastAsia="zh-CN"/>
              </w:rPr>
            </w:pPr>
          </w:p>
        </w:tc>
        <w:tc>
          <w:tcPr>
            <w:tcW w:w="2437" w:type="dxa"/>
          </w:tcPr>
          <w:p w14:paraId="7B0C314C" w14:textId="77777777" w:rsidR="0092517F" w:rsidRDefault="0092517F" w:rsidP="00C5103C">
            <w:pPr>
              <w:rPr>
                <w:rFonts w:eastAsia="等线"/>
                <w:lang w:eastAsia="zh-CN"/>
              </w:rPr>
            </w:pPr>
          </w:p>
        </w:tc>
        <w:tc>
          <w:tcPr>
            <w:tcW w:w="5926" w:type="dxa"/>
          </w:tcPr>
          <w:p w14:paraId="1DCC195D" w14:textId="77777777" w:rsidR="0092517F" w:rsidRDefault="0092517F" w:rsidP="00C5103C">
            <w:pPr>
              <w:rPr>
                <w:rFonts w:eastAsia="等线"/>
                <w:lang w:eastAsia="zh-CN"/>
              </w:rPr>
            </w:pPr>
          </w:p>
        </w:tc>
      </w:tr>
      <w:tr w:rsidR="0092517F" w14:paraId="6CD7C696" w14:textId="77777777" w:rsidTr="00C5103C">
        <w:tc>
          <w:tcPr>
            <w:tcW w:w="1276" w:type="dxa"/>
          </w:tcPr>
          <w:p w14:paraId="224EB827" w14:textId="77777777" w:rsidR="0092517F" w:rsidRDefault="0092517F" w:rsidP="00C5103C">
            <w:pPr>
              <w:rPr>
                <w:rFonts w:eastAsia="等线"/>
                <w:lang w:eastAsia="zh-CN"/>
              </w:rPr>
            </w:pPr>
          </w:p>
        </w:tc>
        <w:tc>
          <w:tcPr>
            <w:tcW w:w="2437" w:type="dxa"/>
          </w:tcPr>
          <w:p w14:paraId="40FB73FA" w14:textId="77777777" w:rsidR="0092517F" w:rsidRDefault="0092517F" w:rsidP="00C5103C">
            <w:pPr>
              <w:rPr>
                <w:rFonts w:eastAsia="等线"/>
                <w:lang w:eastAsia="zh-CN"/>
              </w:rPr>
            </w:pPr>
          </w:p>
        </w:tc>
        <w:tc>
          <w:tcPr>
            <w:tcW w:w="5926" w:type="dxa"/>
          </w:tcPr>
          <w:p w14:paraId="099D266D" w14:textId="77777777" w:rsidR="0092517F" w:rsidRDefault="0092517F" w:rsidP="00C5103C">
            <w:pPr>
              <w:rPr>
                <w:rFonts w:eastAsia="等线"/>
                <w:lang w:eastAsia="zh-CN"/>
              </w:rPr>
            </w:pPr>
          </w:p>
        </w:tc>
      </w:tr>
      <w:tr w:rsidR="0092517F" w14:paraId="324748D0" w14:textId="77777777" w:rsidTr="00C5103C">
        <w:tc>
          <w:tcPr>
            <w:tcW w:w="1276" w:type="dxa"/>
          </w:tcPr>
          <w:p w14:paraId="2CEA6207" w14:textId="77777777" w:rsidR="0092517F" w:rsidRDefault="0092517F" w:rsidP="00C5103C">
            <w:pPr>
              <w:rPr>
                <w:rFonts w:eastAsia="等线"/>
                <w:lang w:eastAsia="zh-CN"/>
              </w:rPr>
            </w:pPr>
          </w:p>
        </w:tc>
        <w:tc>
          <w:tcPr>
            <w:tcW w:w="2437" w:type="dxa"/>
          </w:tcPr>
          <w:p w14:paraId="36BF71FF" w14:textId="77777777" w:rsidR="0092517F" w:rsidRDefault="0092517F" w:rsidP="00C5103C">
            <w:pPr>
              <w:rPr>
                <w:rFonts w:eastAsia="等线"/>
                <w:lang w:eastAsia="zh-CN"/>
              </w:rPr>
            </w:pPr>
          </w:p>
        </w:tc>
        <w:tc>
          <w:tcPr>
            <w:tcW w:w="5926" w:type="dxa"/>
          </w:tcPr>
          <w:p w14:paraId="69851A1A" w14:textId="77777777" w:rsidR="0092517F" w:rsidRDefault="0092517F" w:rsidP="00C5103C">
            <w:pPr>
              <w:rPr>
                <w:rFonts w:eastAsia="等线"/>
                <w:lang w:eastAsia="zh-CN"/>
              </w:rPr>
            </w:pPr>
          </w:p>
        </w:tc>
      </w:tr>
      <w:tr w:rsidR="0092517F" w14:paraId="1832F409" w14:textId="77777777" w:rsidTr="00C5103C">
        <w:tc>
          <w:tcPr>
            <w:tcW w:w="1276" w:type="dxa"/>
          </w:tcPr>
          <w:p w14:paraId="73C12695" w14:textId="77777777" w:rsidR="0092517F" w:rsidRDefault="0092517F" w:rsidP="00C5103C">
            <w:pPr>
              <w:rPr>
                <w:rFonts w:eastAsia="等线"/>
                <w:lang w:eastAsia="zh-CN"/>
              </w:rPr>
            </w:pPr>
          </w:p>
        </w:tc>
        <w:tc>
          <w:tcPr>
            <w:tcW w:w="2437" w:type="dxa"/>
          </w:tcPr>
          <w:p w14:paraId="53F205DC" w14:textId="77777777" w:rsidR="0092517F" w:rsidRDefault="0092517F" w:rsidP="00C5103C">
            <w:pPr>
              <w:rPr>
                <w:rFonts w:eastAsia="等线"/>
                <w:lang w:eastAsia="zh-CN"/>
              </w:rPr>
            </w:pPr>
          </w:p>
        </w:tc>
        <w:tc>
          <w:tcPr>
            <w:tcW w:w="5926" w:type="dxa"/>
          </w:tcPr>
          <w:p w14:paraId="06D799C6" w14:textId="77777777" w:rsidR="0092517F" w:rsidRDefault="0092517F" w:rsidP="00C5103C">
            <w:pPr>
              <w:rPr>
                <w:rFonts w:eastAsia="等线"/>
                <w:lang w:eastAsia="zh-CN"/>
              </w:rPr>
            </w:pPr>
          </w:p>
        </w:tc>
      </w:tr>
      <w:tr w:rsidR="0092517F" w14:paraId="421F7AC2" w14:textId="77777777" w:rsidTr="00C5103C">
        <w:tc>
          <w:tcPr>
            <w:tcW w:w="1276" w:type="dxa"/>
          </w:tcPr>
          <w:p w14:paraId="75C8AC19" w14:textId="77777777" w:rsidR="0092517F" w:rsidRDefault="0092517F" w:rsidP="00C5103C">
            <w:pPr>
              <w:rPr>
                <w:rFonts w:eastAsia="等线"/>
                <w:lang w:eastAsia="zh-CN"/>
              </w:rPr>
            </w:pPr>
          </w:p>
        </w:tc>
        <w:tc>
          <w:tcPr>
            <w:tcW w:w="2437" w:type="dxa"/>
          </w:tcPr>
          <w:p w14:paraId="2E7F2914" w14:textId="77777777" w:rsidR="0092517F" w:rsidRDefault="0092517F" w:rsidP="00C5103C">
            <w:pPr>
              <w:rPr>
                <w:rFonts w:eastAsia="等线"/>
                <w:lang w:eastAsia="zh-CN"/>
              </w:rPr>
            </w:pPr>
          </w:p>
        </w:tc>
        <w:tc>
          <w:tcPr>
            <w:tcW w:w="5926" w:type="dxa"/>
          </w:tcPr>
          <w:p w14:paraId="5F57B09E" w14:textId="77777777" w:rsidR="0092517F" w:rsidRDefault="0092517F" w:rsidP="00C5103C">
            <w:pPr>
              <w:rPr>
                <w:rFonts w:eastAsia="等线"/>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lastRenderedPageBreak/>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w:t>
            </w:r>
            <w:proofErr w:type="gramStart"/>
            <w:r w:rsidRPr="00753433">
              <w:rPr>
                <w:lang w:eastAsia="zh-CN"/>
              </w:rPr>
              <w:t>using ”LP</w:t>
            </w:r>
            <w:proofErr w:type="gramEnd"/>
            <w:r w:rsidRPr="00753433">
              <w:rPr>
                <w:lang w:eastAsia="zh-CN"/>
              </w:rPr>
              <w:t xml:space="preserve">-”. Meanwhile, RAN1 also use “LPSS”. Frankly speaking, I don’t quite understand the logic in RAN1. Even within their own specification, there are inconsistencies — in some places they use the term “LP”, </w:t>
            </w:r>
            <w:proofErr w:type="gramStart"/>
            <w:r w:rsidRPr="00753433">
              <w:rPr>
                <w:lang w:eastAsia="zh-CN"/>
              </w:rPr>
              <w:t>e.g.</w:t>
            </w:r>
            <w:proofErr w:type="gramEnd"/>
            <w:r w:rsidRPr="00753433">
              <w:rPr>
                <w:lang w:eastAsia="zh-CN"/>
              </w:rPr>
              <w:t xml:space="preserve"> LPSS, while in other places they deliberately avoid it, e.g. WUS. </w:t>
            </w:r>
            <w:proofErr w:type="gramStart"/>
            <w:r w:rsidRPr="00753433">
              <w:rPr>
                <w:lang w:eastAsia="zh-CN"/>
              </w:rPr>
              <w:t>So</w:t>
            </w:r>
            <w:proofErr w:type="gramEnd"/>
            <w:r w:rsidRPr="00753433">
              <w:rPr>
                <w:lang w:eastAsia="zh-CN"/>
              </w:rPr>
              <w:t xml:space="preserve">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w:t>
            </w:r>
            <w:proofErr w:type="gramStart"/>
            <w:r>
              <w:rPr>
                <w:lang w:eastAsia="zh-CN"/>
              </w:rPr>
              <w:t>i.e.</w:t>
            </w:r>
            <w:proofErr w:type="gramEnd"/>
            <w:r>
              <w:rPr>
                <w:lang w:eastAsia="zh-CN"/>
              </w:rPr>
              <w:t xml:space="preserv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lastRenderedPageBreak/>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276"/>
        <w:gridCol w:w="2437"/>
        <w:gridCol w:w="5926"/>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77777777" w:rsidR="001D6AC6" w:rsidRDefault="001D6AC6" w:rsidP="0095320F">
            <w:pPr>
              <w:rPr>
                <w:rFonts w:eastAsia="等线"/>
                <w:lang w:eastAsia="zh-CN"/>
              </w:rPr>
            </w:pPr>
          </w:p>
        </w:tc>
        <w:tc>
          <w:tcPr>
            <w:tcW w:w="2437" w:type="dxa"/>
          </w:tcPr>
          <w:p w14:paraId="04A184DD" w14:textId="77777777" w:rsidR="001D6AC6" w:rsidRDefault="001D6AC6" w:rsidP="0095320F">
            <w:pPr>
              <w:rPr>
                <w:rFonts w:eastAsia="等线"/>
                <w:lang w:eastAsia="zh-CN"/>
              </w:rPr>
            </w:pPr>
          </w:p>
        </w:tc>
        <w:tc>
          <w:tcPr>
            <w:tcW w:w="5926" w:type="dxa"/>
          </w:tcPr>
          <w:p w14:paraId="4372C5E9" w14:textId="77777777" w:rsidR="001D6AC6" w:rsidRDefault="001D6AC6" w:rsidP="0095320F">
            <w:pPr>
              <w:rPr>
                <w:rFonts w:eastAsia="等线"/>
                <w:lang w:eastAsia="zh-CN"/>
              </w:rPr>
            </w:pPr>
          </w:p>
        </w:tc>
      </w:tr>
      <w:tr w:rsidR="001D6AC6" w14:paraId="162EC46C" w14:textId="77777777" w:rsidTr="0095320F">
        <w:tc>
          <w:tcPr>
            <w:tcW w:w="1276" w:type="dxa"/>
          </w:tcPr>
          <w:p w14:paraId="3EFC9DC3" w14:textId="77777777" w:rsidR="001D6AC6" w:rsidRDefault="001D6AC6" w:rsidP="0095320F">
            <w:pPr>
              <w:rPr>
                <w:rFonts w:eastAsia="等线"/>
                <w:lang w:eastAsia="zh-CN"/>
              </w:rPr>
            </w:pPr>
          </w:p>
        </w:tc>
        <w:tc>
          <w:tcPr>
            <w:tcW w:w="2437" w:type="dxa"/>
          </w:tcPr>
          <w:p w14:paraId="7C3D10D0" w14:textId="77777777" w:rsidR="001D6AC6" w:rsidRDefault="001D6AC6" w:rsidP="0095320F">
            <w:pPr>
              <w:rPr>
                <w:rFonts w:eastAsia="等线"/>
                <w:lang w:eastAsia="zh-CN"/>
              </w:rPr>
            </w:pPr>
          </w:p>
        </w:tc>
        <w:tc>
          <w:tcPr>
            <w:tcW w:w="5926" w:type="dxa"/>
          </w:tcPr>
          <w:p w14:paraId="4DBAE6A2" w14:textId="77777777" w:rsidR="001D6AC6" w:rsidRDefault="001D6AC6" w:rsidP="0095320F">
            <w:pPr>
              <w:rPr>
                <w:rFonts w:eastAsia="等线"/>
                <w:lang w:eastAsia="zh-CN"/>
              </w:rPr>
            </w:pPr>
          </w:p>
        </w:tc>
      </w:tr>
      <w:tr w:rsidR="001D6AC6" w14:paraId="4D8E1D5C" w14:textId="77777777" w:rsidTr="0095320F">
        <w:tc>
          <w:tcPr>
            <w:tcW w:w="1276" w:type="dxa"/>
          </w:tcPr>
          <w:p w14:paraId="1B322878" w14:textId="77777777" w:rsidR="001D6AC6" w:rsidRDefault="001D6AC6" w:rsidP="0095320F">
            <w:pPr>
              <w:rPr>
                <w:rFonts w:eastAsia="等线"/>
                <w:lang w:eastAsia="zh-CN"/>
              </w:rPr>
            </w:pPr>
          </w:p>
        </w:tc>
        <w:tc>
          <w:tcPr>
            <w:tcW w:w="2437" w:type="dxa"/>
          </w:tcPr>
          <w:p w14:paraId="6E475723" w14:textId="77777777" w:rsidR="001D6AC6" w:rsidRDefault="001D6AC6" w:rsidP="0095320F">
            <w:pPr>
              <w:rPr>
                <w:rFonts w:eastAsia="等线"/>
                <w:lang w:eastAsia="zh-CN"/>
              </w:rPr>
            </w:pPr>
          </w:p>
        </w:tc>
        <w:tc>
          <w:tcPr>
            <w:tcW w:w="5926" w:type="dxa"/>
          </w:tcPr>
          <w:p w14:paraId="41E6C7DC" w14:textId="77777777" w:rsidR="001D6AC6" w:rsidRDefault="001D6AC6" w:rsidP="0095320F">
            <w:pPr>
              <w:rPr>
                <w:rFonts w:eastAsia="等线"/>
                <w:lang w:eastAsia="zh-CN"/>
              </w:rPr>
            </w:pPr>
          </w:p>
        </w:tc>
      </w:tr>
      <w:tr w:rsidR="001D6AC6" w14:paraId="15D2F9DA" w14:textId="77777777" w:rsidTr="0095320F">
        <w:tc>
          <w:tcPr>
            <w:tcW w:w="1276" w:type="dxa"/>
          </w:tcPr>
          <w:p w14:paraId="6009357A" w14:textId="77777777" w:rsidR="001D6AC6" w:rsidRDefault="001D6AC6" w:rsidP="0095320F">
            <w:pPr>
              <w:rPr>
                <w:rFonts w:eastAsia="等线"/>
                <w:lang w:eastAsia="zh-CN"/>
              </w:rPr>
            </w:pPr>
          </w:p>
        </w:tc>
        <w:tc>
          <w:tcPr>
            <w:tcW w:w="2437" w:type="dxa"/>
          </w:tcPr>
          <w:p w14:paraId="5C55681A" w14:textId="77777777" w:rsidR="001D6AC6" w:rsidRDefault="001D6AC6" w:rsidP="0095320F">
            <w:pPr>
              <w:rPr>
                <w:rFonts w:eastAsia="等线"/>
                <w:lang w:eastAsia="zh-CN"/>
              </w:rPr>
            </w:pPr>
          </w:p>
        </w:tc>
        <w:tc>
          <w:tcPr>
            <w:tcW w:w="5926" w:type="dxa"/>
          </w:tcPr>
          <w:p w14:paraId="5387A508" w14:textId="77777777" w:rsidR="001D6AC6" w:rsidRDefault="001D6AC6" w:rsidP="0095320F">
            <w:pPr>
              <w:rPr>
                <w:rFonts w:eastAsia="等线"/>
                <w:lang w:eastAsia="zh-CN"/>
              </w:rPr>
            </w:pPr>
          </w:p>
        </w:tc>
      </w:tr>
      <w:tr w:rsidR="001D6AC6" w14:paraId="7C619171" w14:textId="77777777" w:rsidTr="0095320F">
        <w:tc>
          <w:tcPr>
            <w:tcW w:w="1276" w:type="dxa"/>
          </w:tcPr>
          <w:p w14:paraId="59C7E0C8" w14:textId="77777777" w:rsidR="001D6AC6" w:rsidRDefault="001D6AC6" w:rsidP="0095320F">
            <w:pPr>
              <w:rPr>
                <w:rFonts w:eastAsia="等线"/>
                <w:lang w:eastAsia="zh-CN"/>
              </w:rPr>
            </w:pPr>
          </w:p>
        </w:tc>
        <w:tc>
          <w:tcPr>
            <w:tcW w:w="2437" w:type="dxa"/>
          </w:tcPr>
          <w:p w14:paraId="64074886" w14:textId="77777777" w:rsidR="001D6AC6" w:rsidRDefault="001D6AC6" w:rsidP="0095320F">
            <w:pPr>
              <w:rPr>
                <w:rFonts w:eastAsia="等线"/>
                <w:lang w:eastAsia="zh-CN"/>
              </w:rPr>
            </w:pPr>
          </w:p>
        </w:tc>
        <w:tc>
          <w:tcPr>
            <w:tcW w:w="5926" w:type="dxa"/>
          </w:tcPr>
          <w:p w14:paraId="06761DCA" w14:textId="77777777" w:rsidR="001D6AC6" w:rsidRDefault="001D6AC6" w:rsidP="0095320F">
            <w:pPr>
              <w:rPr>
                <w:rFonts w:eastAsia="等线"/>
                <w:lang w:eastAsia="zh-CN"/>
              </w:rPr>
            </w:pPr>
          </w:p>
        </w:tc>
      </w:tr>
      <w:tr w:rsidR="001D6AC6" w14:paraId="6FEAA7D6" w14:textId="77777777" w:rsidTr="0095320F">
        <w:tc>
          <w:tcPr>
            <w:tcW w:w="1276" w:type="dxa"/>
          </w:tcPr>
          <w:p w14:paraId="46158BB2" w14:textId="77777777" w:rsidR="001D6AC6" w:rsidRDefault="001D6AC6" w:rsidP="0095320F">
            <w:pPr>
              <w:rPr>
                <w:rFonts w:eastAsia="等线"/>
                <w:lang w:eastAsia="zh-CN"/>
              </w:rPr>
            </w:pPr>
          </w:p>
        </w:tc>
        <w:tc>
          <w:tcPr>
            <w:tcW w:w="2437" w:type="dxa"/>
          </w:tcPr>
          <w:p w14:paraId="439CF804" w14:textId="77777777" w:rsidR="001D6AC6" w:rsidRDefault="001D6AC6" w:rsidP="0095320F">
            <w:pPr>
              <w:rPr>
                <w:rFonts w:eastAsia="等线"/>
                <w:lang w:eastAsia="zh-CN"/>
              </w:rPr>
            </w:pPr>
          </w:p>
        </w:tc>
        <w:tc>
          <w:tcPr>
            <w:tcW w:w="5926" w:type="dxa"/>
          </w:tcPr>
          <w:p w14:paraId="77E38ED0" w14:textId="77777777" w:rsidR="001D6AC6" w:rsidRDefault="001D6AC6" w:rsidP="0095320F">
            <w:pPr>
              <w:rPr>
                <w:rFonts w:eastAsia="等线"/>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等线"/>
                <w:lang w:eastAsia="zh-CN"/>
              </w:rPr>
            </w:pPr>
          </w:p>
        </w:tc>
        <w:tc>
          <w:tcPr>
            <w:tcW w:w="5926" w:type="dxa"/>
          </w:tcPr>
          <w:p w14:paraId="4AD50808" w14:textId="77777777" w:rsidR="001D6AC6" w:rsidRDefault="001D6AC6" w:rsidP="0095320F">
            <w:pPr>
              <w:rPr>
                <w:rFonts w:eastAsia="等线"/>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276"/>
        <w:gridCol w:w="2437"/>
        <w:gridCol w:w="5926"/>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77777777" w:rsidR="00A0275B" w:rsidRDefault="00A0275B" w:rsidP="0095320F">
            <w:pPr>
              <w:rPr>
                <w:rFonts w:eastAsia="等线"/>
                <w:lang w:eastAsia="zh-CN"/>
              </w:rPr>
            </w:pPr>
          </w:p>
        </w:tc>
        <w:tc>
          <w:tcPr>
            <w:tcW w:w="2437" w:type="dxa"/>
          </w:tcPr>
          <w:p w14:paraId="71B83368" w14:textId="77777777" w:rsidR="00A0275B" w:rsidRDefault="00A0275B" w:rsidP="0095320F">
            <w:pPr>
              <w:rPr>
                <w:rFonts w:eastAsia="等线"/>
                <w:lang w:eastAsia="zh-CN"/>
              </w:rPr>
            </w:pPr>
          </w:p>
        </w:tc>
        <w:tc>
          <w:tcPr>
            <w:tcW w:w="5926" w:type="dxa"/>
          </w:tcPr>
          <w:p w14:paraId="4299175D" w14:textId="77777777" w:rsidR="00A0275B" w:rsidRDefault="00A0275B" w:rsidP="0095320F">
            <w:pPr>
              <w:rPr>
                <w:rFonts w:eastAsia="等线"/>
                <w:lang w:eastAsia="zh-CN"/>
              </w:rPr>
            </w:pPr>
          </w:p>
        </w:tc>
      </w:tr>
      <w:tr w:rsidR="00A0275B" w14:paraId="6FB74051" w14:textId="77777777" w:rsidTr="0095320F">
        <w:tc>
          <w:tcPr>
            <w:tcW w:w="1276" w:type="dxa"/>
          </w:tcPr>
          <w:p w14:paraId="67D554EE" w14:textId="77777777" w:rsidR="00A0275B" w:rsidRDefault="00A0275B" w:rsidP="0095320F">
            <w:pPr>
              <w:rPr>
                <w:rFonts w:eastAsia="等线"/>
                <w:lang w:eastAsia="zh-CN"/>
              </w:rPr>
            </w:pPr>
          </w:p>
        </w:tc>
        <w:tc>
          <w:tcPr>
            <w:tcW w:w="2437" w:type="dxa"/>
          </w:tcPr>
          <w:p w14:paraId="7E282D50" w14:textId="77777777" w:rsidR="00A0275B" w:rsidRDefault="00A0275B" w:rsidP="0095320F">
            <w:pPr>
              <w:rPr>
                <w:rFonts w:eastAsia="等线"/>
                <w:lang w:eastAsia="zh-CN"/>
              </w:rPr>
            </w:pPr>
          </w:p>
        </w:tc>
        <w:tc>
          <w:tcPr>
            <w:tcW w:w="5926" w:type="dxa"/>
          </w:tcPr>
          <w:p w14:paraId="665F43C1" w14:textId="77777777" w:rsidR="00A0275B" w:rsidRDefault="00A0275B" w:rsidP="0095320F">
            <w:pPr>
              <w:rPr>
                <w:rFonts w:eastAsia="等线"/>
                <w:lang w:eastAsia="zh-CN"/>
              </w:rPr>
            </w:pPr>
          </w:p>
        </w:tc>
      </w:tr>
      <w:tr w:rsidR="00A0275B" w14:paraId="0F130800" w14:textId="77777777" w:rsidTr="0095320F">
        <w:tc>
          <w:tcPr>
            <w:tcW w:w="1276" w:type="dxa"/>
          </w:tcPr>
          <w:p w14:paraId="642B5145" w14:textId="77777777" w:rsidR="00A0275B" w:rsidRDefault="00A0275B" w:rsidP="0095320F">
            <w:pPr>
              <w:rPr>
                <w:rFonts w:eastAsia="等线"/>
                <w:lang w:eastAsia="zh-CN"/>
              </w:rPr>
            </w:pPr>
          </w:p>
        </w:tc>
        <w:tc>
          <w:tcPr>
            <w:tcW w:w="2437" w:type="dxa"/>
          </w:tcPr>
          <w:p w14:paraId="6CD9A8FE" w14:textId="77777777" w:rsidR="00A0275B" w:rsidRDefault="00A0275B" w:rsidP="0095320F">
            <w:pPr>
              <w:rPr>
                <w:rFonts w:eastAsia="等线"/>
                <w:lang w:eastAsia="zh-CN"/>
              </w:rPr>
            </w:pP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77777777" w:rsidR="00A0275B" w:rsidRDefault="00A0275B" w:rsidP="0095320F">
            <w:pPr>
              <w:rPr>
                <w:rFonts w:eastAsia="等线"/>
                <w:lang w:eastAsia="zh-CN"/>
              </w:rPr>
            </w:pPr>
          </w:p>
        </w:tc>
        <w:tc>
          <w:tcPr>
            <w:tcW w:w="2437" w:type="dxa"/>
          </w:tcPr>
          <w:p w14:paraId="2F12C75E" w14:textId="77777777" w:rsidR="00A0275B" w:rsidRDefault="00A0275B" w:rsidP="0095320F">
            <w:pPr>
              <w:rPr>
                <w:rFonts w:eastAsia="等线"/>
                <w:lang w:eastAsia="zh-CN"/>
              </w:rPr>
            </w:pPr>
          </w:p>
        </w:tc>
        <w:tc>
          <w:tcPr>
            <w:tcW w:w="5926" w:type="dxa"/>
          </w:tcPr>
          <w:p w14:paraId="7E773D3B" w14:textId="77777777" w:rsidR="00A0275B" w:rsidRDefault="00A0275B" w:rsidP="0095320F">
            <w:pPr>
              <w:rPr>
                <w:rFonts w:eastAsia="等线"/>
                <w:lang w:eastAsia="zh-CN"/>
              </w:rPr>
            </w:pPr>
          </w:p>
        </w:tc>
      </w:tr>
      <w:tr w:rsidR="00A0275B" w14:paraId="5201346B" w14:textId="77777777" w:rsidTr="0095320F">
        <w:tc>
          <w:tcPr>
            <w:tcW w:w="1276" w:type="dxa"/>
          </w:tcPr>
          <w:p w14:paraId="08020F3E" w14:textId="77777777" w:rsidR="00A0275B" w:rsidRDefault="00A0275B" w:rsidP="0095320F">
            <w:pPr>
              <w:rPr>
                <w:rFonts w:eastAsia="等线"/>
                <w:lang w:eastAsia="zh-CN"/>
              </w:rPr>
            </w:pPr>
          </w:p>
        </w:tc>
        <w:tc>
          <w:tcPr>
            <w:tcW w:w="2437" w:type="dxa"/>
          </w:tcPr>
          <w:p w14:paraId="520F70A0" w14:textId="77777777" w:rsidR="00A0275B" w:rsidRDefault="00A0275B" w:rsidP="0095320F">
            <w:pPr>
              <w:rPr>
                <w:rFonts w:eastAsia="等线"/>
                <w:lang w:eastAsia="zh-CN"/>
              </w:rPr>
            </w:pP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77777777" w:rsidR="00A0275B" w:rsidRDefault="00A0275B" w:rsidP="0095320F">
            <w:pPr>
              <w:rPr>
                <w:rFonts w:eastAsia="等线"/>
                <w:lang w:eastAsia="zh-CN"/>
              </w:rPr>
            </w:pPr>
          </w:p>
        </w:tc>
        <w:tc>
          <w:tcPr>
            <w:tcW w:w="2437" w:type="dxa"/>
          </w:tcPr>
          <w:p w14:paraId="54425ADA" w14:textId="77777777" w:rsidR="00A0275B" w:rsidRDefault="00A0275B" w:rsidP="0095320F">
            <w:pPr>
              <w:rPr>
                <w:rFonts w:eastAsia="等线"/>
                <w:lang w:eastAsia="zh-CN"/>
              </w:rPr>
            </w:pP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lastRenderedPageBreak/>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1"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1"/>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w:t>
            </w:r>
            <w:proofErr w:type="gramStart"/>
            <w:r w:rsidR="00652998">
              <w:rPr>
                <w:b/>
                <w:bCs/>
                <w:color w:val="auto"/>
                <w:u w:val="single"/>
              </w:rPr>
              <w:t>e.g.</w:t>
            </w:r>
            <w:proofErr w:type="gramEnd"/>
            <w:r w:rsidR="00652998">
              <w:rPr>
                <w:b/>
                <w:bCs/>
                <w:color w:val="auto"/>
                <w:u w:val="single"/>
              </w:rPr>
              <w:t xml:space="preserve">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2" w:name="_Hlk195709533"/>
    </w:p>
    <w:bookmarkEnd w:id="2"/>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w:t>
      </w:r>
      <w:proofErr w:type="gramStart"/>
      <w:r w:rsidRPr="00D9703C">
        <w:rPr>
          <w:b/>
          <w:bCs/>
          <w:u w:val="single"/>
        </w:rPr>
        <w:t>measurement based</w:t>
      </w:r>
      <w:proofErr w:type="gramEnd"/>
      <w:r w:rsidRPr="00D9703C">
        <w:rPr>
          <w:b/>
          <w:bCs/>
          <w:u w:val="single"/>
        </w:rPr>
        <w:t xml:space="preserve">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3" w:name="_Ref35851607"/>
      <w:bookmarkStart w:id="4"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3"/>
      <w:bookmarkEnd w:id="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B3B5" w14:textId="77777777" w:rsidR="00E12FB4" w:rsidRDefault="00E12FB4">
      <w:r>
        <w:separator/>
      </w:r>
    </w:p>
  </w:endnote>
  <w:endnote w:type="continuationSeparator" w:id="0">
    <w:p w14:paraId="696561FF" w14:textId="77777777" w:rsidR="00E12FB4" w:rsidRDefault="00E12FB4">
      <w:r>
        <w:continuationSeparator/>
      </w:r>
    </w:p>
  </w:endnote>
  <w:endnote w:type="continuationNotice" w:id="1">
    <w:p w14:paraId="0EDC7276" w14:textId="77777777" w:rsidR="00E12FB4" w:rsidRDefault="00E1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B1CA" w14:textId="77777777" w:rsidR="00E12FB4" w:rsidRDefault="00E12FB4">
      <w:r>
        <w:separator/>
      </w:r>
    </w:p>
  </w:footnote>
  <w:footnote w:type="continuationSeparator" w:id="0">
    <w:p w14:paraId="24384FCA" w14:textId="77777777" w:rsidR="00E12FB4" w:rsidRDefault="00E12FB4">
      <w:r>
        <w:continuationSeparator/>
      </w:r>
    </w:p>
  </w:footnote>
  <w:footnote w:type="continuationNotice" w:id="1">
    <w:p w14:paraId="509E2C03" w14:textId="77777777" w:rsidR="00E12FB4" w:rsidRDefault="00E1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329</TotalTime>
  <Pages>7</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cp:lastModifiedBy>
  <cp:revision>33</cp:revision>
  <cp:lastPrinted>2011-08-03T09:36:00Z</cp:lastPrinted>
  <dcterms:created xsi:type="dcterms:W3CDTF">2025-06-27T01:43:00Z</dcterms:created>
  <dcterms:modified xsi:type="dcterms:W3CDTF">2025-07-04T06:42:00Z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