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9C03" w14:textId="53C73B76" w:rsidR="006255E7" w:rsidRPr="00DE3FC8" w:rsidRDefault="006255E7" w:rsidP="006255E7">
      <w:pPr>
        <w:pStyle w:val="3GPPHeader"/>
        <w:spacing w:after="60"/>
        <w:rPr>
          <w:sz w:val="32"/>
          <w:szCs w:val="32"/>
          <w:highlight w:val="yellow"/>
          <w:lang w:val="en-US"/>
        </w:rPr>
      </w:pPr>
      <w:r w:rsidRPr="00DE3FC8">
        <w:rPr>
          <w:lang w:val="en-US"/>
        </w:rPr>
        <w:t>3GPP TSG-RAN WG2 #1</w:t>
      </w:r>
      <w:r w:rsidR="006E0246">
        <w:rPr>
          <w:lang w:val="en-US"/>
        </w:rPr>
        <w:t>31</w:t>
      </w:r>
      <w:r w:rsidRPr="00DE3FC8">
        <w:rPr>
          <w:lang w:val="en-US"/>
        </w:rPr>
        <w:tab/>
      </w:r>
      <w:r>
        <w:rPr>
          <w:sz w:val="32"/>
          <w:szCs w:val="32"/>
          <w:lang w:val="en-US"/>
        </w:rPr>
        <w:t>R2-</w:t>
      </w:r>
      <w:r w:rsidR="003E54EB" w:rsidRPr="003E54EB">
        <w:rPr>
          <w:sz w:val="32"/>
          <w:szCs w:val="32"/>
          <w:lang w:val="en-US"/>
        </w:rPr>
        <w:t>25</w:t>
      </w:r>
      <w:r w:rsidR="006E0246">
        <w:rPr>
          <w:sz w:val="32"/>
          <w:szCs w:val="32"/>
          <w:lang w:val="en-US"/>
        </w:rPr>
        <w:t>xxxxx</w:t>
      </w:r>
    </w:p>
    <w:p w14:paraId="5104E0A7" w14:textId="29A1437A" w:rsidR="006255E7" w:rsidRDefault="006E0246" w:rsidP="006255E7">
      <w:pPr>
        <w:pStyle w:val="CRCoverPage"/>
        <w:outlineLvl w:val="0"/>
        <w:rPr>
          <w:b/>
          <w:noProof/>
          <w:sz w:val="24"/>
        </w:rPr>
      </w:pPr>
      <w:r>
        <w:rPr>
          <w:b/>
          <w:noProof/>
          <w:sz w:val="24"/>
        </w:rPr>
        <w:t>Bengaluru</w:t>
      </w:r>
      <w:r w:rsidR="006255E7">
        <w:rPr>
          <w:b/>
          <w:noProof/>
          <w:sz w:val="24"/>
        </w:rPr>
        <w:t xml:space="preserve">, </w:t>
      </w:r>
      <w:r>
        <w:rPr>
          <w:b/>
          <w:noProof/>
          <w:sz w:val="24"/>
        </w:rPr>
        <w:t>India</w:t>
      </w:r>
      <w:r w:rsidR="006255E7">
        <w:rPr>
          <w:b/>
          <w:noProof/>
          <w:sz w:val="24"/>
        </w:rPr>
        <w:t>,</w:t>
      </w:r>
      <w:r>
        <w:rPr>
          <w:b/>
          <w:noProof/>
          <w:sz w:val="24"/>
        </w:rPr>
        <w:t xml:space="preserve"> 25</w:t>
      </w:r>
      <w:r w:rsidR="0016254D" w:rsidRPr="0016254D">
        <w:rPr>
          <w:b/>
          <w:noProof/>
          <w:sz w:val="24"/>
          <w:vertAlign w:val="superscript"/>
        </w:rPr>
        <w:t>th</w:t>
      </w:r>
      <w:r w:rsidR="00E455C2">
        <w:rPr>
          <w:b/>
          <w:noProof/>
          <w:sz w:val="24"/>
        </w:rPr>
        <w:t xml:space="preserve"> – </w:t>
      </w:r>
      <w:r>
        <w:rPr>
          <w:b/>
          <w:noProof/>
          <w:sz w:val="24"/>
        </w:rPr>
        <w:t>29</w:t>
      </w:r>
      <w:r w:rsidR="00B8114D">
        <w:rPr>
          <w:b/>
          <w:noProof/>
          <w:sz w:val="24"/>
          <w:vertAlign w:val="superscript"/>
        </w:rPr>
        <w:t>th</w:t>
      </w:r>
      <w:r w:rsidR="00E455C2">
        <w:rPr>
          <w:b/>
          <w:noProof/>
          <w:sz w:val="24"/>
        </w:rPr>
        <w:t xml:space="preserve"> </w:t>
      </w:r>
      <w:r>
        <w:rPr>
          <w:b/>
          <w:noProof/>
          <w:sz w:val="24"/>
        </w:rPr>
        <w:t>August</w:t>
      </w:r>
      <w:r w:rsidR="00E455C2">
        <w:rPr>
          <w:b/>
          <w:noProof/>
          <w:sz w:val="24"/>
        </w:rPr>
        <w:t xml:space="preserve"> 202</w:t>
      </w:r>
      <w:r w:rsidR="00192516">
        <w:rPr>
          <w:b/>
          <w:noProof/>
          <w:sz w:val="24"/>
        </w:rPr>
        <w:t>5</w:t>
      </w:r>
    </w:p>
    <w:p w14:paraId="432B3E09" w14:textId="77777777" w:rsidR="00E90E49" w:rsidRPr="00CE0424" w:rsidRDefault="00E90E49" w:rsidP="00357380">
      <w:pPr>
        <w:pStyle w:val="3GPPHeader"/>
      </w:pPr>
    </w:p>
    <w:p w14:paraId="6CF7B12A" w14:textId="45DCA545" w:rsidR="00E90E49" w:rsidRPr="007B0626" w:rsidRDefault="00E90E49" w:rsidP="00311702">
      <w:pPr>
        <w:pStyle w:val="3GPPHeader"/>
        <w:rPr>
          <w:sz w:val="22"/>
          <w:szCs w:val="22"/>
          <w:lang w:val="fr-FR"/>
        </w:rPr>
      </w:pPr>
      <w:r w:rsidRPr="007B0626">
        <w:rPr>
          <w:sz w:val="22"/>
          <w:szCs w:val="22"/>
          <w:lang w:val="fr-FR"/>
        </w:rPr>
        <w:t>Agenda Item:</w:t>
      </w:r>
      <w:r w:rsidRPr="007B0626">
        <w:rPr>
          <w:sz w:val="22"/>
          <w:szCs w:val="22"/>
          <w:lang w:val="fr-FR"/>
        </w:rPr>
        <w:tab/>
      </w:r>
      <w:proofErr w:type="spellStart"/>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proofErr w:type="spellEnd"/>
    </w:p>
    <w:p w14:paraId="7554868D" w14:textId="77777777" w:rsidR="00E90E49" w:rsidRPr="007B0626" w:rsidRDefault="003D3C45" w:rsidP="00F64C2B">
      <w:pPr>
        <w:pStyle w:val="3GPPHeader"/>
        <w:rPr>
          <w:sz w:val="22"/>
          <w:szCs w:val="22"/>
          <w:lang w:val="fr-FR"/>
        </w:rPr>
      </w:pPr>
      <w:r w:rsidRPr="007B0626">
        <w:rPr>
          <w:sz w:val="22"/>
          <w:szCs w:val="22"/>
          <w:lang w:val="fr-FR"/>
        </w:rPr>
        <w:t>Source:</w:t>
      </w:r>
      <w:r w:rsidR="00E90E49" w:rsidRPr="007B0626">
        <w:rPr>
          <w:sz w:val="22"/>
          <w:szCs w:val="22"/>
          <w:lang w:val="fr-FR"/>
        </w:rPr>
        <w:tab/>
      </w:r>
      <w:r w:rsidR="00F64C2B" w:rsidRPr="007B0626">
        <w:rPr>
          <w:sz w:val="22"/>
          <w:szCs w:val="22"/>
          <w:lang w:val="fr-FR"/>
        </w:rPr>
        <w:t>Ericsson</w:t>
      </w:r>
    </w:p>
    <w:p w14:paraId="46BAB773" w14:textId="159E678B" w:rsidR="00E90E49" w:rsidRPr="00CE0424" w:rsidRDefault="003D3C45" w:rsidP="00311702">
      <w:pPr>
        <w:pStyle w:val="3GPPHeader"/>
        <w:rPr>
          <w:sz w:val="22"/>
          <w:szCs w:val="22"/>
        </w:rPr>
      </w:pPr>
      <w:r>
        <w:rPr>
          <w:sz w:val="22"/>
          <w:szCs w:val="22"/>
        </w:rPr>
        <w:t>Title:</w:t>
      </w:r>
      <w:r w:rsidR="00E90E49" w:rsidRPr="00CE0424">
        <w:rPr>
          <w:sz w:val="22"/>
          <w:szCs w:val="22"/>
        </w:rPr>
        <w:tab/>
      </w:r>
      <w:r w:rsidR="006E0246">
        <w:rPr>
          <w:sz w:val="22"/>
          <w:szCs w:val="22"/>
        </w:rPr>
        <w:t>List of open issues for mobility phase4</w:t>
      </w:r>
    </w:p>
    <w:p w14:paraId="041C83BC" w14:textId="1C2573B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B7B8E">
        <w:rPr>
          <w:sz w:val="22"/>
          <w:szCs w:val="22"/>
        </w:rPr>
        <w:t>Discussion</w:t>
      </w:r>
    </w:p>
    <w:p w14:paraId="54F66550" w14:textId="77777777" w:rsidR="00E90E49" w:rsidRPr="00CE0424" w:rsidRDefault="00E90E49" w:rsidP="00E90E49"/>
    <w:p w14:paraId="0B9999BD" w14:textId="77777777" w:rsidR="00E90E49" w:rsidRPr="00CE0424" w:rsidRDefault="00230D18" w:rsidP="00CE0424">
      <w:pPr>
        <w:pStyle w:val="Heading1"/>
      </w:pPr>
      <w:r>
        <w:t>1</w:t>
      </w:r>
      <w:r>
        <w:tab/>
      </w:r>
      <w:r w:rsidR="00E90E49" w:rsidRPr="00CE0424">
        <w:t>Introduction</w:t>
      </w:r>
    </w:p>
    <w:p w14:paraId="5E9CC3EA" w14:textId="5D24A63A" w:rsidR="00E76AAD" w:rsidRPr="00CE0424" w:rsidRDefault="00E76AAD" w:rsidP="006E0246">
      <w:pPr>
        <w:pStyle w:val="BodyText"/>
      </w:pPr>
      <w:r>
        <w:t xml:space="preserve">This document is to </w:t>
      </w:r>
      <w:r w:rsidR="006E0246">
        <w:t>collect possible remain</w:t>
      </w:r>
      <w:r w:rsidR="00A860A5">
        <w:rPr>
          <w:rFonts w:hint="eastAsia"/>
          <w:lang w:eastAsia="ja-JP"/>
        </w:rPr>
        <w:t>in</w:t>
      </w:r>
      <w:r w:rsidR="006E0246">
        <w:t>g open issues to complete the WI.</w:t>
      </w:r>
    </w:p>
    <w:p w14:paraId="7271AD34" w14:textId="6C1AD1CB" w:rsidR="00700B37" w:rsidRDefault="00230D18" w:rsidP="00700B37">
      <w:pPr>
        <w:pStyle w:val="Heading1"/>
      </w:pPr>
      <w:bookmarkStart w:id="0" w:name="_Ref178064866"/>
      <w:r>
        <w:t>2</w:t>
      </w:r>
      <w:r>
        <w:tab/>
      </w:r>
      <w:bookmarkEnd w:id="0"/>
      <w:r w:rsidR="006E0246">
        <w:t>Open issues</w:t>
      </w:r>
    </w:p>
    <w:p w14:paraId="55A2DCD1" w14:textId="26DEB87D" w:rsidR="00E76AAD" w:rsidRDefault="006E0246" w:rsidP="00E76AAD">
      <w:pPr>
        <w:pStyle w:val="BodyText"/>
      </w:pPr>
      <w:r>
        <w:t xml:space="preserve">Companies are invited to mention possible open issues </w:t>
      </w:r>
      <w:r w:rsidRPr="006E0246">
        <w:rPr>
          <w:b/>
          <w:bCs/>
        </w:rPr>
        <w:t xml:space="preserve">which are </w:t>
      </w:r>
      <w:r>
        <w:rPr>
          <w:b/>
          <w:bCs/>
        </w:rPr>
        <w:t>critical</w:t>
      </w:r>
      <w:r>
        <w:t xml:space="preserve"> for the conclusion of the WI</w:t>
      </w:r>
      <w:r w:rsidR="00E76AAD">
        <w:t>.</w:t>
      </w:r>
    </w:p>
    <w:tbl>
      <w:tblPr>
        <w:tblStyle w:val="GridTable4-Accent1"/>
        <w:tblW w:w="5000" w:type="pct"/>
        <w:tblLook w:val="04A0" w:firstRow="1" w:lastRow="0" w:firstColumn="1" w:lastColumn="0" w:noHBand="0" w:noVBand="1"/>
      </w:tblPr>
      <w:tblGrid>
        <w:gridCol w:w="3211"/>
        <w:gridCol w:w="3210"/>
        <w:gridCol w:w="3208"/>
      </w:tblGrid>
      <w:tr w:rsidR="006E0246" w14:paraId="2F894079" w14:textId="77777777" w:rsidTr="006E0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07B85C7" w14:textId="4EB134DD" w:rsidR="006E0246" w:rsidRDefault="006E0246" w:rsidP="00E76AAD">
            <w:pPr>
              <w:pStyle w:val="BodyText"/>
            </w:pPr>
            <w:r>
              <w:t>Company (Name)</w:t>
            </w:r>
          </w:p>
        </w:tc>
        <w:tc>
          <w:tcPr>
            <w:tcW w:w="1667" w:type="pct"/>
          </w:tcPr>
          <w:p w14:paraId="3DC7F27E" w14:textId="44E148DE" w:rsidR="006E0246" w:rsidRDefault="006E0246" w:rsidP="00E76AAD">
            <w:pPr>
              <w:pStyle w:val="BodyText"/>
              <w:cnfStyle w:val="100000000000" w:firstRow="1" w:lastRow="0" w:firstColumn="0" w:lastColumn="0" w:oddVBand="0" w:evenVBand="0" w:oddHBand="0" w:evenHBand="0" w:firstRowFirstColumn="0" w:firstRowLastColumn="0" w:lastRowFirstColumn="0" w:lastRowLastColumn="0"/>
            </w:pPr>
            <w:r>
              <w:t>Open issue</w:t>
            </w:r>
          </w:p>
        </w:tc>
        <w:tc>
          <w:tcPr>
            <w:tcW w:w="1667" w:type="pct"/>
          </w:tcPr>
          <w:p w14:paraId="3AAEA563" w14:textId="0A07A59C" w:rsidR="006E0246" w:rsidRDefault="00A860A5" w:rsidP="00E76AAD">
            <w:pPr>
              <w:pStyle w:val="BodyText"/>
              <w:cnfStyle w:val="100000000000" w:firstRow="1" w:lastRow="0" w:firstColumn="0" w:lastColumn="0" w:oddVBand="0" w:evenVBand="0" w:oddHBand="0" w:evenHBand="0" w:firstRowFirstColumn="0" w:firstRowLastColumn="0" w:lastRowFirstColumn="0" w:lastRowLastColumn="0"/>
            </w:pPr>
            <w:r>
              <w:rPr>
                <w:rFonts w:hint="eastAsia"/>
                <w:lang w:eastAsia="ja-JP"/>
              </w:rPr>
              <w:t>J</w:t>
            </w:r>
            <w:r w:rsidR="006E0246">
              <w:t>ustification</w:t>
            </w:r>
          </w:p>
        </w:tc>
      </w:tr>
      <w:tr w:rsidR="006E0246" w14:paraId="21B30F63" w14:textId="77777777" w:rsidTr="006E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F7B2F0F" w14:textId="7ABF81D5" w:rsidR="006E0246" w:rsidRDefault="00F54EA7" w:rsidP="00E76AAD">
            <w:pPr>
              <w:pStyle w:val="BodyText"/>
              <w:rPr>
                <w:lang w:eastAsia="ja-JP"/>
              </w:rPr>
            </w:pPr>
            <w:r>
              <w:rPr>
                <w:rFonts w:hint="eastAsia"/>
                <w:lang w:eastAsia="ja-JP"/>
              </w:rPr>
              <w:t>Fujitsu</w:t>
            </w:r>
            <w:r w:rsidR="00DB40DA">
              <w:rPr>
                <w:rFonts w:hint="eastAsia"/>
                <w:lang w:eastAsia="ja-JP"/>
              </w:rPr>
              <w:t>, NTT DOCOMO</w:t>
            </w:r>
          </w:p>
        </w:tc>
        <w:tc>
          <w:tcPr>
            <w:tcW w:w="1667" w:type="pct"/>
          </w:tcPr>
          <w:p w14:paraId="73C928C4" w14:textId="1D9F6050" w:rsidR="006E0246" w:rsidRPr="006834C6" w:rsidRDefault="00480DCC" w:rsidP="00E76AAD">
            <w:pPr>
              <w:pStyle w:val="BodyText"/>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 xml:space="preserve">NW should be able to distinguish between CLTM and fast recovery after CLTM failure </w:t>
            </w:r>
            <w:proofErr w:type="gramStart"/>
            <w:r>
              <w:rPr>
                <w:rFonts w:hint="eastAsia"/>
                <w:lang w:eastAsia="ja-JP"/>
              </w:rPr>
              <w:t>in order to</w:t>
            </w:r>
            <w:proofErr w:type="gramEnd"/>
            <w:r>
              <w:rPr>
                <w:rFonts w:hint="eastAsia"/>
                <w:lang w:eastAsia="ja-JP"/>
              </w:rPr>
              <w:t xml:space="preserve"> </w:t>
            </w:r>
            <w:r w:rsidR="00E22061">
              <w:rPr>
                <w:rFonts w:hint="eastAsia"/>
                <w:lang w:eastAsia="ja-JP"/>
              </w:rPr>
              <w:t xml:space="preserve">deal with SN gap caused by </w:t>
            </w:r>
            <w:r w:rsidR="00FD381D">
              <w:rPr>
                <w:rFonts w:hint="eastAsia"/>
                <w:lang w:eastAsia="ja-JP"/>
              </w:rPr>
              <w:t>SRB COUNT continuation when UE is performing fast recovery.</w:t>
            </w:r>
            <w:r w:rsidR="00124CE0">
              <w:rPr>
                <w:rFonts w:hint="eastAsia"/>
                <w:lang w:eastAsia="ja-JP"/>
              </w:rPr>
              <w:t xml:space="preserve"> </w:t>
            </w:r>
            <w:r w:rsidR="00D578D6">
              <w:rPr>
                <w:rFonts w:hint="eastAsia"/>
                <w:lang w:eastAsia="ja-JP"/>
              </w:rPr>
              <w:t>If r</w:t>
            </w:r>
            <w:r w:rsidR="006834C6">
              <w:rPr>
                <w:rFonts w:hint="eastAsia"/>
                <w:lang w:eastAsia="ja-JP"/>
              </w:rPr>
              <w:t>eordering timer (</w:t>
            </w:r>
            <w:r w:rsidR="006834C6">
              <w:rPr>
                <w:rFonts w:hint="eastAsia"/>
                <w:i/>
                <w:iCs/>
                <w:lang w:eastAsia="ja-JP"/>
              </w:rPr>
              <w:t>t-Reordering</w:t>
            </w:r>
            <w:r w:rsidR="006834C6">
              <w:rPr>
                <w:rFonts w:hint="eastAsia"/>
                <w:lang w:eastAsia="ja-JP"/>
              </w:rPr>
              <w:t>)</w:t>
            </w:r>
            <w:r w:rsidR="00DB40DA">
              <w:rPr>
                <w:rFonts w:hint="eastAsia"/>
                <w:lang w:eastAsia="ja-JP"/>
              </w:rPr>
              <w:t xml:space="preserve"> </w:t>
            </w:r>
            <w:r w:rsidR="00A860A5">
              <w:rPr>
                <w:rFonts w:hint="eastAsia"/>
                <w:lang w:eastAsia="ja-JP"/>
              </w:rPr>
              <w:t>on</w:t>
            </w:r>
            <w:r w:rsidR="00DB40DA">
              <w:rPr>
                <w:rFonts w:hint="eastAsia"/>
                <w:lang w:eastAsia="ja-JP"/>
              </w:rPr>
              <w:t xml:space="preserve"> NW-side</w:t>
            </w:r>
            <w:r w:rsidR="006834C6">
              <w:rPr>
                <w:rFonts w:hint="eastAsia"/>
                <w:lang w:eastAsia="ja-JP"/>
              </w:rPr>
              <w:t xml:space="preserve"> </w:t>
            </w:r>
            <w:r w:rsidR="00AB2632">
              <w:rPr>
                <w:rFonts w:hint="eastAsia"/>
                <w:lang w:eastAsia="ja-JP"/>
              </w:rPr>
              <w:t xml:space="preserve">is set </w:t>
            </w:r>
            <w:r w:rsidR="00D578D6">
              <w:rPr>
                <w:rFonts w:hint="eastAsia"/>
                <w:lang w:eastAsia="ja-JP"/>
              </w:rPr>
              <w:t xml:space="preserve">for a </w:t>
            </w:r>
            <w:r w:rsidR="00300848">
              <w:rPr>
                <w:rFonts w:hint="eastAsia"/>
                <w:lang w:eastAsia="ja-JP"/>
              </w:rPr>
              <w:t>long</w:t>
            </w:r>
            <w:r w:rsidR="00D578D6">
              <w:rPr>
                <w:rFonts w:hint="eastAsia"/>
                <w:lang w:eastAsia="ja-JP"/>
              </w:rPr>
              <w:t xml:space="preserve"> duration, </w:t>
            </w:r>
            <w:r w:rsidR="00CC28B7">
              <w:rPr>
                <w:rFonts w:hint="eastAsia"/>
                <w:lang w:eastAsia="ja-JP"/>
              </w:rPr>
              <w:t xml:space="preserve">because </w:t>
            </w:r>
            <w:r w:rsidR="007D572C">
              <w:rPr>
                <w:rFonts w:hint="eastAsia"/>
                <w:lang w:eastAsia="ja-JP"/>
              </w:rPr>
              <w:t>NW</w:t>
            </w:r>
            <w:r w:rsidR="00CC28B7">
              <w:rPr>
                <w:rFonts w:hint="eastAsia"/>
                <w:lang w:eastAsia="ja-JP"/>
              </w:rPr>
              <w:t xml:space="preserve"> </w:t>
            </w:r>
            <w:r w:rsidR="00A2524F">
              <w:rPr>
                <w:lang w:eastAsia="ja-JP"/>
              </w:rPr>
              <w:t>must</w:t>
            </w:r>
            <w:r w:rsidR="00CC28B7">
              <w:rPr>
                <w:rFonts w:hint="eastAsia"/>
                <w:lang w:eastAsia="ja-JP"/>
              </w:rPr>
              <w:t xml:space="preserve"> wait </w:t>
            </w:r>
            <w:r w:rsidR="0046459C">
              <w:rPr>
                <w:rFonts w:hint="eastAsia"/>
                <w:lang w:eastAsia="ja-JP"/>
              </w:rPr>
              <w:t xml:space="preserve">for the duration </w:t>
            </w:r>
            <w:r w:rsidR="00D525EA">
              <w:rPr>
                <w:rFonts w:hint="eastAsia"/>
                <w:lang w:eastAsia="ja-JP"/>
              </w:rPr>
              <w:t>before</w:t>
            </w:r>
            <w:r w:rsidR="0046459C">
              <w:rPr>
                <w:rFonts w:hint="eastAsia"/>
                <w:lang w:eastAsia="ja-JP"/>
              </w:rPr>
              <w:t xml:space="preserve"> receiv</w:t>
            </w:r>
            <w:r w:rsidR="00D525EA">
              <w:rPr>
                <w:rFonts w:hint="eastAsia"/>
                <w:lang w:eastAsia="ja-JP"/>
              </w:rPr>
              <w:t>ing</w:t>
            </w:r>
            <w:r w:rsidR="0046459C">
              <w:rPr>
                <w:rFonts w:hint="eastAsia"/>
                <w:lang w:eastAsia="ja-JP"/>
              </w:rPr>
              <w:t xml:space="preserve"> </w:t>
            </w:r>
            <w:proofErr w:type="spellStart"/>
            <w:r w:rsidR="0046459C" w:rsidRPr="002E7ADA">
              <w:rPr>
                <w:rFonts w:hint="eastAsia"/>
                <w:i/>
                <w:iCs/>
                <w:lang w:eastAsia="ja-JP"/>
              </w:rPr>
              <w:t>RRCReconfigurationComplete</w:t>
            </w:r>
            <w:proofErr w:type="spellEnd"/>
            <w:r w:rsidR="0046459C">
              <w:rPr>
                <w:rFonts w:hint="eastAsia"/>
                <w:lang w:eastAsia="ja-JP"/>
              </w:rPr>
              <w:t xml:space="preserve"> </w:t>
            </w:r>
            <w:r w:rsidR="005148C5">
              <w:rPr>
                <w:rFonts w:hint="eastAsia"/>
                <w:lang w:eastAsia="ja-JP"/>
              </w:rPr>
              <w:t>in RRC layer</w:t>
            </w:r>
            <w:r w:rsidR="00D525EA">
              <w:rPr>
                <w:rFonts w:hint="eastAsia"/>
                <w:lang w:eastAsia="ja-JP"/>
              </w:rPr>
              <w:t xml:space="preserve"> and</w:t>
            </w:r>
            <w:r w:rsidR="003C11B5">
              <w:rPr>
                <w:rFonts w:hint="eastAsia"/>
                <w:lang w:eastAsia="ja-JP"/>
              </w:rPr>
              <w:t xml:space="preserve"> sending contention resolution to the UE</w:t>
            </w:r>
            <w:r w:rsidR="005148C5">
              <w:rPr>
                <w:rFonts w:hint="eastAsia"/>
                <w:lang w:eastAsia="ja-JP"/>
              </w:rPr>
              <w:t xml:space="preserve">, </w:t>
            </w:r>
            <w:r w:rsidR="00A860A5">
              <w:rPr>
                <w:rFonts w:hint="eastAsia"/>
                <w:lang w:eastAsia="ja-JP"/>
              </w:rPr>
              <w:t>T304 in the UE may expire, which results in fast recovery failure</w:t>
            </w:r>
            <w:r w:rsidR="005148C5">
              <w:rPr>
                <w:rFonts w:hint="eastAsia"/>
                <w:lang w:eastAsia="ja-JP"/>
              </w:rPr>
              <w:t>.</w:t>
            </w:r>
            <w:r w:rsidR="004B4EBF">
              <w:rPr>
                <w:rFonts w:hint="eastAsia"/>
                <w:lang w:eastAsia="ja-JP"/>
              </w:rPr>
              <w:t xml:space="preserve"> In Rel-18, </w:t>
            </w:r>
            <w:r w:rsidR="00B35B0F">
              <w:rPr>
                <w:rFonts w:hint="eastAsia"/>
                <w:lang w:eastAsia="ja-JP"/>
              </w:rPr>
              <w:t>RAN2 agreed to</w:t>
            </w:r>
            <w:r w:rsidR="00AB1DC5">
              <w:rPr>
                <w:rFonts w:hint="eastAsia"/>
                <w:lang w:eastAsia="ja-JP"/>
              </w:rPr>
              <w:t xml:space="preserve"> </w:t>
            </w:r>
            <w:r w:rsidR="00FF3368">
              <w:rPr>
                <w:rFonts w:hint="eastAsia"/>
                <w:lang w:eastAsia="ja-JP"/>
              </w:rPr>
              <w:t>deal with SN gap by NW implementation</w:t>
            </w:r>
            <w:r w:rsidR="00205A43">
              <w:rPr>
                <w:rFonts w:hint="eastAsia"/>
                <w:lang w:eastAsia="ja-JP"/>
              </w:rPr>
              <w:t xml:space="preserve">, and that can be done because </w:t>
            </w:r>
            <w:r w:rsidR="005103AE">
              <w:rPr>
                <w:rFonts w:hint="eastAsia"/>
                <w:lang w:eastAsia="ja-JP"/>
              </w:rPr>
              <w:t>LTM and fast recovery can be distinguished.</w:t>
            </w:r>
            <w:r w:rsidR="003C09B5">
              <w:rPr>
                <w:rFonts w:hint="eastAsia"/>
                <w:lang w:eastAsia="ja-JP"/>
              </w:rPr>
              <w:t xml:space="preserve"> However, in Rel-19, CLTM and fast recovery after CLTM failure cannot be distinguished</w:t>
            </w:r>
            <w:r w:rsidR="00C662B8">
              <w:rPr>
                <w:rFonts w:hint="eastAsia"/>
                <w:lang w:eastAsia="ja-JP"/>
              </w:rPr>
              <w:t>, which is an open issue.</w:t>
            </w:r>
          </w:p>
        </w:tc>
        <w:tc>
          <w:tcPr>
            <w:tcW w:w="1667" w:type="pct"/>
          </w:tcPr>
          <w:p w14:paraId="072DCAA3" w14:textId="063EA9F1" w:rsidR="006E0246" w:rsidRPr="000D3D68" w:rsidRDefault="004D5E1D" w:rsidP="00E76AAD">
            <w:pPr>
              <w:pStyle w:val="BodyText"/>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 xml:space="preserve">This </w:t>
            </w:r>
            <w:r w:rsidR="0071378B">
              <w:rPr>
                <w:rFonts w:hint="eastAsia"/>
                <w:lang w:eastAsia="ja-JP"/>
              </w:rPr>
              <w:t xml:space="preserve">issue </w:t>
            </w:r>
            <w:r>
              <w:rPr>
                <w:rFonts w:hint="eastAsia"/>
                <w:lang w:eastAsia="ja-JP"/>
              </w:rPr>
              <w:t xml:space="preserve">is critical for operators </w:t>
            </w:r>
            <w:r w:rsidR="00136DD7">
              <w:rPr>
                <w:rFonts w:hint="eastAsia"/>
                <w:lang w:eastAsia="ja-JP"/>
              </w:rPr>
              <w:t>which configures</w:t>
            </w:r>
            <w:r>
              <w:rPr>
                <w:rFonts w:hint="eastAsia"/>
                <w:lang w:eastAsia="ja-JP"/>
              </w:rPr>
              <w:t xml:space="preserve"> long </w:t>
            </w:r>
            <w:r w:rsidR="00136DD7">
              <w:rPr>
                <w:rFonts w:hint="eastAsia"/>
                <w:lang w:eastAsia="ja-JP"/>
              </w:rPr>
              <w:t>reordering timer.</w:t>
            </w:r>
            <w:r w:rsidR="00243A83">
              <w:rPr>
                <w:rFonts w:hint="eastAsia"/>
                <w:lang w:eastAsia="ja-JP"/>
              </w:rPr>
              <w:t xml:space="preserve"> </w:t>
            </w:r>
            <w:r w:rsidR="00A860A5">
              <w:rPr>
                <w:rFonts w:hint="eastAsia"/>
                <w:lang w:eastAsia="ja-JP"/>
              </w:rPr>
              <w:t>If this is not resolved, t</w:t>
            </w:r>
            <w:r w:rsidR="00243A83">
              <w:rPr>
                <w:rFonts w:hint="eastAsia"/>
                <w:lang w:eastAsia="ja-JP"/>
              </w:rPr>
              <w:t xml:space="preserve">his leads to failure of fast recovery </w:t>
            </w:r>
            <w:r w:rsidR="000D3D68">
              <w:rPr>
                <w:rFonts w:hint="eastAsia"/>
                <w:lang w:eastAsia="ja-JP"/>
              </w:rPr>
              <w:t xml:space="preserve">after CLTM and interruption </w:t>
            </w:r>
            <w:r w:rsidR="00770371">
              <w:rPr>
                <w:rFonts w:hint="eastAsia"/>
                <w:lang w:eastAsia="ja-JP"/>
              </w:rPr>
              <w:t xml:space="preserve">time </w:t>
            </w:r>
            <w:r w:rsidR="008C2E11">
              <w:rPr>
                <w:rFonts w:hint="eastAsia"/>
                <w:lang w:eastAsia="ja-JP"/>
              </w:rPr>
              <w:t xml:space="preserve">longer </w:t>
            </w:r>
            <w:r w:rsidR="000D3D68">
              <w:rPr>
                <w:rFonts w:hint="eastAsia"/>
                <w:lang w:eastAsia="ja-JP"/>
              </w:rPr>
              <w:t xml:space="preserve">than </w:t>
            </w:r>
            <w:r w:rsidR="000D3D68">
              <w:rPr>
                <w:lang w:eastAsia="ja-JP"/>
              </w:rPr>
              <w:t>the</w:t>
            </w:r>
            <w:r w:rsidR="000D3D68">
              <w:rPr>
                <w:rFonts w:hint="eastAsia"/>
                <w:lang w:eastAsia="ja-JP"/>
              </w:rPr>
              <w:t xml:space="preserve"> duration of reordering timer.</w:t>
            </w:r>
          </w:p>
        </w:tc>
      </w:tr>
      <w:tr w:rsidR="006E0246" w14:paraId="3D7936C3" w14:textId="77777777" w:rsidTr="006E0246">
        <w:tc>
          <w:tcPr>
            <w:cnfStyle w:val="001000000000" w:firstRow="0" w:lastRow="0" w:firstColumn="1" w:lastColumn="0" w:oddVBand="0" w:evenVBand="0" w:oddHBand="0" w:evenHBand="0" w:firstRowFirstColumn="0" w:firstRowLastColumn="0" w:lastRowFirstColumn="0" w:lastRowLastColumn="0"/>
            <w:tcW w:w="1667" w:type="pct"/>
          </w:tcPr>
          <w:p w14:paraId="6D621CA9" w14:textId="58306FB5" w:rsidR="006E0246" w:rsidRDefault="007B0626" w:rsidP="00E76AAD">
            <w:pPr>
              <w:pStyle w:val="BodyText"/>
            </w:pPr>
            <w:proofErr w:type="spellStart"/>
            <w:r>
              <w:t>Ofinno</w:t>
            </w:r>
            <w:proofErr w:type="spellEnd"/>
          </w:p>
        </w:tc>
        <w:tc>
          <w:tcPr>
            <w:tcW w:w="1667" w:type="pct"/>
          </w:tcPr>
          <w:p w14:paraId="3E45EF05" w14:textId="77777777" w:rsidR="006E0246" w:rsidRDefault="007B0626" w:rsidP="00E76AAD">
            <w:pPr>
              <w:pStyle w:val="BodyText"/>
              <w:cnfStyle w:val="000000000000" w:firstRow="0" w:lastRow="0" w:firstColumn="0" w:lastColumn="0" w:oddVBand="0" w:evenVBand="0" w:oddHBand="0" w:evenHBand="0" w:firstRowFirstColumn="0" w:firstRowLastColumn="0" w:lastRowFirstColumn="0" w:lastRowLastColumn="0"/>
            </w:pPr>
            <w:r>
              <w:t>According to the current running CR, UE starts performing CLTM condition evaluation only in 2 cases:</w:t>
            </w:r>
          </w:p>
          <w:p w14:paraId="2CCE4883" w14:textId="2F8E8730" w:rsidR="007B0626" w:rsidRDefault="007B0626" w:rsidP="007B0626">
            <w:pPr>
              <w:pStyle w:val="BodyText"/>
              <w:cnfStyle w:val="000000000000" w:firstRow="0" w:lastRow="0" w:firstColumn="0" w:lastColumn="0" w:oddVBand="0" w:evenVBand="0" w:oddHBand="0" w:evenHBand="0" w:firstRowFirstColumn="0" w:firstRowLastColumn="0" w:lastRowFirstColumn="0" w:lastRowLastColumn="0"/>
            </w:pPr>
            <w:r>
              <w:t xml:space="preserve">Start case 1) </w:t>
            </w:r>
            <w:r w:rsidRPr="007B0626">
              <w:t xml:space="preserve">if the received LTM-Config includes the field </w:t>
            </w:r>
            <w:proofErr w:type="spellStart"/>
            <w:r w:rsidRPr="007B0626">
              <w:t>ltm-</w:t>
            </w:r>
            <w:r w:rsidRPr="007B0626">
              <w:lastRenderedPageBreak/>
              <w:t>ServingCellExecutionCondition</w:t>
            </w:r>
            <w:proofErr w:type="spellEnd"/>
            <w:r w:rsidRPr="007B0626">
              <w:t xml:space="preserve"> set to setup    </w:t>
            </w:r>
          </w:p>
          <w:p w14:paraId="280A0394" w14:textId="650FFFBC" w:rsidR="007B0626" w:rsidRDefault="007B0626" w:rsidP="007B0626">
            <w:pPr>
              <w:pStyle w:val="BodyText"/>
              <w:cnfStyle w:val="000000000000" w:firstRow="0" w:lastRow="0" w:firstColumn="0" w:lastColumn="0" w:oddVBand="0" w:evenVBand="0" w:oddHBand="0" w:evenHBand="0" w:firstRowFirstColumn="0" w:firstRowLastColumn="0" w:lastRowFirstColumn="0" w:lastRowLastColumn="0"/>
            </w:pPr>
            <w:r>
              <w:t xml:space="preserve">Start case 2) On executing LTM to a candidate cell and </w:t>
            </w:r>
            <w:proofErr w:type="spellStart"/>
            <w:r w:rsidRPr="007B0626">
              <w:t>ltm-ExecutionCondition</w:t>
            </w:r>
            <w:proofErr w:type="spellEnd"/>
            <w:r w:rsidRPr="007B0626">
              <w:t xml:space="preserve"> is configured within the LTM-Candidate IE for the selected LTM candidate configuration</w:t>
            </w:r>
          </w:p>
          <w:p w14:paraId="5DBC9FE0" w14:textId="77777777" w:rsidR="007B0626" w:rsidRDefault="007B0626" w:rsidP="007B0626">
            <w:pPr>
              <w:pStyle w:val="BodyText"/>
              <w:cnfStyle w:val="000000000000" w:firstRow="0" w:lastRow="0" w:firstColumn="0" w:lastColumn="0" w:oddVBand="0" w:evenVBand="0" w:oddHBand="0" w:evenHBand="0" w:firstRowFirstColumn="0" w:firstRowLastColumn="0" w:lastRowFirstColumn="0" w:lastRowLastColumn="0"/>
            </w:pPr>
            <w:r>
              <w:t>There are 2 scenarios where the CLTM condition evaluation is stopped:</w:t>
            </w:r>
          </w:p>
          <w:p w14:paraId="53C0EF18" w14:textId="77777777" w:rsidR="007B0626" w:rsidRDefault="007B0626" w:rsidP="007B0626">
            <w:pPr>
              <w:pStyle w:val="BodyText"/>
              <w:cnfStyle w:val="000000000000" w:firstRow="0" w:lastRow="0" w:firstColumn="0" w:lastColumn="0" w:oddVBand="0" w:evenVBand="0" w:oddHBand="0" w:evenHBand="0" w:firstRowFirstColumn="0" w:firstRowLastColumn="0" w:lastRowFirstColumn="0" w:lastRowLastColumn="0"/>
            </w:pPr>
            <w:r>
              <w:t xml:space="preserve">Stop case 1) During CLTM execution. In this case, the UE restarts performing the CLTM evaluation after applying the candidate cell configuration, according to Start case 2 above. </w:t>
            </w:r>
          </w:p>
          <w:p w14:paraId="4FB8F04B" w14:textId="77777777" w:rsidR="007B0626" w:rsidRDefault="007B0626" w:rsidP="007B0626">
            <w:pPr>
              <w:pStyle w:val="BodyText"/>
              <w:cnfStyle w:val="000000000000" w:firstRow="0" w:lastRow="0" w:firstColumn="0" w:lastColumn="0" w:oddVBand="0" w:evenVBand="0" w:oddHBand="0" w:evenHBand="0" w:firstRowFirstColumn="0" w:firstRowLastColumn="0" w:lastRowFirstColumn="0" w:lastRowLastColumn="0"/>
            </w:pPr>
            <w:r>
              <w:t xml:space="preserve">Stop case 2) On initiating MCG failure information procedure. In this case, the current running CR does not have a procedure for the UE to resume/ start performing the CLTM condition evaluation. </w:t>
            </w:r>
          </w:p>
          <w:p w14:paraId="5427AE7A" w14:textId="1518B27A" w:rsidR="00172EAE" w:rsidRDefault="00172EAE" w:rsidP="00172EAE">
            <w:pPr>
              <w:pStyle w:val="BodyText"/>
              <w:cnfStyle w:val="000000000000" w:firstRow="0" w:lastRow="0" w:firstColumn="0" w:lastColumn="0" w:oddVBand="0" w:evenVBand="0" w:oddHBand="0" w:evenHBand="0" w:firstRowFirstColumn="0" w:firstRowLastColumn="0" w:lastRowFirstColumn="0" w:lastRowLastColumn="0"/>
            </w:pPr>
            <w:r>
              <w:t>We think the UE should resume CLTM condition evaluation after successful recovery from MCG failure RRC reconfiguration for MCG is received while T316 is running;</w:t>
            </w:r>
          </w:p>
          <w:p w14:paraId="67F26C1D" w14:textId="27227B43" w:rsidR="00172EAE" w:rsidRDefault="00C9491D" w:rsidP="00172EAE">
            <w:pPr>
              <w:pStyle w:val="BodyText"/>
              <w:cnfStyle w:val="000000000000" w:firstRow="0" w:lastRow="0" w:firstColumn="0" w:lastColumn="0" w:oddVBand="0" w:evenVBand="0" w:oddHBand="0" w:evenHBand="0" w:firstRowFirstColumn="0" w:firstRowLastColumn="0" w:lastRowFirstColumn="0" w:lastRowLastColumn="0"/>
            </w:pPr>
            <w:r>
              <w:t xml:space="preserve">Alternatively, the handling of CLTM condition evaluation during MCG failure information procedure can be simplified if the UE ensures that </w:t>
            </w:r>
            <w:r w:rsidR="00172EAE">
              <w:t xml:space="preserve">CLTM </w:t>
            </w:r>
            <w:r>
              <w:t xml:space="preserve">is </w:t>
            </w:r>
            <w:r w:rsidR="00172EAE">
              <w:t>only</w:t>
            </w:r>
            <w:r>
              <w:t xml:space="preserve"> executed </w:t>
            </w:r>
            <w:r w:rsidR="00172EAE">
              <w:t>when timer T316 is not running.</w:t>
            </w:r>
          </w:p>
        </w:tc>
        <w:tc>
          <w:tcPr>
            <w:tcW w:w="1667" w:type="pct"/>
          </w:tcPr>
          <w:p w14:paraId="5A2A83F4" w14:textId="37D46C01" w:rsidR="006E0246" w:rsidRDefault="007B0626" w:rsidP="00E76AAD">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If this issue is not address, UE will cannot perform CLTM condition evaluation/ CLTM execution until </w:t>
            </w:r>
            <w:proofErr w:type="gramStart"/>
            <w:r>
              <w:t>an</w:t>
            </w:r>
            <w:proofErr w:type="gramEnd"/>
            <w:r>
              <w:t xml:space="preserve"> network sends an RRC reconfiguration message including </w:t>
            </w:r>
            <w:proofErr w:type="spellStart"/>
            <w:r>
              <w:t>ltm</w:t>
            </w:r>
            <w:proofErr w:type="spellEnd"/>
            <w:r>
              <w:t xml:space="preserve">-config comprising </w:t>
            </w:r>
            <w:r w:rsidRPr="007B0626">
              <w:t xml:space="preserve">the field </w:t>
            </w:r>
            <w:proofErr w:type="spellStart"/>
            <w:r w:rsidRPr="007B0626">
              <w:t>ltm-</w:t>
            </w:r>
            <w:r w:rsidRPr="007B0626">
              <w:lastRenderedPageBreak/>
              <w:t>ServingCellExecutionCondition</w:t>
            </w:r>
            <w:proofErr w:type="spellEnd"/>
            <w:r w:rsidRPr="007B0626">
              <w:t xml:space="preserve"> set to setup</w:t>
            </w:r>
            <w:r>
              <w:t xml:space="preserve">. </w:t>
            </w:r>
          </w:p>
        </w:tc>
      </w:tr>
      <w:tr w:rsidR="006E0246" w14:paraId="4763CF06" w14:textId="77777777" w:rsidTr="006E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E369DDF" w14:textId="3553FDA8" w:rsidR="006E0246" w:rsidRPr="006565DC" w:rsidRDefault="006565DC" w:rsidP="00E76AAD">
            <w:pPr>
              <w:pStyle w:val="BodyText"/>
              <w:rPr>
                <w:rFonts w:eastAsia="Malgun Gothic"/>
                <w:lang w:eastAsia="ko-KR"/>
              </w:rPr>
            </w:pPr>
            <w:r>
              <w:rPr>
                <w:rFonts w:eastAsia="Malgun Gothic" w:hint="eastAsia"/>
                <w:lang w:eastAsia="ko-KR"/>
              </w:rPr>
              <w:lastRenderedPageBreak/>
              <w:t>LGE</w:t>
            </w:r>
          </w:p>
        </w:tc>
        <w:tc>
          <w:tcPr>
            <w:tcW w:w="1667" w:type="pct"/>
          </w:tcPr>
          <w:p w14:paraId="7A30F56B" w14:textId="1DA636D8" w:rsidR="006565DC" w:rsidRDefault="006565DC"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 xml:space="preserve">Based on the </w:t>
            </w:r>
            <w:proofErr w:type="spellStart"/>
            <w:r>
              <w:rPr>
                <w:rFonts w:eastAsia="Malgun Gothic" w:hint="eastAsia"/>
                <w:lang w:eastAsia="ko-KR"/>
              </w:rPr>
              <w:t>lateast</w:t>
            </w:r>
            <w:proofErr w:type="spellEnd"/>
            <w:r w:rsidR="004004FA">
              <w:rPr>
                <w:rFonts w:eastAsia="Malgun Gothic" w:hint="eastAsia"/>
                <w:lang w:eastAsia="ko-KR"/>
              </w:rPr>
              <w:t xml:space="preserve"> RRC</w:t>
            </w:r>
            <w:r>
              <w:rPr>
                <w:rFonts w:eastAsia="Malgun Gothic" w:hint="eastAsia"/>
                <w:lang w:eastAsia="ko-KR"/>
              </w:rPr>
              <w:t xml:space="preserve"> running CR</w:t>
            </w:r>
            <w:r w:rsidR="004004FA">
              <w:rPr>
                <w:rFonts w:eastAsia="Malgun Gothic" w:hint="eastAsia"/>
                <w:lang w:eastAsia="ko-KR"/>
              </w:rPr>
              <w:t xml:space="preserve"> (i.e., v22)</w:t>
            </w:r>
            <w:r>
              <w:rPr>
                <w:rFonts w:eastAsia="Malgun Gothic" w:hint="eastAsia"/>
                <w:lang w:eastAsia="ko-KR"/>
              </w:rPr>
              <w:t>, L1 condition for CLTM evaluation is associated with an event for L1 MR (i.e., EventLTM3/4/5). This implies that both L1 MR and CLTM execution are simultaneously triggered if the event is satisfied.</w:t>
            </w:r>
          </w:p>
          <w:p w14:paraId="40535558" w14:textId="4AA8758A" w:rsidR="006E0246" w:rsidRDefault="006565DC" w:rsidP="00E76AA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To avoid simultaneous trigger of L1 MR and CLTM execution, it is good to introduce separate events for CLTM evaluation as in CHO (i.e., CondEventLTM3/4/5).</w:t>
            </w:r>
          </w:p>
        </w:tc>
        <w:tc>
          <w:tcPr>
            <w:tcW w:w="1667" w:type="pct"/>
          </w:tcPr>
          <w:p w14:paraId="57FDE902" w14:textId="126A4ABA" w:rsidR="006E0246" w:rsidRPr="006565DC" w:rsidRDefault="006565DC"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this open issue is not addressed</w:t>
            </w:r>
            <w:r w:rsidR="003D1634">
              <w:rPr>
                <w:rFonts w:eastAsia="Malgun Gothic" w:hint="eastAsia"/>
                <w:lang w:eastAsia="ko-KR"/>
              </w:rPr>
              <w:t>, UE triggers both L1 MR and CLTM execution simultaneously when the event associated with L1 execution condition is being satisfied</w:t>
            </w:r>
            <w:r>
              <w:rPr>
                <w:rFonts w:eastAsia="Malgun Gothic" w:hint="eastAsia"/>
                <w:lang w:eastAsia="ko-KR"/>
              </w:rPr>
              <w:t xml:space="preserve">. </w:t>
            </w:r>
          </w:p>
        </w:tc>
      </w:tr>
      <w:tr w:rsidR="006E0246" w14:paraId="72421B3B" w14:textId="77777777" w:rsidTr="006E0246">
        <w:tc>
          <w:tcPr>
            <w:cnfStyle w:val="001000000000" w:firstRow="0" w:lastRow="0" w:firstColumn="1" w:lastColumn="0" w:oddVBand="0" w:evenVBand="0" w:oddHBand="0" w:evenHBand="0" w:firstRowFirstColumn="0" w:firstRowLastColumn="0" w:lastRowFirstColumn="0" w:lastRowLastColumn="0"/>
            <w:tcW w:w="1667" w:type="pct"/>
          </w:tcPr>
          <w:p w14:paraId="5B0A04C6" w14:textId="00B32A57" w:rsidR="006E0246" w:rsidRPr="006565DC" w:rsidRDefault="006565DC" w:rsidP="00E76AAD">
            <w:pPr>
              <w:pStyle w:val="BodyText"/>
              <w:rPr>
                <w:rFonts w:eastAsia="Malgun Gothic"/>
                <w:lang w:eastAsia="ko-KR"/>
              </w:rPr>
            </w:pPr>
            <w:r>
              <w:rPr>
                <w:rFonts w:eastAsia="Malgun Gothic" w:hint="eastAsia"/>
                <w:lang w:eastAsia="ko-KR"/>
              </w:rPr>
              <w:t>LGE</w:t>
            </w:r>
          </w:p>
        </w:tc>
        <w:tc>
          <w:tcPr>
            <w:tcW w:w="1667" w:type="pct"/>
          </w:tcPr>
          <w:p w14:paraId="2CE400FC" w14:textId="77777777" w:rsidR="00A11916" w:rsidRDefault="004004FA"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Based on the RRC running CR v22, a redundant secondary key update can happen during subsequent MCG LTM cell switch in DC case.</w:t>
            </w:r>
          </w:p>
          <w:p w14:paraId="2C672BD4" w14:textId="77777777" w:rsidR="006E0246" w:rsidRDefault="00A11916"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For example, consider the case where Cell#1 belonging to CU#1 </w:t>
            </w:r>
            <w:r>
              <w:rPr>
                <w:rFonts w:eastAsia="Malgun Gothic" w:hint="eastAsia"/>
                <w:lang w:eastAsia="ko-KR"/>
              </w:rPr>
              <w:lastRenderedPageBreak/>
              <w:t xml:space="preserve">is the current serving cell, Cell#2 and Cell#3 belonging to CU#2 are LTM candidate cells, and DC is configured. In this case, LTM </w:t>
            </w:r>
            <w:proofErr w:type="spellStart"/>
            <w:r>
              <w:rPr>
                <w:rFonts w:eastAsia="Malgun Gothic" w:hint="eastAsia"/>
                <w:lang w:eastAsia="ko-KR"/>
              </w:rPr>
              <w:t>candidiate</w:t>
            </w:r>
            <w:proofErr w:type="spellEnd"/>
            <w:r>
              <w:rPr>
                <w:rFonts w:eastAsia="Malgun Gothic" w:hint="eastAsia"/>
                <w:lang w:eastAsia="ko-KR"/>
              </w:rPr>
              <w:t xml:space="preserve"> configuration for Cell#2 and Cell#3 include the </w:t>
            </w:r>
            <w:proofErr w:type="spellStart"/>
            <w:r>
              <w:rPr>
                <w:rFonts w:eastAsia="Malgun Gothic" w:hint="eastAsia"/>
                <w:lang w:eastAsia="ko-KR"/>
              </w:rPr>
              <w:t>sk</w:t>
            </w:r>
            <w:proofErr w:type="spellEnd"/>
            <w:r>
              <w:rPr>
                <w:rFonts w:eastAsia="Malgun Gothic" w:hint="eastAsia"/>
                <w:lang w:eastAsia="ko-KR"/>
              </w:rPr>
              <w:t xml:space="preserve">-Counter for secondary key update during inter-CU MCG LTM. When subsequent LTM cell switch, i.e., Cell#1 </w:t>
            </w:r>
            <w:r w:rsidRPr="00A11916">
              <w:rPr>
                <w:rFonts w:eastAsia="Malgun Gothic"/>
                <w:lang w:eastAsia="ko-KR"/>
              </w:rPr>
              <w:sym w:font="Wingdings" w:char="F0E0"/>
            </w:r>
            <w:r>
              <w:rPr>
                <w:rFonts w:eastAsia="Malgun Gothic" w:hint="eastAsia"/>
                <w:lang w:eastAsia="ko-KR"/>
              </w:rPr>
              <w:t xml:space="preserve"> Cell#2 </w:t>
            </w:r>
            <w:r w:rsidRPr="00A11916">
              <w:rPr>
                <w:rFonts w:eastAsia="Malgun Gothic"/>
                <w:lang w:eastAsia="ko-KR"/>
              </w:rPr>
              <w:sym w:font="Wingdings" w:char="F0E0"/>
            </w:r>
            <w:r>
              <w:rPr>
                <w:rFonts w:eastAsia="Malgun Gothic" w:hint="eastAsia"/>
                <w:lang w:eastAsia="ko-KR"/>
              </w:rPr>
              <w:t xml:space="preserve"> Cell#3, happens, a redundant secondary key update is performed during the LTM cell switch from Cell#2 to Cell#</w:t>
            </w:r>
            <w:proofErr w:type="gramStart"/>
            <w:r>
              <w:rPr>
                <w:rFonts w:eastAsia="Malgun Gothic" w:hint="eastAsia"/>
                <w:lang w:eastAsia="ko-KR"/>
              </w:rPr>
              <w:t>3.This</w:t>
            </w:r>
            <w:proofErr w:type="gramEnd"/>
            <w:r>
              <w:rPr>
                <w:rFonts w:eastAsia="Malgun Gothic" w:hint="eastAsia"/>
                <w:lang w:eastAsia="ko-KR"/>
              </w:rPr>
              <w:t xml:space="preserve"> is </w:t>
            </w:r>
            <w:r>
              <w:rPr>
                <w:rFonts w:eastAsia="Malgun Gothic"/>
                <w:lang w:eastAsia="ko-KR"/>
              </w:rPr>
              <w:t>because</w:t>
            </w:r>
            <w:r>
              <w:rPr>
                <w:rFonts w:eastAsia="Malgun Gothic" w:hint="eastAsia"/>
                <w:lang w:eastAsia="ko-KR"/>
              </w:rPr>
              <w:t xml:space="preserve"> secondary key update during MCG cell switch depends only on whether </w:t>
            </w:r>
            <w:proofErr w:type="spellStart"/>
            <w:r>
              <w:rPr>
                <w:rFonts w:eastAsia="Malgun Gothic" w:hint="eastAsia"/>
                <w:lang w:eastAsia="ko-KR"/>
              </w:rPr>
              <w:t>sk</w:t>
            </w:r>
            <w:proofErr w:type="spellEnd"/>
            <w:r>
              <w:rPr>
                <w:rFonts w:eastAsia="Malgun Gothic" w:hint="eastAsia"/>
                <w:lang w:eastAsia="ko-KR"/>
              </w:rPr>
              <w:t>-Counter is included into the target(candidate) configuration.</w:t>
            </w:r>
          </w:p>
          <w:p w14:paraId="2A6619D7" w14:textId="1ABAD98B" w:rsidR="005E0B1E" w:rsidRPr="005E0B1E" w:rsidRDefault="005E0B1E"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To address the issue, the procedure 5.3.5.3 should considers that secondary key</w:t>
            </w:r>
            <w:r w:rsidRPr="009B5679">
              <w:rPr>
                <w:lang w:eastAsia="ko-KR"/>
              </w:rPr>
              <w:t xml:space="preserve"> update during subsequent MCG LTM cell switches with DC (i.e., SN is not changed) is performed only if MN security update is performed during an MCG LTM cell switch.</w:t>
            </w:r>
            <w:r>
              <w:rPr>
                <w:rFonts w:eastAsia="Malgun Gothic" w:hint="eastAsia"/>
                <w:lang w:eastAsia="ko-KR"/>
              </w:rPr>
              <w:t xml:space="preserve"> Otherwise, the network should ensure</w:t>
            </w:r>
            <w:r>
              <w:t xml:space="preserve"> </w:t>
            </w:r>
            <w:r w:rsidRPr="005E0B1E">
              <w:rPr>
                <w:rFonts w:eastAsia="Malgun Gothic"/>
                <w:lang w:eastAsia="ko-KR"/>
              </w:rPr>
              <w:t xml:space="preserve">that </w:t>
            </w:r>
            <w:r>
              <w:rPr>
                <w:rFonts w:eastAsia="Malgun Gothic" w:hint="eastAsia"/>
                <w:lang w:eastAsia="ko-KR"/>
              </w:rPr>
              <w:t>secondary key</w:t>
            </w:r>
            <w:r w:rsidRPr="005E0B1E">
              <w:rPr>
                <w:rFonts w:eastAsia="Malgun Gothic"/>
                <w:lang w:eastAsia="ko-KR"/>
              </w:rPr>
              <w:t xml:space="preserve"> update at intra-CU LTM will not happen during subsequent LTM cell switches in mixture of intra-CU LTM and inter-CU LTM with DC (i.e., SN is not changed).</w:t>
            </w:r>
          </w:p>
        </w:tc>
        <w:tc>
          <w:tcPr>
            <w:tcW w:w="1667" w:type="pct"/>
          </w:tcPr>
          <w:p w14:paraId="29FA14E3" w14:textId="71FC32B6" w:rsidR="006E0246" w:rsidRPr="005E0B1E" w:rsidRDefault="005E0B1E"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lastRenderedPageBreak/>
              <w:t xml:space="preserve">If this open issue is not addressed, a redundant secondary key update can happen during subsequent MCG LTM cell switch in DC case. The redundant secondary key can </w:t>
            </w:r>
            <w:r>
              <w:rPr>
                <w:rFonts w:eastAsia="Malgun Gothic" w:hint="eastAsia"/>
                <w:lang w:eastAsia="ko-KR"/>
              </w:rPr>
              <w:lastRenderedPageBreak/>
              <w:t>finally lead to data interruption due to key refresh.</w:t>
            </w:r>
          </w:p>
        </w:tc>
      </w:tr>
      <w:tr w:rsidR="006E0246" w14:paraId="004AFCE3" w14:textId="77777777" w:rsidTr="006E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D1B8D75" w14:textId="29C18CA0" w:rsidR="006E0246" w:rsidRDefault="00C7514C" w:rsidP="00E76AAD">
            <w:pPr>
              <w:pStyle w:val="BodyText"/>
            </w:pPr>
            <w:r>
              <w:lastRenderedPageBreak/>
              <w:t>Nokia</w:t>
            </w:r>
          </w:p>
        </w:tc>
        <w:tc>
          <w:tcPr>
            <w:tcW w:w="1667" w:type="pct"/>
          </w:tcPr>
          <w:p w14:paraId="7801B418" w14:textId="77777777" w:rsidR="006E0246" w:rsidRDefault="00C7514C"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w:t>
            </w:r>
            <w:proofErr w:type="gramStart"/>
            <w:r>
              <w:t>1 :</w:t>
            </w:r>
            <w:proofErr w:type="gramEnd"/>
            <w:r>
              <w:t xml:space="preserve"> When Inter-CU LTM is prepared all the candidate cells of target cells are prepared with new security key K-GNB* based on Target PCI +ARFCN and the NCC value for the target cell. </w:t>
            </w:r>
            <w:proofErr w:type="gramStart"/>
            <w:r>
              <w:t>However</w:t>
            </w:r>
            <w:proofErr w:type="gramEnd"/>
            <w:r>
              <w:t xml:space="preserve"> on switching the candidate cells of target cells need to </w:t>
            </w:r>
            <w:proofErr w:type="gramStart"/>
            <w:r>
              <w:t>prepared</w:t>
            </w:r>
            <w:proofErr w:type="gramEnd"/>
            <w:r>
              <w:t xml:space="preserve"> for intra-CU LTM without security key change. If switching is triggered prior to that UE may assume no-key change as the source and target node have same Rel-19 ID network may still have different keys.  RAN2 need to discuss way forward on how to avoid this out-of-sync.</w:t>
            </w:r>
          </w:p>
          <w:p w14:paraId="52F4810A" w14:textId="77777777" w:rsidR="00C7514C" w:rsidRDefault="00C7514C"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2: As per RAN2 agreements, Intra-CU LTM and Inter-CU SCG LTM can be supported simultaneously. In this case the RRC Configuration will have LTM-Config and LTM-Config-DC. As LTM switching requires reference configuration in both </w:t>
            </w:r>
            <w:proofErr w:type="gramStart"/>
            <w:r>
              <w:t>cases..</w:t>
            </w:r>
            <w:proofErr w:type="gramEnd"/>
            <w:r>
              <w:t xml:space="preserve"> Both can have </w:t>
            </w:r>
            <w:r>
              <w:lastRenderedPageBreak/>
              <w:t xml:space="preserve">reference config. Running CR have different text in field description in this part.  </w:t>
            </w:r>
          </w:p>
          <w:p w14:paraId="521B222D" w14:textId="77777777" w:rsidR="00C7514C" w:rsidRDefault="00C7514C" w:rsidP="00E76AAD">
            <w:pPr>
              <w:pStyle w:val="BodyText"/>
              <w:cnfStyle w:val="000000100000" w:firstRow="0" w:lastRow="0" w:firstColumn="0" w:lastColumn="0" w:oddVBand="0" w:evenVBand="0" w:oddHBand="1" w:evenHBand="0" w:firstRowFirstColumn="0" w:firstRowLastColumn="0" w:lastRowFirstColumn="0" w:lastRowLastColumn="0"/>
            </w:pPr>
            <w:r>
              <w:t xml:space="preserve">RAN2 agreement for Inter-SN LTM is that the reference configuration in this case need to have both MCG and SCG parts </w:t>
            </w:r>
            <w:proofErr w:type="gramStart"/>
            <w:r>
              <w:t>similar to</w:t>
            </w:r>
            <w:proofErr w:type="gramEnd"/>
            <w:r>
              <w:t xml:space="preserve"> SCPAC. RAN2 to conclude on changes needed in RRC to reflect the right agreement.</w:t>
            </w:r>
          </w:p>
          <w:p w14:paraId="390717A4" w14:textId="77777777" w:rsidR="00C7514C" w:rsidRDefault="00C7514C" w:rsidP="00E76AAD">
            <w:pPr>
              <w:pStyle w:val="BodyText"/>
              <w:cnfStyle w:val="000000100000" w:firstRow="0" w:lastRow="0" w:firstColumn="0" w:lastColumn="0" w:oddVBand="0" w:evenVBand="0" w:oddHBand="1" w:evenHBand="0" w:firstRowFirstColumn="0" w:firstRowLastColumn="0" w:lastRowFirstColumn="0" w:lastRowLastColumn="0"/>
            </w:pPr>
          </w:p>
          <w:p w14:paraId="32C11A86" w14:textId="77777777" w:rsidR="00C7514C" w:rsidRDefault="00C7514C"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w:t>
            </w:r>
            <w:proofErr w:type="gramStart"/>
            <w:r>
              <w:t>3:As</w:t>
            </w:r>
            <w:proofErr w:type="gramEnd"/>
            <w:r>
              <w:t xml:space="preserve"> the NCC value is sent plain text in switching command the switching failure may happen due to NCC mismatch. </w:t>
            </w:r>
            <w:r w:rsidR="00DE414E">
              <w:t>However,</w:t>
            </w:r>
            <w:r>
              <w:t xml:space="preserve"> if the network is not aware of this issue the failure will repeat. To enable NW to know the issue. RAN2 to discuss how the UE can indicate the used NCC value to network after switching failure.</w:t>
            </w:r>
          </w:p>
          <w:p w14:paraId="29A7DB13" w14:textId="77777777"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p>
          <w:p w14:paraId="550EB86A" w14:textId="6E2E2275"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4: In last RAN2 meeting, it was agreed to support Intra-MCG-LTM with SCG as MRDC-Add-Release configuration with possibility to have different SN for each SCG.  </w:t>
            </w:r>
            <w:proofErr w:type="gramStart"/>
            <w:r>
              <w:t>However</w:t>
            </w:r>
            <w:proofErr w:type="gramEnd"/>
            <w:r>
              <w:t xml:space="preserve"> the SN-key change needed in this case when Intra-MCG LTM switch is triggered is not discussed clearly. One suggestion was to trigger Master-key update after switching to force SN-key </w:t>
            </w:r>
            <w:proofErr w:type="spellStart"/>
            <w:proofErr w:type="gramStart"/>
            <w:r>
              <w:t>change..</w:t>
            </w:r>
            <w:proofErr w:type="gramEnd"/>
            <w:r>
              <w:t>However</w:t>
            </w:r>
            <w:proofErr w:type="spellEnd"/>
            <w:r>
              <w:t xml:space="preserve"> this can happen only after switching. From the time of switching until this reconfiguration there can be security rekeying issue.</w:t>
            </w:r>
          </w:p>
        </w:tc>
        <w:tc>
          <w:tcPr>
            <w:tcW w:w="1667" w:type="pct"/>
          </w:tcPr>
          <w:p w14:paraId="749CF2F5" w14:textId="77777777" w:rsidR="006E0246" w:rsidRDefault="00DE414E" w:rsidP="00E76AAD">
            <w:pPr>
              <w:pStyle w:val="BodyText"/>
              <w:cnfStyle w:val="000000100000" w:firstRow="0" w:lastRow="0" w:firstColumn="0" w:lastColumn="0" w:oddVBand="0" w:evenVBand="0" w:oddHBand="1" w:evenHBand="0" w:firstRowFirstColumn="0" w:firstRowLastColumn="0" w:lastRowFirstColumn="0" w:lastRowLastColumn="0"/>
            </w:pPr>
            <w:r>
              <w:lastRenderedPageBreak/>
              <w:t>Issue 1: Inter-CU and Intra-CU LTM co-existence is valid scenario and if this issue is not resolved there could be mismatch for intra-CU execution. Specification change needed for clear system behaviour.</w:t>
            </w:r>
          </w:p>
          <w:p w14:paraId="58DC03E1" w14:textId="77777777"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p>
          <w:p w14:paraId="6AA90A6B" w14:textId="77777777"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r>
              <w:t>Issue 2: The running CR does not reflect the agreement related to MCG LTM and Inter-SN SCG LTM.</w:t>
            </w:r>
          </w:p>
          <w:p w14:paraId="4477504D" w14:textId="77777777"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p>
          <w:p w14:paraId="501F08D5" w14:textId="77777777"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r>
              <w:t>Issue 3: if NW does not the about the Inter-CU switch failure due to NCC attack the failures will repeat forever. Good to address this issue in specification.</w:t>
            </w:r>
          </w:p>
          <w:p w14:paraId="6AB9398C" w14:textId="77777777"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p>
          <w:p w14:paraId="30C59E8A" w14:textId="342D302C" w:rsidR="00DE414E" w:rsidRDefault="00DE414E"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4: Extending the Intra-MCG LTM with SCG belonging to different SN was quickly agreed without analysis on associated </w:t>
            </w:r>
            <w:r>
              <w:lastRenderedPageBreak/>
              <w:t>issues. Hence RAN2 to finalise the switching and key change related UE behaviour in this scenario.</w:t>
            </w:r>
          </w:p>
        </w:tc>
      </w:tr>
    </w:tbl>
    <w:p w14:paraId="5D112833" w14:textId="77777777" w:rsidR="006E0246" w:rsidRPr="00E76AAD" w:rsidRDefault="006E0246" w:rsidP="00E76AAD">
      <w:pPr>
        <w:pStyle w:val="BodyText"/>
      </w:pPr>
    </w:p>
    <w:p w14:paraId="12C28E41" w14:textId="05D5A522" w:rsidR="000838A7" w:rsidRDefault="000838A7" w:rsidP="000838A7">
      <w:pPr>
        <w:pStyle w:val="Heading1"/>
      </w:pPr>
      <w:r>
        <w:t>3</w:t>
      </w:r>
      <w:r>
        <w:tab/>
        <w:t>Conclusion</w:t>
      </w:r>
    </w:p>
    <w:p w14:paraId="01D5E5DA" w14:textId="45882D5D" w:rsidR="000838A7" w:rsidRDefault="000838A7" w:rsidP="000838A7">
      <w:pPr>
        <w:pStyle w:val="BodyText"/>
      </w:pPr>
      <w:r>
        <w:t>According to what has what has been discussed in section 2:</w:t>
      </w:r>
    </w:p>
    <w:p w14:paraId="19B4119E" w14:textId="45143A8C" w:rsidR="00AA0176" w:rsidRPr="00AA0176" w:rsidRDefault="006E0246" w:rsidP="00AA0176">
      <w:pPr>
        <w:pStyle w:val="Proposal"/>
      </w:pPr>
      <w:bookmarkStart w:id="1" w:name="_In-sequence_SDU_delivery"/>
      <w:bookmarkEnd w:id="1"/>
      <w:proofErr w:type="spellStart"/>
      <w:r>
        <w:t>aaa</w:t>
      </w:r>
      <w:proofErr w:type="spellEnd"/>
    </w:p>
    <w:p w14:paraId="29AD60D9" w14:textId="77777777" w:rsidR="00F507D1" w:rsidRPr="00CE0424" w:rsidRDefault="00F507D1" w:rsidP="00CE0424">
      <w:pPr>
        <w:pStyle w:val="Heading1"/>
      </w:pPr>
      <w:r w:rsidRPr="00CE0424">
        <w:t>References</w:t>
      </w:r>
    </w:p>
    <w:p w14:paraId="6FECCF80" w14:textId="440FD1E5" w:rsidR="003A7EF3" w:rsidRPr="00CE0424" w:rsidRDefault="003A7EF3" w:rsidP="00CE0424">
      <w:pPr>
        <w:pStyle w:val="Reference"/>
      </w:pPr>
    </w:p>
    <w:sectPr w:rsidR="003A7EF3" w:rsidRPr="00CE0424" w:rsidSect="00C473A5">
      <w:headerReference w:type="even" r:id="rId13"/>
      <w:headerReference w:type="default" r:id="rId14"/>
      <w:footerReference w:type="default" r:id="rId15"/>
      <w:head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9EDAA" w14:textId="77777777" w:rsidR="000511B2" w:rsidRDefault="000511B2">
      <w:r>
        <w:separator/>
      </w:r>
    </w:p>
  </w:endnote>
  <w:endnote w:type="continuationSeparator" w:id="0">
    <w:p w14:paraId="652D1FA7" w14:textId="77777777" w:rsidR="000511B2" w:rsidRDefault="0005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0C19"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55E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55E7">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1C95" w14:textId="77777777" w:rsidR="000511B2" w:rsidRDefault="000511B2">
      <w:r>
        <w:separator/>
      </w:r>
    </w:p>
  </w:footnote>
  <w:footnote w:type="continuationSeparator" w:id="0">
    <w:p w14:paraId="0417DEE8" w14:textId="77777777" w:rsidR="000511B2" w:rsidRDefault="0005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C3ED" w14:textId="440B7F63"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E516" w14:textId="13ABE20B" w:rsidR="006565DC" w:rsidRDefault="00656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E2E" w14:textId="480219FD" w:rsidR="006565DC" w:rsidRDefault="00656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7A67"/>
    <w:multiLevelType w:val="hybridMultilevel"/>
    <w:tmpl w:val="1876E81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253582480">
    <w:abstractNumId w:val="3"/>
  </w:num>
  <w:num w:numId="2" w16cid:durableId="1639341018">
    <w:abstractNumId w:val="17"/>
  </w:num>
  <w:num w:numId="3" w16cid:durableId="149030463">
    <w:abstractNumId w:val="13"/>
  </w:num>
  <w:num w:numId="4" w16cid:durableId="1793861358">
    <w:abstractNumId w:val="14"/>
  </w:num>
  <w:num w:numId="5" w16cid:durableId="1243223580">
    <w:abstractNumId w:val="10"/>
  </w:num>
  <w:num w:numId="6" w16cid:durableId="228659845">
    <w:abstractNumId w:val="16"/>
  </w:num>
  <w:num w:numId="7" w16cid:durableId="758915933">
    <w:abstractNumId w:val="20"/>
  </w:num>
  <w:num w:numId="8" w16cid:durableId="779645832">
    <w:abstractNumId w:val="11"/>
  </w:num>
  <w:num w:numId="9" w16cid:durableId="237790278">
    <w:abstractNumId w:val="9"/>
  </w:num>
  <w:num w:numId="10" w16cid:durableId="1774858864">
    <w:abstractNumId w:val="2"/>
  </w:num>
  <w:num w:numId="11" w16cid:durableId="98722567">
    <w:abstractNumId w:val="1"/>
  </w:num>
  <w:num w:numId="12" w16cid:durableId="818768327">
    <w:abstractNumId w:val="0"/>
  </w:num>
  <w:num w:numId="13" w16cid:durableId="1463575834">
    <w:abstractNumId w:val="18"/>
  </w:num>
  <w:num w:numId="14" w16cid:durableId="1237780611">
    <w:abstractNumId w:val="19"/>
  </w:num>
  <w:num w:numId="15" w16cid:durableId="1303653466">
    <w:abstractNumId w:val="15"/>
  </w:num>
  <w:num w:numId="16" w16cid:durableId="1461000268">
    <w:abstractNumId w:val="21"/>
  </w:num>
  <w:num w:numId="17" w16cid:durableId="2068138227">
    <w:abstractNumId w:val="7"/>
  </w:num>
  <w:num w:numId="18" w16cid:durableId="458114767">
    <w:abstractNumId w:val="8"/>
  </w:num>
  <w:num w:numId="19" w16cid:durableId="995108944">
    <w:abstractNumId w:val="6"/>
  </w:num>
  <w:num w:numId="20" w16cid:durableId="822239829">
    <w:abstractNumId w:val="23"/>
  </w:num>
  <w:num w:numId="21" w16cid:durableId="976183084">
    <w:abstractNumId w:val="12"/>
  </w:num>
  <w:num w:numId="22" w16cid:durableId="1374117700">
    <w:abstractNumId w:val="22"/>
  </w:num>
  <w:num w:numId="23" w16cid:durableId="536235304">
    <w:abstractNumId w:val="5"/>
  </w:num>
  <w:num w:numId="24" w16cid:durableId="1290941606">
    <w:abstractNumId w:val="13"/>
    <w:lvlOverride w:ilvl="0">
      <w:startOverride w:val="1"/>
    </w:lvlOverride>
  </w:num>
  <w:num w:numId="25" w16cid:durableId="1573811601">
    <w:abstractNumId w:val="13"/>
    <w:lvlOverride w:ilvl="0">
      <w:startOverride w:val="1"/>
    </w:lvlOverride>
  </w:num>
  <w:num w:numId="26" w16cid:durableId="154725754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6D"/>
    <w:rsid w:val="000006E1"/>
    <w:rsid w:val="00002A37"/>
    <w:rsid w:val="0000564C"/>
    <w:rsid w:val="00006446"/>
    <w:rsid w:val="00006896"/>
    <w:rsid w:val="00007CDC"/>
    <w:rsid w:val="00011B28"/>
    <w:rsid w:val="00015D15"/>
    <w:rsid w:val="00016FA1"/>
    <w:rsid w:val="0002564D"/>
    <w:rsid w:val="00025ECA"/>
    <w:rsid w:val="000325B8"/>
    <w:rsid w:val="00034C15"/>
    <w:rsid w:val="00036BA1"/>
    <w:rsid w:val="000422E2"/>
    <w:rsid w:val="00042F22"/>
    <w:rsid w:val="000444EF"/>
    <w:rsid w:val="0005105D"/>
    <w:rsid w:val="000511B2"/>
    <w:rsid w:val="00052A07"/>
    <w:rsid w:val="000534E3"/>
    <w:rsid w:val="0005606A"/>
    <w:rsid w:val="00057117"/>
    <w:rsid w:val="000616E7"/>
    <w:rsid w:val="0006487E"/>
    <w:rsid w:val="00065E1A"/>
    <w:rsid w:val="00071241"/>
    <w:rsid w:val="000752FA"/>
    <w:rsid w:val="00077E5F"/>
    <w:rsid w:val="0008036A"/>
    <w:rsid w:val="00081AE6"/>
    <w:rsid w:val="000838A7"/>
    <w:rsid w:val="000855EB"/>
    <w:rsid w:val="00085B52"/>
    <w:rsid w:val="000866F2"/>
    <w:rsid w:val="0009009F"/>
    <w:rsid w:val="00091557"/>
    <w:rsid w:val="000924C1"/>
    <w:rsid w:val="000924F0"/>
    <w:rsid w:val="00093474"/>
    <w:rsid w:val="0009510F"/>
    <w:rsid w:val="00096F71"/>
    <w:rsid w:val="000A04B1"/>
    <w:rsid w:val="000A0D30"/>
    <w:rsid w:val="000A1B7B"/>
    <w:rsid w:val="000A1D4E"/>
    <w:rsid w:val="000A56F2"/>
    <w:rsid w:val="000B2719"/>
    <w:rsid w:val="000B3A8F"/>
    <w:rsid w:val="000B4AB9"/>
    <w:rsid w:val="000B58C3"/>
    <w:rsid w:val="000B61E9"/>
    <w:rsid w:val="000C165A"/>
    <w:rsid w:val="000C2450"/>
    <w:rsid w:val="000C2E19"/>
    <w:rsid w:val="000D0D07"/>
    <w:rsid w:val="000D3D68"/>
    <w:rsid w:val="000D4797"/>
    <w:rsid w:val="000E0527"/>
    <w:rsid w:val="000E1E92"/>
    <w:rsid w:val="000E73A8"/>
    <w:rsid w:val="000F06D6"/>
    <w:rsid w:val="000F0EB1"/>
    <w:rsid w:val="000F1106"/>
    <w:rsid w:val="000F3186"/>
    <w:rsid w:val="000F3BE9"/>
    <w:rsid w:val="000F3F6C"/>
    <w:rsid w:val="000F6DF3"/>
    <w:rsid w:val="001005FF"/>
    <w:rsid w:val="001062FB"/>
    <w:rsid w:val="001063E6"/>
    <w:rsid w:val="001107B1"/>
    <w:rsid w:val="00113CF4"/>
    <w:rsid w:val="001153EA"/>
    <w:rsid w:val="00115643"/>
    <w:rsid w:val="00116765"/>
    <w:rsid w:val="00120B7F"/>
    <w:rsid w:val="001219F5"/>
    <w:rsid w:val="00121A20"/>
    <w:rsid w:val="0012377F"/>
    <w:rsid w:val="00124314"/>
    <w:rsid w:val="00124CE0"/>
    <w:rsid w:val="00126B4A"/>
    <w:rsid w:val="00132FD0"/>
    <w:rsid w:val="001344C0"/>
    <w:rsid w:val="001346FA"/>
    <w:rsid w:val="00135252"/>
    <w:rsid w:val="00136DD7"/>
    <w:rsid w:val="00137AB5"/>
    <w:rsid w:val="00137F0B"/>
    <w:rsid w:val="00141010"/>
    <w:rsid w:val="001437F4"/>
    <w:rsid w:val="0015091E"/>
    <w:rsid w:val="00151E23"/>
    <w:rsid w:val="001526E0"/>
    <w:rsid w:val="001551B5"/>
    <w:rsid w:val="00155823"/>
    <w:rsid w:val="0016254D"/>
    <w:rsid w:val="001659C1"/>
    <w:rsid w:val="00172EAE"/>
    <w:rsid w:val="00173A8E"/>
    <w:rsid w:val="0017502C"/>
    <w:rsid w:val="0018143F"/>
    <w:rsid w:val="00181FF8"/>
    <w:rsid w:val="00190AC1"/>
    <w:rsid w:val="00192516"/>
    <w:rsid w:val="0019341A"/>
    <w:rsid w:val="00197DF9"/>
    <w:rsid w:val="001A1987"/>
    <w:rsid w:val="001A2564"/>
    <w:rsid w:val="001A6173"/>
    <w:rsid w:val="001A6CBA"/>
    <w:rsid w:val="001B0D97"/>
    <w:rsid w:val="001B2028"/>
    <w:rsid w:val="001B4744"/>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A43"/>
    <w:rsid w:val="002069B2"/>
    <w:rsid w:val="00207FA3"/>
    <w:rsid w:val="00214DA8"/>
    <w:rsid w:val="00215423"/>
    <w:rsid w:val="002158FA"/>
    <w:rsid w:val="00220268"/>
    <w:rsid w:val="00220600"/>
    <w:rsid w:val="002224DB"/>
    <w:rsid w:val="00223BFA"/>
    <w:rsid w:val="00223FCB"/>
    <w:rsid w:val="002252C3"/>
    <w:rsid w:val="00225C54"/>
    <w:rsid w:val="00230765"/>
    <w:rsid w:val="00230D18"/>
    <w:rsid w:val="002319E4"/>
    <w:rsid w:val="00233465"/>
    <w:rsid w:val="00235632"/>
    <w:rsid w:val="00235872"/>
    <w:rsid w:val="00241559"/>
    <w:rsid w:val="002435B3"/>
    <w:rsid w:val="00243A8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2F65"/>
    <w:rsid w:val="00296227"/>
    <w:rsid w:val="00296F44"/>
    <w:rsid w:val="0029777D"/>
    <w:rsid w:val="002A055E"/>
    <w:rsid w:val="002A1D4E"/>
    <w:rsid w:val="002A2869"/>
    <w:rsid w:val="002B24D6"/>
    <w:rsid w:val="002C41E6"/>
    <w:rsid w:val="002C6D30"/>
    <w:rsid w:val="002D071A"/>
    <w:rsid w:val="002D34B2"/>
    <w:rsid w:val="002D48B0"/>
    <w:rsid w:val="002D5B37"/>
    <w:rsid w:val="002D7637"/>
    <w:rsid w:val="002E17F2"/>
    <w:rsid w:val="002E7ADA"/>
    <w:rsid w:val="002E7CAE"/>
    <w:rsid w:val="002F2771"/>
    <w:rsid w:val="002F37A9"/>
    <w:rsid w:val="00300848"/>
    <w:rsid w:val="00301CE6"/>
    <w:rsid w:val="0030256B"/>
    <w:rsid w:val="0030443C"/>
    <w:rsid w:val="0030501F"/>
    <w:rsid w:val="00307BA1"/>
    <w:rsid w:val="00311702"/>
    <w:rsid w:val="00311E82"/>
    <w:rsid w:val="00313FD6"/>
    <w:rsid w:val="003143BD"/>
    <w:rsid w:val="00314C0C"/>
    <w:rsid w:val="00315363"/>
    <w:rsid w:val="003203ED"/>
    <w:rsid w:val="00322C9F"/>
    <w:rsid w:val="00324D23"/>
    <w:rsid w:val="00331751"/>
    <w:rsid w:val="00333628"/>
    <w:rsid w:val="00334579"/>
    <w:rsid w:val="00335858"/>
    <w:rsid w:val="00336BDA"/>
    <w:rsid w:val="00337434"/>
    <w:rsid w:val="00342BD7"/>
    <w:rsid w:val="00342C99"/>
    <w:rsid w:val="00346DB5"/>
    <w:rsid w:val="003477B1"/>
    <w:rsid w:val="00357380"/>
    <w:rsid w:val="003602D9"/>
    <w:rsid w:val="003604CE"/>
    <w:rsid w:val="00370E47"/>
    <w:rsid w:val="003742AC"/>
    <w:rsid w:val="00377CE1"/>
    <w:rsid w:val="00385BF0"/>
    <w:rsid w:val="003939FF"/>
    <w:rsid w:val="00396989"/>
    <w:rsid w:val="003A12E5"/>
    <w:rsid w:val="003A2223"/>
    <w:rsid w:val="003A2A0F"/>
    <w:rsid w:val="003A45A1"/>
    <w:rsid w:val="003A5B0A"/>
    <w:rsid w:val="003A6BAC"/>
    <w:rsid w:val="003A70A4"/>
    <w:rsid w:val="003A7EF3"/>
    <w:rsid w:val="003B159C"/>
    <w:rsid w:val="003B369F"/>
    <w:rsid w:val="003B36A3"/>
    <w:rsid w:val="003B64BB"/>
    <w:rsid w:val="003B7B8E"/>
    <w:rsid w:val="003B7FE5"/>
    <w:rsid w:val="003C09B5"/>
    <w:rsid w:val="003C11B5"/>
    <w:rsid w:val="003C11C8"/>
    <w:rsid w:val="003C2702"/>
    <w:rsid w:val="003C7806"/>
    <w:rsid w:val="003D109F"/>
    <w:rsid w:val="003D1634"/>
    <w:rsid w:val="003D2478"/>
    <w:rsid w:val="003D3C45"/>
    <w:rsid w:val="003D5B1F"/>
    <w:rsid w:val="003E15FA"/>
    <w:rsid w:val="003E30E5"/>
    <w:rsid w:val="003E54EB"/>
    <w:rsid w:val="003E55E4"/>
    <w:rsid w:val="003E6A16"/>
    <w:rsid w:val="003E74E3"/>
    <w:rsid w:val="003F05C7"/>
    <w:rsid w:val="003F2CD4"/>
    <w:rsid w:val="003F3679"/>
    <w:rsid w:val="003F6BBE"/>
    <w:rsid w:val="004000E8"/>
    <w:rsid w:val="0040013A"/>
    <w:rsid w:val="004004F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59C"/>
    <w:rsid w:val="004669E2"/>
    <w:rsid w:val="00470C31"/>
    <w:rsid w:val="00471DE0"/>
    <w:rsid w:val="004734D0"/>
    <w:rsid w:val="004749A9"/>
    <w:rsid w:val="0047556B"/>
    <w:rsid w:val="00477768"/>
    <w:rsid w:val="00480DCC"/>
    <w:rsid w:val="00486668"/>
    <w:rsid w:val="00492BC5"/>
    <w:rsid w:val="004964F1"/>
    <w:rsid w:val="004A16BC"/>
    <w:rsid w:val="004A2B94"/>
    <w:rsid w:val="004B4EBF"/>
    <w:rsid w:val="004B6F6A"/>
    <w:rsid w:val="004B7C0C"/>
    <w:rsid w:val="004C3898"/>
    <w:rsid w:val="004D36B1"/>
    <w:rsid w:val="004D5E1D"/>
    <w:rsid w:val="004D7EBD"/>
    <w:rsid w:val="004E2680"/>
    <w:rsid w:val="004E28F9"/>
    <w:rsid w:val="004E462E"/>
    <w:rsid w:val="004E56DC"/>
    <w:rsid w:val="004E76F4"/>
    <w:rsid w:val="004F0B4E"/>
    <w:rsid w:val="004F0B6C"/>
    <w:rsid w:val="004F2078"/>
    <w:rsid w:val="004F4DA3"/>
    <w:rsid w:val="00506557"/>
    <w:rsid w:val="0050677A"/>
    <w:rsid w:val="005103AE"/>
    <w:rsid w:val="005108D8"/>
    <w:rsid w:val="005116F9"/>
    <w:rsid w:val="005148C5"/>
    <w:rsid w:val="005153A7"/>
    <w:rsid w:val="005219CF"/>
    <w:rsid w:val="00534B59"/>
    <w:rsid w:val="005361A8"/>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2E5"/>
    <w:rsid w:val="005A662D"/>
    <w:rsid w:val="005B1409"/>
    <w:rsid w:val="005B35D7"/>
    <w:rsid w:val="005B392A"/>
    <w:rsid w:val="005B3AA3"/>
    <w:rsid w:val="005B6F83"/>
    <w:rsid w:val="005C74FB"/>
    <w:rsid w:val="005D0AE5"/>
    <w:rsid w:val="005D1602"/>
    <w:rsid w:val="005E0B1E"/>
    <w:rsid w:val="005E385F"/>
    <w:rsid w:val="005E5B81"/>
    <w:rsid w:val="005E6C48"/>
    <w:rsid w:val="005F0018"/>
    <w:rsid w:val="005F2CB1"/>
    <w:rsid w:val="005F3025"/>
    <w:rsid w:val="005F5BF4"/>
    <w:rsid w:val="005F618C"/>
    <w:rsid w:val="005F70BD"/>
    <w:rsid w:val="0060283C"/>
    <w:rsid w:val="00604F14"/>
    <w:rsid w:val="0061070C"/>
    <w:rsid w:val="00611B83"/>
    <w:rsid w:val="00613257"/>
    <w:rsid w:val="00620A71"/>
    <w:rsid w:val="00620D80"/>
    <w:rsid w:val="006234A6"/>
    <w:rsid w:val="006255E7"/>
    <w:rsid w:val="00630001"/>
    <w:rsid w:val="006311B3"/>
    <w:rsid w:val="0063284C"/>
    <w:rsid w:val="00634465"/>
    <w:rsid w:val="00636398"/>
    <w:rsid w:val="006368D3"/>
    <w:rsid w:val="006377EC"/>
    <w:rsid w:val="0064151F"/>
    <w:rsid w:val="00641533"/>
    <w:rsid w:val="0064208D"/>
    <w:rsid w:val="00643475"/>
    <w:rsid w:val="0064396A"/>
    <w:rsid w:val="0064624E"/>
    <w:rsid w:val="00650AB9"/>
    <w:rsid w:val="00655733"/>
    <w:rsid w:val="00655ACD"/>
    <w:rsid w:val="006565DC"/>
    <w:rsid w:val="00656A92"/>
    <w:rsid w:val="00656DDE"/>
    <w:rsid w:val="0066011D"/>
    <w:rsid w:val="006607C0"/>
    <w:rsid w:val="006613A6"/>
    <w:rsid w:val="006627A2"/>
    <w:rsid w:val="00662A23"/>
    <w:rsid w:val="006634E6"/>
    <w:rsid w:val="006655EE"/>
    <w:rsid w:val="00667EE7"/>
    <w:rsid w:val="00670922"/>
    <w:rsid w:val="00670BE1"/>
    <w:rsid w:val="0067218F"/>
    <w:rsid w:val="006741F2"/>
    <w:rsid w:val="00674CC3"/>
    <w:rsid w:val="00675C72"/>
    <w:rsid w:val="006771F9"/>
    <w:rsid w:val="006776D7"/>
    <w:rsid w:val="00681003"/>
    <w:rsid w:val="006817C9"/>
    <w:rsid w:val="006834C6"/>
    <w:rsid w:val="00683ECE"/>
    <w:rsid w:val="00695FC2"/>
    <w:rsid w:val="00696949"/>
    <w:rsid w:val="00697052"/>
    <w:rsid w:val="006A00C4"/>
    <w:rsid w:val="006A46FB"/>
    <w:rsid w:val="006A5E28"/>
    <w:rsid w:val="006A697B"/>
    <w:rsid w:val="006A7AFF"/>
    <w:rsid w:val="006B1816"/>
    <w:rsid w:val="006B2099"/>
    <w:rsid w:val="006B50CF"/>
    <w:rsid w:val="006C03B8"/>
    <w:rsid w:val="006C5EC9"/>
    <w:rsid w:val="006C6059"/>
    <w:rsid w:val="006C7522"/>
    <w:rsid w:val="006D6F08"/>
    <w:rsid w:val="006E0246"/>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B37"/>
    <w:rsid w:val="0070346E"/>
    <w:rsid w:val="00704EDB"/>
    <w:rsid w:val="00706101"/>
    <w:rsid w:val="00706BDD"/>
    <w:rsid w:val="00707072"/>
    <w:rsid w:val="00707D61"/>
    <w:rsid w:val="00712287"/>
    <w:rsid w:val="00712772"/>
    <w:rsid w:val="0071378B"/>
    <w:rsid w:val="007148D3"/>
    <w:rsid w:val="00715B9A"/>
    <w:rsid w:val="007257D0"/>
    <w:rsid w:val="00726EA6"/>
    <w:rsid w:val="00727208"/>
    <w:rsid w:val="00727680"/>
    <w:rsid w:val="007348B1"/>
    <w:rsid w:val="007362A6"/>
    <w:rsid w:val="00736D7D"/>
    <w:rsid w:val="00740E58"/>
    <w:rsid w:val="007445A0"/>
    <w:rsid w:val="0074524B"/>
    <w:rsid w:val="007461BD"/>
    <w:rsid w:val="00747D8B"/>
    <w:rsid w:val="00751228"/>
    <w:rsid w:val="007571E1"/>
    <w:rsid w:val="007604B2"/>
    <w:rsid w:val="00765281"/>
    <w:rsid w:val="00766BAD"/>
    <w:rsid w:val="00770371"/>
    <w:rsid w:val="007729A2"/>
    <w:rsid w:val="007755F2"/>
    <w:rsid w:val="00776971"/>
    <w:rsid w:val="00780A80"/>
    <w:rsid w:val="0078177E"/>
    <w:rsid w:val="00782191"/>
    <w:rsid w:val="0078304C"/>
    <w:rsid w:val="00783673"/>
    <w:rsid w:val="00785490"/>
    <w:rsid w:val="007925EA"/>
    <w:rsid w:val="00793CD8"/>
    <w:rsid w:val="00795C92"/>
    <w:rsid w:val="00796231"/>
    <w:rsid w:val="007A0498"/>
    <w:rsid w:val="007A1CB3"/>
    <w:rsid w:val="007A306F"/>
    <w:rsid w:val="007A43A6"/>
    <w:rsid w:val="007A58A6"/>
    <w:rsid w:val="007A6349"/>
    <w:rsid w:val="007B0626"/>
    <w:rsid w:val="007B3D2D"/>
    <w:rsid w:val="007B50AE"/>
    <w:rsid w:val="007B51DF"/>
    <w:rsid w:val="007C0441"/>
    <w:rsid w:val="007C05DD"/>
    <w:rsid w:val="007C3D18"/>
    <w:rsid w:val="007C60BF"/>
    <w:rsid w:val="007C6A07"/>
    <w:rsid w:val="007C75A1"/>
    <w:rsid w:val="007C77A5"/>
    <w:rsid w:val="007D04E5"/>
    <w:rsid w:val="007D572C"/>
    <w:rsid w:val="007D5901"/>
    <w:rsid w:val="007D7526"/>
    <w:rsid w:val="007E4610"/>
    <w:rsid w:val="007E4715"/>
    <w:rsid w:val="007E505B"/>
    <w:rsid w:val="007E7091"/>
    <w:rsid w:val="007F2276"/>
    <w:rsid w:val="008007C6"/>
    <w:rsid w:val="00803FAE"/>
    <w:rsid w:val="0080605F"/>
    <w:rsid w:val="00807786"/>
    <w:rsid w:val="00811FCB"/>
    <w:rsid w:val="008158D6"/>
    <w:rsid w:val="00817196"/>
    <w:rsid w:val="008235DB"/>
    <w:rsid w:val="00824AB4"/>
    <w:rsid w:val="00825C42"/>
    <w:rsid w:val="00825D25"/>
    <w:rsid w:val="00827D6F"/>
    <w:rsid w:val="008376AC"/>
    <w:rsid w:val="0084235D"/>
    <w:rsid w:val="008444E8"/>
    <w:rsid w:val="00844E80"/>
    <w:rsid w:val="00846FE7"/>
    <w:rsid w:val="00856911"/>
    <w:rsid w:val="00862FB6"/>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9AB"/>
    <w:rsid w:val="008A77D8"/>
    <w:rsid w:val="008B0483"/>
    <w:rsid w:val="008B120C"/>
    <w:rsid w:val="008B51A0"/>
    <w:rsid w:val="008B592A"/>
    <w:rsid w:val="008B73EB"/>
    <w:rsid w:val="008B7B5C"/>
    <w:rsid w:val="008C0C99"/>
    <w:rsid w:val="008C2017"/>
    <w:rsid w:val="008C2E11"/>
    <w:rsid w:val="008C4958"/>
    <w:rsid w:val="008C4BAA"/>
    <w:rsid w:val="008C6AE8"/>
    <w:rsid w:val="008C7573"/>
    <w:rsid w:val="008D00A5"/>
    <w:rsid w:val="008D34F1"/>
    <w:rsid w:val="008D39D8"/>
    <w:rsid w:val="008D6D1A"/>
    <w:rsid w:val="008E065E"/>
    <w:rsid w:val="008E0927"/>
    <w:rsid w:val="008E1909"/>
    <w:rsid w:val="008F1EAB"/>
    <w:rsid w:val="008F201A"/>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1F3E"/>
    <w:rsid w:val="009368F3"/>
    <w:rsid w:val="00941636"/>
    <w:rsid w:val="00943742"/>
    <w:rsid w:val="00945C05"/>
    <w:rsid w:val="00946945"/>
    <w:rsid w:val="00947713"/>
    <w:rsid w:val="009501F7"/>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8C"/>
    <w:rsid w:val="009853B3"/>
    <w:rsid w:val="00987313"/>
    <w:rsid w:val="0098796D"/>
    <w:rsid w:val="00990630"/>
    <w:rsid w:val="00991761"/>
    <w:rsid w:val="00994DCA"/>
    <w:rsid w:val="009960EC"/>
    <w:rsid w:val="009970DD"/>
    <w:rsid w:val="00997FF6"/>
    <w:rsid w:val="009A0FBA"/>
    <w:rsid w:val="009A1601"/>
    <w:rsid w:val="009A3BB6"/>
    <w:rsid w:val="009A462D"/>
    <w:rsid w:val="009A5CBA"/>
    <w:rsid w:val="009B1F30"/>
    <w:rsid w:val="009B3AC2"/>
    <w:rsid w:val="009B4DF4"/>
    <w:rsid w:val="009B564E"/>
    <w:rsid w:val="009B7E87"/>
    <w:rsid w:val="009C0169"/>
    <w:rsid w:val="009C403E"/>
    <w:rsid w:val="009C5F2D"/>
    <w:rsid w:val="009D0332"/>
    <w:rsid w:val="009D3284"/>
    <w:rsid w:val="009D4FF0"/>
    <w:rsid w:val="009D703C"/>
    <w:rsid w:val="009D718F"/>
    <w:rsid w:val="009E068F"/>
    <w:rsid w:val="009E14E0"/>
    <w:rsid w:val="009E35DB"/>
    <w:rsid w:val="009E47A3"/>
    <w:rsid w:val="009F08F3"/>
    <w:rsid w:val="009F344F"/>
    <w:rsid w:val="009F4CBF"/>
    <w:rsid w:val="00A031D8"/>
    <w:rsid w:val="00A048A8"/>
    <w:rsid w:val="00A04F49"/>
    <w:rsid w:val="00A11916"/>
    <w:rsid w:val="00A13E54"/>
    <w:rsid w:val="00A17F63"/>
    <w:rsid w:val="00A215F8"/>
    <w:rsid w:val="00A2193B"/>
    <w:rsid w:val="00A2351A"/>
    <w:rsid w:val="00A2524F"/>
    <w:rsid w:val="00A264A9"/>
    <w:rsid w:val="00A26DCF"/>
    <w:rsid w:val="00A27785"/>
    <w:rsid w:val="00A30187"/>
    <w:rsid w:val="00A3448A"/>
    <w:rsid w:val="00A36297"/>
    <w:rsid w:val="00A4032F"/>
    <w:rsid w:val="00A41E2B"/>
    <w:rsid w:val="00A44AE0"/>
    <w:rsid w:val="00A45B74"/>
    <w:rsid w:val="00A52E1D"/>
    <w:rsid w:val="00A61499"/>
    <w:rsid w:val="00A62A77"/>
    <w:rsid w:val="00A63483"/>
    <w:rsid w:val="00A657D7"/>
    <w:rsid w:val="00A660AC"/>
    <w:rsid w:val="00A67E6C"/>
    <w:rsid w:val="00A71B99"/>
    <w:rsid w:val="00A739D0"/>
    <w:rsid w:val="00A761D4"/>
    <w:rsid w:val="00A77EC4"/>
    <w:rsid w:val="00A860A5"/>
    <w:rsid w:val="00A92879"/>
    <w:rsid w:val="00A9442A"/>
    <w:rsid w:val="00AA016F"/>
    <w:rsid w:val="00AA0176"/>
    <w:rsid w:val="00AA1ED6"/>
    <w:rsid w:val="00AA51D6"/>
    <w:rsid w:val="00AB0BC8"/>
    <w:rsid w:val="00AB11CA"/>
    <w:rsid w:val="00AB14D9"/>
    <w:rsid w:val="00AB1DC5"/>
    <w:rsid w:val="00AB2632"/>
    <w:rsid w:val="00AB4AB8"/>
    <w:rsid w:val="00AB655E"/>
    <w:rsid w:val="00AC007F"/>
    <w:rsid w:val="00AC2ECD"/>
    <w:rsid w:val="00AC3119"/>
    <w:rsid w:val="00AC49FB"/>
    <w:rsid w:val="00AC5A10"/>
    <w:rsid w:val="00AD0AA3"/>
    <w:rsid w:val="00AD3F94"/>
    <w:rsid w:val="00AD4A5A"/>
    <w:rsid w:val="00AE035F"/>
    <w:rsid w:val="00AE27AC"/>
    <w:rsid w:val="00AE40E0"/>
    <w:rsid w:val="00AE4DBA"/>
    <w:rsid w:val="00AE4F07"/>
    <w:rsid w:val="00AF1C5D"/>
    <w:rsid w:val="00AF42D7"/>
    <w:rsid w:val="00B006FE"/>
    <w:rsid w:val="00B00714"/>
    <w:rsid w:val="00B007CB"/>
    <w:rsid w:val="00B02AA9"/>
    <w:rsid w:val="00B02FA3"/>
    <w:rsid w:val="00B05084"/>
    <w:rsid w:val="00B07448"/>
    <w:rsid w:val="00B157F9"/>
    <w:rsid w:val="00B20256"/>
    <w:rsid w:val="00B20D09"/>
    <w:rsid w:val="00B2763F"/>
    <w:rsid w:val="00B27AAC"/>
    <w:rsid w:val="00B30929"/>
    <w:rsid w:val="00B35B0F"/>
    <w:rsid w:val="00B372AA"/>
    <w:rsid w:val="00B40445"/>
    <w:rsid w:val="00B409E0"/>
    <w:rsid w:val="00B41888"/>
    <w:rsid w:val="00B45A52"/>
    <w:rsid w:val="00B46078"/>
    <w:rsid w:val="00B46175"/>
    <w:rsid w:val="00B548B7"/>
    <w:rsid w:val="00B664C7"/>
    <w:rsid w:val="00B66537"/>
    <w:rsid w:val="00B739F6"/>
    <w:rsid w:val="00B8114D"/>
    <w:rsid w:val="00B8159A"/>
    <w:rsid w:val="00B81A6C"/>
    <w:rsid w:val="00B85DE5"/>
    <w:rsid w:val="00B90F73"/>
    <w:rsid w:val="00B93B59"/>
    <w:rsid w:val="00B9406A"/>
    <w:rsid w:val="00BA2280"/>
    <w:rsid w:val="00BA2A08"/>
    <w:rsid w:val="00BA56D2"/>
    <w:rsid w:val="00BA76E0"/>
    <w:rsid w:val="00BB2A25"/>
    <w:rsid w:val="00BB51E9"/>
    <w:rsid w:val="00BC0FDC"/>
    <w:rsid w:val="00BC3053"/>
    <w:rsid w:val="00BC427D"/>
    <w:rsid w:val="00BC4D2E"/>
    <w:rsid w:val="00BD2B2B"/>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3022"/>
    <w:rsid w:val="00C64672"/>
    <w:rsid w:val="00C662B8"/>
    <w:rsid w:val="00C70697"/>
    <w:rsid w:val="00C72093"/>
    <w:rsid w:val="00C72EF4"/>
    <w:rsid w:val="00C744FE"/>
    <w:rsid w:val="00C7514C"/>
    <w:rsid w:val="00C75D2F"/>
    <w:rsid w:val="00C76551"/>
    <w:rsid w:val="00C767BE"/>
    <w:rsid w:val="00C76E3C"/>
    <w:rsid w:val="00C81568"/>
    <w:rsid w:val="00C9027A"/>
    <w:rsid w:val="00C9068E"/>
    <w:rsid w:val="00C93814"/>
    <w:rsid w:val="00C93C4B"/>
    <w:rsid w:val="00C944AB"/>
    <w:rsid w:val="00C94593"/>
    <w:rsid w:val="00C9491D"/>
    <w:rsid w:val="00C95B40"/>
    <w:rsid w:val="00CA1ED8"/>
    <w:rsid w:val="00CB1F63"/>
    <w:rsid w:val="00CB7170"/>
    <w:rsid w:val="00CC040E"/>
    <w:rsid w:val="00CC111F"/>
    <w:rsid w:val="00CC2011"/>
    <w:rsid w:val="00CC28B7"/>
    <w:rsid w:val="00CC3EA0"/>
    <w:rsid w:val="00CC6C37"/>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25EA"/>
    <w:rsid w:val="00D546FF"/>
    <w:rsid w:val="00D55AD5"/>
    <w:rsid w:val="00D576CA"/>
    <w:rsid w:val="00D578D6"/>
    <w:rsid w:val="00D61AF5"/>
    <w:rsid w:val="00D65017"/>
    <w:rsid w:val="00D652B5"/>
    <w:rsid w:val="00D66155"/>
    <w:rsid w:val="00D708B0"/>
    <w:rsid w:val="00D7177A"/>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40DA"/>
    <w:rsid w:val="00DC2D36"/>
    <w:rsid w:val="00DC53EF"/>
    <w:rsid w:val="00DD3C1A"/>
    <w:rsid w:val="00DE414E"/>
    <w:rsid w:val="00DE5608"/>
    <w:rsid w:val="00DE58D0"/>
    <w:rsid w:val="00DE654F"/>
    <w:rsid w:val="00DF0B6E"/>
    <w:rsid w:val="00DF15E0"/>
    <w:rsid w:val="00DF37A0"/>
    <w:rsid w:val="00E0568D"/>
    <w:rsid w:val="00E110E7"/>
    <w:rsid w:val="00E11B20"/>
    <w:rsid w:val="00E17FA2"/>
    <w:rsid w:val="00E17FF6"/>
    <w:rsid w:val="00E20EB4"/>
    <w:rsid w:val="00E22061"/>
    <w:rsid w:val="00E22330"/>
    <w:rsid w:val="00E24200"/>
    <w:rsid w:val="00E30B5A"/>
    <w:rsid w:val="00E3123D"/>
    <w:rsid w:val="00E31461"/>
    <w:rsid w:val="00E31D43"/>
    <w:rsid w:val="00E32608"/>
    <w:rsid w:val="00E34188"/>
    <w:rsid w:val="00E34B6E"/>
    <w:rsid w:val="00E35559"/>
    <w:rsid w:val="00E3723A"/>
    <w:rsid w:val="00E37860"/>
    <w:rsid w:val="00E446F1"/>
    <w:rsid w:val="00E455C2"/>
    <w:rsid w:val="00E46886"/>
    <w:rsid w:val="00E47AEF"/>
    <w:rsid w:val="00E53B75"/>
    <w:rsid w:val="00E54E3B"/>
    <w:rsid w:val="00E57565"/>
    <w:rsid w:val="00E63838"/>
    <w:rsid w:val="00E64434"/>
    <w:rsid w:val="00E67C51"/>
    <w:rsid w:val="00E72EFC"/>
    <w:rsid w:val="00E758EC"/>
    <w:rsid w:val="00E76AAD"/>
    <w:rsid w:val="00E8234C"/>
    <w:rsid w:val="00E83AA9"/>
    <w:rsid w:val="00E85928"/>
    <w:rsid w:val="00E87822"/>
    <w:rsid w:val="00E90395"/>
    <w:rsid w:val="00E90E49"/>
    <w:rsid w:val="00E917F9"/>
    <w:rsid w:val="00E9291C"/>
    <w:rsid w:val="00E93FFE"/>
    <w:rsid w:val="00E94F8A"/>
    <w:rsid w:val="00E951C1"/>
    <w:rsid w:val="00EA7A41"/>
    <w:rsid w:val="00EB077B"/>
    <w:rsid w:val="00EB4EA2"/>
    <w:rsid w:val="00EC24D5"/>
    <w:rsid w:val="00EC27C6"/>
    <w:rsid w:val="00EC4207"/>
    <w:rsid w:val="00EC5653"/>
    <w:rsid w:val="00EC71CE"/>
    <w:rsid w:val="00ED1006"/>
    <w:rsid w:val="00EF0E13"/>
    <w:rsid w:val="00EF18FE"/>
    <w:rsid w:val="00EF5787"/>
    <w:rsid w:val="00EF60D0"/>
    <w:rsid w:val="00F0528D"/>
    <w:rsid w:val="00F06C67"/>
    <w:rsid w:val="00F06DFD"/>
    <w:rsid w:val="00F071D1"/>
    <w:rsid w:val="00F07533"/>
    <w:rsid w:val="00F10629"/>
    <w:rsid w:val="00F15FA5"/>
    <w:rsid w:val="00F209B7"/>
    <w:rsid w:val="00F21B2E"/>
    <w:rsid w:val="00F2376F"/>
    <w:rsid w:val="00F243D8"/>
    <w:rsid w:val="00F30828"/>
    <w:rsid w:val="00F313D6"/>
    <w:rsid w:val="00F40F0C"/>
    <w:rsid w:val="00F437E1"/>
    <w:rsid w:val="00F4766C"/>
    <w:rsid w:val="00F5060E"/>
    <w:rsid w:val="00F507D1"/>
    <w:rsid w:val="00F519CE"/>
    <w:rsid w:val="00F51ADA"/>
    <w:rsid w:val="00F54EA7"/>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009"/>
    <w:rsid w:val="00F8605B"/>
    <w:rsid w:val="00F868F5"/>
    <w:rsid w:val="00F9056A"/>
    <w:rsid w:val="00F90F8D"/>
    <w:rsid w:val="00F92782"/>
    <w:rsid w:val="00F93AA9"/>
    <w:rsid w:val="00F96985"/>
    <w:rsid w:val="00F97838"/>
    <w:rsid w:val="00FA04C1"/>
    <w:rsid w:val="00FA2BB3"/>
    <w:rsid w:val="00FB054B"/>
    <w:rsid w:val="00FB4C80"/>
    <w:rsid w:val="00FB6A6A"/>
    <w:rsid w:val="00FC7429"/>
    <w:rsid w:val="00FD07F6"/>
    <w:rsid w:val="00FD1EC8"/>
    <w:rsid w:val="00FD381D"/>
    <w:rsid w:val="00FD47ED"/>
    <w:rsid w:val="00FD74DB"/>
    <w:rsid w:val="00FD7660"/>
    <w:rsid w:val="00FE0655"/>
    <w:rsid w:val="00FE2365"/>
    <w:rsid w:val="00FE37D7"/>
    <w:rsid w:val="00FE4C7B"/>
    <w:rsid w:val="00FE7336"/>
    <w:rsid w:val="00FE787C"/>
    <w:rsid w:val="00FF336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D6A18"/>
  <w15:chartTrackingRefBased/>
  <w15:docId w15:val="{0AC425A5-DB02-4FEF-876A-630CA50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98538C"/>
    <w:rPr>
      <w:color w:val="605E5C"/>
      <w:shd w:val="clear" w:color="auto" w:fill="E1DFDD"/>
    </w:rPr>
  </w:style>
  <w:style w:type="character" w:customStyle="1" w:styleId="EmailDiscussionChar">
    <w:name w:val="EmailDiscussion Char"/>
    <w:link w:val="EmailDiscussion"/>
    <w:qFormat/>
    <w:rsid w:val="00E76AAD"/>
    <w:rPr>
      <w:rFonts w:ascii="Arial" w:eastAsia="MS Mincho" w:hAnsi="Arial"/>
      <w:b/>
      <w:szCs w:val="24"/>
    </w:rPr>
  </w:style>
  <w:style w:type="paragraph" w:customStyle="1" w:styleId="EmailDiscussion2">
    <w:name w:val="EmailDiscussion2"/>
    <w:basedOn w:val="Doc-text2"/>
    <w:uiPriority w:val="99"/>
    <w:qFormat/>
    <w:rsid w:val="00E76AAD"/>
    <w:pPr>
      <w:overflowPunct/>
      <w:autoSpaceDE/>
      <w:autoSpaceDN/>
      <w:adjustRightInd/>
      <w:textAlignment w:val="auto"/>
    </w:pPr>
    <w:rPr>
      <w:lang w:val="en-GB" w:eastAsia="en-GB"/>
    </w:rPr>
  </w:style>
  <w:style w:type="table" w:styleId="GridTable4-Accent1">
    <w:name w:val="Grid Table 4 Accent 1"/>
    <w:basedOn w:val="TableNormal"/>
    <w:uiPriority w:val="49"/>
    <w:rsid w:val="006E024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DB40DA"/>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RBI5PAMIO524-1616901215-52653</_dlc_DocId>
    <_dlc_DocIdUrl xmlns="71c5aaf6-e6ce-465b-b873-5148d2a4c105">
      <Url>https://nokia.sharepoint.com/sites/gxp/_layouts/15/DocIdRedir.aspx?ID=RBI5PAMIO524-1616901215-52653</Url>
      <Description>RBI5PAMIO524-1616901215-52653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CD74A3-6CE5-4845-8323-9E5093E816E5}">
  <ds:schemaRefs>
    <ds:schemaRef ds:uri="http://schemas.microsoft.com/sharepoint/v3/contenttype/forms"/>
  </ds:schemaRefs>
</ds:datastoreItem>
</file>

<file path=customXml/itemProps2.xml><?xml version="1.0" encoding="utf-8"?>
<ds:datastoreItem xmlns:ds="http://schemas.openxmlformats.org/officeDocument/2006/customXml" ds:itemID="{828FB0F0-AA40-4CC9-B1E9-826608C2F7F4}">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D0E8DDF4-C7AB-4405-B64F-C3732A484463}">
  <ds:schemaRefs>
    <ds:schemaRef ds:uri="http://schemas.openxmlformats.org/officeDocument/2006/bibliography"/>
  </ds:schemaRefs>
</ds:datastoreItem>
</file>

<file path=customXml/itemProps4.xml><?xml version="1.0" encoding="utf-8"?>
<ds:datastoreItem xmlns:ds="http://schemas.openxmlformats.org/officeDocument/2006/customXml" ds:itemID="{310C5862-7FBC-45BE-99CA-68827C0FCF21}">
  <ds:schemaRefs>
    <ds:schemaRef ds:uri="Microsoft.SharePoint.Taxonomy.ContentTypeSync"/>
  </ds:schemaRefs>
</ds:datastoreItem>
</file>

<file path=customXml/itemProps5.xml><?xml version="1.0" encoding="utf-8"?>
<ds:datastoreItem xmlns:ds="http://schemas.openxmlformats.org/officeDocument/2006/customXml" ds:itemID="{A4F61D30-DF1C-4730-BF8C-0F66BDD43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4054D5-C316-4C24-AA2F-3FF9451FA5E8}">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R2-18xxxxx - Contribution Template</Template>
  <TotalTime>1</TotalTime>
  <Pages>4</Pages>
  <Words>1121</Words>
  <Characters>6396</Characters>
  <Application>Microsoft Office Word</Application>
  <DocSecurity>0</DocSecurity>
  <Lines>53</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7502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Endrit Dosti (Nokia)</cp:lastModifiedBy>
  <cp:revision>2</cp:revision>
  <cp:lastPrinted>2008-01-31T07:09:00Z</cp:lastPrinted>
  <dcterms:created xsi:type="dcterms:W3CDTF">2025-08-11T06:56:00Z</dcterms:created>
  <dcterms:modified xsi:type="dcterms:W3CDTF">2025-08-11T06:56:00Z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MediaServiceImageTags">
    <vt:lpwstr/>
  </property>
  <property fmtid="{D5CDD505-2E9C-101B-9397-08002B2CF9AE}" pid="5" name="MSIP_Label_1e92ef73-0ad1-40c5-ad55-46de3396802f_Enabled">
    <vt:lpwstr>true</vt:lpwstr>
  </property>
  <property fmtid="{D5CDD505-2E9C-101B-9397-08002B2CF9AE}" pid="6" name="MSIP_Label_1e92ef73-0ad1-40c5-ad55-46de3396802f_SetDate">
    <vt:lpwstr>2025-08-05T01:00:14Z</vt:lpwstr>
  </property>
  <property fmtid="{D5CDD505-2E9C-101B-9397-08002B2CF9AE}" pid="7" name="MSIP_Label_1e92ef73-0ad1-40c5-ad55-46de3396802f_Method">
    <vt:lpwstr>Privileged</vt:lpwstr>
  </property>
  <property fmtid="{D5CDD505-2E9C-101B-9397-08002B2CF9AE}" pid="8" name="MSIP_Label_1e92ef73-0ad1-40c5-ad55-46de3396802f_Name">
    <vt:lpwstr>FUJITSU-PUBLIC​</vt:lpwstr>
  </property>
  <property fmtid="{D5CDD505-2E9C-101B-9397-08002B2CF9AE}" pid="9" name="MSIP_Label_1e92ef73-0ad1-40c5-ad55-46de3396802f_SiteId">
    <vt:lpwstr>a19f121d-81e1-4858-a9d8-736e267fd4c7</vt:lpwstr>
  </property>
  <property fmtid="{D5CDD505-2E9C-101B-9397-08002B2CF9AE}" pid="10" name="MSIP_Label_1e92ef73-0ad1-40c5-ad55-46de3396802f_ActionId">
    <vt:lpwstr>add0a894-b519-49b5-9b03-ca29f3f4d4d2</vt:lpwstr>
  </property>
  <property fmtid="{D5CDD505-2E9C-101B-9397-08002B2CF9AE}" pid="11" name="MSIP_Label_1e92ef73-0ad1-40c5-ad55-46de3396802f_ContentBits">
    <vt:lpwstr>0</vt:lpwstr>
  </property>
  <property fmtid="{D5CDD505-2E9C-101B-9397-08002B2CF9AE}" pid="12" name="MSIP_Label_1e92ef73-0ad1-40c5-ad55-46de3396802f_Tag">
    <vt:lpwstr>10, 0, 1, 1</vt:lpwstr>
  </property>
  <property fmtid="{D5CDD505-2E9C-101B-9397-08002B2CF9AE}" pid="13" name="MSIP_Label_dd59f345-fd0b-4b4e-aba2-7c7a20c52995_Enabled">
    <vt:lpwstr>true</vt:lpwstr>
  </property>
  <property fmtid="{D5CDD505-2E9C-101B-9397-08002B2CF9AE}" pid="14" name="MSIP_Label_dd59f345-fd0b-4b4e-aba2-7c7a20c52995_SetDate">
    <vt:lpwstr>2025-08-07T00:40:24Z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478266d3-317d-4e42-9f06-f9668edbbeb8</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dlc_DocIdItemGuid">
    <vt:lpwstr>af7a70aa-f76a-404f-a3a6-b3d2f3207300</vt:lpwstr>
  </property>
</Properties>
</file>