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Q</w:t>
            </w:r>
            <w:r>
              <w:rPr>
                <w:rFonts w:ascii="Arial" w:hAnsi="Arial" w:cs="Arial"/>
                <w:color w:val="000000"/>
                <w:sz w:val="21"/>
                <w:lang w:eastAsia="zh-CN"/>
              </w:rPr>
              <w:t>ianxi</w:t>
            </w:r>
            <w:proofErr w:type="spellEnd"/>
            <w:r>
              <w:rPr>
                <w:rFonts w:ascii="Arial" w:hAnsi="Arial" w:cs="Arial"/>
                <w:color w:val="000000"/>
                <w:sz w:val="21"/>
                <w:lang w:eastAsia="zh-CN"/>
              </w:rPr>
              <w:t xml:space="preserve">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shd w:val="clear" w:color="auto" w:fill="auto"/>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shd w:val="clear" w:color="auto" w:fill="auto"/>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shd w:val="clear" w:color="auto" w:fill="auto"/>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shd w:val="clear" w:color="auto" w:fill="auto"/>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shd w:val="clear" w:color="auto" w:fill="auto"/>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shd w:val="clear" w:color="auto" w:fill="auto"/>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r w:rsidR="00272A7D" w14:paraId="5083823B" w14:textId="77777777" w:rsidTr="00CA1603">
        <w:tc>
          <w:tcPr>
            <w:tcW w:w="2335" w:type="dxa"/>
            <w:shd w:val="clear" w:color="auto" w:fill="auto"/>
          </w:tcPr>
          <w:p w14:paraId="40919D9C" w14:textId="6D78C1B0" w:rsidR="00272A7D" w:rsidRDefault="00272A7D"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89" w:type="dxa"/>
            <w:shd w:val="clear" w:color="auto" w:fill="auto"/>
          </w:tcPr>
          <w:p w14:paraId="2D5845E9" w14:textId="3C475FBB" w:rsidR="00272A7D" w:rsidRDefault="00272A7D"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Peng Cheng</w:t>
            </w:r>
          </w:p>
        </w:tc>
        <w:tc>
          <w:tcPr>
            <w:tcW w:w="4105" w:type="dxa"/>
            <w:shd w:val="clear" w:color="auto" w:fill="auto"/>
          </w:tcPr>
          <w:p w14:paraId="2E7EC620" w14:textId="41118993" w:rsidR="00272A7D" w:rsidRDefault="00272A7D"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pcheng24@apple.com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The yellow part may lead to question on whether there is a case where CB-</w:t>
            </w:r>
            <w:proofErr w:type="spellStart"/>
            <w:r>
              <w:rPr>
                <w:rFonts w:ascii="Arial" w:eastAsia="DengXian" w:hAnsi="Arial" w:cs="Arial"/>
                <w:color w:val="00B0F0"/>
                <w:lang w:eastAsia="zh-CN"/>
              </w:rPr>
              <w:t>PreamblesPerSSB</w:t>
            </w:r>
            <w:proofErr w:type="spellEnd"/>
            <w:r>
              <w:rPr>
                <w:rFonts w:ascii="Arial" w:eastAsia="DengXian" w:hAnsi="Arial" w:cs="Arial"/>
                <w:color w:val="00B0F0"/>
                <w:lang w:eastAsia="zh-CN"/>
              </w:rPr>
              <w:t xml:space="preserve">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xml:space="preserve">” is optional under </w:t>
            </w:r>
            <w:r>
              <w:rPr>
                <w:rFonts w:ascii="Arial" w:eastAsia="DengXian" w:hAnsi="Arial" w:cs="Arial"/>
                <w:color w:val="00B050"/>
                <w:lang w:eastAsia="zh-CN"/>
              </w:rPr>
              <w:lastRenderedPageBreak/>
              <w:t>“</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br/>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w:t>
            </w:r>
            <w:proofErr w:type="spellStart"/>
            <w:r w:rsidRPr="00F606E2">
              <w:rPr>
                <w:i/>
                <w:kern w:val="2"/>
                <w:highlight w:val="yellow"/>
                <w:lang w:val="en-US" w:eastAsia="ko-KR"/>
                <w14:ligatures w14:val="standardContextual"/>
              </w:rPr>
              <w:t>i</w:t>
            </w:r>
            <w:proofErr w:type="spellEnd"/>
            <w:r w:rsidRPr="002032B8">
              <w:rPr>
                <w:kern w:val="2"/>
                <w:lang w:val="en-US" w:eastAsia="ko-KR"/>
                <w14:ligatures w14:val="standardContextual"/>
              </w:rPr>
              <w:t xml:space="preserve"> as specified in TS 38.331 [5], this field indicates the on-demand SSB activation/deactivation status for 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To unify the ordering reference to </w:t>
            </w:r>
            <w:proofErr w:type="spellStart"/>
            <w:r>
              <w:rPr>
                <w:rFonts w:ascii="Arial" w:eastAsia="DengXian" w:hAnsi="Arial" w:cs="Arial"/>
                <w:color w:val="00B0F0"/>
                <w:lang w:eastAsia="zh-CN"/>
              </w:rPr>
              <w:t>SCellIndex</w:t>
            </w:r>
            <w:proofErr w:type="spellEnd"/>
            <w:r>
              <w:rPr>
                <w:rFonts w:ascii="Arial" w:eastAsia="DengXian"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DengXian" w:hAnsi="Arial" w:cs="Arial"/>
                <w:color w:val="4472C4" w:themeColor="accent1"/>
                <w:lang w:eastAsia="zh-CN"/>
              </w:rPr>
              <w:t>[vivo]</w:t>
            </w:r>
            <w:r>
              <w:rPr>
                <w:rFonts w:ascii="Arial" w:eastAsia="DengXian" w:hAnsi="Arial" w:cs="Arial"/>
                <w:color w:val="4472C4" w:themeColor="accent1"/>
                <w:lang w:eastAsia="zh-CN"/>
              </w:rPr>
              <w:t xml:space="preserve"> </w:t>
            </w:r>
            <w:r w:rsidR="008F6C62">
              <w:rPr>
                <w:rFonts w:ascii="Arial" w:eastAsia="DengXian" w:hAnsi="Arial" w:cs="Arial"/>
                <w:color w:val="4472C4" w:themeColor="accent1"/>
                <w:lang w:eastAsia="zh-CN"/>
              </w:rPr>
              <w:t>Maybe we only need to clarify the case when the UE selects additional RO. When legacy RO is selected, the procedure is the same as legacy.</w:t>
            </w:r>
          </w:p>
          <w:p w14:paraId="35B2564D" w14:textId="77777777" w:rsidR="00376E8F" w:rsidRDefault="00376E8F" w:rsidP="006B0213">
            <w:pPr>
              <w:overflowPunct w:val="0"/>
              <w:autoSpaceDE w:val="0"/>
              <w:autoSpaceDN w:val="0"/>
              <w:adjustRightInd w:val="0"/>
              <w:textAlignment w:val="baseline"/>
              <w:rPr>
                <w:rFonts w:ascii="Arial" w:eastAsia="Yu Mincho" w:hAnsi="Arial" w:cs="Arial"/>
                <w:color w:val="C00000"/>
                <w:lang w:eastAsia="ja-JP"/>
              </w:rPr>
            </w:pPr>
            <w:r w:rsidRPr="001B3A0D">
              <w:rPr>
                <w:rFonts w:ascii="Arial" w:eastAsia="Yu Mincho" w:hAnsi="Arial" w:cs="Arial" w:hint="eastAsia"/>
                <w:color w:val="C00000"/>
                <w:lang w:eastAsia="ja-JP"/>
              </w:rPr>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65CA26A1" w14:textId="22F36C4B" w:rsidR="00A32A1C" w:rsidRPr="00376E8F" w:rsidRDefault="00A32A1C" w:rsidP="006B0213">
            <w:pPr>
              <w:overflowPunct w:val="0"/>
              <w:autoSpaceDE w:val="0"/>
              <w:autoSpaceDN w:val="0"/>
              <w:adjustRightInd w:val="0"/>
              <w:textAlignment w:val="baseline"/>
              <w:rPr>
                <w:rFonts w:ascii="Arial" w:eastAsia="Yu Mincho" w:hAnsi="Arial" w:cs="Arial"/>
                <w:color w:val="00B050"/>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Apple] Same view as vivo.</w:t>
            </w:r>
            <w:r w:rsidR="006A5105" w:rsidRPr="00C62611">
              <w:rPr>
                <w:rFonts w:ascii="Arial" w:eastAsia="Yu Mincho" w:hAnsi="Arial" w:cs="Arial"/>
                <w:color w:val="ED7D31" w:themeColor="accent2"/>
                <w:lang w:eastAsia="ja-JP"/>
              </w:rPr>
              <w:t xml:space="preserve"> It is </w:t>
            </w:r>
            <w:r w:rsidR="007F4BE8" w:rsidRPr="00C62611">
              <w:rPr>
                <w:rFonts w:ascii="Arial" w:eastAsia="Yu Mincho" w:hAnsi="Arial" w:cs="Arial"/>
                <w:color w:val="ED7D31" w:themeColor="accent2"/>
                <w:lang w:eastAsia="ja-JP"/>
              </w:rPr>
              <w:t xml:space="preserve">just a </w:t>
            </w:r>
            <w:r w:rsidR="006A5105" w:rsidRPr="00C62611">
              <w:rPr>
                <w:rFonts w:ascii="Arial" w:eastAsia="Yu Mincho" w:hAnsi="Arial" w:cs="Arial"/>
                <w:color w:val="ED7D31" w:themeColor="accent2"/>
                <w:lang w:eastAsia="ja-JP"/>
              </w:rPr>
              <w:t xml:space="preserve">NOTE, and not necessary to include legacy case. </w:t>
            </w:r>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lastRenderedPageBreak/>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DengXian"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lastRenderedPageBreak/>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lastRenderedPageBreak/>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w:t>
            </w:r>
            <w:r w:rsidRPr="00C76364">
              <w:rPr>
                <w:rFonts w:eastAsia="Times New Roman"/>
                <w:lang w:eastAsia="ko-KR"/>
              </w:rPr>
              <w:lastRenderedPageBreak/>
              <w:t xml:space="preserve">by a MAC </w:t>
            </w:r>
            <w:proofErr w:type="spellStart"/>
            <w:r w:rsidRPr="00C76364">
              <w:rPr>
                <w:rFonts w:eastAsia="Times New Roman"/>
                <w:lang w:eastAsia="ko-KR"/>
              </w:rPr>
              <w:t>subheader</w:t>
            </w:r>
            <w:proofErr w:type="spellEnd"/>
            <w:r w:rsidRPr="00C76364">
              <w:rPr>
                <w:rFonts w:eastAsia="Times New Roman"/>
                <w:lang w:eastAsia="ko-KR"/>
              </w:rPr>
              <w:t xml:space="preserve">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 xml:space="preserve">for each </w:t>
            </w:r>
            <w:proofErr w:type="spellStart"/>
            <w:r w:rsidRPr="00C76364">
              <w:rPr>
                <w:rFonts w:eastAsia="Times New Roman"/>
                <w:highlight w:val="yellow"/>
                <w:lang w:eastAsia="ko-KR"/>
              </w:rPr>
              <w:t>SCell</w:t>
            </w:r>
            <w:proofErr w:type="spellEnd"/>
            <w:r w:rsidRPr="00C76364">
              <w:rPr>
                <w:rFonts w:eastAsia="Times New Roman"/>
                <w:highlight w:val="yellow"/>
                <w:lang w:eastAsia="ko-KR"/>
              </w:rPr>
              <w:t xml:space="preserve">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 xml:space="preserve">highlighted wording might be misunderstood as for each activated </w:t>
            </w:r>
            <w:proofErr w:type="spellStart"/>
            <w:r>
              <w:rPr>
                <w:lang w:val="en-US" w:eastAsia="zh-CN"/>
              </w:rPr>
              <w:t>SCell</w:t>
            </w:r>
            <w:proofErr w:type="spellEnd"/>
            <w:r>
              <w:rPr>
                <w:lang w:val="en-US" w:eastAsia="zh-CN"/>
              </w:rPr>
              <w:t>.</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lastRenderedPageBreak/>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lastRenderedPageBreak/>
              <w:t xml:space="preserve">for each </w:t>
            </w:r>
            <w:proofErr w:type="spellStart"/>
            <w:r w:rsidRPr="00C76364">
              <w:rPr>
                <w:rFonts w:eastAsia="Times New Roman"/>
                <w:lang w:eastAsia="ko-KR"/>
              </w:rPr>
              <w:t>SCell</w:t>
            </w:r>
            <w:proofErr w:type="spellEnd"/>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p w14:paraId="5444E340" w14:textId="77777777" w:rsidR="00E11E30" w:rsidRDefault="00E11E30" w:rsidP="00565708">
            <w:pPr>
              <w:overflowPunct w:val="0"/>
              <w:autoSpaceDE w:val="0"/>
              <w:autoSpaceDN w:val="0"/>
              <w:adjustRightInd w:val="0"/>
              <w:textAlignment w:val="baseline"/>
              <w:rPr>
                <w:color w:val="0070C0"/>
                <w:lang w:val="en-US"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p w14:paraId="3D5EC6AF" w14:textId="3684C898" w:rsidR="00CC1C5E" w:rsidRDefault="007431C6" w:rsidP="00565708">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 xml:space="preserve">Apple] </w:t>
            </w:r>
            <w:r>
              <w:rPr>
                <w:rFonts w:ascii="Arial" w:eastAsia="Yu Mincho" w:hAnsi="Arial" w:cs="Arial"/>
                <w:color w:val="ED7D31" w:themeColor="accent2"/>
                <w:lang w:eastAsia="ja-JP"/>
              </w:rPr>
              <w:t>I have some sympathy with Rapp. For CONNECTE UE with T311 running, its RACH behaviour</w:t>
            </w:r>
            <w:r w:rsidR="00CC1C5E">
              <w:rPr>
                <w:rFonts w:ascii="Arial" w:eastAsia="Yu Mincho" w:hAnsi="Arial" w:cs="Arial"/>
                <w:color w:val="ED7D31" w:themeColor="accent2"/>
                <w:lang w:eastAsia="ja-JP"/>
              </w:rPr>
              <w:t xml:space="preserve"> should be </w:t>
            </w:r>
            <w:r>
              <w:rPr>
                <w:rFonts w:ascii="Arial" w:eastAsia="Yu Mincho" w:hAnsi="Arial" w:cs="Arial"/>
                <w:color w:val="ED7D31" w:themeColor="accent2"/>
                <w:lang w:eastAsia="ja-JP"/>
              </w:rPr>
              <w:t>same as IDLE/INACTIVE</w:t>
            </w:r>
            <w:r w:rsidR="001705B5">
              <w:rPr>
                <w:rFonts w:ascii="Arial" w:eastAsia="Yu Mincho" w:hAnsi="Arial" w:cs="Arial"/>
                <w:color w:val="ED7D31" w:themeColor="accent2"/>
                <w:lang w:eastAsia="ja-JP"/>
              </w:rPr>
              <w:t xml:space="preserve"> UE</w:t>
            </w:r>
            <w:r w:rsidR="00CC1C5E">
              <w:rPr>
                <w:rFonts w:ascii="Arial" w:eastAsia="Yu Mincho" w:hAnsi="Arial" w:cs="Arial"/>
                <w:color w:val="ED7D31" w:themeColor="accent2"/>
                <w:lang w:eastAsia="ja-JP"/>
              </w:rPr>
              <w:t xml:space="preserve"> because default L1 parameter and MAC cell group configuration is used (section </w:t>
            </w:r>
            <w:r w:rsidR="001E30E7">
              <w:rPr>
                <w:rFonts w:ascii="Arial" w:eastAsia="Yu Mincho" w:hAnsi="Arial" w:cs="Arial"/>
                <w:color w:val="ED7D31" w:themeColor="accent2"/>
                <w:lang w:eastAsia="ja-JP"/>
              </w:rPr>
              <w:t xml:space="preserve">5.3.7.3 </w:t>
            </w:r>
            <w:r w:rsidR="00CC1C5E">
              <w:rPr>
                <w:rFonts w:ascii="Arial" w:eastAsia="Yu Mincho" w:hAnsi="Arial" w:cs="Arial"/>
                <w:color w:val="ED7D31" w:themeColor="accent2"/>
                <w:lang w:eastAsia="ja-JP"/>
              </w:rPr>
              <w:t>of 38.331)</w:t>
            </w:r>
          </w:p>
          <w:p w14:paraId="30571106" w14:textId="77777777" w:rsidR="00CC1C5E" w:rsidRDefault="00CC1C5E" w:rsidP="00CC1C5E">
            <w:pPr>
              <w:pStyle w:val="B2"/>
              <w:rPr>
                <w:lang w:val="en-CN" w:eastAsia="zh-CN"/>
              </w:rPr>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25BB1C90" w14:textId="62673E4F" w:rsidR="00CC1C5E" w:rsidRPr="00CC1C5E" w:rsidRDefault="00CC1C5E" w:rsidP="00CC1C5E">
            <w:pPr>
              <w:pStyle w:val="B2"/>
            </w:pPr>
            <w:r>
              <w:t>2&gt;</w:t>
            </w:r>
            <w:r>
              <w:tab/>
              <w:t xml:space="preserve">apply the default MAC Cell Group configuration as specified in </w:t>
            </w:r>
            <w:proofErr w:type="gramStart"/>
            <w:r>
              <w:t>9.2.2;</w:t>
            </w:r>
            <w:proofErr w:type="gramEnd"/>
          </w:p>
          <w:p w14:paraId="7B45DC25" w14:textId="77F8FAD1" w:rsidR="007431C6" w:rsidRPr="00C92D4E" w:rsidRDefault="007431C6" w:rsidP="00565708">
            <w:pPr>
              <w:overflowPunct w:val="0"/>
              <w:autoSpaceDE w:val="0"/>
              <w:autoSpaceDN w:val="0"/>
              <w:adjustRightInd w:val="0"/>
              <w:textAlignment w:val="baseline"/>
              <w:rPr>
                <w:rFonts w:ascii="Arial" w:eastAsia="DengXian" w:hAnsi="Arial" w:cs="Arial"/>
                <w:color w:val="00B0F0"/>
                <w:lang w:eastAsia="zh-CN"/>
              </w:rPr>
            </w:pPr>
            <w:r>
              <w:rPr>
                <w:rFonts w:ascii="Arial" w:eastAsia="Yu Mincho" w:hAnsi="Arial" w:cs="Arial"/>
                <w:color w:val="ED7D31" w:themeColor="accent2"/>
                <w:lang w:eastAsia="ja-JP"/>
              </w:rPr>
              <w:t xml:space="preserve">Thus, my view is that this case can also refer to clause 5.15.  </w:t>
            </w:r>
          </w:p>
        </w:tc>
      </w:tr>
      <w:tr w:rsidR="00376E8F" w14:paraId="7E5F2733" w14:textId="77777777" w:rsidTr="005761CE">
        <w:tc>
          <w:tcPr>
            <w:tcW w:w="1312" w:type="dxa"/>
            <w:shd w:val="clear" w:color="auto" w:fill="auto"/>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001</w:t>
            </w:r>
          </w:p>
        </w:tc>
        <w:tc>
          <w:tcPr>
            <w:tcW w:w="4495" w:type="dxa"/>
            <w:shd w:val="clear" w:color="auto" w:fill="auto"/>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 xml:space="preserve">if LBT failure indication is received from lower layers for this </w:t>
            </w:r>
            <w:proofErr w:type="gramStart"/>
            <w:r w:rsidRPr="00B10395">
              <w:rPr>
                <w:highlight w:val="yellow"/>
                <w:lang w:eastAsia="ko-KR"/>
              </w:rPr>
              <w:t>Random Access</w:t>
            </w:r>
            <w:proofErr w:type="gramEnd"/>
            <w:r w:rsidRPr="00B10395">
              <w:rPr>
                <w:highlight w:val="yellow"/>
                <w:lang w:eastAsia="ko-KR"/>
              </w:rPr>
              <w:t xml:space="preserve">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 xml:space="preserve">if this </w:t>
            </w:r>
            <w:proofErr w:type="gramStart"/>
            <w:r w:rsidRPr="00EA2A4F">
              <w:rPr>
                <w:lang w:eastAsia="ko-KR"/>
              </w:rPr>
              <w:t>Random Access</w:t>
            </w:r>
            <w:proofErr w:type="gramEnd"/>
            <w:r w:rsidRPr="00EA2A4F">
              <w:rPr>
                <w:lang w:eastAsia="ko-KR"/>
              </w:rPr>
              <w:t xml:space="preserve">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shd w:val="clear" w:color="auto" w:fill="auto"/>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5DD98F66" w14:textId="2D63A0EB" w:rsidR="00376E8F" w:rsidRP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tc>
      </w:tr>
      <w:tr w:rsidR="00376E8F" w14:paraId="154F3AFA" w14:textId="77777777" w:rsidTr="005761CE">
        <w:tc>
          <w:tcPr>
            <w:tcW w:w="1312" w:type="dxa"/>
            <w:shd w:val="clear" w:color="auto" w:fill="auto"/>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lastRenderedPageBreak/>
              <w:t>Fujitsu 002</w:t>
            </w:r>
          </w:p>
        </w:tc>
        <w:tc>
          <w:tcPr>
            <w:tcW w:w="4495" w:type="dxa"/>
            <w:shd w:val="clear" w:color="auto" w:fill="auto"/>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shd w:val="clear" w:color="auto" w:fill="auto"/>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w:t>
            </w:r>
            <w:proofErr w:type="spellStart"/>
            <w:r>
              <w:rPr>
                <w:rFonts w:eastAsia="Yu Mincho" w:hint="eastAsia"/>
                <w:lang w:val="en-US" w:eastAsia="ja-JP"/>
              </w:rPr>
              <w:t>SCells</w:t>
            </w:r>
            <w:proofErr w:type="spellEnd"/>
            <w:r>
              <w:rPr>
                <w:rFonts w:eastAsia="Yu Mincho" w:hint="eastAsia"/>
                <w:lang w:val="en-US" w:eastAsia="ja-JP"/>
              </w:rPr>
              <w:t xml:space="preserve">, </w:t>
            </w:r>
            <w:proofErr w:type="gramStart"/>
            <w:r>
              <w:rPr>
                <w:rFonts w:eastAsia="Yu Mincho" w:hint="eastAsia"/>
                <w:lang w:val="en-US" w:eastAsia="ja-JP"/>
              </w:rPr>
              <w:t>For</w:t>
            </w:r>
            <w:proofErr w:type="gramEnd"/>
            <w:r>
              <w:rPr>
                <w:rFonts w:eastAsia="Yu Mincho" w:hint="eastAsia"/>
                <w:lang w:val="en-US" w:eastAsia="ja-JP"/>
              </w:rPr>
              <w:t xml:space="preserve">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proofErr w:type="spellStart"/>
            <w:r>
              <w:rPr>
                <w:rFonts w:eastAsia="Yu Mincho" w:hint="eastAsia"/>
                <w:lang w:val="en-US" w:eastAsia="ja-JP"/>
              </w:rPr>
              <w:t>SCell</w:t>
            </w:r>
            <w:proofErr w:type="spellEnd"/>
            <w:r>
              <w:rPr>
                <w:rFonts w:eastAsia="Yu Mincho"/>
                <w:lang w:val="en-US" w:eastAsia="ja-JP"/>
              </w:rPr>
              <w:t>”</w:t>
            </w:r>
            <w:r>
              <w:rPr>
                <w:rFonts w:eastAsia="Yu Mincho" w:hint="eastAsia"/>
                <w:lang w:val="en-US" w:eastAsia="ja-JP"/>
              </w:rPr>
              <w:t>.</w:t>
            </w:r>
          </w:p>
          <w:p w14:paraId="63E64E1B" w14:textId="06904333" w:rsidR="00376E8F" w:rsidRDefault="00376E8F" w:rsidP="00376E8F">
            <w:pPr>
              <w:rPr>
                <w:lang w:val="en-US" w:eastAsia="zh-CN"/>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tc>
      </w:tr>
      <w:tr w:rsidR="00376E8F" w14:paraId="0F595FA2" w14:textId="77777777" w:rsidTr="005761CE">
        <w:tc>
          <w:tcPr>
            <w:tcW w:w="1312" w:type="dxa"/>
            <w:shd w:val="clear" w:color="auto" w:fill="auto"/>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shd w:val="clear" w:color="auto" w:fill="auto"/>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w:t>
            </w:r>
            <w:proofErr w:type="spellStart"/>
            <w:r w:rsidRPr="00080A83">
              <w:rPr>
                <w:kern w:val="2"/>
                <w:highlight w:val="yellow"/>
                <w:lang w:val="en-US" w:eastAsia="ko-KR"/>
                <w14:ligatures w14:val="standardContextual"/>
              </w:rPr>
              <w:t>SCell</w:t>
            </w:r>
            <w:proofErr w:type="spellEnd"/>
            <w:r w:rsidRPr="00080A83">
              <w:rPr>
                <w:kern w:val="2"/>
                <w:highlight w:val="yellow"/>
                <w:lang w:val="en-US" w:eastAsia="ko-KR"/>
                <w14:ligatures w14:val="standardContextual"/>
              </w:rPr>
              <w:t xml:space="preserve">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proofErr w:type="spellStart"/>
            <w:r w:rsidRPr="00080A83">
              <w:rPr>
                <w:i/>
                <w:iCs/>
                <w:kern w:val="2"/>
                <w:highlight w:val="yellow"/>
                <w:lang w:val="en-US" w:eastAsia="ko-KR"/>
                <w14:ligatures w14:val="standardContextual"/>
              </w:rPr>
              <w:t>i</w:t>
            </w:r>
            <w:proofErr w:type="spellEnd"/>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shd w:val="clear" w:color="auto" w:fill="auto"/>
          </w:tcPr>
          <w:p w14:paraId="7EC36352" w14:textId="77777777" w:rsidR="00376E8F" w:rsidRDefault="00376E8F" w:rsidP="00376E8F">
            <w:pPr>
              <w:rPr>
                <w:rFonts w:eastAsia="Yu Mincho"/>
                <w:lang w:val="en-US" w:eastAsia="ja-JP"/>
              </w:rPr>
            </w:pPr>
            <w:r>
              <w:rPr>
                <w:rFonts w:eastAsia="Yu Mincho" w:hint="eastAsia"/>
                <w:lang w:val="en-US" w:eastAsia="ja-JP"/>
              </w:rPr>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w:t>
            </w:r>
            <w:proofErr w:type="spellStart"/>
            <w:r>
              <w:rPr>
                <w:rFonts w:eastAsia="Yu Mincho" w:hint="eastAsia"/>
                <w:lang w:val="en-US" w:eastAsia="ja-JP"/>
              </w:rPr>
              <w:t>SCell</w:t>
            </w:r>
            <w:proofErr w:type="spellEnd"/>
            <w:r>
              <w:rPr>
                <w:rFonts w:eastAsia="Yu Mincho" w:hint="eastAsia"/>
                <w:lang w:val="en-US" w:eastAsia="ja-JP"/>
              </w:rPr>
              <w:t xml:space="preserve"> index </w:t>
            </w:r>
            <w:proofErr w:type="spellStart"/>
            <w:r>
              <w:rPr>
                <w:rFonts w:eastAsia="Yu Mincho" w:hint="eastAsia"/>
                <w:lang w:val="en-US" w:eastAsia="ja-JP"/>
              </w:rPr>
              <w:t>i</w:t>
            </w:r>
            <w:proofErr w:type="spellEnd"/>
            <w:r>
              <w:rPr>
                <w:rFonts w:eastAsia="Yu Mincho" w:hint="eastAsia"/>
                <w:lang w:val="en-US" w:eastAsia="ja-JP"/>
              </w:rPr>
              <w:t xml:space="preserve"> is set to 0, the octet containing </w:t>
            </w:r>
            <w:proofErr w:type="spellStart"/>
            <w:r>
              <w:rPr>
                <w:rFonts w:eastAsia="Yu Mincho" w:hint="eastAsia"/>
                <w:lang w:val="en-US" w:eastAsia="ja-JP"/>
              </w:rPr>
              <w:t>ConfigIndex</w:t>
            </w:r>
            <w:proofErr w:type="spellEnd"/>
            <w:r>
              <w:rPr>
                <w:rFonts w:eastAsia="Yu Mincho" w:hint="eastAsia"/>
                <w:lang w:val="en-US" w:eastAsia="ja-JP"/>
              </w:rPr>
              <w:t xml:space="preserve"> </w:t>
            </w:r>
            <w:proofErr w:type="spellStart"/>
            <w:r>
              <w:rPr>
                <w:rFonts w:eastAsia="Yu Mincho" w:hint="eastAsia"/>
                <w:lang w:val="en-US" w:eastAsia="ja-JP"/>
              </w:rPr>
              <w:t>i</w:t>
            </w:r>
            <w:proofErr w:type="spellEnd"/>
            <w:r>
              <w:rPr>
                <w:rFonts w:eastAsia="Yu Mincho" w:hint="eastAsia"/>
                <w:lang w:val="en-US" w:eastAsia="ja-JP"/>
              </w:rPr>
              <w:t xml:space="preserve"> is not included. To clarify that, the text can be updated as follows: </w:t>
            </w:r>
          </w:p>
          <w:p w14:paraId="0BA9E240" w14:textId="2F97E8A6" w:rsidR="00376E8F" w:rsidRPr="00376E8F" w:rsidRDefault="00376E8F" w:rsidP="00376E8F">
            <w:pPr>
              <w:ind w:left="273" w:hanging="284"/>
              <w:rPr>
                <w:rFonts w:eastAsia="Yu Mincho"/>
                <w:kern w:val="2"/>
                <w:lang w:val="en-US" w:eastAsia="ja-JP"/>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r>
      <w:tr w:rsidR="008A18B3" w14:paraId="26C4B666" w14:textId="77777777" w:rsidTr="005761CE">
        <w:tc>
          <w:tcPr>
            <w:tcW w:w="1312" w:type="dxa"/>
            <w:shd w:val="clear" w:color="auto" w:fill="auto"/>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t>X</w:t>
            </w:r>
            <w:r>
              <w:rPr>
                <w:rFonts w:ascii="Arial" w:hAnsi="Arial" w:cs="Arial"/>
                <w:color w:val="000000"/>
                <w:lang w:val="en-US" w:eastAsia="zh-CN"/>
              </w:rPr>
              <w:t>iaomi001</w:t>
            </w:r>
          </w:p>
        </w:tc>
        <w:tc>
          <w:tcPr>
            <w:tcW w:w="4495" w:type="dxa"/>
            <w:shd w:val="clear" w:color="auto" w:fill="auto"/>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shd w:val="clear" w:color="auto" w:fill="auto"/>
          </w:tcPr>
          <w:p w14:paraId="00004E33" w14:textId="321C5079" w:rsidR="008A18B3" w:rsidRDefault="008A18B3" w:rsidP="008A18B3">
            <w:pPr>
              <w:rPr>
                <w:rFonts w:eastAsia="Yu Mincho"/>
                <w:lang w:val="en-US" w:eastAsia="ja-JP"/>
              </w:rPr>
            </w:pPr>
            <w:r>
              <w:rPr>
                <w:rFonts w:ascii="Arial" w:eastAsia="DengXian" w:hAnsi="Arial" w:cs="Arial" w:hint="eastAsia"/>
                <w:color w:val="00B0F0"/>
                <w:lang w:eastAsia="zh-CN"/>
              </w:rPr>
              <w:t>[</w:t>
            </w:r>
            <w:r>
              <w:rPr>
                <w:rFonts w:ascii="Arial" w:eastAsia="DengXian" w:hAnsi="Arial" w:cs="Arial"/>
                <w:color w:val="00B0F0"/>
                <w:lang w:eastAsia="zh-CN"/>
              </w:rPr>
              <w:t>Xiaomi] “as” should be deleted</w:t>
            </w:r>
          </w:p>
        </w:tc>
      </w:tr>
      <w:tr w:rsidR="00876BD8" w14:paraId="615DB4B7" w14:textId="77777777" w:rsidTr="005761CE">
        <w:tc>
          <w:tcPr>
            <w:tcW w:w="1312" w:type="dxa"/>
            <w:shd w:val="clear" w:color="auto" w:fill="auto"/>
          </w:tcPr>
          <w:p w14:paraId="2D0912A0" w14:textId="40841C3F" w:rsidR="00876BD8" w:rsidRDefault="00876BD8" w:rsidP="008A18B3">
            <w:pPr>
              <w:spacing w:before="100" w:beforeAutospacing="1" w:after="100" w:afterAutospacing="1"/>
              <w:jc w:val="both"/>
              <w:rPr>
                <w:rFonts w:ascii="Arial" w:hAnsi="Arial" w:cs="Arial" w:hint="eastAsia"/>
                <w:color w:val="000000"/>
                <w:lang w:val="en-US" w:eastAsia="zh-CN"/>
              </w:rPr>
            </w:pPr>
            <w:r>
              <w:rPr>
                <w:rFonts w:ascii="Arial" w:hAnsi="Arial" w:cs="Arial"/>
                <w:color w:val="000000"/>
                <w:lang w:val="en-US" w:eastAsia="zh-CN"/>
              </w:rPr>
              <w:t>Apple 001</w:t>
            </w:r>
          </w:p>
        </w:tc>
        <w:tc>
          <w:tcPr>
            <w:tcW w:w="4495" w:type="dxa"/>
            <w:shd w:val="clear" w:color="auto" w:fill="auto"/>
          </w:tcPr>
          <w:p w14:paraId="772FE1E7" w14:textId="77777777" w:rsidR="00797F2E" w:rsidRDefault="00797F2E" w:rsidP="00797F2E">
            <w:pPr>
              <w:pStyle w:val="B1"/>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xml:space="preserve">, </w:t>
            </w:r>
            <w:r w:rsidRPr="00864182">
              <w:rPr>
                <w:lang w:eastAsia="ko-KR"/>
              </w:rPr>
              <w:t xml:space="preserve">or </w:t>
            </w:r>
            <w:r w:rsidRPr="00BE0D07">
              <w:rPr>
                <w:highlight w:val="yellow"/>
                <w:lang w:eastAsia="ko-KR"/>
              </w:rPr>
              <w:t>PDCCH order for an LTM candidate cell</w:t>
            </w:r>
            <w:r>
              <w:rPr>
                <w:lang w:eastAsia="ko-KR"/>
              </w:rPr>
              <w:t>:</w:t>
            </w:r>
          </w:p>
          <w:p w14:paraId="02FA5042" w14:textId="77777777" w:rsidR="00797F2E" w:rsidRDefault="00797F2E" w:rsidP="00797F2E">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57E5B8AF" w14:textId="77777777" w:rsidR="00797F2E" w:rsidRDefault="00797F2E" w:rsidP="00797F2E">
            <w:pPr>
              <w:pStyle w:val="B1"/>
              <w:rPr>
                <w:lang w:eastAsia="ko-KR"/>
              </w:rPr>
            </w:pPr>
            <w:r w:rsidRPr="004D5BFF">
              <w:rPr>
                <w:lang w:eastAsia="ko-KR"/>
              </w:rPr>
              <w:t>1&gt;</w:t>
            </w:r>
            <w:r w:rsidRPr="004D5BFF">
              <w:rPr>
                <w:lang w:eastAsia="ko-KR"/>
              </w:rPr>
              <w:tab/>
            </w:r>
            <w:r>
              <w:rPr>
                <w:lang w:eastAsia="ko-KR"/>
              </w:rPr>
              <w:t>else:</w:t>
            </w:r>
          </w:p>
          <w:p w14:paraId="22EB0112" w14:textId="77777777" w:rsidR="00797F2E" w:rsidRPr="0005031B" w:rsidRDefault="00797F2E" w:rsidP="00797F2E">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w:t>
            </w:r>
            <w:r>
              <w:rPr>
                <w:lang w:eastAsia="ko-KR"/>
              </w:rPr>
              <w:lastRenderedPageBreak/>
              <w:t xml:space="preserve">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501C429D" w14:textId="77777777" w:rsidR="00876BD8" w:rsidRDefault="00876BD8" w:rsidP="008A18B3">
            <w:pPr>
              <w:pStyle w:val="B4"/>
              <w:ind w:left="0" w:firstLine="0"/>
              <w:rPr>
                <w:lang w:val="en-US" w:eastAsia="zh-CN"/>
              </w:rPr>
            </w:pPr>
          </w:p>
        </w:tc>
        <w:tc>
          <w:tcPr>
            <w:tcW w:w="3969" w:type="dxa"/>
            <w:shd w:val="clear" w:color="auto" w:fill="auto"/>
          </w:tcPr>
          <w:p w14:paraId="2410F4A8" w14:textId="6CBCE555" w:rsidR="00876BD8" w:rsidRDefault="00BE0D07" w:rsidP="008A18B3">
            <w:pPr>
              <w:rPr>
                <w:rFonts w:ascii="Arial" w:eastAsia="DengXian" w:hAnsi="Arial" w:cs="Arial"/>
                <w:color w:val="ED7D31" w:themeColor="accent2"/>
                <w:lang w:eastAsia="zh-CN"/>
              </w:rPr>
            </w:pPr>
            <w:r w:rsidRPr="00BE0D07">
              <w:rPr>
                <w:rFonts w:ascii="Arial" w:eastAsia="DengXian" w:hAnsi="Arial" w:cs="Arial"/>
                <w:color w:val="ED7D31" w:themeColor="accent2"/>
                <w:lang w:eastAsia="zh-CN"/>
              </w:rPr>
              <w:lastRenderedPageBreak/>
              <w:t xml:space="preserve">[Apple] </w:t>
            </w:r>
            <w:r>
              <w:rPr>
                <w:rFonts w:ascii="Arial" w:eastAsia="DengXian" w:hAnsi="Arial" w:cs="Arial"/>
                <w:color w:val="ED7D31" w:themeColor="accent2"/>
                <w:lang w:eastAsia="zh-CN"/>
              </w:rPr>
              <w:t>I think the highlighted case seems not to be aligned with the following agreement (</w:t>
            </w:r>
            <w:r w:rsidR="0066514F">
              <w:rPr>
                <w:rFonts w:ascii="Arial" w:eastAsia="DengXian" w:hAnsi="Arial" w:cs="Arial"/>
                <w:color w:val="ED7D31" w:themeColor="accent2"/>
                <w:lang w:eastAsia="zh-CN"/>
              </w:rPr>
              <w:t xml:space="preserve">1 is for the case of </w:t>
            </w:r>
            <w:r>
              <w:rPr>
                <w:rFonts w:ascii="Arial" w:eastAsia="DengXian" w:hAnsi="Arial" w:cs="Arial"/>
                <w:color w:val="ED7D31" w:themeColor="accent2"/>
                <w:lang w:eastAsia="zh-CN"/>
              </w:rPr>
              <w:t>PDCCH order for two-TA case):</w:t>
            </w:r>
          </w:p>
          <w:p w14:paraId="3986A720" w14:textId="77777777" w:rsidR="00BE0D07" w:rsidRDefault="00BE0D07" w:rsidP="00BE0D07">
            <w:pPr>
              <w:pStyle w:val="Agreement"/>
              <w:tabs>
                <w:tab w:val="clear" w:pos="643"/>
                <w:tab w:val="num" w:pos="1800"/>
              </w:tabs>
              <w:ind w:left="644" w:hanging="360"/>
            </w:pPr>
            <w:r>
              <w:t xml:space="preserve">RACH adaptation is not applied to the following cases (for non-serving cell case): </w:t>
            </w:r>
          </w:p>
          <w:p w14:paraId="7DC64525" w14:textId="77777777" w:rsidR="00BE0D07" w:rsidRDefault="00BE0D07" w:rsidP="00BE0D07">
            <w:pPr>
              <w:pStyle w:val="Agreement"/>
              <w:numPr>
                <w:ilvl w:val="0"/>
                <w:numId w:val="0"/>
              </w:numPr>
              <w:ind w:left="644"/>
            </w:pPr>
            <w:r>
              <w:t>1)</w:t>
            </w:r>
            <w:r>
              <w:tab/>
              <w:t xml:space="preserve">PDCCH order for additional </w:t>
            </w:r>
            <w:proofErr w:type="gramStart"/>
            <w:r>
              <w:t>RACH;</w:t>
            </w:r>
            <w:proofErr w:type="gramEnd"/>
          </w:p>
          <w:p w14:paraId="3A57AA6E" w14:textId="77777777" w:rsidR="00BE0D07" w:rsidRDefault="00BE0D07" w:rsidP="00BE0D07">
            <w:pPr>
              <w:pStyle w:val="Agreement"/>
              <w:numPr>
                <w:ilvl w:val="0"/>
                <w:numId w:val="0"/>
              </w:numPr>
              <w:ind w:left="644"/>
            </w:pPr>
            <w:r>
              <w:t>2)</w:t>
            </w:r>
            <w:r>
              <w:tab/>
              <w:t>L3 HO command.</w:t>
            </w:r>
          </w:p>
          <w:p w14:paraId="50321FE4" w14:textId="77777777" w:rsidR="00BE0D07" w:rsidRDefault="00BE0D07" w:rsidP="00BE0D07">
            <w:pPr>
              <w:pStyle w:val="Agreement"/>
              <w:numPr>
                <w:ilvl w:val="0"/>
                <w:numId w:val="0"/>
              </w:numPr>
              <w:ind w:left="644"/>
            </w:pPr>
            <w:r>
              <w:t>3)</w:t>
            </w:r>
            <w:r>
              <w:tab/>
              <w:t>LTM CSC MAC-</w:t>
            </w:r>
            <w:proofErr w:type="gramStart"/>
            <w:r>
              <w:t>CE;</w:t>
            </w:r>
            <w:proofErr w:type="gramEnd"/>
          </w:p>
          <w:p w14:paraId="2DFE572E" w14:textId="77777777" w:rsidR="00BE0D07" w:rsidRDefault="00BE0D07" w:rsidP="00BE0D07">
            <w:pPr>
              <w:pStyle w:val="Agreement"/>
              <w:numPr>
                <w:ilvl w:val="0"/>
                <w:numId w:val="0"/>
              </w:numPr>
              <w:ind w:left="644"/>
            </w:pPr>
            <w:r>
              <w:t>4)</w:t>
            </w:r>
            <w:r>
              <w:tab/>
              <w:t xml:space="preserve">PDCCH order for LTM early UL </w:t>
            </w:r>
            <w:proofErr w:type="gramStart"/>
            <w:r>
              <w:t>sync;</w:t>
            </w:r>
            <w:proofErr w:type="gramEnd"/>
          </w:p>
          <w:p w14:paraId="1B049C46" w14:textId="77777777" w:rsidR="00BE0D07" w:rsidRDefault="00BE0D07" w:rsidP="008A18B3">
            <w:pPr>
              <w:rPr>
                <w:rFonts w:ascii="Arial" w:eastAsia="DengXian" w:hAnsi="Arial" w:cs="Arial"/>
                <w:color w:val="00B0F0"/>
                <w:lang w:eastAsia="zh-CN"/>
              </w:rPr>
            </w:pPr>
          </w:p>
          <w:p w14:paraId="1880CA62" w14:textId="1E6F0576" w:rsidR="0013349B" w:rsidRPr="0013349B" w:rsidRDefault="0013349B" w:rsidP="008A18B3">
            <w:pPr>
              <w:rPr>
                <w:rFonts w:ascii="Arial" w:eastAsia="DengXian" w:hAnsi="Arial" w:cs="Arial"/>
                <w:color w:val="ED7D31" w:themeColor="accent2"/>
                <w:lang w:eastAsia="zh-CN"/>
              </w:rPr>
            </w:pPr>
            <w:r>
              <w:rPr>
                <w:rFonts w:ascii="Arial" w:eastAsia="DengXian" w:hAnsi="Arial" w:cs="Arial"/>
                <w:color w:val="ED7D31" w:themeColor="accent2"/>
                <w:lang w:eastAsia="zh-CN"/>
              </w:rPr>
              <w:t xml:space="preserve">Note that “two-TA RACH” include intra-cell and inter-cell case. My understanding is only for inter-cell case. Thus, maybe we </w:t>
            </w:r>
            <w:r>
              <w:rPr>
                <w:rFonts w:ascii="Arial" w:eastAsia="DengXian" w:hAnsi="Arial" w:cs="Arial"/>
                <w:color w:val="ED7D31" w:themeColor="accent2"/>
                <w:lang w:eastAsia="zh-CN"/>
              </w:rPr>
              <w:lastRenderedPageBreak/>
              <w:t>can modify it to “</w:t>
            </w:r>
            <w:r w:rsidRPr="00BE0D07">
              <w:rPr>
                <w:highlight w:val="yellow"/>
                <w:lang w:eastAsia="ko-KR"/>
              </w:rPr>
              <w:t xml:space="preserve">PDCCH order for an </w:t>
            </w:r>
            <w:r w:rsidRPr="0013349B">
              <w:rPr>
                <w:strike/>
                <w:highlight w:val="yellow"/>
                <w:lang w:eastAsia="ko-KR"/>
              </w:rPr>
              <w:t>LTM candidate c</w:t>
            </w:r>
            <w:r w:rsidRPr="0013349B">
              <w:rPr>
                <w:strike/>
                <w:lang w:eastAsia="ko-KR"/>
              </w:rPr>
              <w:t>ell</w:t>
            </w:r>
            <w:r>
              <w:rPr>
                <w:strike/>
                <w:lang w:eastAsia="ko-KR"/>
              </w:rPr>
              <w:t xml:space="preserve"> </w:t>
            </w:r>
            <w:r w:rsidRPr="0013349B">
              <w:rPr>
                <w:color w:val="FF0000"/>
                <w:u w:val="single"/>
                <w:lang w:eastAsia="ko-KR"/>
              </w:rPr>
              <w:t>non-serving cell</w:t>
            </w:r>
            <w:r>
              <w:rPr>
                <w:color w:val="FF0000"/>
                <w:u w:val="single"/>
                <w:lang w:eastAsia="ko-KR"/>
              </w:rPr>
              <w:t xml:space="preserve">. </w:t>
            </w:r>
          </w:p>
          <w:p w14:paraId="67346D9B" w14:textId="7EEF5CE8" w:rsidR="0013349B" w:rsidRDefault="0013349B" w:rsidP="008A18B3">
            <w:pPr>
              <w:rPr>
                <w:rFonts w:ascii="Arial" w:eastAsia="DengXian" w:hAnsi="Arial" w:cs="Arial" w:hint="eastAsia"/>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 xml:space="preserve">On-demand SSB for </w:t>
      </w:r>
      <w:proofErr w:type="spellStart"/>
      <w:r w:rsidRPr="00576A39">
        <w:rPr>
          <w:rFonts w:eastAsia="Times New Roman"/>
          <w:b/>
          <w:bCs/>
          <w:u w:val="single"/>
        </w:rPr>
        <w:t>SCell</w:t>
      </w:r>
      <w:proofErr w:type="spellEnd"/>
      <w:r w:rsidRPr="00576A39">
        <w:rPr>
          <w:rFonts w:eastAsia="Times New Roman"/>
          <w:b/>
          <w:bCs/>
          <w:u w:val="single"/>
        </w:rPr>
        <w:t xml:space="preserve">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w:t>
      </w:r>
      <w:proofErr w:type="spellStart"/>
      <w:r w:rsidRPr="00576A39">
        <w:rPr>
          <w:rFonts w:eastAsia="Times New Roman"/>
          <w:highlight w:val="lightGray"/>
        </w:rPr>
        <w:t>SCell</w:t>
      </w:r>
      <w:proofErr w:type="spellEnd"/>
      <w:r w:rsidRPr="00576A39">
        <w:rPr>
          <w:rFonts w:eastAsia="Times New Roman"/>
          <w:highlight w:val="lightGray"/>
        </w:rPr>
        <w:t xml:space="preserve">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lastRenderedPageBreak/>
        <w:t xml:space="preserve">Don’t introduce further new MAC CE that combines </w:t>
      </w:r>
      <w:proofErr w:type="spellStart"/>
      <w:r w:rsidRPr="00576A39">
        <w:rPr>
          <w:rFonts w:eastAsia="Times New Roman"/>
          <w:highlight w:val="cyan"/>
        </w:rPr>
        <w:t>SCell</w:t>
      </w:r>
      <w:proofErr w:type="spellEnd"/>
      <w:r w:rsidRPr="00576A39">
        <w:rPr>
          <w:rFonts w:eastAsia="Times New Roman"/>
          <w:highlight w:val="cyan"/>
        </w:rPr>
        <w:t xml:space="preserve">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 xml:space="preserve">NW should be able to send OD-SSB indication for multiple </w:t>
      </w:r>
      <w:proofErr w:type="spellStart"/>
      <w:r w:rsidRPr="00576A39">
        <w:rPr>
          <w:rFonts w:eastAsia="Times New Roman"/>
          <w:highlight w:val="yellow"/>
        </w:rPr>
        <w:t>SCells</w:t>
      </w:r>
      <w:proofErr w:type="spellEnd"/>
      <w:r w:rsidRPr="00576A39">
        <w:rPr>
          <w:rFonts w:eastAsia="Times New Roman"/>
          <w:highlight w:val="yellow"/>
        </w:rPr>
        <w:t xml:space="preserve">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(i.e., similar to legacy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 xml:space="preserve">For explicit activation/deactivation, the OD-SSB MAC-CE supports two formats: one format indicates up to 7 </w:t>
      </w:r>
      <w:proofErr w:type="spellStart"/>
      <w:r w:rsidRPr="00576A39">
        <w:rPr>
          <w:rFonts w:eastAsia="Times New Roman"/>
          <w:highlight w:val="yellow"/>
          <w:lang w:val="en-US"/>
        </w:rPr>
        <w:t>SCells</w:t>
      </w:r>
      <w:proofErr w:type="spellEnd"/>
      <w:r w:rsidRPr="00576A39">
        <w:rPr>
          <w:rFonts w:eastAsia="Times New Roman"/>
          <w:highlight w:val="yellow"/>
          <w:lang w:val="en-US"/>
        </w:rPr>
        <w:t xml:space="preserve"> and the other format indicates up to 31 </w:t>
      </w:r>
      <w:proofErr w:type="spellStart"/>
      <w:r w:rsidRPr="00576A39">
        <w:rPr>
          <w:rFonts w:eastAsia="Times New Roman"/>
          <w:highlight w:val="yellow"/>
          <w:lang w:val="en-US"/>
        </w:rPr>
        <w:t>SCells</w:t>
      </w:r>
      <w:proofErr w:type="spellEnd"/>
      <w:r w:rsidRPr="00576A39">
        <w:rPr>
          <w:rFonts w:eastAsia="Times New Roman"/>
          <w:highlight w:val="yellow"/>
          <w:lang w:val="en-US"/>
        </w:rPr>
        <w:t>.</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OD-SSB MAC-CE includes a configuration index for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w:t>
      </w:r>
      <w:proofErr w:type="spellStart"/>
      <w:r w:rsidRPr="00576A39">
        <w:rPr>
          <w:rFonts w:eastAsia="Times New Roman"/>
          <w:highlight w:val="cyan"/>
          <w:lang w:val="en-US"/>
        </w:rPr>
        <w:t>SCell</w:t>
      </w:r>
      <w:proofErr w:type="spellEnd"/>
      <w:r w:rsidRPr="00576A39">
        <w:rPr>
          <w:rFonts w:eastAsia="Times New Roman"/>
          <w:highlight w:val="cyan"/>
          <w:lang w:val="en-US"/>
        </w:rPr>
        <w:t>.</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w:t>
      </w:r>
      <w:proofErr w:type="spellStart"/>
      <w:r w:rsidRPr="00576A39">
        <w:rPr>
          <w:rFonts w:eastAsia="Times New Roman"/>
          <w:highlight w:val="green"/>
          <w:lang w:val="en-US"/>
        </w:rPr>
        <w:t>SCell</w:t>
      </w:r>
      <w:proofErr w:type="spellEnd"/>
      <w:r w:rsidRPr="00576A39">
        <w:rPr>
          <w:rFonts w:eastAsia="Times New Roman"/>
          <w:highlight w:val="green"/>
          <w:lang w:val="en-US"/>
        </w:rPr>
        <w:t>,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w:t>
      </w:r>
      <w:proofErr w:type="spellStart"/>
      <w:r w:rsidRPr="00576A39">
        <w:rPr>
          <w:rFonts w:eastAsia="Times New Roman"/>
          <w:highlight w:val="green"/>
          <w:lang w:val="en-US"/>
        </w:rPr>
        <w:t>SCell</w:t>
      </w:r>
      <w:proofErr w:type="spellEnd"/>
      <w:r w:rsidRPr="00576A39">
        <w:rPr>
          <w:rFonts w:eastAsia="Times New Roman"/>
          <w:highlight w:val="green"/>
          <w:lang w:val="en-US"/>
        </w:rPr>
        <w:t xml:space="preserve">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w:t>
      </w:r>
      <w:proofErr w:type="spellStart"/>
      <w:r w:rsidRPr="00576A39">
        <w:rPr>
          <w:rFonts w:eastAsia="Times New Roman"/>
          <w:highlight w:val="green"/>
          <w:lang w:val="en-US"/>
        </w:rPr>
        <w:t>SCell</w:t>
      </w:r>
      <w:proofErr w:type="spellEnd"/>
      <w:r w:rsidRPr="00576A39">
        <w:rPr>
          <w:rFonts w:eastAsia="Times New Roman"/>
          <w:highlight w:val="green"/>
          <w:lang w:val="en-US"/>
        </w:rPr>
        <w:t>,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 xml:space="preserve">Running timer/counter for implicit deactivation (if any) for the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lastRenderedPageBreak/>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 xml:space="preserve">Existing </w:t>
      </w:r>
      <w:proofErr w:type="spellStart"/>
      <w:r w:rsidRPr="00576A39">
        <w:rPr>
          <w:rFonts w:eastAsia="Times New Roman"/>
          <w:highlight w:val="green"/>
        </w:rPr>
        <w:t>Msg</w:t>
      </w:r>
      <w:proofErr w:type="spellEnd"/>
      <w:r w:rsidRPr="00576A39">
        <w:rPr>
          <w:rFonts w:eastAsia="Times New Roman"/>
          <w:highlight w:val="green"/>
        </w:rPr>
        <w:t xml:space="preserve">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w:t>
      </w:r>
      <w:proofErr w:type="spellStart"/>
      <w:r w:rsidRPr="00576A39">
        <w:rPr>
          <w:rFonts w:eastAsia="Times New Roman"/>
          <w:highlight w:val="cyan"/>
        </w:rPr>
        <w:t>Msg</w:t>
      </w:r>
      <w:proofErr w:type="spellEnd"/>
      <w:r w:rsidRPr="00576A39">
        <w:rPr>
          <w:rFonts w:eastAsia="Times New Roman"/>
          <w:highlight w:val="cyan"/>
        </w:rPr>
        <w:t xml:space="preserve"> 3. FFS if / when the UE monitors the OD-SIB1 upon reception of RAR. FFS:T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lastRenderedPageBreak/>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proofErr w:type="spellStart"/>
      <w:r w:rsidRPr="00576A39">
        <w:rPr>
          <w:rFonts w:eastAsia="Times New Roman"/>
          <w:highlight w:val="cyan"/>
        </w:rPr>
        <w:t>Msg</w:t>
      </w:r>
      <w:proofErr w:type="spellEnd"/>
      <w:r w:rsidRPr="00576A39">
        <w:rPr>
          <w:rFonts w:eastAsia="Times New Roman"/>
          <w:highlight w:val="cyan"/>
        </w:rPr>
        <w:t xml:space="preserve">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576A39">
        <w:rPr>
          <w:rFonts w:eastAsia="Times New Roman"/>
          <w:highlight w:val="cyan"/>
        </w:rPr>
        <w:t>PSCell</w:t>
      </w:r>
      <w:proofErr w:type="spellEnd"/>
      <w:r w:rsidRPr="00576A39">
        <w:rPr>
          <w:rFonts w:eastAsia="Times New Roman"/>
          <w:highlight w:val="cyan"/>
        </w:rPr>
        <w:t>/</w:t>
      </w:r>
      <w:proofErr w:type="spellStart"/>
      <w:r w:rsidRPr="00576A39">
        <w:rPr>
          <w:rFonts w:eastAsia="Times New Roman"/>
          <w:highlight w:val="cyan"/>
        </w:rPr>
        <w:t>SCells</w:t>
      </w:r>
      <w:proofErr w:type="spellEnd"/>
      <w:r w:rsidRPr="00576A39">
        <w:rPr>
          <w:rFonts w:eastAsia="Times New Roman"/>
          <w:highlight w:val="cyan"/>
        </w:rPr>
        <w:t>/target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 xml:space="preserve">In on-demand SIB1 procedure, the UE considers RACH failure when PREAMBLE_TRANSMISSION_COUNTER = </w:t>
      </w:r>
      <w:proofErr w:type="spellStart"/>
      <w:r w:rsidRPr="00576A39">
        <w:rPr>
          <w:rFonts w:eastAsia="Times New Roman"/>
          <w:highlight w:val="lightGray"/>
        </w:rPr>
        <w:t>preambleTransMax</w:t>
      </w:r>
      <w:proofErr w:type="spellEnd"/>
      <w:r w:rsidRPr="00576A39">
        <w:rPr>
          <w:rFonts w:eastAsia="Times New Roman"/>
          <w:highlight w:val="lightGray"/>
        </w:rPr>
        <w:t xml:space="preserve">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lastRenderedPageBreak/>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 xml:space="preserve">Capture the following understanding in meeting notes: RA on an </w:t>
      </w:r>
      <w:proofErr w:type="spellStart"/>
      <w:r w:rsidRPr="00576A39">
        <w:rPr>
          <w:rFonts w:eastAsia="Times New Roman"/>
          <w:highlight w:val="cyan"/>
        </w:rPr>
        <w:t>SpCell</w:t>
      </w:r>
      <w:proofErr w:type="spellEnd"/>
      <w:r w:rsidRPr="00576A39">
        <w:rPr>
          <w:rFonts w:eastAsia="Times New Roman"/>
          <w:highlight w:val="cyan"/>
        </w:rPr>
        <w:t xml:space="preserve">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 xml:space="preserve">Align with legacy RAR for OSI for OD-SIB1 operation. Legacy RAR MAC PDU </w:t>
      </w:r>
      <w:proofErr w:type="spellStart"/>
      <w:r w:rsidRPr="00576A39">
        <w:rPr>
          <w:rFonts w:eastAsia="Times New Roman"/>
          <w:highlight w:val="green"/>
        </w:rPr>
        <w:t>subheader</w:t>
      </w:r>
      <w:proofErr w:type="spellEnd"/>
      <w:r w:rsidRPr="00576A39">
        <w:rPr>
          <w:rFonts w:eastAsia="Times New Roman"/>
          <w:highlight w:val="green"/>
        </w:rPr>
        <w:t xml:space="preserve">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lastRenderedPageBreak/>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lastRenderedPageBreak/>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confirms SSB adaptation in time domain is not supported for RRC idle/inactive UEs and Rel-19 NES-capable UE’s </w:t>
      </w:r>
      <w:proofErr w:type="spellStart"/>
      <w:r w:rsidRPr="00576A39">
        <w:rPr>
          <w:rFonts w:eastAsia="Times New Roman"/>
          <w:highlight w:val="cyan"/>
          <w:lang w:val="en-US"/>
        </w:rPr>
        <w:t>PCell</w:t>
      </w:r>
      <w:proofErr w:type="spellEnd"/>
      <w:r w:rsidRPr="00576A39">
        <w:rPr>
          <w:rFonts w:eastAsia="Times New Roman"/>
          <w:highlight w:val="cyan"/>
          <w:lang w:val="en-US"/>
        </w:rPr>
        <w:t>.</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preference is to keep SMTC based L3 RRM framework and to introduce additional SMTC configuration according to SSB adaptation for L3 RRM measurement on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w:t>
      </w:r>
      <w:proofErr w:type="spellStart"/>
      <w:r w:rsidRPr="006569CB">
        <w:rPr>
          <w:rFonts w:eastAsia="Times New Roman"/>
          <w:highlight w:val="green"/>
          <w:lang w:val="en-US"/>
        </w:rPr>
        <w:t>RedCap</w:t>
      </w:r>
      <w:proofErr w:type="spellEnd"/>
      <w:r w:rsidRPr="006569CB">
        <w:rPr>
          <w:rFonts w:eastAsia="Times New Roman"/>
          <w:highlight w:val="green"/>
          <w:lang w:val="en-US"/>
        </w:rPr>
        <w:t>,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lastRenderedPageBreak/>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156AC" w14:textId="77777777" w:rsidR="006A5060" w:rsidRDefault="006A5060">
      <w:pPr>
        <w:spacing w:after="0"/>
      </w:pPr>
      <w:r>
        <w:separator/>
      </w:r>
    </w:p>
  </w:endnote>
  <w:endnote w:type="continuationSeparator" w:id="0">
    <w:p w14:paraId="7373BE70" w14:textId="77777777" w:rsidR="006A5060" w:rsidRDefault="006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153E" w14:textId="77777777" w:rsidR="006A5060" w:rsidRDefault="006A5060">
      <w:pPr>
        <w:spacing w:after="0"/>
      </w:pPr>
      <w:r>
        <w:separator/>
      </w:r>
    </w:p>
  </w:footnote>
  <w:footnote w:type="continuationSeparator" w:id="0">
    <w:p w14:paraId="6612EBCE" w14:textId="77777777" w:rsidR="006A5060" w:rsidRDefault="006A5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96897432">
    <w:abstractNumId w:val="25"/>
  </w:num>
  <w:num w:numId="2" w16cid:durableId="1315061820">
    <w:abstractNumId w:val="9"/>
  </w:num>
  <w:num w:numId="3" w16cid:durableId="1695688347">
    <w:abstractNumId w:val="23"/>
  </w:num>
  <w:num w:numId="4" w16cid:durableId="1970432931">
    <w:abstractNumId w:val="15"/>
  </w:num>
  <w:num w:numId="5" w16cid:durableId="1495947925">
    <w:abstractNumId w:val="14"/>
  </w:num>
  <w:num w:numId="6" w16cid:durableId="1951815189">
    <w:abstractNumId w:val="13"/>
  </w:num>
  <w:num w:numId="7" w16cid:durableId="904804510">
    <w:abstractNumId w:val="6"/>
  </w:num>
  <w:num w:numId="8" w16cid:durableId="1097097679">
    <w:abstractNumId w:val="22"/>
  </w:num>
  <w:num w:numId="9" w16cid:durableId="664672910">
    <w:abstractNumId w:val="17"/>
  </w:num>
  <w:num w:numId="10" w16cid:durableId="1339233340">
    <w:abstractNumId w:val="12"/>
  </w:num>
  <w:num w:numId="11" w16cid:durableId="1072775365">
    <w:abstractNumId w:val="24"/>
  </w:num>
  <w:num w:numId="12" w16cid:durableId="363868871">
    <w:abstractNumId w:val="8"/>
  </w:num>
  <w:num w:numId="13" w16cid:durableId="1972203058">
    <w:abstractNumId w:val="19"/>
  </w:num>
  <w:num w:numId="14" w16cid:durableId="151143300">
    <w:abstractNumId w:val="11"/>
  </w:num>
  <w:num w:numId="15" w16cid:durableId="1067609665">
    <w:abstractNumId w:val="20"/>
  </w:num>
  <w:num w:numId="16" w16cid:durableId="1410274627">
    <w:abstractNumId w:val="16"/>
  </w:num>
  <w:num w:numId="17" w16cid:durableId="2076777931">
    <w:abstractNumId w:val="10"/>
  </w:num>
  <w:num w:numId="18" w16cid:durableId="932667608">
    <w:abstractNumId w:val="3"/>
  </w:num>
  <w:num w:numId="19" w16cid:durableId="1389374643">
    <w:abstractNumId w:val="2"/>
  </w:num>
  <w:num w:numId="20" w16cid:durableId="900599891">
    <w:abstractNumId w:val="1"/>
  </w:num>
  <w:num w:numId="21" w16cid:durableId="1969704715">
    <w:abstractNumId w:val="0"/>
  </w:num>
  <w:num w:numId="22" w16cid:durableId="1142120225">
    <w:abstractNumId w:val="4"/>
  </w:num>
  <w:num w:numId="23" w16cid:durableId="1654488222">
    <w:abstractNumId w:val="21"/>
  </w:num>
  <w:num w:numId="24" w16cid:durableId="1811821715">
    <w:abstractNumId w:val="5"/>
  </w:num>
  <w:num w:numId="25" w16cid:durableId="1584682578">
    <w:abstractNumId w:val="18"/>
  </w:num>
  <w:num w:numId="26" w16cid:durableId="1720352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290"/>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349B"/>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05B5"/>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0E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2A7D"/>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942"/>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1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060"/>
    <w:rsid w:val="006A5105"/>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1C6"/>
    <w:rsid w:val="0074379F"/>
    <w:rsid w:val="00743A88"/>
    <w:rsid w:val="00744A0C"/>
    <w:rsid w:val="00745E9F"/>
    <w:rsid w:val="00746CF7"/>
    <w:rsid w:val="00746D82"/>
    <w:rsid w:val="0075087A"/>
    <w:rsid w:val="00750AA5"/>
    <w:rsid w:val="00750B63"/>
    <w:rsid w:val="00751327"/>
    <w:rsid w:val="007516E1"/>
    <w:rsid w:val="00751B3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97F2E"/>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BE8"/>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6BD8"/>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2A1C"/>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038"/>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D07"/>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2611"/>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C5E"/>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1A52"/>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151945002">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13</Pages>
  <Words>4983</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Peng Cheng</cp:lastModifiedBy>
  <cp:revision>2</cp:revision>
  <dcterms:created xsi:type="dcterms:W3CDTF">2025-07-30T06:18:00Z</dcterms:created>
  <dcterms:modified xsi:type="dcterms:W3CDTF">2025-07-30T06:18:00Z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