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w:t>
      </w:r>
      <w:proofErr w:type="gramStart"/>
      <w:r>
        <w:rPr>
          <w:rFonts w:ascii="Arial" w:hAnsi="Arial" w:cs="Arial"/>
          <w:b/>
          <w:sz w:val="24"/>
          <w:lang w:eastAsia="en-US"/>
        </w:rPr>
        <w:t>August,</w:t>
      </w:r>
      <w:proofErr w:type="gramEnd"/>
      <w:r>
        <w:rPr>
          <w:rFonts w:ascii="Arial" w:hAnsi="Arial" w:cs="Arial"/>
          <w:b/>
          <w:sz w:val="24"/>
          <w:lang w:eastAsia="en-US"/>
        </w:rPr>
        <w:t xml:space="preserve">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[POST130][031][AI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Heading1"/>
        <w:numPr>
          <w:ilvl w:val="0"/>
          <w:numId w:val="13"/>
        </w:numPr>
      </w:pPr>
      <w:r>
        <w:t>Introduction</w:t>
      </w:r>
      <w:bookmarkEnd w:id="3"/>
    </w:p>
    <w:p w14:paraId="56D3FECD" w14:textId="77777777" w:rsidR="009403E9" w:rsidRDefault="00791AC8">
      <w:pPr>
        <w:pStyle w:val="BodyText"/>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BodyText"/>
        <w:rPr>
          <w:rFonts w:cs="Arial"/>
        </w:rPr>
      </w:pPr>
    </w:p>
    <w:p w14:paraId="27D22A92" w14:textId="31F12694" w:rsidR="009403E9" w:rsidRDefault="00791AC8">
      <w:pPr>
        <w:pStyle w:val="BodyText"/>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BodyText"/>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BodyText"/>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BodyText"/>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BodyText"/>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BodyText"/>
              <w:rPr>
                <w:rFonts w:cs="Arial"/>
                <w:sz w:val="20"/>
                <w:lang w:val="en-US"/>
              </w:rPr>
            </w:pP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BodyText"/>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BodyText"/>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BodyText"/>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BodyText"/>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BodyText"/>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BodyText"/>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BodyText"/>
              <w:rPr>
                <w:rFonts w:cs="Arial"/>
                <w:sz w:val="20"/>
                <w:lang w:val="en-US"/>
              </w:rPr>
            </w:pPr>
            <w:r>
              <w:rPr>
                <w:rFonts w:cs="Arial"/>
                <w:sz w:val="20"/>
                <w:lang w:val="en-US"/>
              </w:rPr>
              <w:t>jerediah.fevold@nokia.com</w:t>
            </w:r>
          </w:p>
        </w:tc>
      </w:tr>
      <w:tr w:rsidR="00F823DF"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8EED358"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3D2EA6EB" w14:textId="77777777" w:rsidR="00F823DF" w:rsidRDefault="00F823DF" w:rsidP="00F823DF">
            <w:pPr>
              <w:pStyle w:val="BodyText"/>
              <w:rPr>
                <w:rFonts w:cs="Arial"/>
                <w:sz w:val="20"/>
                <w:lang w:val="en-US"/>
              </w:rPr>
            </w:pP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D7C0CE1"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06E3FC" w14:textId="77777777" w:rsidR="00F823DF" w:rsidRDefault="00F823DF" w:rsidP="00F823DF">
            <w:pPr>
              <w:pStyle w:val="BodyText"/>
              <w:rPr>
                <w:rFonts w:cs="Arial"/>
                <w:sz w:val="20"/>
                <w:lang w:val="en-US"/>
              </w:rPr>
            </w:pP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F823DF" w:rsidRDefault="00F823DF" w:rsidP="00F823DF">
            <w:pPr>
              <w:pStyle w:val="BodyText"/>
              <w:rPr>
                <w:rFonts w:cs="Arial"/>
                <w:sz w:val="20"/>
                <w:lang w:val="en-US"/>
              </w:rPr>
            </w:pPr>
          </w:p>
        </w:tc>
      </w:tr>
      <w:tr w:rsidR="00F823DF"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F823DF" w:rsidRDefault="00F823DF" w:rsidP="00F823DF">
            <w:pPr>
              <w:pStyle w:val="BodyText"/>
              <w:rPr>
                <w:rFonts w:cs="Arial"/>
                <w:sz w:val="20"/>
                <w:lang w:val="en-US"/>
              </w:rPr>
            </w:pP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BodyText"/>
              <w:rPr>
                <w:rFonts w:cs="Arial"/>
                <w:sz w:val="20"/>
                <w:lang w:val="en-US"/>
              </w:rPr>
            </w:pPr>
          </w:p>
        </w:tc>
      </w:tr>
    </w:tbl>
    <w:p w14:paraId="4A2A68EE" w14:textId="77777777" w:rsidR="009403E9" w:rsidRDefault="009403E9">
      <w:pPr>
        <w:pStyle w:val="BodyText"/>
        <w:rPr>
          <w:rFonts w:cs="Arial"/>
        </w:rPr>
      </w:pPr>
    </w:p>
    <w:p w14:paraId="58085A3C" w14:textId="77777777" w:rsidR="009403E9" w:rsidRDefault="00791AC8">
      <w:pPr>
        <w:pStyle w:val="Heading1"/>
        <w:numPr>
          <w:ilvl w:val="0"/>
          <w:numId w:val="13"/>
        </w:numPr>
      </w:pPr>
      <w:r>
        <w:t>Discussion</w:t>
      </w:r>
      <w:bookmarkEnd w:id="5"/>
    </w:p>
    <w:p w14:paraId="537A9F97" w14:textId="77777777" w:rsidR="009403E9" w:rsidRDefault="00791AC8">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BodyText"/>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 xml:space="preserve">„As a starting point, the data logging is captured in RRC </w:t>
            </w:r>
            <w:proofErr w:type="gramStart"/>
            <w:r w:rsidRPr="00491057">
              <w:rPr>
                <w:b w:val="0"/>
                <w:bCs/>
                <w:sz w:val="20"/>
                <w:szCs w:val="20"/>
                <w:lang w:val="en-US"/>
              </w:rPr>
              <w:t>specs.“</w:t>
            </w:r>
            <w:proofErr w:type="gramEnd"/>
            <w:r w:rsidRPr="00491057">
              <w:rPr>
                <w:b w:val="0"/>
                <w:bCs/>
                <w:sz w:val="20"/>
                <w:szCs w:val="20"/>
                <w:lang w:val="en-US"/>
              </w:rPr>
              <w:t xml:space="preserve">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E13D73">
              <w:rPr>
                <w:szCs w:val="20"/>
              </w:rPr>
              <w:t xml:space="preserve">Data is collected on </w:t>
            </w:r>
            <w:proofErr w:type="gramStart"/>
            <w:r w:rsidRPr="00E13D73">
              <w:rPr>
                <w:szCs w:val="20"/>
              </w:rPr>
              <w:t>per</w:t>
            </w:r>
            <w:proofErr w:type="gramEnd"/>
            <w:r w:rsidRPr="00E13D73">
              <w:rPr>
                <w:szCs w:val="20"/>
              </w:rPr>
              <w:t xml:space="preserve"> data logging configuration basis and UE indicates data logging configuration ID.    An indication of the “gap” is needed.  “Gap” is time interval larger than the </w:t>
            </w:r>
            <w:r w:rsidRPr="00E13D73">
              <w:rPr>
                <w:szCs w:val="20"/>
              </w:rPr>
              <w:lastRenderedPageBreak/>
              <w:t>configured logging periodicity.    FFS if timestamp and relative time stamp for each group is needed per “group”.</w:t>
            </w:r>
            <w:r w:rsidRPr="00491057">
              <w:rPr>
                <w:sz w:val="20"/>
                <w:szCs w:val="20"/>
                <w:lang w:val="en-US" w:eastAsia="en-GB"/>
              </w:rPr>
              <w:t>“</w:t>
            </w:r>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 xml:space="preserve">„The UE should report the CGI of the serving cell whenever feasible. If CGI is unavailable, the UE shall log PCI-ARFCN as a </w:t>
            </w:r>
            <w:proofErr w:type="gramStart"/>
            <w:r w:rsidRPr="00491057">
              <w:rPr>
                <w:sz w:val="20"/>
                <w:szCs w:val="20"/>
                <w:lang w:val="en-US" w:eastAsia="en-GB"/>
              </w:rPr>
              <w:t>fallback.“</w:t>
            </w:r>
            <w:proofErr w:type="gramEnd"/>
          </w:p>
          <w:p w14:paraId="5C33FF86" w14:textId="77777777" w:rsidR="009403E9" w:rsidRPr="00491057" w:rsidRDefault="009403E9">
            <w:pPr>
              <w:pStyle w:val="BodyText"/>
              <w:rPr>
                <w:sz w:val="20"/>
                <w:szCs w:val="20"/>
                <w:lang w:val="en-US"/>
              </w:rPr>
            </w:pPr>
          </w:p>
          <w:p w14:paraId="51DE95F0" w14:textId="77777777" w:rsidR="009403E9" w:rsidRPr="00491057" w:rsidRDefault="00791AC8">
            <w:pPr>
              <w:pStyle w:val="BodyText"/>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BodyText"/>
              <w:rPr>
                <w:sz w:val="20"/>
                <w:szCs w:val="20"/>
                <w:lang w:val="en-US"/>
              </w:rPr>
            </w:pPr>
            <w:r w:rsidRPr="00491057">
              <w:rPr>
                <w:sz w:val="20"/>
                <w:szCs w:val="20"/>
                <w:lang w:val="en-US"/>
              </w:rPr>
              <w:t xml:space="preserve">„The measurement configuration of AI/ML data collection can configure measurements for multiple sets of resources and use cases (e.g. BM, Mobility, </w:t>
            </w:r>
            <w:proofErr w:type="spellStart"/>
            <w:proofErr w:type="gramStart"/>
            <w:r w:rsidRPr="00491057">
              <w:rPr>
                <w:sz w:val="20"/>
                <w:szCs w:val="20"/>
                <w:lang w:val="en-US"/>
              </w:rPr>
              <w:t>etc</w:t>
            </w:r>
            <w:proofErr w:type="spellEnd"/>
            <w:r w:rsidRPr="00491057">
              <w:rPr>
                <w:sz w:val="20"/>
                <w:szCs w:val="20"/>
                <w:lang w:val="en-US"/>
              </w:rPr>
              <w:t>)“</w:t>
            </w:r>
            <w:proofErr w:type="gramEnd"/>
          </w:p>
          <w:p w14:paraId="047966DA" w14:textId="77777777" w:rsidR="009403E9" w:rsidRPr="00491057" w:rsidRDefault="009403E9">
            <w:pPr>
              <w:pStyle w:val="BodyText"/>
              <w:rPr>
                <w:sz w:val="20"/>
                <w:szCs w:val="20"/>
                <w:lang w:val="en-US"/>
              </w:rPr>
            </w:pPr>
          </w:p>
          <w:p w14:paraId="406B7729" w14:textId="77777777" w:rsidR="009403E9" w:rsidRPr="00491057" w:rsidRDefault="00791AC8">
            <w:pPr>
              <w:pStyle w:val="BodyText"/>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BodyText"/>
              <w:rPr>
                <w:sz w:val="20"/>
                <w:szCs w:val="20"/>
                <w:lang w:val="en-US"/>
              </w:rPr>
            </w:pPr>
            <w:r w:rsidRPr="00491057">
              <w:rPr>
                <w:sz w:val="20"/>
                <w:szCs w:val="20"/>
                <w:lang w:val="en-US"/>
              </w:rPr>
              <w:t xml:space="preserve">„Support the use of L3 measurement event triggered (i.e. L3 serving cell measurements becoming worse/better than a threshold for TTT) to determine whether the UE performs logging or not.  </w:t>
            </w:r>
            <w:proofErr w:type="gramStart"/>
            <w:r w:rsidRPr="00491057">
              <w:rPr>
                <w:sz w:val="20"/>
                <w:szCs w:val="20"/>
                <w:lang w:val="en-US"/>
              </w:rPr>
              <w:t>L1</w:t>
            </w:r>
            <w:proofErr w:type="gramEnd"/>
            <w:r w:rsidRPr="00491057">
              <w:rPr>
                <w:sz w:val="20"/>
                <w:szCs w:val="20"/>
                <w:lang w:val="en-US"/>
              </w:rPr>
              <w:t xml:space="preserve"> measurement event triggered will not be supported.    FFS what to log“</w:t>
            </w:r>
          </w:p>
          <w:p w14:paraId="783DC49C" w14:textId="77777777" w:rsidR="009403E9" w:rsidRPr="00491057" w:rsidRDefault="009403E9">
            <w:pPr>
              <w:pStyle w:val="BodyText"/>
              <w:rPr>
                <w:sz w:val="20"/>
                <w:szCs w:val="20"/>
                <w:lang w:val="en-US"/>
              </w:rPr>
            </w:pPr>
          </w:p>
          <w:p w14:paraId="74AC976B" w14:textId="77777777" w:rsidR="009403E9" w:rsidRPr="00491057" w:rsidRDefault="00791AC8">
            <w:pPr>
              <w:pStyle w:val="BodyText"/>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BodyText"/>
              <w:rPr>
                <w:sz w:val="20"/>
                <w:szCs w:val="20"/>
                <w:lang w:val="en-US"/>
              </w:rPr>
            </w:pPr>
            <w:r w:rsidRPr="00491057">
              <w:rPr>
                <w:sz w:val="20"/>
                <w:szCs w:val="20"/>
                <w:lang w:val="en-US"/>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BodyText"/>
      </w:pPr>
    </w:p>
    <w:p w14:paraId="300F4E37" w14:textId="77777777" w:rsidR="009403E9" w:rsidRDefault="00791AC8">
      <w:pPr>
        <w:pStyle w:val="BodyText"/>
      </w:pPr>
      <w:r>
        <w:t>Based on the agreements above, two approaches were proposed in RAN2#130 for introducing the logging configuration for the beam management use case in RRC:</w:t>
      </w:r>
    </w:p>
    <w:p w14:paraId="563852C5" w14:textId="77777777" w:rsidR="009403E9" w:rsidRDefault="00791AC8">
      <w:pPr>
        <w:pStyle w:val="BodyText"/>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BodyText"/>
        <w:numPr>
          <w:ilvl w:val="0"/>
          <w:numId w:val="14"/>
        </w:numPr>
      </w:pPr>
      <w:r>
        <w:t xml:space="preserve">The logging configuration is introduced in a new L3 measurement framework, at the same level as </w:t>
      </w:r>
      <w:r>
        <w:rPr>
          <w:i/>
          <w:iCs/>
        </w:rPr>
        <w:t>MeasConfig</w:t>
      </w:r>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BodyText"/>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BodyText"/>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791AC8">
      <w:pPr>
        <w:pStyle w:val="BodyText"/>
        <w:keepNext/>
        <w:jc w:val="center"/>
      </w:pPr>
      <w: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58.75pt" o:ole="">
            <v:imagedata r:id="rId14" o:title=""/>
          </v:shape>
          <o:OLEObject Type="Embed" ProgID="Visio.Drawing.15" ShapeID="_x0000_i1025" DrawAspect="Content" ObjectID="_1814860685" r:id="rId15"/>
        </w:object>
      </w:r>
    </w:p>
    <w:p w14:paraId="4CE133F2" w14:textId="77777777" w:rsidR="009403E9" w:rsidRDefault="00791AC8">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Heading2"/>
        <w:rPr>
          <w:lang w:eastAsia="en-GB"/>
        </w:rPr>
      </w:pPr>
      <w:r>
        <w:rPr>
          <w:lang w:eastAsia="en-GB"/>
        </w:rPr>
        <w:t>2.1 Content of TPs for RRC</w:t>
      </w:r>
    </w:p>
    <w:p w14:paraId="771AC29F" w14:textId="2EC356DF" w:rsidR="009403E9" w:rsidRDefault="00791AC8">
      <w:pPr>
        <w:pStyle w:val="BodyText"/>
      </w:pPr>
      <w:r>
        <w:t xml:space="preserve">In this section we discuss the contents of the two TPs for RRC.  </w:t>
      </w:r>
    </w:p>
    <w:p w14:paraId="58A94F76" w14:textId="77777777" w:rsidR="009403E9" w:rsidRDefault="00791AC8">
      <w:pPr>
        <w:pStyle w:val="BodyText"/>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w:t>
            </w:r>
            <w:proofErr w:type="spellStart"/>
            <w:r>
              <w:rPr>
                <w:b/>
                <w:bCs/>
                <w:lang w:val="de-DE"/>
              </w:rPr>
              <w:t>No</w:t>
            </w:r>
            <w:proofErr w:type="spellEnd"/>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 xml:space="preserve">Yes, but </w:t>
            </w:r>
            <w:proofErr w:type="spellStart"/>
            <w:r>
              <w:rPr>
                <w:rFonts w:eastAsiaTheme="minorEastAsia"/>
                <w:lang w:val="de-DE" w:eastAsia="zh-CN"/>
              </w:rPr>
              <w:t>see</w:t>
            </w:r>
            <w:proofErr w:type="spellEnd"/>
            <w:r>
              <w:rPr>
                <w:rFonts w:eastAsiaTheme="minorEastAsia"/>
                <w:lang w:val="de-DE" w:eastAsia="zh-CN"/>
              </w:rPr>
              <w:t xml:space="preserve"> </w:t>
            </w:r>
            <w:proofErr w:type="spellStart"/>
            <w:r>
              <w:rPr>
                <w:rFonts w:eastAsiaTheme="minorEastAsia"/>
                <w:lang w:val="de-DE" w:eastAsia="zh-CN"/>
              </w:rPr>
              <w:t>comments</w:t>
            </w:r>
            <w:proofErr w:type="spellEnd"/>
            <w:r>
              <w:rPr>
                <w:rFonts w:eastAsiaTheme="minorEastAsia"/>
                <w:lang w:val="de-DE" w:eastAsia="zh-CN"/>
              </w:rPr>
              <w:t>...</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It is OK to keep logging action </w:t>
            </w:r>
            <w:proofErr w:type="gramStart"/>
            <w:r w:rsidRPr="00491057">
              <w:rPr>
                <w:rFonts w:eastAsiaTheme="minorEastAsia"/>
                <w:lang w:val="en-US" w:eastAsia="zh-CN"/>
              </w:rPr>
              <w:t>in</w:t>
            </w:r>
            <w:proofErr w:type="gramEnd"/>
            <w:r w:rsidRPr="00491057">
              <w:rPr>
                <w:rFonts w:eastAsiaTheme="minorEastAsia"/>
                <w:lang w:val="en-US" w:eastAsia="zh-CN"/>
              </w:rPr>
              <w:t xml:space="preserve"> the newly added section, but the description could be much simplified. In our understanding the performing of measurements needs to be captured in RAN1 </w:t>
            </w:r>
            <w:proofErr w:type="spellStart"/>
            <w:r w:rsidRPr="00491057">
              <w:rPr>
                <w:rFonts w:eastAsiaTheme="minorEastAsia"/>
                <w:lang w:val="en-US" w:eastAsia="zh-CN"/>
              </w:rPr>
              <w:t>specificaitons</w:t>
            </w:r>
            <w:proofErr w:type="spellEnd"/>
            <w:r w:rsidRPr="00491057">
              <w:rPr>
                <w:rFonts w:eastAsiaTheme="minorEastAsia"/>
                <w:lang w:val="en-US" w:eastAsia="zh-CN"/>
              </w:rPr>
              <w:t xml:space="preserve"> as for all other L1 measurements. Then </w:t>
            </w:r>
            <w:proofErr w:type="gramStart"/>
            <w:r w:rsidRPr="00491057">
              <w:rPr>
                <w:rFonts w:eastAsiaTheme="minorEastAsia"/>
                <w:lang w:val="en-US" w:eastAsia="zh-CN"/>
              </w:rPr>
              <w:t>logging of</w:t>
            </w:r>
            <w:proofErr w:type="gramEnd"/>
            <w:r w:rsidRPr="00491057">
              <w:rPr>
                <w:rFonts w:eastAsiaTheme="minorEastAsia"/>
                <w:lang w:val="en-US" w:eastAsia="zh-CN"/>
              </w:rPr>
              <w:t xml:space="preserve"> measurements should take place whenever there is a measurement provided from </w:t>
            </w:r>
            <w:proofErr w:type="gramStart"/>
            <w:r w:rsidRPr="00491057">
              <w:rPr>
                <w:rFonts w:eastAsiaTheme="minorEastAsia"/>
                <w:lang w:val="en-US" w:eastAsia="zh-CN"/>
              </w:rPr>
              <w:t>lower</w:t>
            </w:r>
            <w:proofErr w:type="gramEnd"/>
            <w:r w:rsidRPr="00491057">
              <w:rPr>
                <w:rFonts w:eastAsiaTheme="minorEastAsia"/>
                <w:lang w:val="en-US" w:eastAsia="zh-CN"/>
              </w:rPr>
              <w:t xml:space="preserve"> layer to </w:t>
            </w:r>
            <w:proofErr w:type="gramStart"/>
            <w:r w:rsidRPr="00491057">
              <w:rPr>
                <w:rFonts w:eastAsiaTheme="minorEastAsia"/>
                <w:lang w:val="en-US" w:eastAsia="zh-CN"/>
              </w:rPr>
              <w:t>higher</w:t>
            </w:r>
            <w:proofErr w:type="gramEnd"/>
            <w:r w:rsidRPr="00491057">
              <w:rPr>
                <w:rFonts w:eastAsiaTheme="minorEastAsia"/>
                <w:lang w:val="en-US" w:eastAsia="zh-CN"/>
              </w:rPr>
              <w:t xml:space="preserve">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1. For non-event based logging, higher layer should </w:t>
            </w:r>
            <w:proofErr w:type="gramStart"/>
            <w:r w:rsidRPr="00491057">
              <w:rPr>
                <w:rFonts w:eastAsiaTheme="minorEastAsia"/>
                <w:lang w:val="en-US" w:eastAsia="zh-CN"/>
              </w:rPr>
              <w:t>indicate to</w:t>
            </w:r>
            <w:proofErr w:type="gramEnd"/>
            <w:r w:rsidRPr="00491057">
              <w:rPr>
                <w:rFonts w:eastAsiaTheme="minorEastAsia"/>
                <w:lang w:val="en-US" w:eastAsia="zh-CN"/>
              </w:rPr>
              <w:t xml:space="preserve"> lower layers to perform measurements with a specific configuration </w:t>
            </w:r>
            <w:proofErr w:type="spellStart"/>
            <w:r w:rsidRPr="00491057">
              <w:rPr>
                <w:rFonts w:eastAsiaTheme="minorEastAsia"/>
                <w:lang w:val="en-US" w:eastAsia="zh-CN"/>
              </w:rPr>
              <w:t>continously</w:t>
            </w:r>
            <w:proofErr w:type="spellEnd"/>
            <w:r w:rsidRPr="00491057">
              <w:rPr>
                <w:rFonts w:eastAsiaTheme="minorEastAsia"/>
                <w:lang w:val="en-US" w:eastAsia="zh-CN"/>
              </w:rPr>
              <w:t xml:space="preserve">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2. For event-based logging, </w:t>
            </w:r>
            <w:proofErr w:type="gramStart"/>
            <w:r w:rsidRPr="00491057">
              <w:rPr>
                <w:rFonts w:eastAsiaTheme="minorEastAsia"/>
                <w:lang w:val="en-US" w:eastAsia="zh-CN"/>
              </w:rPr>
              <w:t>higher</w:t>
            </w:r>
            <w:proofErr w:type="gramEnd"/>
            <w:r w:rsidRPr="00491057">
              <w:rPr>
                <w:rFonts w:eastAsiaTheme="minorEastAsia"/>
                <w:lang w:val="en-US" w:eastAsia="zh-CN"/>
              </w:rPr>
              <w:t xml:space="preserve">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18199E" w14:paraId="5AC0B3C6" w14:textId="77777777">
        <w:tc>
          <w:tcPr>
            <w:tcW w:w="1133" w:type="dxa"/>
          </w:tcPr>
          <w:p w14:paraId="0C822EC7" w14:textId="77777777" w:rsidR="0018199E" w:rsidRDefault="0018199E" w:rsidP="0018199E">
            <w:pPr>
              <w:spacing w:after="0"/>
              <w:rPr>
                <w:rFonts w:eastAsia="MS Mincho"/>
                <w:lang w:val="de-DE"/>
              </w:rPr>
            </w:pPr>
          </w:p>
        </w:tc>
        <w:tc>
          <w:tcPr>
            <w:tcW w:w="2568" w:type="dxa"/>
          </w:tcPr>
          <w:p w14:paraId="794951A5" w14:textId="77777777" w:rsidR="0018199E" w:rsidRDefault="0018199E" w:rsidP="0018199E">
            <w:pPr>
              <w:spacing w:after="0"/>
              <w:rPr>
                <w:rFonts w:eastAsia="MS Mincho"/>
                <w:lang w:val="de-DE"/>
              </w:rPr>
            </w:pPr>
          </w:p>
        </w:tc>
        <w:tc>
          <w:tcPr>
            <w:tcW w:w="5650" w:type="dxa"/>
          </w:tcPr>
          <w:p w14:paraId="0CCE207B" w14:textId="77777777" w:rsidR="0018199E" w:rsidRDefault="0018199E" w:rsidP="0018199E">
            <w:pPr>
              <w:rPr>
                <w:lang w:val="de-DE"/>
              </w:rPr>
            </w:pPr>
          </w:p>
        </w:tc>
      </w:tr>
      <w:tr w:rsidR="0018199E" w14:paraId="7ECFCA52" w14:textId="77777777">
        <w:tc>
          <w:tcPr>
            <w:tcW w:w="1133" w:type="dxa"/>
          </w:tcPr>
          <w:p w14:paraId="2DBD8966" w14:textId="77777777" w:rsidR="0018199E" w:rsidRDefault="0018199E" w:rsidP="0018199E">
            <w:pPr>
              <w:spacing w:after="0"/>
              <w:rPr>
                <w:lang w:val="en-US" w:eastAsia="zh-CN"/>
              </w:rPr>
            </w:pPr>
          </w:p>
        </w:tc>
        <w:tc>
          <w:tcPr>
            <w:tcW w:w="2568" w:type="dxa"/>
          </w:tcPr>
          <w:p w14:paraId="5B4CD90E" w14:textId="77777777" w:rsidR="0018199E" w:rsidRDefault="0018199E" w:rsidP="0018199E">
            <w:pPr>
              <w:spacing w:after="0"/>
              <w:rPr>
                <w:lang w:val="en-US" w:eastAsia="zh-CN"/>
              </w:rPr>
            </w:pPr>
          </w:p>
        </w:tc>
        <w:tc>
          <w:tcPr>
            <w:tcW w:w="5650" w:type="dxa"/>
          </w:tcPr>
          <w:p w14:paraId="2E2FE779" w14:textId="77777777" w:rsidR="0018199E" w:rsidRDefault="0018199E" w:rsidP="0018199E">
            <w:pPr>
              <w:rPr>
                <w:lang w:val="en-US" w:eastAsia="zh-CN"/>
              </w:rPr>
            </w:pPr>
          </w:p>
        </w:tc>
      </w:tr>
      <w:tr w:rsidR="0018199E" w14:paraId="3338F2CF" w14:textId="77777777">
        <w:tc>
          <w:tcPr>
            <w:tcW w:w="1133" w:type="dxa"/>
          </w:tcPr>
          <w:p w14:paraId="0491A2EE" w14:textId="77777777" w:rsidR="0018199E" w:rsidRDefault="0018199E" w:rsidP="0018199E">
            <w:pPr>
              <w:spacing w:after="0"/>
              <w:rPr>
                <w:rFonts w:eastAsiaTheme="minorEastAsia"/>
                <w:lang w:val="de-DE" w:eastAsia="zh-CN"/>
              </w:rPr>
            </w:pPr>
          </w:p>
        </w:tc>
        <w:tc>
          <w:tcPr>
            <w:tcW w:w="2568" w:type="dxa"/>
          </w:tcPr>
          <w:p w14:paraId="622430BE" w14:textId="77777777" w:rsidR="0018199E" w:rsidRDefault="0018199E" w:rsidP="0018199E">
            <w:pPr>
              <w:spacing w:after="0"/>
              <w:rPr>
                <w:rFonts w:eastAsiaTheme="minorEastAsia"/>
                <w:lang w:val="de-DE" w:eastAsia="zh-CN"/>
              </w:rPr>
            </w:pPr>
          </w:p>
        </w:tc>
        <w:tc>
          <w:tcPr>
            <w:tcW w:w="5650" w:type="dxa"/>
          </w:tcPr>
          <w:p w14:paraId="216ED047" w14:textId="77777777" w:rsidR="0018199E" w:rsidRDefault="0018199E" w:rsidP="0018199E">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w:t>
            </w:r>
            <w:proofErr w:type="spellStart"/>
            <w:r>
              <w:rPr>
                <w:b/>
                <w:bCs/>
                <w:lang w:val="de-DE"/>
              </w:rPr>
              <w:t>No</w:t>
            </w:r>
            <w:proofErr w:type="spellEnd"/>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 xml:space="preserve">Yes, but </w:t>
            </w:r>
            <w:proofErr w:type="spellStart"/>
            <w:r>
              <w:rPr>
                <w:rFonts w:eastAsiaTheme="minorEastAsia"/>
                <w:lang w:val="de-DE" w:eastAsia="zh-CN"/>
              </w:rPr>
              <w:t>see</w:t>
            </w:r>
            <w:proofErr w:type="spellEnd"/>
            <w:r>
              <w:rPr>
                <w:rFonts w:eastAsiaTheme="minorEastAsia"/>
                <w:lang w:val="de-DE" w:eastAsia="zh-CN"/>
              </w:rPr>
              <w:t xml:space="preserve"> </w:t>
            </w:r>
            <w:proofErr w:type="spellStart"/>
            <w:r>
              <w:rPr>
                <w:rFonts w:eastAsiaTheme="minorEastAsia"/>
                <w:lang w:val="de-DE" w:eastAsia="zh-CN"/>
              </w:rPr>
              <w:t>comments</w:t>
            </w:r>
            <w:proofErr w:type="spellEnd"/>
            <w:r>
              <w:rPr>
                <w:rFonts w:eastAsiaTheme="minorEastAsia"/>
                <w:lang w:val="de-DE" w:eastAsia="zh-CN"/>
              </w:rPr>
              <w:t>...</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4B1870" w14:paraId="34023B0C" w14:textId="77777777">
        <w:tc>
          <w:tcPr>
            <w:tcW w:w="1133" w:type="dxa"/>
          </w:tcPr>
          <w:p w14:paraId="36FAD4FD" w14:textId="77777777" w:rsidR="004B1870" w:rsidRDefault="004B1870" w:rsidP="004B1870">
            <w:pPr>
              <w:spacing w:after="0"/>
              <w:rPr>
                <w:rFonts w:eastAsia="MS Mincho"/>
                <w:lang w:val="de-DE"/>
              </w:rPr>
            </w:pPr>
          </w:p>
        </w:tc>
        <w:tc>
          <w:tcPr>
            <w:tcW w:w="2568" w:type="dxa"/>
          </w:tcPr>
          <w:p w14:paraId="4FC9CB92" w14:textId="77777777" w:rsidR="004B1870" w:rsidRDefault="004B1870" w:rsidP="004B1870">
            <w:pPr>
              <w:spacing w:after="0"/>
              <w:rPr>
                <w:rFonts w:eastAsia="MS Mincho"/>
                <w:lang w:val="de-DE"/>
              </w:rPr>
            </w:pPr>
          </w:p>
        </w:tc>
        <w:tc>
          <w:tcPr>
            <w:tcW w:w="5650" w:type="dxa"/>
          </w:tcPr>
          <w:p w14:paraId="0B937BD4" w14:textId="77777777" w:rsidR="004B1870" w:rsidRDefault="004B1870" w:rsidP="004B1870">
            <w:pPr>
              <w:rPr>
                <w:lang w:val="de-DE"/>
              </w:rPr>
            </w:pPr>
          </w:p>
        </w:tc>
      </w:tr>
      <w:tr w:rsidR="004B1870" w14:paraId="34B5D1E0" w14:textId="77777777">
        <w:tc>
          <w:tcPr>
            <w:tcW w:w="1133" w:type="dxa"/>
          </w:tcPr>
          <w:p w14:paraId="54A01CB1" w14:textId="77777777" w:rsidR="004B1870" w:rsidRDefault="004B1870" w:rsidP="004B1870">
            <w:pPr>
              <w:spacing w:after="0"/>
              <w:rPr>
                <w:lang w:val="en-US" w:eastAsia="zh-CN"/>
              </w:rPr>
            </w:pPr>
          </w:p>
        </w:tc>
        <w:tc>
          <w:tcPr>
            <w:tcW w:w="2568" w:type="dxa"/>
          </w:tcPr>
          <w:p w14:paraId="1D798A45" w14:textId="77777777" w:rsidR="004B1870" w:rsidRDefault="004B1870" w:rsidP="004B1870">
            <w:pPr>
              <w:spacing w:after="0"/>
              <w:rPr>
                <w:lang w:val="en-US" w:eastAsia="zh-CN"/>
              </w:rPr>
            </w:pPr>
          </w:p>
        </w:tc>
        <w:tc>
          <w:tcPr>
            <w:tcW w:w="5650" w:type="dxa"/>
          </w:tcPr>
          <w:p w14:paraId="5ABA35FB" w14:textId="77777777" w:rsidR="004B1870" w:rsidRDefault="004B1870" w:rsidP="004B1870">
            <w:pPr>
              <w:rPr>
                <w:lang w:val="en-US" w:eastAsia="zh-CN"/>
              </w:rPr>
            </w:pPr>
          </w:p>
        </w:tc>
      </w:tr>
      <w:tr w:rsidR="004B1870" w14:paraId="483C33E6" w14:textId="77777777">
        <w:tc>
          <w:tcPr>
            <w:tcW w:w="1133" w:type="dxa"/>
          </w:tcPr>
          <w:p w14:paraId="3E41433C" w14:textId="77777777" w:rsidR="004B1870" w:rsidRDefault="004B1870" w:rsidP="004B1870">
            <w:pPr>
              <w:spacing w:after="0"/>
              <w:rPr>
                <w:rFonts w:eastAsiaTheme="minorEastAsia"/>
                <w:lang w:val="de-DE" w:eastAsia="zh-CN"/>
              </w:rPr>
            </w:pPr>
          </w:p>
        </w:tc>
        <w:tc>
          <w:tcPr>
            <w:tcW w:w="2568" w:type="dxa"/>
          </w:tcPr>
          <w:p w14:paraId="68BD2BDD" w14:textId="77777777" w:rsidR="004B1870" w:rsidRDefault="004B1870" w:rsidP="004B1870">
            <w:pPr>
              <w:spacing w:after="0"/>
              <w:rPr>
                <w:rFonts w:eastAsiaTheme="minorEastAsia"/>
                <w:lang w:val="de-DE" w:eastAsia="zh-CN"/>
              </w:rPr>
            </w:pPr>
          </w:p>
        </w:tc>
        <w:tc>
          <w:tcPr>
            <w:tcW w:w="5650" w:type="dxa"/>
          </w:tcPr>
          <w:p w14:paraId="3C4899AC" w14:textId="77777777" w:rsidR="004B1870" w:rsidRDefault="004B1870" w:rsidP="004B1870">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61C22A5E" w14:textId="77777777" w:rsidR="009403E9" w:rsidRDefault="00791AC8">
      <w:pPr>
        <w:pStyle w:val="BodyText"/>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BodyText"/>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66154F9F" w14:textId="77777777" w:rsidR="009403E9" w:rsidRDefault="00791AC8">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34"/>
        <w:gridCol w:w="1271"/>
        <w:gridCol w:w="2835"/>
        <w:gridCol w:w="4388"/>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w:t>
            </w:r>
            <w:proofErr w:type="spellStart"/>
            <w:r>
              <w:rPr>
                <w:b/>
                <w:bCs/>
                <w:lang w:val="de-DE"/>
              </w:rPr>
              <w:t>No</w:t>
            </w:r>
            <w:proofErr w:type="spellEnd"/>
          </w:p>
        </w:tc>
        <w:tc>
          <w:tcPr>
            <w:tcW w:w="2835"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271"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835"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88" w:type="dxa"/>
          </w:tcPr>
          <w:p w14:paraId="27485EA1" w14:textId="77777777" w:rsidR="00B46A49" w:rsidRDefault="00B46A49" w:rsidP="00B46A49">
            <w:pPr>
              <w:rPr>
                <w:rFonts w:eastAsiaTheme="minorEastAsia"/>
                <w:lang w:val="de-DE" w:eastAsia="zh-CN"/>
              </w:rPr>
            </w:pPr>
          </w:p>
        </w:tc>
      </w:tr>
      <w:tr w:rsidR="00E705A4" w14:paraId="0AA470DD" w14:textId="77777777">
        <w:tc>
          <w:tcPr>
            <w:tcW w:w="1134" w:type="dxa"/>
          </w:tcPr>
          <w:p w14:paraId="5689857D" w14:textId="4C817AD2" w:rsidR="00E705A4" w:rsidRDefault="00E705A4" w:rsidP="00E705A4">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271"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835"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88"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 xml:space="preserve">It is simplest to reuse existing event definitions which </w:t>
            </w:r>
            <w:proofErr w:type="gramStart"/>
            <w:r w:rsidRPr="00491057">
              <w:rPr>
                <w:rFonts w:eastAsiaTheme="minorEastAsia"/>
                <w:lang w:val="en-US" w:eastAsia="zh-CN"/>
              </w:rPr>
              <w:t>allows</w:t>
            </w:r>
            <w:proofErr w:type="gramEnd"/>
            <w:r w:rsidRPr="00491057">
              <w:rPr>
                <w:rFonts w:eastAsiaTheme="minorEastAsia"/>
                <w:lang w:val="en-US" w:eastAsia="zh-CN"/>
              </w:rPr>
              <w:t xml:space="preserve"> to reuse current implementations. To make specs changes even simpler, the parameters could be renamed as a1-threshold and a2-threshold and </w:t>
            </w:r>
            <w:proofErr w:type="spellStart"/>
            <w:r w:rsidRPr="00491057">
              <w:rPr>
                <w:rFonts w:eastAsiaTheme="minorEastAsia"/>
                <w:lang w:val="en-US" w:eastAsia="zh-CN"/>
              </w:rPr>
              <w:t>Hys</w:t>
            </w:r>
            <w:proofErr w:type="spellEnd"/>
            <w:r w:rsidRPr="00491057">
              <w:rPr>
                <w:rFonts w:eastAsiaTheme="minorEastAsia"/>
                <w:lang w:val="en-US" w:eastAsia="zh-CN"/>
              </w:rPr>
              <w:t xml:space="preserve"> parameter could be added to the event configuration. Then the changes to </w:t>
            </w:r>
            <w:proofErr w:type="spellStart"/>
            <w:r w:rsidRPr="00491057">
              <w:rPr>
                <w:rFonts w:eastAsiaTheme="minorEastAsia"/>
                <w:lang w:val="en-US" w:eastAsia="zh-CN"/>
              </w:rPr>
              <w:t>Hys</w:t>
            </w:r>
            <w:proofErr w:type="spellEnd"/>
            <w:r w:rsidRPr="00491057">
              <w:rPr>
                <w:rFonts w:eastAsiaTheme="minorEastAsia"/>
                <w:lang w:val="en-US" w:eastAsia="zh-CN"/>
              </w:rPr>
              <w:t xml:space="preserve"> would not be needed while changes to threshold 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csi-</w:t>
            </w:r>
            <w:proofErr w:type="spellStart"/>
            <w:r w:rsidRPr="0085293B">
              <w:rPr>
                <w:i/>
              </w:rPr>
              <w:t>LoggedMeasurementConfigToAddModList</w:t>
            </w:r>
            <w:proofErr w:type="spellEnd"/>
            <w:r>
              <w:t>”</w:t>
            </w:r>
          </w:p>
        </w:tc>
      </w:tr>
      <w:tr w:rsidR="00E705A4" w14:paraId="09F1FCB1" w14:textId="77777777">
        <w:tc>
          <w:tcPr>
            <w:tcW w:w="1134" w:type="dxa"/>
          </w:tcPr>
          <w:p w14:paraId="618A7B04" w14:textId="2F5C2216" w:rsidR="00E705A4" w:rsidRPr="003610D8" w:rsidRDefault="003610D8" w:rsidP="00E705A4">
            <w:pPr>
              <w:spacing w:after="0"/>
            </w:pPr>
            <w:r w:rsidRPr="003610D8">
              <w:t>Nokia</w:t>
            </w:r>
          </w:p>
        </w:tc>
        <w:tc>
          <w:tcPr>
            <w:tcW w:w="1271" w:type="dxa"/>
          </w:tcPr>
          <w:p w14:paraId="189E3327" w14:textId="65E517F9" w:rsidR="00E705A4" w:rsidRPr="003610D8" w:rsidRDefault="003610D8" w:rsidP="00E705A4">
            <w:pPr>
              <w:spacing w:after="0"/>
            </w:pPr>
            <w:r w:rsidRPr="003610D8">
              <w:t>No</w:t>
            </w:r>
          </w:p>
        </w:tc>
        <w:tc>
          <w:tcPr>
            <w:tcW w:w="2835" w:type="dxa"/>
          </w:tcPr>
          <w:p w14:paraId="18D2EE66" w14:textId="77777777" w:rsidR="00E705A4" w:rsidRDefault="003610D8" w:rsidP="00E705A4">
            <w:r w:rsidRPr="003610D8">
              <w:t>a)</w:t>
            </w:r>
            <w:r w:rsidR="00723389">
              <w:t xml:space="preserve"> Include NOTEs to associate Events A1 and A2 descriptions with the new events.</w:t>
            </w:r>
          </w:p>
          <w:p w14:paraId="081D2BD3" w14:textId="404AFAC8" w:rsidR="00723389" w:rsidRPr="003610D8" w:rsidRDefault="00723389" w:rsidP="00E705A4">
            <w:r>
              <w:t xml:space="preserve">b) If we decide to keep hysteresis as 0, then the field description can </w:t>
            </w:r>
            <w:r w:rsidR="00757326">
              <w:t>include that caveat.</w:t>
            </w:r>
          </w:p>
        </w:tc>
        <w:tc>
          <w:tcPr>
            <w:tcW w:w="4388" w:type="dxa"/>
          </w:tcPr>
          <w:p w14:paraId="2DC21D3C" w14:textId="6ECF47D4" w:rsidR="00E705A4" w:rsidRDefault="003610D8" w:rsidP="00E705A4">
            <w:r w:rsidRPr="003610D8">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0B04B61D" w14:textId="60CFA258" w:rsidR="003610D8" w:rsidRDefault="003610D8" w:rsidP="00470D61">
            <w:pPr>
              <w:ind w:left="567"/>
            </w:pPr>
            <w:r w:rsidRPr="003610D8">
              <w:t xml:space="preserve">NOTE 2: The definition of Event A3 also applies to </w:t>
            </w:r>
            <w:proofErr w:type="spellStart"/>
            <w:r w:rsidRPr="003610D8">
              <w:t>CondEvent</w:t>
            </w:r>
            <w:proofErr w:type="spellEnd"/>
            <w:r w:rsidRPr="003610D8">
              <w:t xml:space="preserve"> A3.</w:t>
            </w:r>
          </w:p>
          <w:p w14:paraId="0B12CCF1" w14:textId="3E7F5361" w:rsidR="00470D61" w:rsidRDefault="00470D61" w:rsidP="00470D61">
            <w:r>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lastRenderedPageBreak/>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E705A4" w14:paraId="4126961B" w14:textId="77777777">
        <w:tc>
          <w:tcPr>
            <w:tcW w:w="1134" w:type="dxa"/>
          </w:tcPr>
          <w:p w14:paraId="2377C4F4" w14:textId="77777777" w:rsidR="00E705A4" w:rsidRPr="00491057" w:rsidRDefault="00E705A4" w:rsidP="00E705A4">
            <w:pPr>
              <w:spacing w:after="0"/>
              <w:rPr>
                <w:rFonts w:eastAsia="MS Mincho"/>
                <w:lang w:val="en-US"/>
              </w:rPr>
            </w:pPr>
          </w:p>
        </w:tc>
        <w:tc>
          <w:tcPr>
            <w:tcW w:w="1271" w:type="dxa"/>
          </w:tcPr>
          <w:p w14:paraId="44CB9663" w14:textId="77777777" w:rsidR="00E705A4" w:rsidRPr="00491057" w:rsidRDefault="00E705A4" w:rsidP="00E705A4">
            <w:pPr>
              <w:spacing w:after="0"/>
              <w:rPr>
                <w:rFonts w:eastAsia="MS Mincho"/>
                <w:lang w:val="en-US"/>
              </w:rPr>
            </w:pPr>
          </w:p>
        </w:tc>
        <w:tc>
          <w:tcPr>
            <w:tcW w:w="2835" w:type="dxa"/>
          </w:tcPr>
          <w:p w14:paraId="51553452" w14:textId="77777777" w:rsidR="00E705A4" w:rsidRPr="00491057" w:rsidRDefault="00E705A4" w:rsidP="00E705A4">
            <w:pPr>
              <w:rPr>
                <w:lang w:val="en-US"/>
              </w:rPr>
            </w:pPr>
          </w:p>
        </w:tc>
        <w:tc>
          <w:tcPr>
            <w:tcW w:w="4388" w:type="dxa"/>
          </w:tcPr>
          <w:p w14:paraId="4CC51E42" w14:textId="77777777" w:rsidR="00E705A4" w:rsidRPr="00491057" w:rsidRDefault="00E705A4" w:rsidP="00E705A4">
            <w:pPr>
              <w:rPr>
                <w:lang w:val="en-US"/>
              </w:rPr>
            </w:pPr>
          </w:p>
        </w:tc>
      </w:tr>
      <w:tr w:rsidR="00E705A4" w14:paraId="388E0CA8" w14:textId="77777777">
        <w:tc>
          <w:tcPr>
            <w:tcW w:w="1134" w:type="dxa"/>
          </w:tcPr>
          <w:p w14:paraId="00595245" w14:textId="77777777" w:rsidR="00E705A4" w:rsidRDefault="00E705A4" w:rsidP="00E705A4">
            <w:pPr>
              <w:spacing w:after="0"/>
              <w:rPr>
                <w:lang w:val="en-US" w:eastAsia="zh-CN"/>
              </w:rPr>
            </w:pPr>
          </w:p>
        </w:tc>
        <w:tc>
          <w:tcPr>
            <w:tcW w:w="1271" w:type="dxa"/>
          </w:tcPr>
          <w:p w14:paraId="7DB5C6FA" w14:textId="77777777" w:rsidR="00E705A4" w:rsidRDefault="00E705A4" w:rsidP="00E705A4">
            <w:pPr>
              <w:spacing w:after="0"/>
              <w:rPr>
                <w:lang w:val="en-US" w:eastAsia="zh-CN"/>
              </w:rPr>
            </w:pPr>
          </w:p>
        </w:tc>
        <w:tc>
          <w:tcPr>
            <w:tcW w:w="2835" w:type="dxa"/>
          </w:tcPr>
          <w:p w14:paraId="419F6194" w14:textId="77777777" w:rsidR="00E705A4" w:rsidRDefault="00E705A4" w:rsidP="00E705A4">
            <w:pPr>
              <w:rPr>
                <w:lang w:val="en-US" w:eastAsia="zh-CN"/>
              </w:rPr>
            </w:pPr>
          </w:p>
        </w:tc>
        <w:tc>
          <w:tcPr>
            <w:tcW w:w="4388" w:type="dxa"/>
          </w:tcPr>
          <w:p w14:paraId="1A6F3D44" w14:textId="77777777" w:rsidR="00E705A4" w:rsidRDefault="00E705A4" w:rsidP="00E705A4">
            <w:pPr>
              <w:rPr>
                <w:lang w:val="en-US" w:eastAsia="zh-CN"/>
              </w:rPr>
            </w:pPr>
          </w:p>
        </w:tc>
      </w:tr>
      <w:tr w:rsidR="00E705A4" w14:paraId="33041C3F" w14:textId="77777777">
        <w:tc>
          <w:tcPr>
            <w:tcW w:w="1134" w:type="dxa"/>
          </w:tcPr>
          <w:p w14:paraId="3C88504A" w14:textId="77777777" w:rsidR="00E705A4" w:rsidRPr="00491057" w:rsidRDefault="00E705A4" w:rsidP="00E705A4">
            <w:pPr>
              <w:spacing w:after="0"/>
              <w:rPr>
                <w:rFonts w:eastAsiaTheme="minorEastAsia"/>
                <w:lang w:val="en-US" w:eastAsia="zh-CN"/>
              </w:rPr>
            </w:pPr>
          </w:p>
        </w:tc>
        <w:tc>
          <w:tcPr>
            <w:tcW w:w="1271" w:type="dxa"/>
          </w:tcPr>
          <w:p w14:paraId="547CF6C1" w14:textId="77777777" w:rsidR="00E705A4" w:rsidRPr="00491057" w:rsidRDefault="00E705A4" w:rsidP="00E705A4">
            <w:pPr>
              <w:spacing w:after="0"/>
              <w:rPr>
                <w:rFonts w:eastAsiaTheme="minorEastAsia"/>
                <w:lang w:val="en-US" w:eastAsia="zh-CN"/>
              </w:rPr>
            </w:pPr>
          </w:p>
        </w:tc>
        <w:tc>
          <w:tcPr>
            <w:tcW w:w="2835" w:type="dxa"/>
          </w:tcPr>
          <w:p w14:paraId="59133C14" w14:textId="77777777" w:rsidR="00E705A4" w:rsidRPr="00491057" w:rsidRDefault="00E705A4" w:rsidP="00E705A4">
            <w:pPr>
              <w:rPr>
                <w:rFonts w:eastAsiaTheme="minorEastAsia"/>
                <w:lang w:val="en-US" w:eastAsia="zh-CN"/>
              </w:rPr>
            </w:pPr>
          </w:p>
        </w:tc>
        <w:tc>
          <w:tcPr>
            <w:tcW w:w="4388" w:type="dxa"/>
          </w:tcPr>
          <w:p w14:paraId="51F4AFAB" w14:textId="77777777" w:rsidR="00E705A4" w:rsidRPr="00491057" w:rsidRDefault="00E705A4" w:rsidP="00E705A4">
            <w:pPr>
              <w:rPr>
                <w:rFonts w:eastAsiaTheme="minorEastAsia"/>
                <w:lang w:val="en-US" w:eastAsia="zh-CN"/>
              </w:rPr>
            </w:pPr>
          </w:p>
        </w:tc>
      </w:tr>
    </w:tbl>
    <w:p w14:paraId="3FBC70A8" w14:textId="77777777" w:rsidR="009403E9" w:rsidRDefault="009403E9">
      <w:pPr>
        <w:rPr>
          <w:lang w:eastAsia="en-GB"/>
        </w:rPr>
      </w:pPr>
    </w:p>
    <w:p w14:paraId="3B3AB9B8" w14:textId="77777777" w:rsidR="009403E9" w:rsidRDefault="00791AC8">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w:t>
            </w:r>
            <w:proofErr w:type="spellStart"/>
            <w:r>
              <w:rPr>
                <w:b/>
                <w:bCs/>
                <w:lang w:val="de-DE"/>
              </w:rPr>
              <w:t>No</w:t>
            </w:r>
            <w:proofErr w:type="spellEnd"/>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2568" w:type="dxa"/>
          </w:tcPr>
          <w:p w14:paraId="0FAE4802" w14:textId="18C6AD9F" w:rsidR="00E705A4" w:rsidRDefault="00E705A4" w:rsidP="00E705A4">
            <w:pPr>
              <w:spacing w:after="0"/>
              <w:rPr>
                <w:rFonts w:eastAsiaTheme="minorEastAsia"/>
                <w:lang w:val="de-DE" w:eastAsia="zh-CN"/>
              </w:rPr>
            </w:pPr>
            <w:proofErr w:type="spellStart"/>
            <w:r>
              <w:rPr>
                <w:rFonts w:eastAsiaTheme="minorEastAsia"/>
                <w:lang w:val="de-DE" w:eastAsia="zh-CN"/>
              </w:rPr>
              <w:t>No</w:t>
            </w:r>
            <w:proofErr w:type="spellEnd"/>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r>
              <w:rPr>
                <w:i/>
                <w:iCs/>
              </w:rPr>
              <w:t>MeasurementReport</w:t>
            </w:r>
            <w:r w:rsidR="00F0020C">
              <w:t xml:space="preserve">, triggered by Event A1 or A2, </w:t>
            </w:r>
            <w:r>
              <w:t>to the gNB and</w:t>
            </w:r>
            <w:r w:rsidR="00F0020C">
              <w:t xml:space="preserve"> that</w:t>
            </w:r>
            <w:r>
              <w:t xml:space="preserve"> the gNB uses the report to decide whether or not to enable or disable one or more NW-side logging configurations based on the measurements.</w:t>
            </w:r>
            <w:r w:rsidR="00F0020C">
              <w:t xml:space="preserve"> Our proposal was 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lastRenderedPageBreak/>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E705A4" w14:paraId="2489A1E0" w14:textId="77777777">
        <w:tc>
          <w:tcPr>
            <w:tcW w:w="1133" w:type="dxa"/>
          </w:tcPr>
          <w:p w14:paraId="5BA5A698" w14:textId="77777777" w:rsidR="00E705A4" w:rsidRDefault="00E705A4" w:rsidP="00E705A4">
            <w:pPr>
              <w:spacing w:after="0"/>
              <w:rPr>
                <w:rFonts w:eastAsia="MS Mincho"/>
                <w:lang w:val="de-DE"/>
              </w:rPr>
            </w:pPr>
          </w:p>
        </w:tc>
        <w:tc>
          <w:tcPr>
            <w:tcW w:w="2568" w:type="dxa"/>
          </w:tcPr>
          <w:p w14:paraId="7CF50023" w14:textId="77777777" w:rsidR="00E705A4" w:rsidRDefault="00E705A4" w:rsidP="00E705A4">
            <w:pPr>
              <w:spacing w:after="0"/>
              <w:rPr>
                <w:rFonts w:eastAsia="MS Mincho"/>
                <w:lang w:val="de-DE"/>
              </w:rPr>
            </w:pPr>
          </w:p>
        </w:tc>
        <w:tc>
          <w:tcPr>
            <w:tcW w:w="5650" w:type="dxa"/>
          </w:tcPr>
          <w:p w14:paraId="5E1346A2" w14:textId="4E73D5B5" w:rsidR="00E705A4" w:rsidRDefault="00E705A4" w:rsidP="00E705A4">
            <w:pPr>
              <w:rPr>
                <w:lang w:val="de-DE"/>
              </w:rPr>
            </w:pPr>
          </w:p>
        </w:tc>
      </w:tr>
      <w:tr w:rsidR="00E705A4" w14:paraId="348262AA" w14:textId="77777777">
        <w:tc>
          <w:tcPr>
            <w:tcW w:w="1133" w:type="dxa"/>
          </w:tcPr>
          <w:p w14:paraId="4F13CCDD" w14:textId="77777777" w:rsidR="00E705A4" w:rsidRDefault="00E705A4" w:rsidP="00E705A4">
            <w:pPr>
              <w:spacing w:after="0"/>
              <w:rPr>
                <w:lang w:val="en-US" w:eastAsia="zh-CN"/>
              </w:rPr>
            </w:pPr>
          </w:p>
        </w:tc>
        <w:tc>
          <w:tcPr>
            <w:tcW w:w="2568" w:type="dxa"/>
          </w:tcPr>
          <w:p w14:paraId="45A726DB" w14:textId="77777777" w:rsidR="00E705A4" w:rsidRDefault="00E705A4" w:rsidP="00E705A4">
            <w:pPr>
              <w:spacing w:after="0"/>
              <w:rPr>
                <w:lang w:val="en-US" w:eastAsia="zh-CN"/>
              </w:rPr>
            </w:pPr>
          </w:p>
        </w:tc>
        <w:tc>
          <w:tcPr>
            <w:tcW w:w="5650" w:type="dxa"/>
          </w:tcPr>
          <w:p w14:paraId="388A80F7" w14:textId="77777777" w:rsidR="00E705A4" w:rsidRDefault="00E705A4" w:rsidP="00E705A4">
            <w:pPr>
              <w:rPr>
                <w:lang w:val="en-US" w:eastAsia="zh-CN"/>
              </w:rPr>
            </w:pPr>
          </w:p>
        </w:tc>
      </w:tr>
      <w:tr w:rsidR="00E705A4" w14:paraId="6061A5FC" w14:textId="77777777">
        <w:tc>
          <w:tcPr>
            <w:tcW w:w="1133" w:type="dxa"/>
          </w:tcPr>
          <w:p w14:paraId="090FF2EC" w14:textId="77777777" w:rsidR="00E705A4" w:rsidRDefault="00E705A4" w:rsidP="00E705A4">
            <w:pPr>
              <w:spacing w:after="0"/>
              <w:rPr>
                <w:rFonts w:eastAsiaTheme="minorEastAsia"/>
                <w:lang w:val="de-DE" w:eastAsia="zh-CN"/>
              </w:rPr>
            </w:pPr>
          </w:p>
        </w:tc>
        <w:tc>
          <w:tcPr>
            <w:tcW w:w="2568" w:type="dxa"/>
          </w:tcPr>
          <w:p w14:paraId="43E6EF12" w14:textId="77777777" w:rsidR="00E705A4" w:rsidRDefault="00E705A4" w:rsidP="00E705A4">
            <w:pPr>
              <w:spacing w:after="0"/>
              <w:rPr>
                <w:rFonts w:eastAsiaTheme="minorEastAsia"/>
                <w:lang w:val="de-DE" w:eastAsia="zh-CN"/>
              </w:rPr>
            </w:pPr>
          </w:p>
        </w:tc>
        <w:tc>
          <w:tcPr>
            <w:tcW w:w="5650" w:type="dxa"/>
          </w:tcPr>
          <w:p w14:paraId="0D6E6D3E" w14:textId="77777777" w:rsidR="00E705A4" w:rsidRDefault="00E705A4" w:rsidP="00E705A4">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Heading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r w:rsidRPr="00CC40BE">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E705A4" w14:paraId="7EC6D995" w14:textId="77777777">
        <w:tc>
          <w:tcPr>
            <w:tcW w:w="1133" w:type="dxa"/>
          </w:tcPr>
          <w:p w14:paraId="6A42AF95" w14:textId="77777777" w:rsidR="00E705A4" w:rsidRDefault="00E705A4" w:rsidP="00E705A4">
            <w:pPr>
              <w:spacing w:after="0"/>
              <w:rPr>
                <w:rFonts w:eastAsia="MS Mincho"/>
              </w:rPr>
            </w:pPr>
          </w:p>
        </w:tc>
        <w:tc>
          <w:tcPr>
            <w:tcW w:w="2568" w:type="dxa"/>
          </w:tcPr>
          <w:p w14:paraId="1B56CEAF" w14:textId="77777777" w:rsidR="00E705A4" w:rsidRDefault="00E705A4" w:rsidP="00E705A4">
            <w:pPr>
              <w:spacing w:after="0"/>
              <w:rPr>
                <w:rFonts w:eastAsia="MS Mincho"/>
              </w:rPr>
            </w:pPr>
          </w:p>
        </w:tc>
        <w:tc>
          <w:tcPr>
            <w:tcW w:w="5650" w:type="dxa"/>
          </w:tcPr>
          <w:p w14:paraId="6C43C419" w14:textId="77777777" w:rsidR="00E705A4" w:rsidRDefault="00E705A4" w:rsidP="00E705A4"/>
        </w:tc>
      </w:tr>
      <w:tr w:rsidR="00E705A4" w14:paraId="1F0926C6" w14:textId="77777777">
        <w:tc>
          <w:tcPr>
            <w:tcW w:w="1133" w:type="dxa"/>
          </w:tcPr>
          <w:p w14:paraId="2D96158D" w14:textId="77777777" w:rsidR="00E705A4" w:rsidRDefault="00E705A4" w:rsidP="00E705A4">
            <w:pPr>
              <w:spacing w:after="0"/>
              <w:rPr>
                <w:rFonts w:eastAsia="SimSun"/>
                <w:lang w:val="en-US" w:eastAsia="zh-CN"/>
              </w:rPr>
            </w:pPr>
          </w:p>
        </w:tc>
        <w:tc>
          <w:tcPr>
            <w:tcW w:w="2568" w:type="dxa"/>
          </w:tcPr>
          <w:p w14:paraId="71C595C4" w14:textId="77777777" w:rsidR="00E705A4" w:rsidRDefault="00E705A4" w:rsidP="00E705A4">
            <w:pPr>
              <w:spacing w:after="0"/>
              <w:rPr>
                <w:rFonts w:eastAsia="SimSun"/>
                <w:lang w:val="en-US" w:eastAsia="zh-CN"/>
              </w:rPr>
            </w:pPr>
          </w:p>
        </w:tc>
        <w:tc>
          <w:tcPr>
            <w:tcW w:w="5650" w:type="dxa"/>
          </w:tcPr>
          <w:p w14:paraId="440F6E59" w14:textId="77777777" w:rsidR="00E705A4" w:rsidRDefault="00E705A4" w:rsidP="00E705A4">
            <w:pPr>
              <w:rPr>
                <w:rFonts w:eastAsia="SimSun"/>
                <w:lang w:val="en-US" w:eastAsia="zh-CN"/>
              </w:rPr>
            </w:pPr>
          </w:p>
        </w:tc>
      </w:tr>
      <w:tr w:rsidR="00E705A4" w14:paraId="55AEE792" w14:textId="77777777">
        <w:tc>
          <w:tcPr>
            <w:tcW w:w="1133" w:type="dxa"/>
          </w:tcPr>
          <w:p w14:paraId="3D21369F" w14:textId="77777777" w:rsidR="00E705A4" w:rsidRDefault="00E705A4" w:rsidP="00E705A4">
            <w:pPr>
              <w:spacing w:after="0"/>
              <w:rPr>
                <w:rFonts w:eastAsiaTheme="minorEastAsia"/>
                <w:lang w:eastAsia="zh-CN"/>
              </w:rPr>
            </w:pPr>
          </w:p>
        </w:tc>
        <w:tc>
          <w:tcPr>
            <w:tcW w:w="2568" w:type="dxa"/>
          </w:tcPr>
          <w:p w14:paraId="3E39508C" w14:textId="77777777" w:rsidR="00E705A4" w:rsidRDefault="00E705A4" w:rsidP="00E705A4">
            <w:pPr>
              <w:spacing w:after="0"/>
              <w:rPr>
                <w:rFonts w:eastAsiaTheme="minorEastAsia"/>
                <w:lang w:eastAsia="zh-CN"/>
              </w:rPr>
            </w:pPr>
          </w:p>
        </w:tc>
        <w:tc>
          <w:tcPr>
            <w:tcW w:w="5650" w:type="dxa"/>
          </w:tcPr>
          <w:p w14:paraId="37D3DC15" w14:textId="77777777" w:rsidR="00E705A4" w:rsidRDefault="00E705A4" w:rsidP="00E705A4">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Heading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lastRenderedPageBreak/>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SimSun"/>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CSI-ReportConfig</w:t>
                  </w:r>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 xml:space="preserve">CSI-ResourceConfigId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 xml:space="preserve">CSI-ResourceConfigId </w:t>
                  </w:r>
                  <w:r w:rsidRPr="001D233E">
                    <w:rPr>
                      <w:rFonts w:ascii="Times" w:eastAsia="Batang" w:hAnsi="Times"/>
                      <w:b/>
                      <w:bCs/>
                      <w:szCs w:val="20"/>
                      <w:lang w:eastAsia="x-none"/>
                    </w:rPr>
                    <w:t>is 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SimSun"/>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CSI-ReportConfig</w:t>
                  </w:r>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SimSun"/>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sidRPr="001D233E">
              <w:rPr>
                <w:rFonts w:eastAsia="Malgun Gothic"/>
                <w:i/>
                <w:iCs/>
                <w:lang w:eastAsia="ko-KR"/>
              </w:rPr>
              <w:t>BM-</w:t>
            </w:r>
            <w:proofErr w:type="spellStart"/>
            <w:r w:rsidRPr="001D233E">
              <w:rPr>
                <w:rFonts w:eastAsia="Malgun Gothic"/>
                <w:i/>
                <w:iCs/>
                <w:lang w:eastAsia="ko-KR"/>
              </w:rPr>
              <w:t>DataMeasResource</w:t>
            </w:r>
            <w:proofErr w:type="spellEnd"/>
            <w:r>
              <w:rPr>
                <w:rFonts w:eastAsia="Malgun Gothic"/>
                <w:lang w:eastAsia="ko-KR"/>
              </w:rPr>
              <w:t xml:space="preserve">) and logging configuration (i.e., </w:t>
            </w:r>
            <w:r w:rsidRPr="001D233E">
              <w:rPr>
                <w:rFonts w:eastAsia="Malgun Gothic"/>
                <w:i/>
                <w:iCs/>
                <w:lang w:eastAsia="ko-KR"/>
              </w:rPr>
              <w:t>BM-</w:t>
            </w:r>
            <w:proofErr w:type="spellStart"/>
            <w:r w:rsidRPr="001D233E">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sidRPr="001D233E">
              <w:rPr>
                <w:rFonts w:eastAsia="Malgun Gothic"/>
                <w:i/>
                <w:iCs/>
                <w:lang w:eastAsia="ko-KR"/>
              </w:rPr>
              <w:t>LoggedDataCollectionLinkage</w:t>
            </w:r>
            <w:proofErr w:type="spellEnd"/>
            <w:r>
              <w:rPr>
                <w:rFonts w:eastAsia="Malgun Gothic"/>
                <w:lang w:eastAsia="ko-KR"/>
              </w:rPr>
              <w:t xml:space="preserve">). We understand approach 2 has similar configuration structure for </w:t>
            </w:r>
            <w:r>
              <w:rPr>
                <w:rFonts w:eastAsia="Malgun Gothic"/>
                <w:lang w:eastAsia="ko-KR"/>
              </w:rPr>
              <w:lastRenderedPageBreak/>
              <w:t xml:space="preserve">legacy RRC measurement reporting (i.e., MeasObject, ReportConfig, and </w:t>
            </w:r>
            <w:r w:rsidRPr="00EE6E73">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sidRPr="002D3719">
              <w:rPr>
                <w:rFonts w:eastAsia="Malgun Gothic"/>
                <w:i/>
                <w:iCs/>
                <w:lang w:eastAsia="ko-KR"/>
              </w:rPr>
              <w:t>BM-</w:t>
            </w:r>
            <w:proofErr w:type="spellStart"/>
            <w:r w:rsidRPr="002D3719">
              <w:rPr>
                <w:rFonts w:eastAsia="Malgun Gothic"/>
                <w:i/>
                <w:iCs/>
                <w:lang w:eastAsia="ko-KR"/>
              </w:rPr>
              <w:t>DataMeasResource</w:t>
            </w:r>
            <w:proofErr w:type="spellEnd"/>
            <w:r>
              <w:rPr>
                <w:rFonts w:eastAsia="Malgun Gothic"/>
                <w:lang w:eastAsia="ko-KR"/>
              </w:rPr>
              <w:t xml:space="preserve">) would be associated to multiple logging configurations (i.e., </w:t>
            </w:r>
            <w:r w:rsidRPr="002D3719">
              <w:rPr>
                <w:rFonts w:eastAsia="Malgun Gothic"/>
                <w:i/>
                <w:iCs/>
                <w:lang w:eastAsia="ko-KR"/>
              </w:rPr>
              <w:t>BM-</w:t>
            </w:r>
            <w:proofErr w:type="spellStart"/>
            <w:r w:rsidRPr="002D3719">
              <w:rPr>
                <w:rFonts w:eastAsia="Malgun Gothic"/>
                <w:i/>
                <w:iCs/>
                <w:lang w:eastAsia="ko-KR"/>
              </w:rPr>
              <w:t>LoggingConfig</w:t>
            </w:r>
            <w:proofErr w:type="spellEnd"/>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 xml:space="preserve">2) We assume not only RRCReconfiguration but also </w:t>
            </w:r>
            <w:proofErr w:type="spellStart"/>
            <w:r>
              <w:rPr>
                <w:rFonts w:eastAsia="Malgun Gothic"/>
                <w:lang w:eastAsia="ko-KR"/>
              </w:rPr>
              <w:t>RRCResume</w:t>
            </w:r>
            <w:proofErr w:type="spellEnd"/>
            <w:r>
              <w:rPr>
                <w:rFonts w:eastAsia="Malgun Gothic"/>
                <w:lang w:eastAsia="ko-KR"/>
              </w:rPr>
              <w:t xml:space="preserv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21E569F8" w:rsidR="00E705A4" w:rsidRDefault="0079542A" w:rsidP="00E705A4">
            <w:pPr>
              <w:spacing w:after="0"/>
            </w:pPr>
            <w:r>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t>For a NW-side BM model,</w:t>
            </w:r>
            <w:r w:rsidR="00A61FC1">
              <w:t xml:space="preserve"> the gNB, knowing </w:t>
            </w:r>
            <w:r w:rsidR="00BB43F8">
              <w:t xml:space="preserve">the nature of the Set A and Set B which would be used for its model, a single </w:t>
            </w:r>
            <w:r w:rsidR="00BB43F8">
              <w:rPr>
                <w:i/>
                <w:iCs/>
              </w:rPr>
              <w:t>CSI-ResourceConfig</w:t>
            </w:r>
            <w:r w:rsidR="00BB43F8">
              <w:t xml:space="preserve"> could be configured with </w:t>
            </w:r>
            <w:r w:rsidR="00022198">
              <w:rPr>
                <w:i/>
                <w:iCs/>
              </w:rPr>
              <w:t>csi-RS-</w:t>
            </w:r>
            <w:proofErr w:type="spellStart"/>
            <w:r w:rsidR="00022198">
              <w:rPr>
                <w:i/>
                <w:iCs/>
              </w:rPr>
              <w:t>ResourceSetList</w:t>
            </w:r>
            <w:proofErr w:type="spellEnd"/>
            <w:r w:rsidR="00022198">
              <w:t xml:space="preserve"> set to </w:t>
            </w:r>
            <w:proofErr w:type="spellStart"/>
            <w:r w:rsidR="00022198">
              <w:rPr>
                <w:i/>
                <w:iCs/>
              </w:rPr>
              <w:t>nzp</w:t>
            </w:r>
            <w:proofErr w:type="spellEnd"/>
            <w:r w:rsidR="00022198">
              <w:rPr>
                <w:i/>
                <w:iCs/>
              </w:rPr>
              <w:t>-CSI-RS-SSB</w:t>
            </w:r>
            <w:r w:rsidR="00022198">
              <w:t xml:space="preserve">. Multiple </w:t>
            </w:r>
            <w:proofErr w:type="spellStart"/>
            <w:r w:rsidR="00022198">
              <w:rPr>
                <w:i/>
                <w:iCs/>
              </w:rPr>
              <w:t>nzp</w:t>
            </w:r>
            <w:proofErr w:type="spellEnd"/>
            <w:r w:rsidR="00022198">
              <w:rPr>
                <w:i/>
                <w:iCs/>
              </w:rPr>
              <w:t>-CSI-RS-</w:t>
            </w:r>
            <w:proofErr w:type="spellStart"/>
            <w:r w:rsidR="00022198">
              <w:rPr>
                <w:i/>
                <w:iCs/>
              </w:rPr>
              <w:t>ResourceSets</w:t>
            </w:r>
            <w:proofErr w:type="spellEnd"/>
            <w:r w:rsidR="00022198">
              <w:t xml:space="preserve"> and </w:t>
            </w:r>
            <w:r w:rsidR="00022198">
              <w:rPr>
                <w:i/>
                <w:iCs/>
              </w:rPr>
              <w:t>csi-SSB-</w:t>
            </w:r>
            <w:proofErr w:type="spellStart"/>
            <w:r w:rsidR="00022198">
              <w:rPr>
                <w:i/>
                <w:iCs/>
              </w:rPr>
              <w:t>Resou</w:t>
            </w:r>
            <w:r w:rsidR="00AA2900">
              <w:rPr>
                <w:i/>
                <w:iCs/>
              </w:rPr>
              <w:t>r</w:t>
            </w:r>
            <w:r w:rsidR="00022198">
              <w:rPr>
                <w:i/>
                <w:iCs/>
              </w:rPr>
              <w:t>ceSets</w:t>
            </w:r>
            <w:proofErr w:type="spellEnd"/>
            <w:r w:rsidR="00022198">
              <w:t xml:space="preserve"> can be configured </w:t>
            </w:r>
            <w:r w:rsidR="00AA2900">
              <w:t xml:space="preserve">simultaneously and the </w:t>
            </w:r>
            <w:r w:rsidR="00BB0001">
              <w:t>gNB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CSI-ReportConfig</w:t>
            </w:r>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lastRenderedPageBreak/>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r w:rsidRPr="00281D7C">
              <w:rPr>
                <w:i/>
              </w:rPr>
              <w:t>MeasConfig</w:t>
            </w:r>
            <w:r>
              <w:t xml:space="preserve"> configurations, </w:t>
            </w:r>
            <w:r w:rsidRPr="00281D7C">
              <w:t>then</w:t>
            </w:r>
            <w:r>
              <w:rPr>
                <w:iCs/>
                <w:noProof/>
              </w:rPr>
              <w:t xml:space="preserve"> the specification needs </w:t>
            </w:r>
            <w:r w:rsidR="006D1AA7">
              <w:rPr>
                <w:iCs/>
                <w:noProof/>
              </w:rPr>
              <w:t xml:space="preserve">to </w:t>
            </w:r>
            <w:r>
              <w:rPr>
                <w:iCs/>
                <w:noProof/>
              </w:rPr>
              <w:t>make it clear that the NW-side data collection log collects inputs from all SCells part of 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We will be supporting multiple CSI-based use cases and they will have different logging quantities. We think the logging quantity or quantities should be explicitly 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lastRenderedPageBreak/>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r w:rsidRPr="00AF09D3">
              <w:rPr>
                <w:i/>
                <w:iCs/>
                <w:highlight w:val="lightGray"/>
              </w:rPr>
              <w:t>csi-</w:t>
            </w:r>
            <w:proofErr w:type="spellStart"/>
            <w:r w:rsidRPr="00AF09D3">
              <w:rPr>
                <w:i/>
                <w:iCs/>
                <w:highlight w:val="lightGray"/>
              </w:rPr>
              <w:t>LoggedMeasurementConfigToAddModList</w:t>
            </w:r>
            <w:proofErr w:type="spellEnd"/>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r w:rsidRPr="00AF09D3">
              <w:rPr>
                <w:i/>
                <w:iCs/>
                <w:highlight w:val="lightGray"/>
              </w:rPr>
              <w:t>csi-</w:t>
            </w:r>
            <w:proofErr w:type="spellStart"/>
            <w:r w:rsidRPr="00AF09D3">
              <w:rPr>
                <w:i/>
                <w:iCs/>
                <w:highlight w:val="lightGray"/>
              </w:rPr>
              <w:t>LoggedMeasurementConfigId</w:t>
            </w:r>
            <w:proofErr w:type="spellEnd"/>
            <w:r w:rsidRPr="00AF09D3">
              <w:rPr>
                <w:highlight w:val="lightGray"/>
              </w:rPr>
              <w:t xml:space="preserve"> associated to the </w:t>
            </w:r>
            <w:r w:rsidRPr="00AF09D3">
              <w:rPr>
                <w:noProof/>
                <w:highlight w:val="lightGray"/>
                <w:lang w:eastAsia="en-GB"/>
              </w:rPr>
              <w:t xml:space="preserve">CSI logged measurement configuration included in </w:t>
            </w:r>
            <w:r w:rsidRPr="00AF09D3">
              <w:rPr>
                <w:i/>
                <w:iCs/>
                <w:highlight w:val="lightGray"/>
              </w:rPr>
              <w:t>csi-</w:t>
            </w:r>
            <w:proofErr w:type="spellStart"/>
            <w:r w:rsidRPr="00AF09D3">
              <w:rPr>
                <w:i/>
                <w:iCs/>
                <w:highlight w:val="lightGray"/>
              </w:rPr>
              <w:t>LoggedMeasurementConfigToAddModList</w:t>
            </w:r>
            <w:proofErr w:type="spellEnd"/>
            <w:r w:rsidRPr="00AF09D3">
              <w:rPr>
                <w:highlight w:val="lightGray"/>
              </w:rPr>
              <w:t xml:space="preserve"> and the cell identity of the serving cell for which the measurements shall be logged, i.e. the serving cell associated with the serving cell configuration in which </w:t>
            </w:r>
            <w:r w:rsidRPr="00AF09D3">
              <w:rPr>
                <w:i/>
                <w:iCs/>
                <w:highlight w:val="lightGray"/>
              </w:rPr>
              <w:t>csi-</w:t>
            </w:r>
            <w:proofErr w:type="spellStart"/>
            <w:r w:rsidRPr="00AF09D3">
              <w:rPr>
                <w:i/>
                <w:iCs/>
                <w:highlight w:val="lightGray"/>
              </w:rPr>
              <w:t>LoggedMeasurementConfigToAddModList</w:t>
            </w:r>
            <w:proofErr w:type="spellEnd"/>
            <w:r w:rsidRPr="00AF09D3">
              <w:rPr>
                <w:i/>
                <w:iCs/>
                <w:highlight w:val="lightGray"/>
              </w:rPr>
              <w:t xml:space="preserve"> </w:t>
            </w:r>
            <w:r w:rsidRPr="00AF09D3">
              <w:rPr>
                <w:highlight w:val="lightGray"/>
              </w:rPr>
              <w:t xml:space="preserve">is received, are included in an entry in </w:t>
            </w:r>
            <w:r w:rsidRPr="00AF09D3">
              <w:rPr>
                <w:i/>
                <w:iCs/>
                <w:highlight w:val="lightGray"/>
                <w:lang w:val="pt-BR"/>
              </w:rPr>
              <w:t>csi-</w:t>
            </w:r>
            <w:proofErr w:type="spellStart"/>
            <w:r w:rsidRPr="00AF09D3">
              <w:rPr>
                <w:i/>
                <w:iCs/>
                <w:highlight w:val="lightGray"/>
                <w:lang w:val="pt-BR"/>
              </w:rPr>
              <w:t>LogMeasInfoList</w:t>
            </w:r>
            <w:proofErr w:type="spellEnd"/>
            <w:r w:rsidRPr="00AF09D3">
              <w:rPr>
                <w:highlight w:val="lightGray"/>
              </w:rPr>
              <w:t xml:space="preserve"> in </w:t>
            </w:r>
            <w:proofErr w:type="spellStart"/>
            <w:r w:rsidRPr="00AF09D3">
              <w:rPr>
                <w:i/>
                <w:iCs/>
                <w:highlight w:val="lightGray"/>
              </w:rPr>
              <w:t>VarCSI-</w:t>
            </w:r>
            <w:proofErr w:type="gramStart"/>
            <w:r w:rsidRPr="00AF09D3">
              <w:rPr>
                <w:i/>
                <w:iCs/>
                <w:highlight w:val="lightGray"/>
              </w:rPr>
              <w:t>LogMeasReport</w:t>
            </w:r>
            <w:proofErr w:type="spellEnd"/>
            <w:r w:rsidRPr="00AF09D3">
              <w:rPr>
                <w:highlight w:val="lightGray"/>
              </w:rPr>
              <w:t>;</w:t>
            </w:r>
            <w:proofErr w:type="gramEnd"/>
          </w:p>
          <w:p w14:paraId="57EE1278" w14:textId="77777777" w:rsidR="00AF09D3" w:rsidRDefault="00AF09D3" w:rsidP="00AF09D3">
            <w:pPr>
              <w:pStyle w:val="B3"/>
            </w:pPr>
            <w:r w:rsidRPr="00AF09D3">
              <w:rPr>
                <w:noProof/>
                <w:highlight w:val="lightGray"/>
                <w:lang w:eastAsia="en-GB"/>
              </w:rPr>
              <w:t>3&gt;</w:t>
            </w:r>
            <w:r w:rsidRPr="00AF09D3">
              <w:rPr>
                <w:noProof/>
                <w:highlight w:val="lightGray"/>
                <w:lang w:eastAsia="en-GB"/>
              </w:rPr>
              <w:tab/>
              <w:t xml:space="preserve">modify the CSI logged measurement configuration according to the configuration received in </w:t>
            </w:r>
            <w:r w:rsidRPr="00AF09D3">
              <w:rPr>
                <w:i/>
                <w:iCs/>
                <w:highlight w:val="lightGray"/>
              </w:rPr>
              <w:t>csi-</w:t>
            </w:r>
            <w:proofErr w:type="spellStart"/>
            <w:proofErr w:type="gramStart"/>
            <w:r w:rsidRPr="00AF09D3">
              <w:rPr>
                <w:i/>
                <w:iCs/>
                <w:highlight w:val="lightGray"/>
              </w:rPr>
              <w:t>LoggedMeasurementConfigToAddModList</w:t>
            </w:r>
            <w:proofErr w:type="spellEnd"/>
            <w:r w:rsidRPr="00AF09D3">
              <w:rPr>
                <w:highlight w:val="lightGray"/>
              </w:rPr>
              <w:t>;</w:t>
            </w:r>
            <w:proofErr w:type="gramEnd"/>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gNB and/or a training entity to decipher the meaning of the data without having the configuration. If the configuration can change, then the gNB needs to keep a record of the historical configurations and </w:t>
            </w:r>
            <w:r w:rsidR="001D4944">
              <w:t>the UE needs to mark when a configuration changes so that it can indicate to the gNB to which version of a configuration the samples are associated.</w:t>
            </w:r>
          </w:p>
          <w:p w14:paraId="53E84109" w14:textId="10D141C1" w:rsidR="00AF09D3" w:rsidRDefault="001D4944" w:rsidP="00E705A4">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EC837DC" w14:textId="64AE3F35" w:rsidR="008F458B" w:rsidRPr="00CB5A9D" w:rsidRDefault="008F458B" w:rsidP="00E705A4">
            <w:r w:rsidRPr="008F458B">
              <w:rPr>
                <w:b/>
                <w:bCs/>
              </w:rPr>
              <w:t>2.4</w:t>
            </w:r>
            <w:r>
              <w:t xml:space="preserve"> Because the </w:t>
            </w:r>
            <w:r w:rsidR="00FB4D9C">
              <w:t>measurements are enabled and disabled in layer 3 based on RSRP measurements, the lower layer will need to be informed to make measurements. The 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lastRenderedPageBreak/>
              <w:t xml:space="preserve">We think that the </w:t>
            </w:r>
            <w:r>
              <w:rPr>
                <w:i/>
                <w:iCs/>
              </w:rPr>
              <w:t>CSI-ReportConfig</w:t>
            </w:r>
            <w:r>
              <w:t xml:space="preserve"> already includes all the necessary fields to instruct the UE what to log. It includes </w:t>
            </w:r>
            <w:r w:rsidR="00072F3F">
              <w:t>which</w:t>
            </w:r>
            <w:r>
              <w:t xml:space="preserve"> CSI resources to measure, the quantity to measure, </w:t>
            </w:r>
            <w:r w:rsidR="00072F3F">
              <w:t xml:space="preserve">and the </w:t>
            </w:r>
            <w:r w:rsidR="00072F3F">
              <w:rPr>
                <w:i/>
                <w:iCs/>
              </w:rPr>
              <w:t>SCellIndex</w:t>
            </w:r>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r w:rsidR="002D2A57">
              <w:rPr>
                <w:i/>
                <w:iCs/>
              </w:rPr>
              <w:t>MeasurementReport</w:t>
            </w:r>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r w:rsidR="002D2A57">
              <w:rPr>
                <w:i/>
                <w:iCs/>
              </w:rPr>
              <w:t>MeasurementReport</w:t>
            </w:r>
            <w:r w:rsidR="002D2A57">
              <w:t xml:space="preserve"> </w:t>
            </w:r>
            <w:r w:rsidR="00FC65CB">
              <w:t xml:space="preserve">triggered by </w:t>
            </w:r>
            <w:proofErr w:type="spellStart"/>
            <w:r w:rsidR="00FC65CB">
              <w:rPr>
                <w:i/>
                <w:iCs/>
              </w:rPr>
              <w:t>reportOnLeave</w:t>
            </w:r>
            <w:proofErr w:type="spellEnd"/>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w:t>
            </w:r>
            <w:proofErr w:type="gramStart"/>
            <w:r>
              <w:t>amount</w:t>
            </w:r>
            <w:proofErr w:type="gramEnd"/>
            <w:r>
              <w:t xml:space="preserve"> of samples would be lost </w:t>
            </w:r>
            <w:r w:rsidR="004568AE">
              <w:t>in the time it would take for the gNB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proofErr w:type="spellStart"/>
            <w:r w:rsidR="001514BE">
              <w:rPr>
                <w:i/>
                <w:iCs/>
              </w:rPr>
              <w:t>AddMod</w:t>
            </w:r>
            <w:proofErr w:type="spellEnd"/>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proofErr w:type="spellStart"/>
            <w:r w:rsidR="00FE7112">
              <w:t>dataMeasResource</w:t>
            </w:r>
            <w:proofErr w:type="spellEnd"/>
            <w:r w:rsidR="00FE7112">
              <w:t xml:space="preserve"> mimics </w:t>
            </w:r>
            <w:r w:rsidR="00FE7112">
              <w:rPr>
                <w:i/>
                <w:iCs/>
              </w:rPr>
              <w:t>MeasObjectNR</w:t>
            </w:r>
            <w:r w:rsidR="00FE7112">
              <w:rPr>
                <w:i/>
                <w:iCs/>
              </w:rPr>
              <w:br/>
            </w:r>
            <w:r w:rsidR="00FE7112" w:rsidRPr="00FE7112">
              <w:rPr>
                <w:b/>
                <w:bCs/>
              </w:rPr>
              <w:t>b.</w:t>
            </w:r>
            <w:r w:rsidR="00FE7112">
              <w:t xml:space="preserve"> </w:t>
            </w:r>
            <w:r w:rsidR="004D7DC2">
              <w:t>BM</w:t>
            </w:r>
            <w:r w:rsidR="00FE7112">
              <w:t>-</w:t>
            </w:r>
            <w:proofErr w:type="spellStart"/>
            <w:r w:rsidR="00FE7112">
              <w:t>LoggingConfig</w:t>
            </w:r>
            <w:proofErr w:type="spellEnd"/>
            <w:r w:rsidR="004D7DC2">
              <w:t xml:space="preserve"> mimics </w:t>
            </w:r>
            <w:proofErr w:type="spellStart"/>
            <w:r w:rsidR="004D7DC2">
              <w:rPr>
                <w:i/>
                <w:iCs/>
              </w:rPr>
              <w:t>EventTriggerConfig</w:t>
            </w:r>
            <w:proofErr w:type="spellEnd"/>
            <w:r w:rsidR="004D7DC2">
              <w:rPr>
                <w:i/>
                <w:iCs/>
              </w:rPr>
              <w:br/>
            </w:r>
            <w:r w:rsidR="004D7DC2">
              <w:rPr>
                <w:b/>
                <w:bCs/>
              </w:rPr>
              <w:t>c.</w:t>
            </w:r>
            <w:r w:rsidR="004D7DC2">
              <w:t xml:space="preserve"> </w:t>
            </w:r>
            <w:proofErr w:type="spellStart"/>
            <w:r w:rsidR="004D7DC2">
              <w:t>LoggedDataCollectionLinkage</w:t>
            </w:r>
            <w:proofErr w:type="spellEnd"/>
            <w:r w:rsidR="004D7DC2">
              <w:t xml:space="preserve"> mimics </w:t>
            </w:r>
            <w:r w:rsidR="004D7DC2">
              <w:rPr>
                <w:i/>
                <w:iCs/>
              </w:rPr>
              <w:t>MeasId</w:t>
            </w:r>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CSI-ReportConfig</w:t>
            </w:r>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w:t>
            </w:r>
            <w:r w:rsidR="00A17D80">
              <w:rPr>
                <w:i/>
                <w:iCs/>
              </w:rPr>
              <w:lastRenderedPageBreak/>
              <w:t>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t xml:space="preserve">We could do the same for NW-side data collection by adding a </w:t>
            </w:r>
            <w:r>
              <w:rPr>
                <w:i/>
                <w:iCs/>
              </w:rPr>
              <w:t>loggingQuantity-r19</w:t>
            </w:r>
            <w:r>
              <w:t xml:space="preserve"> </w:t>
            </w:r>
            <w:r w:rsidR="00AF5B1B">
              <w:t xml:space="preserve">to </w:t>
            </w:r>
            <w:r w:rsidR="00AF5B1B">
              <w:rPr>
                <w:i/>
                <w:iCs/>
              </w:rPr>
              <w:t>CSI-ReportConfig</w:t>
            </w:r>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E705A4" w14:paraId="52D0447D" w14:textId="77777777">
        <w:tc>
          <w:tcPr>
            <w:tcW w:w="1133" w:type="dxa"/>
          </w:tcPr>
          <w:p w14:paraId="58B9C8CD" w14:textId="77777777" w:rsidR="00E705A4" w:rsidRDefault="00E705A4" w:rsidP="00E705A4">
            <w:pPr>
              <w:spacing w:after="0"/>
              <w:rPr>
                <w:rFonts w:eastAsia="MS Mincho"/>
              </w:rPr>
            </w:pPr>
          </w:p>
        </w:tc>
        <w:tc>
          <w:tcPr>
            <w:tcW w:w="1556" w:type="dxa"/>
          </w:tcPr>
          <w:p w14:paraId="6A594E04" w14:textId="77777777" w:rsidR="00E705A4" w:rsidRDefault="00E705A4" w:rsidP="00E705A4">
            <w:pPr>
              <w:spacing w:after="0"/>
              <w:rPr>
                <w:rFonts w:eastAsia="MS Mincho"/>
              </w:rPr>
            </w:pPr>
          </w:p>
        </w:tc>
        <w:tc>
          <w:tcPr>
            <w:tcW w:w="1559" w:type="dxa"/>
          </w:tcPr>
          <w:p w14:paraId="7F12DEB8" w14:textId="77777777" w:rsidR="00E705A4" w:rsidRDefault="00E705A4" w:rsidP="00E705A4">
            <w:pPr>
              <w:spacing w:after="0"/>
              <w:rPr>
                <w:rFonts w:eastAsia="MS Mincho"/>
              </w:rPr>
            </w:pPr>
          </w:p>
        </w:tc>
        <w:tc>
          <w:tcPr>
            <w:tcW w:w="5380" w:type="dxa"/>
          </w:tcPr>
          <w:p w14:paraId="11F72EEF" w14:textId="77777777" w:rsidR="00E705A4" w:rsidRDefault="00E705A4" w:rsidP="00E705A4"/>
        </w:tc>
      </w:tr>
      <w:tr w:rsidR="00E705A4" w14:paraId="169C0592" w14:textId="77777777">
        <w:tc>
          <w:tcPr>
            <w:tcW w:w="1133" w:type="dxa"/>
          </w:tcPr>
          <w:p w14:paraId="1AE05C0F" w14:textId="77777777" w:rsidR="00E705A4" w:rsidRDefault="00E705A4" w:rsidP="00E705A4">
            <w:pPr>
              <w:spacing w:after="0"/>
              <w:rPr>
                <w:rFonts w:eastAsia="SimSun"/>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SimSun"/>
                <w:lang w:val="en-US" w:eastAsia="zh-CN"/>
              </w:rPr>
            </w:pPr>
          </w:p>
        </w:tc>
        <w:tc>
          <w:tcPr>
            <w:tcW w:w="5380" w:type="dxa"/>
          </w:tcPr>
          <w:p w14:paraId="315B4CBF" w14:textId="77777777" w:rsidR="00E705A4" w:rsidRDefault="00E705A4" w:rsidP="00E705A4">
            <w:pPr>
              <w:rPr>
                <w:rFonts w:eastAsia="SimSun"/>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Heading2"/>
        <w:rPr>
          <w:lang w:eastAsia="en-GB"/>
        </w:rPr>
      </w:pPr>
      <w:r>
        <w:rPr>
          <w:lang w:eastAsia="en-GB"/>
        </w:rPr>
        <w:t>2.2 Impacts on RAN1</w:t>
      </w:r>
    </w:p>
    <w:p w14:paraId="7EABD726" w14:textId="77777777" w:rsidR="009403E9" w:rsidRDefault="00791AC8">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Heading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w:t>
            </w:r>
            <w:proofErr w:type="spellStart"/>
            <w:r>
              <w:rPr>
                <w:b/>
                <w:bCs/>
                <w:lang w:val="de-DE"/>
              </w:rPr>
              <w:t>No</w:t>
            </w:r>
            <w:proofErr w:type="spellEnd"/>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w:t>
            </w:r>
            <w:proofErr w:type="spellStart"/>
            <w:r>
              <w:rPr>
                <w:b/>
                <w:bCs/>
                <w:lang w:val="de-DE"/>
              </w:rPr>
              <w:t>No</w:t>
            </w:r>
            <w:proofErr w:type="spellEnd"/>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RAN1</w:t>
            </w:r>
          </w:p>
        </w:tc>
        <w:tc>
          <w:tcPr>
            <w:tcW w:w="1559" w:type="dxa"/>
          </w:tcPr>
          <w:p w14:paraId="19FCF445" w14:textId="5DD76946" w:rsidR="00B46A49" w:rsidRDefault="00B46A49" w:rsidP="00B46A49">
            <w:pPr>
              <w:spacing w:after="0"/>
              <w:rPr>
                <w:rFonts w:eastAsiaTheme="minorEastAsia"/>
                <w:lang w:val="de-DE" w:eastAsia="zh-CN"/>
              </w:rPr>
            </w:pPr>
            <w:proofErr w:type="spellStart"/>
            <w:r>
              <w:rPr>
                <w:rFonts w:eastAsia="Malgun Gothic"/>
                <w:lang w:val="de-DE" w:eastAsia="ko-KR"/>
              </w:rPr>
              <w:t>Up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Malgun Gothic" w:hint="eastAsia"/>
                <w:lang w:val="en-US" w:eastAsia="ko-KR"/>
              </w:rPr>
              <w:t>W</w:t>
            </w:r>
            <w:r w:rsidRPr="00491057">
              <w:rPr>
                <w:rFonts w:eastAsia="Malgun Gothic"/>
                <w:lang w:val="en-US" w:eastAsia="ko-KR"/>
              </w:rPr>
              <w:t xml:space="preserve">e think it could </w:t>
            </w:r>
            <w:proofErr w:type="spellStart"/>
            <w:r w:rsidRPr="00491057">
              <w:rPr>
                <w:rFonts w:eastAsia="Malgun Gothic"/>
                <w:lang w:val="en-US" w:eastAsia="ko-KR"/>
              </w:rPr>
              <w:t>to</w:t>
            </w:r>
            <w:proofErr w:type="spellEnd"/>
            <w:r w:rsidRPr="00491057">
              <w:rPr>
                <w:rFonts w:eastAsia="Malgun Gothic"/>
                <w:lang w:val="en-US" w:eastAsia="ko-KR"/>
              </w:rPr>
              <w:t xml:space="preserve"> good to send an LS to RAN1 </w:t>
            </w:r>
            <w:proofErr w:type="spellStart"/>
            <w:r w:rsidRPr="00491057">
              <w:rPr>
                <w:rFonts w:eastAsia="Malgun Gothic"/>
                <w:lang w:val="en-US" w:eastAsia="ko-KR"/>
              </w:rPr>
              <w:t>inclduing</w:t>
            </w:r>
            <w:proofErr w:type="spellEnd"/>
            <w:r w:rsidRPr="00491057">
              <w:rPr>
                <w:rFonts w:eastAsia="Malgun Gothic"/>
                <w:lang w:val="en-US" w:eastAsia="ko-KR"/>
              </w:rPr>
              <w:t xml:space="preserve">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ListParagraph"/>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w:t>
            </w:r>
            <w:r w:rsidR="00D81614">
              <w:rPr>
                <w:i/>
                <w:iCs/>
                <w:noProof/>
                <w:lang w:val="en-US"/>
              </w:rPr>
              <w:lastRenderedPageBreak/>
              <w:t>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38457B" w14:paraId="3965395A" w14:textId="77777777">
        <w:tc>
          <w:tcPr>
            <w:tcW w:w="1133" w:type="dxa"/>
          </w:tcPr>
          <w:p w14:paraId="30996945" w14:textId="77777777" w:rsidR="0038457B" w:rsidRPr="00491057" w:rsidRDefault="0038457B" w:rsidP="0038457B">
            <w:pPr>
              <w:spacing w:after="0"/>
              <w:rPr>
                <w:rFonts w:eastAsia="MS Mincho"/>
                <w:lang w:val="en-US"/>
              </w:rPr>
            </w:pPr>
          </w:p>
        </w:tc>
        <w:tc>
          <w:tcPr>
            <w:tcW w:w="1556" w:type="dxa"/>
          </w:tcPr>
          <w:p w14:paraId="08685BE7" w14:textId="77777777" w:rsidR="0038457B" w:rsidRPr="00491057" w:rsidRDefault="0038457B" w:rsidP="0038457B">
            <w:pPr>
              <w:spacing w:after="0"/>
              <w:rPr>
                <w:rFonts w:eastAsia="MS Mincho"/>
                <w:lang w:val="en-US"/>
              </w:rPr>
            </w:pPr>
          </w:p>
        </w:tc>
        <w:tc>
          <w:tcPr>
            <w:tcW w:w="1559" w:type="dxa"/>
          </w:tcPr>
          <w:p w14:paraId="269A6C9C" w14:textId="77777777" w:rsidR="0038457B" w:rsidRPr="00491057" w:rsidRDefault="0038457B" w:rsidP="0038457B">
            <w:pPr>
              <w:spacing w:after="0"/>
              <w:rPr>
                <w:rFonts w:eastAsia="MS Mincho"/>
                <w:lang w:val="en-US"/>
              </w:rPr>
            </w:pPr>
          </w:p>
        </w:tc>
        <w:tc>
          <w:tcPr>
            <w:tcW w:w="5380" w:type="dxa"/>
          </w:tcPr>
          <w:p w14:paraId="0D455F49" w14:textId="77777777" w:rsidR="0038457B" w:rsidRPr="00491057" w:rsidRDefault="0038457B" w:rsidP="0038457B">
            <w:pPr>
              <w:rPr>
                <w:lang w:val="en-US"/>
              </w:rPr>
            </w:pPr>
          </w:p>
        </w:tc>
      </w:tr>
      <w:tr w:rsidR="0038457B" w14:paraId="2F612EF1" w14:textId="77777777">
        <w:tc>
          <w:tcPr>
            <w:tcW w:w="1133" w:type="dxa"/>
          </w:tcPr>
          <w:p w14:paraId="7B56169F" w14:textId="77777777" w:rsidR="0038457B" w:rsidRDefault="0038457B" w:rsidP="0038457B">
            <w:pPr>
              <w:spacing w:after="0"/>
              <w:rPr>
                <w:lang w:val="en-US" w:eastAsia="zh-CN"/>
              </w:rPr>
            </w:pPr>
          </w:p>
        </w:tc>
        <w:tc>
          <w:tcPr>
            <w:tcW w:w="1556" w:type="dxa"/>
          </w:tcPr>
          <w:p w14:paraId="30AEC54D" w14:textId="77777777" w:rsidR="0038457B" w:rsidRDefault="0038457B" w:rsidP="0038457B">
            <w:pPr>
              <w:spacing w:after="0"/>
              <w:rPr>
                <w:lang w:val="en-US" w:eastAsia="zh-CN"/>
              </w:rPr>
            </w:pPr>
          </w:p>
        </w:tc>
        <w:tc>
          <w:tcPr>
            <w:tcW w:w="1559" w:type="dxa"/>
          </w:tcPr>
          <w:p w14:paraId="3BD3F869" w14:textId="77777777" w:rsidR="0038457B" w:rsidRDefault="0038457B" w:rsidP="0038457B">
            <w:pPr>
              <w:spacing w:after="0"/>
              <w:rPr>
                <w:lang w:val="en-US" w:eastAsia="zh-CN"/>
              </w:rPr>
            </w:pPr>
          </w:p>
        </w:tc>
        <w:tc>
          <w:tcPr>
            <w:tcW w:w="5380" w:type="dxa"/>
          </w:tcPr>
          <w:p w14:paraId="4DED9B07" w14:textId="77777777" w:rsidR="0038457B" w:rsidRDefault="0038457B" w:rsidP="0038457B">
            <w:pPr>
              <w:rPr>
                <w:lang w:val="en-US" w:eastAsia="zh-CN"/>
              </w:rPr>
            </w:pPr>
          </w:p>
        </w:tc>
      </w:tr>
      <w:tr w:rsidR="0038457B" w14:paraId="75CFEC69" w14:textId="77777777">
        <w:tc>
          <w:tcPr>
            <w:tcW w:w="1133" w:type="dxa"/>
          </w:tcPr>
          <w:p w14:paraId="3E528D65" w14:textId="77777777" w:rsidR="0038457B" w:rsidRPr="00491057" w:rsidRDefault="0038457B" w:rsidP="0038457B">
            <w:pPr>
              <w:spacing w:after="0"/>
              <w:rPr>
                <w:rFonts w:eastAsiaTheme="minorEastAsia"/>
                <w:lang w:val="en-US" w:eastAsia="zh-CN"/>
              </w:rPr>
            </w:pPr>
          </w:p>
        </w:tc>
        <w:tc>
          <w:tcPr>
            <w:tcW w:w="1556" w:type="dxa"/>
          </w:tcPr>
          <w:p w14:paraId="00073E3A" w14:textId="77777777" w:rsidR="0038457B" w:rsidRPr="00491057" w:rsidRDefault="0038457B" w:rsidP="0038457B">
            <w:pPr>
              <w:spacing w:after="0"/>
              <w:rPr>
                <w:rFonts w:eastAsiaTheme="minorEastAsia"/>
                <w:lang w:val="en-US" w:eastAsia="zh-CN"/>
              </w:rPr>
            </w:pPr>
          </w:p>
        </w:tc>
        <w:tc>
          <w:tcPr>
            <w:tcW w:w="1559" w:type="dxa"/>
          </w:tcPr>
          <w:p w14:paraId="30EAE514" w14:textId="77777777" w:rsidR="0038457B" w:rsidRPr="00491057" w:rsidRDefault="0038457B" w:rsidP="0038457B">
            <w:pPr>
              <w:spacing w:after="0"/>
              <w:rPr>
                <w:rFonts w:eastAsiaTheme="minorEastAsia"/>
                <w:lang w:val="en-US" w:eastAsia="zh-CN"/>
              </w:rPr>
            </w:pPr>
          </w:p>
        </w:tc>
        <w:tc>
          <w:tcPr>
            <w:tcW w:w="5380" w:type="dxa"/>
          </w:tcPr>
          <w:p w14:paraId="3E62F7F9" w14:textId="77777777" w:rsidR="0038457B" w:rsidRPr="00491057" w:rsidRDefault="0038457B" w:rsidP="0038457B">
            <w:pPr>
              <w:rPr>
                <w:rFonts w:eastAsiaTheme="minorEastAsia"/>
                <w:lang w:val="en-US"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Heading2"/>
        <w:rPr>
          <w:lang w:eastAsia="en-GB"/>
        </w:rPr>
      </w:pPr>
      <w:r>
        <w:rPr>
          <w:lang w:eastAsia="en-GB"/>
        </w:rPr>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BodyText"/>
      </w:pPr>
      <w:r>
        <w:t>The logging configuration (for both approaches) needs to contain:</w:t>
      </w:r>
    </w:p>
    <w:p w14:paraId="221E30AE" w14:textId="77777777" w:rsidR="009403E9" w:rsidRDefault="00791AC8">
      <w:pPr>
        <w:pStyle w:val="BodyText"/>
        <w:numPr>
          <w:ilvl w:val="0"/>
          <w:numId w:val="16"/>
        </w:numPr>
      </w:pPr>
      <w:r>
        <w:t xml:space="preserve">references to the resources to be measured for logging (for both periodic and event-triggered logging), which for the beam management use case are </w:t>
      </w:r>
      <w:r>
        <w:rPr>
          <w:i/>
          <w:iCs/>
        </w:rPr>
        <w:t>CSI-ResourceConfigId</w:t>
      </w:r>
      <w:r>
        <w:t>(s); and</w:t>
      </w:r>
    </w:p>
    <w:p w14:paraId="7B3E52B5" w14:textId="77777777" w:rsidR="009403E9" w:rsidRDefault="00791AC8">
      <w:pPr>
        <w:pStyle w:val="BodyText"/>
        <w:numPr>
          <w:ilvl w:val="0"/>
          <w:numId w:val="16"/>
        </w:numPr>
      </w:pPr>
      <w:r>
        <w:t xml:space="preserve">event-triggered logging configuration based on L3 measurements, including threshold and TTT.   </w:t>
      </w:r>
    </w:p>
    <w:p w14:paraId="20F7DF3E" w14:textId="77777777" w:rsidR="009403E9" w:rsidRDefault="00791AC8">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603C202B" w14:textId="77777777" w:rsidR="009403E9" w:rsidRDefault="009403E9">
      <w:pPr>
        <w:pStyle w:val="BodyText"/>
      </w:pPr>
    </w:p>
    <w:p w14:paraId="2BC2A7AE" w14:textId="724008D0" w:rsidR="002B6200" w:rsidRPr="00D80E45" w:rsidRDefault="000306C6" w:rsidP="00D80E45">
      <w:pPr>
        <w:pStyle w:val="Heading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BodyText"/>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BodyText"/>
        <w:rPr>
          <w:b/>
          <w:bCs/>
          <w:lang w:eastAsia="en-GB"/>
        </w:rPr>
      </w:pPr>
    </w:p>
    <w:tbl>
      <w:tblPr>
        <w:tblStyle w:val="TableGrid"/>
        <w:tblW w:w="9628" w:type="dxa"/>
        <w:tblLook w:val="04A0" w:firstRow="1" w:lastRow="0" w:firstColumn="1" w:lastColumn="0" w:noHBand="0" w:noVBand="1"/>
      </w:tblPr>
      <w:tblGrid>
        <w:gridCol w:w="1133"/>
        <w:gridCol w:w="1556"/>
        <w:gridCol w:w="1559"/>
        <w:gridCol w:w="5380"/>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w:t>
            </w:r>
            <w:proofErr w:type="spellStart"/>
            <w:r>
              <w:rPr>
                <w:b/>
                <w:bCs/>
                <w:lang w:val="de-DE"/>
              </w:rPr>
              <w:t>No</w:t>
            </w:r>
            <w:proofErr w:type="spellEnd"/>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w:t>
            </w:r>
            <w:proofErr w:type="spellStart"/>
            <w:r>
              <w:rPr>
                <w:b/>
                <w:bCs/>
                <w:lang w:val="de-DE"/>
              </w:rPr>
              <w:t>No</w:t>
            </w:r>
            <w:proofErr w:type="spellEnd"/>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proofErr w:type="spellStart"/>
            <w:r>
              <w:rPr>
                <w:rFonts w:eastAsia="Malgun Gothic" w:hint="eastAsia"/>
                <w:lang w:val="de-DE" w:eastAsia="ko-KR"/>
              </w:rPr>
              <w:t>U</w:t>
            </w:r>
            <w:r>
              <w:rPr>
                <w:rFonts w:eastAsia="Malgun Gothic"/>
                <w:lang w:val="de-DE" w:eastAsia="ko-KR"/>
              </w:rPr>
              <w:t>p</w:t>
            </w:r>
            <w:proofErr w:type="spellEnd"/>
            <w:r>
              <w:rPr>
                <w:rFonts w:eastAsia="Malgun Gothic"/>
                <w:lang w:val="de-DE" w:eastAsia="ko-KR"/>
              </w:rPr>
              <w:t xml:space="preserve"> </w:t>
            </w:r>
            <w:proofErr w:type="spellStart"/>
            <w:r>
              <w:rPr>
                <w:rFonts w:eastAsia="Malgun Gothic"/>
                <w:lang w:val="de-DE" w:eastAsia="ko-KR"/>
              </w:rPr>
              <w:t>to</w:t>
            </w:r>
            <w:proofErr w:type="spellEnd"/>
            <w:r>
              <w:rPr>
                <w:rFonts w:eastAsia="Malgun Gothic"/>
                <w:lang w:val="de-DE" w:eastAsia="ko-KR"/>
              </w:rPr>
              <w:t xml:space="preserve"> RAN3</w:t>
            </w:r>
          </w:p>
        </w:tc>
        <w:tc>
          <w:tcPr>
            <w:tcW w:w="1559" w:type="dxa"/>
          </w:tcPr>
          <w:p w14:paraId="1CACA34E" w14:textId="5B1388AF" w:rsidR="00B46A49" w:rsidRPr="00491057" w:rsidRDefault="00B46A49" w:rsidP="00B46A49">
            <w:pPr>
              <w:spacing w:after="0"/>
              <w:rPr>
                <w:rFonts w:eastAsiaTheme="minorEastAsia"/>
                <w:lang w:val="en-US" w:eastAsia="zh-CN"/>
              </w:rPr>
            </w:pPr>
            <w:r w:rsidRPr="00491057">
              <w:rPr>
                <w:rFonts w:eastAsia="Malgun Gothic"/>
                <w:lang w:val="en-US" w:eastAsia="ko-KR"/>
              </w:rPr>
              <w:t>Maybe, but up to RAN3</w:t>
            </w:r>
          </w:p>
        </w:tc>
        <w:tc>
          <w:tcPr>
            <w:tcW w:w="5380" w:type="dxa"/>
          </w:tcPr>
          <w:p w14:paraId="2601A41B" w14:textId="176F8AA0" w:rsidR="00B46A49" w:rsidRPr="00491057" w:rsidRDefault="00B46A49" w:rsidP="00B46A49">
            <w:pPr>
              <w:rPr>
                <w:rFonts w:eastAsiaTheme="minorEastAsia"/>
                <w:lang w:val="en-US" w:eastAsia="zh-CN"/>
              </w:rPr>
            </w:pPr>
            <w:r w:rsidRPr="00491057">
              <w:rPr>
                <w:rFonts w:eastAsia="Malgun Gothic"/>
                <w:lang w:val="en-US" w:eastAsia="ko-KR"/>
              </w:rPr>
              <w:t xml:space="preserve">In our understanding, in approach 2, some CU-DU interaction is needed for configuring </w:t>
            </w:r>
            <w:proofErr w:type="spellStart"/>
            <w:r w:rsidRPr="00491057">
              <w:rPr>
                <w:rFonts w:eastAsia="Malgun Gothic"/>
                <w:lang w:val="en-US" w:eastAsia="ko-KR"/>
              </w:rPr>
              <w:t>resoureces</w:t>
            </w:r>
            <w:proofErr w:type="spellEnd"/>
            <w:r w:rsidRPr="00491057">
              <w:rPr>
                <w:rFonts w:eastAsia="Malgun Gothic"/>
                <w:lang w:val="en-US" w:eastAsia="ko-KR"/>
              </w:rPr>
              <w:t xml:space="preserve"> and deconfiguration. However, it would not trigger so much work in RAN3. More importantly, regardless of either option, we should ask </w:t>
            </w:r>
            <w:proofErr w:type="gramStart"/>
            <w:r w:rsidRPr="00491057">
              <w:rPr>
                <w:rFonts w:eastAsia="Malgun Gothic"/>
                <w:lang w:val="en-US" w:eastAsia="ko-KR"/>
              </w:rPr>
              <w:t>RAN3</w:t>
            </w:r>
            <w:proofErr w:type="gramEnd"/>
            <w:r w:rsidRPr="00491057">
              <w:rPr>
                <w:rFonts w:eastAsia="Malgun Gothic"/>
                <w:lang w:val="en-US" w:eastAsia="ko-KR"/>
              </w:rPr>
              <w:t xml:space="preserve"> and all the impact should be discussed/decided by RAN3.</w:t>
            </w:r>
          </w:p>
        </w:tc>
      </w:tr>
      <w:tr w:rsidR="0038457B" w14:paraId="7BE139B5" w14:textId="77777777">
        <w:tc>
          <w:tcPr>
            <w:tcW w:w="1133" w:type="dxa"/>
          </w:tcPr>
          <w:p w14:paraId="57ADF4A1" w14:textId="5F882CE2" w:rsidR="0038457B" w:rsidRDefault="0038457B" w:rsidP="0038457B">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1556" w:type="dxa"/>
          </w:tcPr>
          <w:p w14:paraId="478E9ACE" w14:textId="062EC999" w:rsidR="0038457B" w:rsidRDefault="0038457B" w:rsidP="0038457B">
            <w:pPr>
              <w:spacing w:after="0"/>
              <w:rPr>
                <w:rFonts w:eastAsiaTheme="minorEastAsia"/>
                <w:lang w:val="de-DE" w:eastAsia="zh-CN"/>
              </w:rPr>
            </w:pPr>
            <w:proofErr w:type="spellStart"/>
            <w:r>
              <w:rPr>
                <w:rFonts w:eastAsiaTheme="minorEastAsia"/>
                <w:lang w:val="de-DE" w:eastAsia="zh-CN"/>
              </w:rPr>
              <w:t>Perhaps</w:t>
            </w:r>
            <w:proofErr w:type="spellEnd"/>
          </w:p>
        </w:tc>
        <w:tc>
          <w:tcPr>
            <w:tcW w:w="1559" w:type="dxa"/>
          </w:tcPr>
          <w:p w14:paraId="44D5B444" w14:textId="4BF8B0D9" w:rsidR="0038457B" w:rsidRDefault="0038457B" w:rsidP="0038457B">
            <w:pPr>
              <w:spacing w:after="0"/>
              <w:rPr>
                <w:rFonts w:eastAsiaTheme="minorEastAsia"/>
                <w:lang w:val="de-DE" w:eastAsia="zh-CN"/>
              </w:rPr>
            </w:pPr>
            <w:proofErr w:type="spellStart"/>
            <w:r>
              <w:rPr>
                <w:rFonts w:eastAsiaTheme="minorEastAsia"/>
                <w:lang w:val="de-DE" w:eastAsia="zh-CN"/>
              </w:rPr>
              <w:t>Perhaps</w:t>
            </w:r>
            <w:proofErr w:type="spellEnd"/>
          </w:p>
        </w:tc>
        <w:tc>
          <w:tcPr>
            <w:tcW w:w="5380"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CSI-MeasConfig. In our view existing </w:t>
            </w:r>
            <w:proofErr w:type="spellStart"/>
            <w:r w:rsidRPr="00491057">
              <w:rPr>
                <w:rFonts w:eastAsiaTheme="minorEastAsia"/>
                <w:lang w:val="en-US" w:eastAsia="zh-CN"/>
              </w:rPr>
              <w:t>singalling</w:t>
            </w:r>
            <w:proofErr w:type="spellEnd"/>
            <w:r w:rsidRPr="00491057">
              <w:rPr>
                <w:rFonts w:eastAsiaTheme="minorEastAsia"/>
                <w:lang w:val="en-US" w:eastAsia="zh-CN"/>
              </w:rPr>
              <w:t xml:space="preserve"> could be reused for this as DU already today generates CSI-MeasConfig.</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lastRenderedPageBreak/>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t xml:space="preserve">In any case, RAN3 aspects are not necessarily essential to make a decision. We can first decide in RAN2 and request RAN3 to analyze their </w:t>
            </w:r>
            <w:proofErr w:type="spellStart"/>
            <w:r w:rsidRPr="00491057">
              <w:rPr>
                <w:rFonts w:eastAsiaTheme="minorEastAsia"/>
                <w:lang w:val="en-US" w:eastAsia="zh-CN"/>
              </w:rPr>
              <w:t>signalling</w:t>
            </w:r>
            <w:proofErr w:type="spellEnd"/>
            <w:r w:rsidRPr="00491057">
              <w:rPr>
                <w:rFonts w:eastAsiaTheme="minorEastAsia"/>
                <w:lang w:val="en-US" w:eastAsia="zh-CN"/>
              </w:rPr>
              <w:t xml:space="preserve"> afterwards. </w:t>
            </w:r>
          </w:p>
        </w:tc>
      </w:tr>
      <w:tr w:rsidR="0038457B" w14:paraId="027EC680" w14:textId="77777777">
        <w:tc>
          <w:tcPr>
            <w:tcW w:w="1133" w:type="dxa"/>
          </w:tcPr>
          <w:p w14:paraId="0A6FD2F0" w14:textId="716A37CB" w:rsidR="0038457B" w:rsidRPr="00C0326A" w:rsidRDefault="00446E9A" w:rsidP="0038457B">
            <w:pPr>
              <w:spacing w:after="0"/>
            </w:pPr>
            <w:r>
              <w:lastRenderedPageBreak/>
              <w:t>Nokia</w:t>
            </w:r>
          </w:p>
        </w:tc>
        <w:tc>
          <w:tcPr>
            <w:tcW w:w="1556" w:type="dxa"/>
          </w:tcPr>
          <w:p w14:paraId="7EFBF02A" w14:textId="714A2FB9" w:rsidR="0038457B" w:rsidRPr="00C0326A" w:rsidRDefault="00BC545E" w:rsidP="0038457B">
            <w:pPr>
              <w:spacing w:after="0"/>
            </w:pPr>
            <w:r w:rsidRPr="00C0326A">
              <w:t>Maybe</w:t>
            </w:r>
          </w:p>
        </w:tc>
        <w:tc>
          <w:tcPr>
            <w:tcW w:w="1559" w:type="dxa"/>
          </w:tcPr>
          <w:p w14:paraId="22397731" w14:textId="5EFA3C06" w:rsidR="0038457B" w:rsidRPr="00C0326A" w:rsidRDefault="00BC545E" w:rsidP="0038457B">
            <w:pPr>
              <w:spacing w:after="0"/>
            </w:pPr>
            <w:r w:rsidRPr="00C0326A">
              <w:t>Maybe</w:t>
            </w:r>
          </w:p>
        </w:tc>
        <w:tc>
          <w:tcPr>
            <w:tcW w:w="5380"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an LS </w:t>
            </w:r>
            <w:r w:rsidR="00C0326A">
              <w:t xml:space="preserve">to RAN3 </w:t>
            </w:r>
            <w:r w:rsidR="00C0326A" w:rsidRPr="00C0326A">
              <w:t>describing the work we h</w:t>
            </w:r>
            <w:r w:rsidR="00C0326A">
              <w:t>a</w:t>
            </w:r>
            <w:r w:rsidR="00C0326A" w:rsidRPr="00C0326A">
              <w:t>ve done.</w:t>
            </w:r>
          </w:p>
          <w:p w14:paraId="14A1FE42" w14:textId="0A92CB3D" w:rsidR="003A17B2" w:rsidRPr="00C0326A" w:rsidRDefault="003A17B2" w:rsidP="0038457B">
            <w:r>
              <w:t>Because we are discussing MDT, the logging configuration would initially enter the gNB at the CU-CP, not the CU-DU</w:t>
            </w:r>
            <w:r w:rsidR="002C13A9">
              <w:t>. This is necessary since the L3 measurement configuration aspects</w:t>
            </w:r>
            <w:r w:rsidR="00C54FF3">
              <w:t xml:space="preserve">, e.g., </w:t>
            </w:r>
            <w:r w:rsidR="00C54FF3">
              <w:rPr>
                <w:i/>
                <w:iCs/>
              </w:rPr>
              <w:t>MeasObjectNR</w:t>
            </w:r>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t>Additionally, we need to send an LS to SA5 to update the MDT specifications such that the logging can be configured from OAM.</w:t>
            </w:r>
          </w:p>
        </w:tc>
      </w:tr>
      <w:tr w:rsidR="0038457B" w14:paraId="04E373F5" w14:textId="77777777">
        <w:tc>
          <w:tcPr>
            <w:tcW w:w="1133" w:type="dxa"/>
          </w:tcPr>
          <w:p w14:paraId="5491CD21" w14:textId="77777777" w:rsidR="0038457B" w:rsidRPr="00491057" w:rsidRDefault="0038457B" w:rsidP="0038457B">
            <w:pPr>
              <w:spacing w:after="0"/>
              <w:rPr>
                <w:rFonts w:eastAsia="MS Mincho"/>
                <w:lang w:val="en-US"/>
              </w:rPr>
            </w:pPr>
          </w:p>
        </w:tc>
        <w:tc>
          <w:tcPr>
            <w:tcW w:w="1556" w:type="dxa"/>
          </w:tcPr>
          <w:p w14:paraId="78774068" w14:textId="77777777" w:rsidR="0038457B" w:rsidRPr="00491057" w:rsidRDefault="0038457B" w:rsidP="0038457B">
            <w:pPr>
              <w:spacing w:after="0"/>
              <w:rPr>
                <w:rFonts w:eastAsia="MS Mincho"/>
                <w:lang w:val="en-US"/>
              </w:rPr>
            </w:pPr>
          </w:p>
        </w:tc>
        <w:tc>
          <w:tcPr>
            <w:tcW w:w="1559" w:type="dxa"/>
          </w:tcPr>
          <w:p w14:paraId="11EEC953" w14:textId="77777777" w:rsidR="0038457B" w:rsidRPr="00491057" w:rsidRDefault="0038457B" w:rsidP="0038457B">
            <w:pPr>
              <w:spacing w:after="0"/>
              <w:rPr>
                <w:rFonts w:eastAsia="MS Mincho"/>
                <w:lang w:val="en-US"/>
              </w:rPr>
            </w:pPr>
          </w:p>
        </w:tc>
        <w:tc>
          <w:tcPr>
            <w:tcW w:w="5380" w:type="dxa"/>
          </w:tcPr>
          <w:p w14:paraId="10AE2C3A" w14:textId="77777777" w:rsidR="0038457B" w:rsidRPr="00491057" w:rsidRDefault="0038457B" w:rsidP="0038457B">
            <w:pPr>
              <w:rPr>
                <w:lang w:val="en-US"/>
              </w:rPr>
            </w:pPr>
          </w:p>
        </w:tc>
      </w:tr>
      <w:tr w:rsidR="0038457B" w14:paraId="4960D762" w14:textId="77777777">
        <w:tc>
          <w:tcPr>
            <w:tcW w:w="1133" w:type="dxa"/>
          </w:tcPr>
          <w:p w14:paraId="24E42B0A" w14:textId="77777777" w:rsidR="0038457B" w:rsidRDefault="0038457B" w:rsidP="0038457B">
            <w:pPr>
              <w:spacing w:after="0"/>
              <w:rPr>
                <w:lang w:val="en-US" w:eastAsia="zh-CN"/>
              </w:rPr>
            </w:pPr>
          </w:p>
        </w:tc>
        <w:tc>
          <w:tcPr>
            <w:tcW w:w="1556" w:type="dxa"/>
          </w:tcPr>
          <w:p w14:paraId="6053D87A" w14:textId="77777777" w:rsidR="0038457B" w:rsidRDefault="0038457B" w:rsidP="0038457B">
            <w:pPr>
              <w:spacing w:after="0"/>
              <w:rPr>
                <w:lang w:val="en-US" w:eastAsia="zh-CN"/>
              </w:rPr>
            </w:pPr>
          </w:p>
        </w:tc>
        <w:tc>
          <w:tcPr>
            <w:tcW w:w="1559" w:type="dxa"/>
          </w:tcPr>
          <w:p w14:paraId="0BA4A2DB" w14:textId="77777777" w:rsidR="0038457B" w:rsidRDefault="0038457B" w:rsidP="0038457B">
            <w:pPr>
              <w:spacing w:after="0"/>
              <w:rPr>
                <w:lang w:val="en-US" w:eastAsia="zh-CN"/>
              </w:rPr>
            </w:pPr>
          </w:p>
        </w:tc>
        <w:tc>
          <w:tcPr>
            <w:tcW w:w="5380" w:type="dxa"/>
          </w:tcPr>
          <w:p w14:paraId="46085991" w14:textId="77777777" w:rsidR="0038457B" w:rsidRDefault="0038457B" w:rsidP="0038457B">
            <w:pPr>
              <w:rPr>
                <w:lang w:val="en-US" w:eastAsia="zh-CN"/>
              </w:rPr>
            </w:pPr>
          </w:p>
        </w:tc>
      </w:tr>
      <w:tr w:rsidR="0038457B" w14:paraId="429DD4D9" w14:textId="77777777">
        <w:tc>
          <w:tcPr>
            <w:tcW w:w="1133" w:type="dxa"/>
          </w:tcPr>
          <w:p w14:paraId="23339DED" w14:textId="77777777" w:rsidR="0038457B" w:rsidRPr="00491057" w:rsidRDefault="0038457B" w:rsidP="0038457B">
            <w:pPr>
              <w:spacing w:after="0"/>
              <w:rPr>
                <w:rFonts w:eastAsiaTheme="minorEastAsia"/>
                <w:lang w:val="en-US" w:eastAsia="zh-CN"/>
              </w:rPr>
            </w:pPr>
          </w:p>
        </w:tc>
        <w:tc>
          <w:tcPr>
            <w:tcW w:w="1556" w:type="dxa"/>
          </w:tcPr>
          <w:p w14:paraId="0E3E3FFA" w14:textId="77777777" w:rsidR="0038457B" w:rsidRPr="00491057" w:rsidRDefault="0038457B" w:rsidP="0038457B">
            <w:pPr>
              <w:spacing w:after="0"/>
              <w:rPr>
                <w:rFonts w:eastAsiaTheme="minorEastAsia"/>
                <w:lang w:val="en-US" w:eastAsia="zh-CN"/>
              </w:rPr>
            </w:pPr>
          </w:p>
        </w:tc>
        <w:tc>
          <w:tcPr>
            <w:tcW w:w="1559" w:type="dxa"/>
          </w:tcPr>
          <w:p w14:paraId="05291A1D" w14:textId="77777777" w:rsidR="0038457B" w:rsidRPr="00491057" w:rsidRDefault="0038457B" w:rsidP="0038457B">
            <w:pPr>
              <w:spacing w:after="0"/>
              <w:rPr>
                <w:rFonts w:eastAsiaTheme="minorEastAsia"/>
                <w:lang w:val="en-US" w:eastAsia="zh-CN"/>
              </w:rPr>
            </w:pPr>
          </w:p>
        </w:tc>
        <w:tc>
          <w:tcPr>
            <w:tcW w:w="5380" w:type="dxa"/>
          </w:tcPr>
          <w:p w14:paraId="14DB782B" w14:textId="77777777" w:rsidR="0038457B" w:rsidRPr="00491057" w:rsidRDefault="0038457B" w:rsidP="0038457B">
            <w:pPr>
              <w:rPr>
                <w:rFonts w:eastAsiaTheme="minorEastAsia"/>
                <w:lang w:val="en-US" w:eastAsia="zh-CN"/>
              </w:rPr>
            </w:pPr>
          </w:p>
        </w:tc>
      </w:tr>
    </w:tbl>
    <w:p w14:paraId="30EEDEE8" w14:textId="77777777" w:rsidR="00FB690A" w:rsidRDefault="00FB690A">
      <w:pPr>
        <w:pStyle w:val="BodyText"/>
      </w:pPr>
    </w:p>
    <w:p w14:paraId="42FEB07F" w14:textId="77777777" w:rsidR="009403E9" w:rsidRPr="00FF27AA" w:rsidRDefault="009403E9">
      <w:pPr>
        <w:pStyle w:val="BodyText"/>
      </w:pPr>
    </w:p>
    <w:p w14:paraId="3FC5C35D" w14:textId="77777777" w:rsidR="009403E9" w:rsidRDefault="00791AC8">
      <w:pPr>
        <w:pStyle w:val="Heading2"/>
        <w:ind w:left="0" w:firstLine="0"/>
      </w:pPr>
      <w:r>
        <w:t>2.4 Final questions</w:t>
      </w:r>
    </w:p>
    <w:p w14:paraId="20E4AEB7" w14:textId="63F8BD8C" w:rsidR="009403E9" w:rsidRDefault="00791AC8">
      <w:pPr>
        <w:pStyle w:val="Heading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proofErr w:type="spellStart"/>
            <w:r>
              <w:rPr>
                <w:b/>
                <w:bCs/>
                <w:lang w:val="de-DE"/>
              </w:rPr>
              <w:t>Acceptable</w:t>
            </w:r>
            <w:proofErr w:type="spellEnd"/>
            <w:r>
              <w:rPr>
                <w:b/>
                <w:bCs/>
                <w:lang w:val="de-DE"/>
              </w:rPr>
              <w:t xml:space="preserve"> (</w:t>
            </w:r>
            <w:proofErr w:type="spellStart"/>
            <w:r>
              <w:rPr>
                <w:b/>
                <w:bCs/>
                <w:lang w:val="de-DE"/>
              </w:rPr>
              <w:t>approach</w:t>
            </w:r>
            <w:proofErr w:type="spellEnd"/>
            <w:r>
              <w:rPr>
                <w:b/>
                <w:bCs/>
                <w:lang w:val="de-DE"/>
              </w:rPr>
              <w:t xml:space="preserve"> 1/2)</w:t>
            </w:r>
          </w:p>
        </w:tc>
        <w:tc>
          <w:tcPr>
            <w:tcW w:w="5103" w:type="dxa"/>
          </w:tcPr>
          <w:p w14:paraId="680C44D8" w14:textId="77777777" w:rsidR="009403E9" w:rsidRDefault="00791AC8">
            <w:pPr>
              <w:spacing w:after="0"/>
              <w:rPr>
                <w:b/>
                <w:bCs/>
                <w:lang w:val="de-DE"/>
              </w:rPr>
            </w:pPr>
            <w:r>
              <w:rPr>
                <w:b/>
                <w:bCs/>
                <w:lang w:val="de-DE"/>
              </w:rPr>
              <w:t xml:space="preserve">Not </w:t>
            </w:r>
            <w:proofErr w:type="spellStart"/>
            <w:r>
              <w:rPr>
                <w:b/>
                <w:bCs/>
                <w:lang w:val="de-DE"/>
              </w:rPr>
              <w:t>acceptable</w:t>
            </w:r>
            <w:proofErr w:type="spellEnd"/>
            <w:r>
              <w:rPr>
                <w:b/>
                <w:bCs/>
                <w:lang w:val="de-DE"/>
              </w:rPr>
              <w:t xml:space="preserve"> (</w:t>
            </w:r>
            <w:proofErr w:type="spellStart"/>
            <w:r>
              <w:rPr>
                <w:b/>
                <w:bCs/>
                <w:lang w:val="de-DE"/>
              </w:rPr>
              <w:t>approach</w:t>
            </w:r>
            <w:proofErr w:type="spellEnd"/>
            <w:r>
              <w:rPr>
                <w:b/>
                <w:bCs/>
                <w:lang w:val="de-DE"/>
              </w:rPr>
              <w:t xml:space="preserve">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proofErr w:type="spellStart"/>
            <w:r w:rsidRPr="00491057">
              <w:rPr>
                <w:rFonts w:eastAsia="Malgun Gothic" w:hint="eastAsia"/>
                <w:lang w:val="en-US" w:eastAsia="ko-KR"/>
              </w:rPr>
              <w:t>A</w:t>
            </w:r>
            <w:r w:rsidRPr="00491057">
              <w:rPr>
                <w:rFonts w:eastAsia="Malgun Gothic"/>
                <w:lang w:val="en-US" w:eastAsia="ko-KR"/>
              </w:rPr>
              <w:t>pporach</w:t>
            </w:r>
            <w:proofErr w:type="spellEnd"/>
            <w:r w:rsidRPr="00491057">
              <w:rPr>
                <w:rFonts w:eastAsia="Malgun Gothic"/>
                <w:lang w:val="en-US" w:eastAsia="ko-KR"/>
              </w:rPr>
              <w:t xml:space="preserve"> 2 and 1 (We prefer </w:t>
            </w:r>
            <w:proofErr w:type="spellStart"/>
            <w:r w:rsidRPr="00491057">
              <w:rPr>
                <w:rFonts w:eastAsia="Malgun Gothic"/>
                <w:lang w:val="en-US" w:eastAsia="ko-KR"/>
              </w:rPr>
              <w:t>apporach</w:t>
            </w:r>
            <w:proofErr w:type="spellEnd"/>
            <w:r w:rsidRPr="00491057">
              <w:rPr>
                <w:rFonts w:eastAsia="Malgun Gothic"/>
                <w:lang w:val="en-US" w:eastAsia="ko-KR"/>
              </w:rPr>
              <w:t xml:space="preserve">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 xml:space="preserve">2 – looking at the provided TP, this approach is overly complex. It introduces a whole new structure while the same goal can be achieved with much less changes </w:t>
            </w:r>
            <w:proofErr w:type="gramStart"/>
            <w:r w:rsidR="0038457B" w:rsidRPr="00491057">
              <w:rPr>
                <w:rFonts w:eastAsiaTheme="minorEastAsia"/>
                <w:lang w:val="en-US" w:eastAsia="zh-CN"/>
              </w:rPr>
              <w:t>as</w:t>
            </w:r>
            <w:proofErr w:type="gramEnd"/>
            <w:r w:rsidR="0038457B" w:rsidRPr="00491057">
              <w:rPr>
                <w:rFonts w:eastAsiaTheme="minorEastAsia"/>
                <w:lang w:val="en-US" w:eastAsia="zh-CN"/>
              </w:rPr>
              <w:t xml:space="preserve">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98A43D5" w:rsidR="0038457B" w:rsidRPr="00D70033" w:rsidRDefault="00860D48" w:rsidP="0038457B">
            <w:pPr>
              <w:spacing w:after="0"/>
            </w:pPr>
            <w:r>
              <w:lastRenderedPageBreak/>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38457B" w14:paraId="53CD43CC" w14:textId="77777777">
        <w:tc>
          <w:tcPr>
            <w:tcW w:w="1133" w:type="dxa"/>
          </w:tcPr>
          <w:p w14:paraId="5BD38BCD" w14:textId="77777777" w:rsidR="0038457B" w:rsidRPr="00491057" w:rsidRDefault="0038457B" w:rsidP="0038457B">
            <w:pPr>
              <w:spacing w:after="0"/>
              <w:rPr>
                <w:rFonts w:eastAsia="MS Mincho"/>
                <w:lang w:val="en-US"/>
              </w:rPr>
            </w:pPr>
          </w:p>
        </w:tc>
        <w:tc>
          <w:tcPr>
            <w:tcW w:w="3115" w:type="dxa"/>
          </w:tcPr>
          <w:p w14:paraId="5DA71608" w14:textId="77777777" w:rsidR="0038457B" w:rsidRPr="00491057" w:rsidRDefault="0038457B" w:rsidP="0038457B">
            <w:pPr>
              <w:spacing w:after="0"/>
              <w:rPr>
                <w:rFonts w:eastAsia="MS Mincho"/>
                <w:lang w:val="en-US"/>
              </w:rPr>
            </w:pPr>
          </w:p>
        </w:tc>
        <w:tc>
          <w:tcPr>
            <w:tcW w:w="5103" w:type="dxa"/>
          </w:tcPr>
          <w:p w14:paraId="6E051396" w14:textId="77777777" w:rsidR="0038457B" w:rsidRPr="00491057" w:rsidRDefault="0038457B" w:rsidP="0038457B">
            <w:pPr>
              <w:rPr>
                <w:lang w:val="en-US"/>
              </w:rPr>
            </w:pPr>
          </w:p>
        </w:tc>
      </w:tr>
      <w:tr w:rsidR="0038457B" w14:paraId="17E002CB" w14:textId="77777777">
        <w:tc>
          <w:tcPr>
            <w:tcW w:w="1133" w:type="dxa"/>
          </w:tcPr>
          <w:p w14:paraId="04AECEF1" w14:textId="77777777" w:rsidR="0038457B" w:rsidRDefault="0038457B" w:rsidP="0038457B">
            <w:pPr>
              <w:spacing w:after="0"/>
              <w:rPr>
                <w:lang w:val="en-US" w:eastAsia="zh-CN"/>
              </w:rPr>
            </w:pPr>
          </w:p>
        </w:tc>
        <w:tc>
          <w:tcPr>
            <w:tcW w:w="3115" w:type="dxa"/>
          </w:tcPr>
          <w:p w14:paraId="4145A142" w14:textId="77777777" w:rsidR="0038457B" w:rsidRDefault="0038457B" w:rsidP="0038457B">
            <w:pPr>
              <w:spacing w:after="0"/>
              <w:rPr>
                <w:lang w:val="en-US" w:eastAsia="zh-CN"/>
              </w:rPr>
            </w:pPr>
          </w:p>
        </w:tc>
        <w:tc>
          <w:tcPr>
            <w:tcW w:w="5103" w:type="dxa"/>
          </w:tcPr>
          <w:p w14:paraId="2748332D" w14:textId="77777777" w:rsidR="0038457B" w:rsidRDefault="0038457B" w:rsidP="0038457B">
            <w:pPr>
              <w:rPr>
                <w:lang w:val="en-US" w:eastAsia="zh-CN"/>
              </w:rPr>
            </w:pPr>
          </w:p>
        </w:tc>
      </w:tr>
      <w:tr w:rsidR="0038457B" w14:paraId="78BB3C1C" w14:textId="77777777">
        <w:tc>
          <w:tcPr>
            <w:tcW w:w="1133" w:type="dxa"/>
          </w:tcPr>
          <w:p w14:paraId="07D7D721" w14:textId="77777777" w:rsidR="0038457B" w:rsidRPr="00491057" w:rsidRDefault="0038457B" w:rsidP="0038457B">
            <w:pPr>
              <w:spacing w:after="0"/>
              <w:rPr>
                <w:rFonts w:eastAsiaTheme="minorEastAsia"/>
                <w:lang w:val="en-US" w:eastAsia="zh-CN"/>
              </w:rPr>
            </w:pPr>
          </w:p>
        </w:tc>
        <w:tc>
          <w:tcPr>
            <w:tcW w:w="3115" w:type="dxa"/>
          </w:tcPr>
          <w:p w14:paraId="7E64B4FF" w14:textId="77777777" w:rsidR="0038457B" w:rsidRPr="00491057" w:rsidRDefault="0038457B" w:rsidP="0038457B">
            <w:pPr>
              <w:spacing w:after="0"/>
              <w:rPr>
                <w:rFonts w:eastAsiaTheme="minorEastAsia"/>
                <w:lang w:val="en-US" w:eastAsia="zh-CN"/>
              </w:rPr>
            </w:pPr>
          </w:p>
        </w:tc>
        <w:tc>
          <w:tcPr>
            <w:tcW w:w="5103" w:type="dxa"/>
          </w:tcPr>
          <w:p w14:paraId="78809AB0" w14:textId="77777777" w:rsidR="0038457B" w:rsidRPr="00491057" w:rsidRDefault="0038457B" w:rsidP="0038457B">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Heading1"/>
        <w:numPr>
          <w:ilvl w:val="0"/>
          <w:numId w:val="13"/>
        </w:numPr>
      </w:pPr>
      <w:r>
        <w:t>Conclusion</w:t>
      </w:r>
      <w:bookmarkEnd w:id="31"/>
    </w:p>
    <w:p w14:paraId="1AAA3DB3" w14:textId="77777777" w:rsidR="009403E9" w:rsidRDefault="00791AC8">
      <w:pPr>
        <w:pStyle w:val="BodyText"/>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Heading1"/>
        <w:numPr>
          <w:ilvl w:val="0"/>
          <w:numId w:val="13"/>
        </w:numPr>
        <w:rPr>
          <w:lang w:val="en-US"/>
        </w:rPr>
      </w:pPr>
      <w:r>
        <w:rPr>
          <w:lang w:val="en-US"/>
        </w:rPr>
        <w:t>References</w:t>
      </w:r>
    </w:p>
    <w:p w14:paraId="1F205195" w14:textId="77777777" w:rsidR="009403E9" w:rsidRDefault="00791AC8">
      <w:pPr>
        <w:pStyle w:val="ListParagraph"/>
        <w:numPr>
          <w:ilvl w:val="0"/>
          <w:numId w:val="17"/>
        </w:numPr>
        <w:rPr>
          <w:lang w:val="en-US"/>
        </w:rPr>
      </w:pPr>
      <w:bookmarkStart w:id="33" w:name="_Ref201650429"/>
      <w:r>
        <w:rPr>
          <w:lang w:val="en-US"/>
        </w:rPr>
        <w:t xml:space="preserve">R2-2504644, Ericsson, </w:t>
      </w:r>
      <w:bookmarkEnd w:id="33"/>
      <w:r>
        <w:rPr>
          <w:lang w:val="en-US"/>
        </w:rPr>
        <w:t xml:space="preserve">Nokia, Huawei, T-Mobile USA, BT Plc., “Discussion on NW-side data collection framework”, 3GPP TSG-RAN WG2 #130, Malta, </w:t>
      </w:r>
      <w:proofErr w:type="gramStart"/>
      <w:r>
        <w:rPr>
          <w:lang w:val="en-US"/>
        </w:rPr>
        <w:t>May,</w:t>
      </w:r>
      <w:proofErr w:type="gramEnd"/>
      <w:r>
        <w:rPr>
          <w:lang w:val="en-US"/>
        </w:rPr>
        <w:t xml:space="preserve"> 2025.</w:t>
      </w:r>
    </w:p>
    <w:p w14:paraId="35E68F48" w14:textId="77777777" w:rsidR="009403E9" w:rsidRDefault="00791AC8">
      <w:pPr>
        <w:pStyle w:val="ListParagraph"/>
        <w:numPr>
          <w:ilvl w:val="0"/>
          <w:numId w:val="17"/>
        </w:numPr>
        <w:rPr>
          <w:lang w:val="en-US"/>
        </w:rPr>
      </w:pPr>
      <w:bookmarkStart w:id="34"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w:t>
      </w:r>
      <w:proofErr w:type="gramStart"/>
      <w:r>
        <w:rPr>
          <w:lang w:val="en-US"/>
        </w:rPr>
        <w:t>May,</w:t>
      </w:r>
      <w:proofErr w:type="gramEnd"/>
      <w:r>
        <w:rPr>
          <w:lang w:val="en-US"/>
        </w:rPr>
        <w:t xml:space="preserve">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CF4A3" w14:textId="77777777" w:rsidR="00D97B28" w:rsidRDefault="00D97B28">
      <w:pPr>
        <w:spacing w:after="0"/>
      </w:pPr>
      <w:r>
        <w:separator/>
      </w:r>
    </w:p>
  </w:endnote>
  <w:endnote w:type="continuationSeparator" w:id="0">
    <w:p w14:paraId="60012094" w14:textId="77777777" w:rsidR="00D97B28" w:rsidRDefault="00D97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9284" w14:textId="77777777" w:rsidR="009403E9" w:rsidRDefault="00791AC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9230" w14:textId="77777777" w:rsidR="00D97B28" w:rsidRDefault="00D97B28">
      <w:pPr>
        <w:spacing w:after="0"/>
      </w:pPr>
      <w:r>
        <w:separator/>
      </w:r>
    </w:p>
  </w:footnote>
  <w:footnote w:type="continuationSeparator" w:id="0">
    <w:p w14:paraId="5813C6A1" w14:textId="77777777" w:rsidR="00D97B28" w:rsidRDefault="00D97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5D9A" w14:textId="77777777" w:rsidR="009403E9" w:rsidRDefault="00791AC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106028568">
    <w:abstractNumId w:val="6"/>
  </w:num>
  <w:num w:numId="2" w16cid:durableId="1970017299">
    <w:abstractNumId w:val="2"/>
  </w:num>
  <w:num w:numId="3" w16cid:durableId="707603432">
    <w:abstractNumId w:val="5"/>
  </w:num>
  <w:num w:numId="4" w16cid:durableId="863203329">
    <w:abstractNumId w:val="15"/>
  </w:num>
  <w:num w:numId="5" w16cid:durableId="7098311">
    <w:abstractNumId w:val="0"/>
  </w:num>
  <w:num w:numId="6" w16cid:durableId="690886017">
    <w:abstractNumId w:val="18"/>
  </w:num>
  <w:num w:numId="7" w16cid:durableId="1932425385">
    <w:abstractNumId w:val="9"/>
  </w:num>
  <w:num w:numId="8" w16cid:durableId="1007514017">
    <w:abstractNumId w:val="7"/>
  </w:num>
  <w:num w:numId="9" w16cid:durableId="493378953">
    <w:abstractNumId w:val="10"/>
  </w:num>
  <w:num w:numId="10" w16cid:durableId="938945965">
    <w:abstractNumId w:val="13"/>
  </w:num>
  <w:num w:numId="11" w16cid:durableId="2000304822">
    <w:abstractNumId w:val="17"/>
  </w:num>
  <w:num w:numId="12" w16cid:durableId="390546983">
    <w:abstractNumId w:val="4"/>
  </w:num>
  <w:num w:numId="13" w16cid:durableId="873159142">
    <w:abstractNumId w:val="3"/>
  </w:num>
  <w:num w:numId="14" w16cid:durableId="726345831">
    <w:abstractNumId w:val="16"/>
  </w:num>
  <w:num w:numId="15" w16cid:durableId="203949413">
    <w:abstractNumId w:val="11"/>
  </w:num>
  <w:num w:numId="16" w16cid:durableId="2068454724">
    <w:abstractNumId w:val="12"/>
  </w:num>
  <w:num w:numId="17" w16cid:durableId="705300962">
    <w:abstractNumId w:val="14"/>
  </w:num>
  <w:num w:numId="18" w16cid:durableId="260182493">
    <w:abstractNumId w:val="1"/>
  </w:num>
  <w:num w:numId="19" w16cid:durableId="181228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20E0"/>
    <w:rsid w:val="00672136"/>
    <w:rsid w:val="00672162"/>
    <w:rsid w:val="00672173"/>
    <w:rsid w:val="0067218F"/>
    <w:rsid w:val="006722A9"/>
    <w:rsid w:val="006723A2"/>
    <w:rsid w:val="0067252D"/>
    <w:rsid w:val="00672652"/>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C5"/>
    <w:rsid w:val="009139D9"/>
    <w:rsid w:val="00913A26"/>
    <w:rsid w:val="00913C50"/>
    <w:rsid w:val="00913E68"/>
    <w:rsid w:val="00913E9F"/>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B3ED5"/>
  <w15:docId w15:val="{2B1A0EFD-A064-4B84-BEFA-5A51F3D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Revision">
    <w:name w:val="Revision"/>
    <w:hidden/>
    <w:uiPriority w:val="99"/>
    <w:semiHidden/>
    <w:rsid w:val="00701599"/>
    <w:rPr>
      <w:rFonts w:ascii="Times New Roman" w:hAnsi="Times New Roman"/>
      <w:lang w:val="en-GB" w:eastAsia="ja-JP"/>
    </w:rPr>
  </w:style>
  <w:style w:type="character" w:styleId="Mention">
    <w:name w:val="Mention"/>
    <w:basedOn w:val="DefaultParagraphFont"/>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FDE626-51B8-4D1A-B1EA-4E13027AE6E7}">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3.xml><?xml version="1.0" encoding="utf-8"?>
<ds:datastoreItem xmlns:ds="http://schemas.openxmlformats.org/officeDocument/2006/customXml" ds:itemID="{C0F9045C-76C2-4E41-8A72-2FE77796DC98}">
  <ds:schemaRefs>
    <ds:schemaRef ds:uri="http://schemas.openxmlformats.org/officeDocument/2006/bibliography"/>
  </ds:schemaRefs>
</ds:datastoreItem>
</file>

<file path=customXml/itemProps4.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8E2DABD0-2821-46F8-BDDB-0AB1EA51D5E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Ry-xxxxxxx%20Contribution%20template.dotx</Template>
  <TotalTime>1</TotalTime>
  <Pages>16</Pages>
  <Words>4499</Words>
  <Characters>25647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Jerediah Fevold (Nokia)</cp:lastModifiedBy>
  <cp:revision>2</cp:revision>
  <cp:lastPrinted>2008-02-06T13:09:00Z</cp:lastPrinted>
  <dcterms:created xsi:type="dcterms:W3CDTF">2025-07-24T16:11:00Z</dcterms:created>
  <dcterms:modified xsi:type="dcterms:W3CDTF">2025-07-24T16:11:00Z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ies>
</file>