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1" w:history="1">
              <w:r w:rsidRPr="002B1DB9">
                <w:rPr>
                  <w:rStyle w:val="Hyperlink"/>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8D5B02" w:rsidRDefault="008D5B02" w:rsidP="008D5B02">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8D5B02" w:rsidRDefault="008D5B02" w:rsidP="008D5B02">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8D5B02" w:rsidRDefault="008D5B02" w:rsidP="008D5B02">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lastRenderedPageBreak/>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lastRenderedPageBreak/>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w:t>
            </w:r>
            <w:r>
              <w:lastRenderedPageBreak/>
              <w:t>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lastRenderedPageBreak/>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r w:rsidRPr="00D71D64">
              <w:rPr>
                <w:b/>
                <w:bCs/>
                <w:highlight w:val="yellow"/>
                <w:lang w:eastAsia="sv-SE"/>
              </w:rPr>
              <w:t>Inference configuration or a set of inference related parameters</w:t>
            </w:r>
          </w:p>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rFonts w:hint="eastAsia"/>
                <w:lang w:eastAsia="sv-SE"/>
              </w:rPr>
            </w:pPr>
            <w:r>
              <w:rPr>
                <w:lang w:eastAsia="sv-SE"/>
              </w:rPr>
              <w:t>Apple</w:t>
            </w:r>
          </w:p>
        </w:tc>
        <w:tc>
          <w:tcPr>
            <w:tcW w:w="1183" w:type="dxa"/>
            <w:vAlign w:val="center"/>
          </w:tcPr>
          <w:p w14:paraId="13ED426F" w14:textId="37229831" w:rsidR="004075ED" w:rsidRPr="00D71D64" w:rsidRDefault="004075ED" w:rsidP="004075ED">
            <w:pPr>
              <w:jc w:val="center"/>
              <w:rPr>
                <w:rFonts w:hint="eastAsia"/>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77777777" w:rsidR="004075ED" w:rsidRDefault="004075ED" w:rsidP="004075ED">
            <w:pPr>
              <w:jc w:val="center"/>
              <w:rPr>
                <w:lang w:eastAsia="sv-SE"/>
              </w:rPr>
            </w:pPr>
          </w:p>
        </w:tc>
        <w:tc>
          <w:tcPr>
            <w:tcW w:w="1183" w:type="dxa"/>
            <w:vAlign w:val="center"/>
          </w:tcPr>
          <w:p w14:paraId="5E456F05" w14:textId="77777777" w:rsidR="004075ED" w:rsidRDefault="004075ED" w:rsidP="004075ED">
            <w:pPr>
              <w:jc w:val="center"/>
              <w:rPr>
                <w:lang w:eastAsia="sv-SE"/>
              </w:rPr>
            </w:pPr>
          </w:p>
        </w:tc>
        <w:tc>
          <w:tcPr>
            <w:tcW w:w="6832" w:type="dxa"/>
            <w:vAlign w:val="center"/>
          </w:tcPr>
          <w:p w14:paraId="28C0EC5C" w14:textId="77777777" w:rsidR="004075ED" w:rsidRDefault="004075ED" w:rsidP="004075ED">
            <w:pPr>
              <w:jc w:val="left"/>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lastRenderedPageBreak/>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38448B" w14:paraId="045536E3" w14:textId="77777777" w:rsidTr="00483828">
        <w:tc>
          <w:tcPr>
            <w:tcW w:w="1614"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183"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483828">
        <w:tc>
          <w:tcPr>
            <w:tcW w:w="1614"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183"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832"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483828">
        <w:tc>
          <w:tcPr>
            <w:tcW w:w="1614" w:type="dxa"/>
            <w:vAlign w:val="center"/>
          </w:tcPr>
          <w:p w14:paraId="404C694C" w14:textId="2BF92A1A" w:rsidR="0038448B" w:rsidRDefault="00CF6642" w:rsidP="001E049D">
            <w:pPr>
              <w:jc w:val="center"/>
              <w:rPr>
                <w:lang w:eastAsia="sv-SE"/>
              </w:rPr>
            </w:pPr>
            <w:r>
              <w:rPr>
                <w:lang w:eastAsia="sv-SE"/>
              </w:rPr>
              <w:lastRenderedPageBreak/>
              <w:t xml:space="preserve">Huawei, </w:t>
            </w:r>
            <w:proofErr w:type="spellStart"/>
            <w:r>
              <w:rPr>
                <w:lang w:eastAsia="sv-SE"/>
              </w:rPr>
              <w:t>HiSilicon</w:t>
            </w:r>
            <w:proofErr w:type="spellEnd"/>
          </w:p>
        </w:tc>
        <w:tc>
          <w:tcPr>
            <w:tcW w:w="1183"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832"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483828">
        <w:tc>
          <w:tcPr>
            <w:tcW w:w="1614"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832"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483828">
        <w:tc>
          <w:tcPr>
            <w:tcW w:w="1614"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183"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832"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r w:rsidR="00340066">
              <w:rPr>
                <w:rFonts w:eastAsia="DengXian" w:hint="eastAsia"/>
              </w:rPr>
              <w:t>.</w:t>
            </w:r>
          </w:p>
        </w:tc>
      </w:tr>
      <w:tr w:rsidR="00AE56C8" w14:paraId="36059355" w14:textId="77777777" w:rsidTr="00483828">
        <w:tc>
          <w:tcPr>
            <w:tcW w:w="1614" w:type="dxa"/>
            <w:vAlign w:val="center"/>
          </w:tcPr>
          <w:p w14:paraId="7213D05A" w14:textId="4820AEAE" w:rsidR="00AE56C8" w:rsidRDefault="00AE56C8" w:rsidP="00AE56C8">
            <w:pPr>
              <w:jc w:val="center"/>
              <w:rPr>
                <w:lang w:eastAsia="sv-SE"/>
              </w:rPr>
            </w:pPr>
            <w:r>
              <w:rPr>
                <w:rFonts w:eastAsia="DengXian" w:hint="eastAsia"/>
              </w:rPr>
              <w:t>Sony</w:t>
            </w:r>
          </w:p>
        </w:tc>
        <w:tc>
          <w:tcPr>
            <w:tcW w:w="1183" w:type="dxa"/>
            <w:vAlign w:val="center"/>
          </w:tcPr>
          <w:p w14:paraId="7D2CF704" w14:textId="28DA2BE5" w:rsidR="00AE56C8" w:rsidRDefault="00AE56C8" w:rsidP="00AE56C8">
            <w:pPr>
              <w:jc w:val="center"/>
              <w:rPr>
                <w:lang w:eastAsia="sv-SE"/>
              </w:rPr>
            </w:pPr>
            <w:r>
              <w:rPr>
                <w:rFonts w:eastAsia="DengXian" w:hint="eastAsia"/>
              </w:rPr>
              <w:t>Agree</w:t>
            </w:r>
          </w:p>
        </w:tc>
        <w:tc>
          <w:tcPr>
            <w:tcW w:w="6832"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483828">
        <w:tc>
          <w:tcPr>
            <w:tcW w:w="1614"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483828">
        <w:tc>
          <w:tcPr>
            <w:tcW w:w="1614" w:type="dxa"/>
            <w:vAlign w:val="center"/>
          </w:tcPr>
          <w:p w14:paraId="1E1BD84A" w14:textId="6E3DDAE9" w:rsidR="009B6F34" w:rsidRDefault="009B6F34" w:rsidP="009B6F34">
            <w:pPr>
              <w:jc w:val="center"/>
              <w:rPr>
                <w:rFonts w:eastAsia="DengXian" w:hint="eastAsia"/>
              </w:rPr>
            </w:pPr>
            <w:r>
              <w:rPr>
                <w:lang w:eastAsia="sv-SE"/>
              </w:rPr>
              <w:t>Apple</w:t>
            </w:r>
          </w:p>
        </w:tc>
        <w:tc>
          <w:tcPr>
            <w:tcW w:w="1183" w:type="dxa"/>
            <w:vAlign w:val="center"/>
          </w:tcPr>
          <w:p w14:paraId="2D455AA3" w14:textId="5604168D" w:rsidR="009B6F34" w:rsidRDefault="009B6F34" w:rsidP="009B6F34">
            <w:pPr>
              <w:jc w:val="center"/>
              <w:rPr>
                <w:rFonts w:eastAsia="DengXian" w:hint="eastAsia"/>
              </w:rPr>
            </w:pPr>
            <w:r>
              <w:rPr>
                <w:lang w:eastAsia="sv-SE"/>
              </w:rPr>
              <w:t xml:space="preserve">Agree for UE </w:t>
            </w:r>
            <w:proofErr w:type="gramStart"/>
            <w:r>
              <w:rPr>
                <w:lang w:eastAsia="sv-SE"/>
              </w:rPr>
              <w:t>data  collection</w:t>
            </w:r>
            <w:proofErr w:type="gramEnd"/>
            <w:r>
              <w:rPr>
                <w:lang w:eastAsia="sv-SE"/>
              </w:rPr>
              <w:t>, and see comments for other LCM components</w:t>
            </w:r>
          </w:p>
        </w:tc>
        <w:tc>
          <w:tcPr>
            <w:tcW w:w="6832" w:type="dxa"/>
            <w:vAlign w:val="center"/>
          </w:tcPr>
          <w:p w14:paraId="75E20D70" w14:textId="77777777" w:rsidR="009B6F34" w:rsidRDefault="009B6F34" w:rsidP="009B6F34">
            <w:pPr>
              <w:pStyle w:val="ListParagraph"/>
              <w:numPr>
                <w:ilvl w:val="0"/>
                <w:numId w:val="34"/>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9B6F34">
            <w:pPr>
              <w:pStyle w:val="ListParagraph"/>
              <w:numPr>
                <w:ilvl w:val="0"/>
                <w:numId w:val="34"/>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ListParagraph"/>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ListParagraph"/>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w:t>
            </w:r>
            <w:proofErr w:type="spellStart"/>
            <w:r w:rsidRPr="00D175AF">
              <w:rPr>
                <w:lang w:eastAsia="sv-SE"/>
              </w:rPr>
              <w:t>ResourceConfigId</w:t>
            </w:r>
            <w:proofErr w:type="spellEnd"/>
            <w:r>
              <w:rPr>
                <w:lang w:eastAsia="sv-SE"/>
              </w:rPr>
              <w:t xml:space="preserve"> and serving cell index.</w:t>
            </w:r>
            <w:r w:rsidRPr="00D175AF">
              <w:rPr>
                <w:lang w:eastAsia="sv-SE"/>
              </w:rPr>
              <w:t xml:space="preserve">                                 </w:t>
            </w:r>
          </w:p>
          <w:p w14:paraId="2644C943" w14:textId="77777777" w:rsidR="009B6F34" w:rsidRDefault="009B6F34" w:rsidP="009B6F34">
            <w:pPr>
              <w:pStyle w:val="ListParagraph"/>
              <w:numPr>
                <w:ilvl w:val="0"/>
                <w:numId w:val="34"/>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w:t>
            </w:r>
            <w:proofErr w:type="gramStart"/>
            <w:r w:rsidRPr="00976997">
              <w:rPr>
                <w:lang w:eastAsia="sv-SE"/>
              </w:rPr>
              <w:t>similar to</w:t>
            </w:r>
            <w:proofErr w:type="gramEnd"/>
            <w:r w:rsidRPr="00976997">
              <w:rPr>
                <w:lang w:eastAsia="sv-SE"/>
              </w:rPr>
              <w:t xml:space="preserve"> AI/ML based beam management. We think RAN2 can assume applicability reporting of CSI prediction only supports Option A (i.e. one or more </w:t>
            </w:r>
            <w:r w:rsidRPr="00976997">
              <w:rPr>
                <w:i/>
                <w:iCs/>
                <w:lang w:eastAsia="sv-SE"/>
              </w:rPr>
              <w:t>CSI-</w:t>
            </w:r>
            <w:proofErr w:type="spellStart"/>
            <w:r w:rsidRPr="00976997">
              <w:rPr>
                <w:i/>
                <w:iCs/>
                <w:lang w:eastAsia="sv-SE"/>
              </w:rPr>
              <w:t>ReportConfig</w:t>
            </w:r>
            <w:proofErr w:type="spellEnd"/>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CSI-</w:t>
            </w:r>
            <w:proofErr w:type="spellStart"/>
            <w:r w:rsidRPr="004F243A">
              <w:rPr>
                <w:b/>
                <w:bCs/>
                <w:i/>
                <w:iCs/>
              </w:rPr>
              <w:t>ReportConfig</w:t>
            </w:r>
            <w:proofErr w:type="spellEnd"/>
            <w:r w:rsidRPr="004F243A">
              <w:rPr>
                <w:b/>
                <w:bCs/>
                <w:i/>
                <w:iCs/>
              </w:rPr>
              <w:t xml:space="preserve">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proofErr w:type="spellStart"/>
            <w:r w:rsidRPr="0095221A">
              <w:rPr>
                <w:b/>
                <w:bCs/>
                <w:i/>
                <w:iCs/>
              </w:rPr>
              <w:t>RRCReconfigurationComplete</w:t>
            </w:r>
            <w:proofErr w:type="spellEnd"/>
            <w:r>
              <w:rPr>
                <w:b/>
                <w:bCs/>
              </w:rPr>
              <w:t xml:space="preserve"> / UAI</w:t>
            </w:r>
            <w:r w:rsidRPr="0014497D">
              <w:rPr>
                <w:b/>
                <w:bCs/>
              </w:rPr>
              <w:t>)</w:t>
            </w:r>
            <w:r>
              <w:rPr>
                <w:b/>
                <w:bCs/>
              </w:rPr>
              <w:t>.</w:t>
            </w:r>
          </w:p>
          <w:p w14:paraId="58B2EB31" w14:textId="39437551" w:rsidR="009B6F34" w:rsidRPr="00D71D64" w:rsidRDefault="009B6F34" w:rsidP="00324AAC">
            <w:pPr>
              <w:pStyle w:val="ListParagraph"/>
              <w:numPr>
                <w:ilvl w:val="0"/>
                <w:numId w:val="34"/>
              </w:numPr>
              <w:rPr>
                <w:rFonts w:hint="eastAsia"/>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483828">
        <w:tc>
          <w:tcPr>
            <w:tcW w:w="1614" w:type="dxa"/>
            <w:vAlign w:val="center"/>
          </w:tcPr>
          <w:p w14:paraId="6D908C33" w14:textId="77777777" w:rsidR="009B6F34" w:rsidRDefault="009B6F34" w:rsidP="008D5B02">
            <w:pPr>
              <w:jc w:val="center"/>
              <w:rPr>
                <w:rFonts w:eastAsia="DengXian" w:hint="eastAsia"/>
              </w:rPr>
            </w:pPr>
          </w:p>
        </w:tc>
        <w:tc>
          <w:tcPr>
            <w:tcW w:w="1183" w:type="dxa"/>
            <w:vAlign w:val="center"/>
          </w:tcPr>
          <w:p w14:paraId="5D5F7677" w14:textId="77777777" w:rsidR="009B6F34" w:rsidRDefault="009B6F34" w:rsidP="008D5B02">
            <w:pPr>
              <w:jc w:val="center"/>
              <w:rPr>
                <w:rFonts w:eastAsia="DengXian" w:hint="eastAsia"/>
              </w:rPr>
            </w:pPr>
          </w:p>
        </w:tc>
        <w:tc>
          <w:tcPr>
            <w:tcW w:w="6832" w:type="dxa"/>
            <w:vAlign w:val="center"/>
          </w:tcPr>
          <w:p w14:paraId="32508953" w14:textId="77777777" w:rsidR="009B6F34" w:rsidRPr="00D71D64" w:rsidRDefault="009B6F34" w:rsidP="008D5B02">
            <w:pPr>
              <w:jc w:val="center"/>
              <w:rPr>
                <w:rFonts w:hint="eastAsia"/>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r>
              <w:rPr>
                <w:rFonts w:eastAsia="DengXian" w:hint="eastAsia"/>
              </w:rPr>
              <w:t>Y</w:t>
            </w:r>
            <w:r>
              <w:rPr>
                <w:rFonts w:eastAsia="DengXian"/>
              </w:rPr>
              <w:t>es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to make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hint="eastAsia"/>
              </w:rPr>
            </w:pPr>
            <w:r>
              <w:rPr>
                <w:lang w:eastAsia="sv-SE"/>
              </w:rPr>
              <w:t>Apple</w:t>
            </w:r>
          </w:p>
        </w:tc>
        <w:tc>
          <w:tcPr>
            <w:tcW w:w="1183" w:type="dxa"/>
            <w:vAlign w:val="center"/>
          </w:tcPr>
          <w:p w14:paraId="4B7BE222" w14:textId="5C1BE84A" w:rsidR="00F7556E" w:rsidRDefault="00F7556E" w:rsidP="00F7556E">
            <w:pPr>
              <w:jc w:val="center"/>
              <w:rPr>
                <w:rFonts w:eastAsia="DengXian" w:hint="eastAsia"/>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77777777" w:rsidR="00CE708D" w:rsidRDefault="00CE708D" w:rsidP="008D5B02">
            <w:pPr>
              <w:jc w:val="center"/>
              <w:rPr>
                <w:rFonts w:eastAsia="DengXian" w:hint="eastAsia"/>
              </w:rPr>
            </w:pPr>
          </w:p>
        </w:tc>
        <w:tc>
          <w:tcPr>
            <w:tcW w:w="1183" w:type="dxa"/>
            <w:vAlign w:val="center"/>
          </w:tcPr>
          <w:p w14:paraId="5C912528" w14:textId="77777777" w:rsidR="00CE708D" w:rsidRDefault="00CE708D" w:rsidP="008D5B02">
            <w:pPr>
              <w:jc w:val="center"/>
              <w:rPr>
                <w:rFonts w:eastAsia="DengXian" w:hint="eastAsia"/>
              </w:rPr>
            </w:pPr>
          </w:p>
        </w:tc>
        <w:tc>
          <w:tcPr>
            <w:tcW w:w="6832" w:type="dxa"/>
            <w:vAlign w:val="center"/>
          </w:tcPr>
          <w:p w14:paraId="474B68EA" w14:textId="77777777" w:rsidR="00CE708D" w:rsidRDefault="00CE708D" w:rsidP="008D5B02">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 xml:space="preserve">Unlike conventional non-AI features, where the algorithm size is fixed, AI algorithms can vary significantly in size depending on their generalization performance and specific use cases. These sizes can range from </w:t>
      </w:r>
      <w:r>
        <w:rPr>
          <w:lang w:eastAsia="sv-SE"/>
        </w:rPr>
        <w:lastRenderedPageBreak/>
        <w:t>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hint="eastAsia"/>
              </w:rPr>
            </w:pPr>
            <w:r>
              <w:rPr>
                <w:lang w:eastAsia="sv-SE"/>
              </w:rPr>
              <w:t>Apple</w:t>
            </w:r>
          </w:p>
        </w:tc>
        <w:tc>
          <w:tcPr>
            <w:tcW w:w="1217" w:type="dxa"/>
            <w:vAlign w:val="center"/>
          </w:tcPr>
          <w:p w14:paraId="52971801" w14:textId="13AD4540" w:rsidR="00D34B36" w:rsidRDefault="00D34B36" w:rsidP="00D34B36">
            <w:pPr>
              <w:jc w:val="center"/>
              <w:rPr>
                <w:rFonts w:eastAsia="DengXian" w:hint="eastAsia"/>
              </w:rPr>
            </w:pPr>
            <w:r>
              <w:rPr>
                <w:lang w:eastAsia="sv-SE"/>
              </w:rPr>
              <w:t>See comments</w:t>
            </w:r>
          </w:p>
        </w:tc>
        <w:tc>
          <w:tcPr>
            <w:tcW w:w="6801" w:type="dxa"/>
            <w:vAlign w:val="center"/>
          </w:tcPr>
          <w:p w14:paraId="79466025" w14:textId="376E9D8F" w:rsidR="00D34B36" w:rsidRDefault="00D34B36" w:rsidP="00D34B36">
            <w:pPr>
              <w:pStyle w:val="ListParagraph"/>
              <w:numPr>
                <w:ilvl w:val="0"/>
                <w:numId w:val="35"/>
              </w:numPr>
              <w:rPr>
                <w:lang w:eastAsia="sv-SE"/>
              </w:rPr>
            </w:pPr>
            <w:r>
              <w:rPr>
                <w:lang w:eastAsia="sv-SE"/>
              </w:rPr>
              <w:t xml:space="preserve">First, we think checking consistency between training and inference </w:t>
            </w:r>
            <w:proofErr w:type="gramStart"/>
            <w:r>
              <w:rPr>
                <w:lang w:eastAsia="sv-SE"/>
              </w:rPr>
              <w:t xml:space="preserve">is  </w:t>
            </w:r>
            <w:r w:rsidR="00384EE3">
              <w:rPr>
                <w:lang w:eastAsia="sv-SE"/>
              </w:rPr>
              <w:t>the</w:t>
            </w:r>
            <w:proofErr w:type="gramEnd"/>
            <w:r w:rsidR="00384EE3">
              <w:rPr>
                <w:lang w:eastAsia="sv-SE"/>
              </w:rPr>
              <w:t xml:space="preserve"> </w:t>
            </w:r>
            <w:r>
              <w:rPr>
                <w:lang w:eastAsia="sv-SE"/>
              </w:rPr>
              <w:t xml:space="preserve">most important step for the UE to determine applicability. So, </w:t>
            </w:r>
            <w:r>
              <w:rPr>
                <w:lang w:eastAsia="sv-SE"/>
              </w:rPr>
              <w:lastRenderedPageBreak/>
              <w:t xml:space="preserve">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ListParagraph"/>
              <w:numPr>
                <w:ilvl w:val="0"/>
                <w:numId w:val="35"/>
              </w:numPr>
              <w:rPr>
                <w:rFonts w:eastAsia="DengXian" w:hint="eastAsia"/>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D34B36" w14:paraId="561424EA" w14:textId="77777777" w:rsidTr="00483828">
        <w:tc>
          <w:tcPr>
            <w:tcW w:w="1611" w:type="dxa"/>
            <w:vAlign w:val="center"/>
          </w:tcPr>
          <w:p w14:paraId="0BA41277" w14:textId="77777777" w:rsidR="00D34B36" w:rsidRDefault="00D34B36" w:rsidP="008D5B02">
            <w:pPr>
              <w:jc w:val="center"/>
              <w:rPr>
                <w:rFonts w:eastAsia="DengXian" w:hint="eastAsia"/>
              </w:rPr>
            </w:pPr>
          </w:p>
        </w:tc>
        <w:tc>
          <w:tcPr>
            <w:tcW w:w="1217" w:type="dxa"/>
            <w:vAlign w:val="center"/>
          </w:tcPr>
          <w:p w14:paraId="30652284" w14:textId="77777777" w:rsidR="00D34B36" w:rsidRDefault="00D34B36" w:rsidP="008D5B02">
            <w:pPr>
              <w:jc w:val="center"/>
              <w:rPr>
                <w:rFonts w:eastAsia="DengXian" w:hint="eastAsia"/>
              </w:rPr>
            </w:pPr>
          </w:p>
        </w:tc>
        <w:tc>
          <w:tcPr>
            <w:tcW w:w="6801" w:type="dxa"/>
            <w:vAlign w:val="center"/>
          </w:tcPr>
          <w:p w14:paraId="32EA0024" w14:textId="77777777" w:rsidR="00D34B36" w:rsidRDefault="00D34B36" w:rsidP="008D5B02">
            <w:pPr>
              <w:jc w:val="left"/>
              <w:rPr>
                <w:rFonts w:eastAsia="DengXian" w:hint="eastAsia"/>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hint="eastAsia"/>
              </w:rPr>
            </w:pPr>
            <w:r>
              <w:rPr>
                <w:lang w:eastAsia="sv-SE"/>
              </w:rPr>
              <w:t>Apple</w:t>
            </w:r>
          </w:p>
        </w:tc>
        <w:tc>
          <w:tcPr>
            <w:tcW w:w="1183" w:type="dxa"/>
            <w:vAlign w:val="center"/>
          </w:tcPr>
          <w:p w14:paraId="678690F6" w14:textId="3099AE22" w:rsidR="00CF311C" w:rsidRDefault="00CF311C" w:rsidP="00CF311C">
            <w:pPr>
              <w:jc w:val="center"/>
              <w:rPr>
                <w:rFonts w:eastAsia="DengXian" w:hint="eastAsia"/>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CF311C" w14:paraId="0D762331" w14:textId="77777777" w:rsidTr="00483828">
        <w:tc>
          <w:tcPr>
            <w:tcW w:w="1614" w:type="dxa"/>
            <w:vAlign w:val="center"/>
          </w:tcPr>
          <w:p w14:paraId="0FD9ACDF" w14:textId="77777777" w:rsidR="00CF311C" w:rsidRDefault="00CF311C" w:rsidP="008D5B02">
            <w:pPr>
              <w:jc w:val="center"/>
              <w:rPr>
                <w:rFonts w:eastAsia="DengXian" w:hint="eastAsia"/>
              </w:rPr>
            </w:pPr>
          </w:p>
        </w:tc>
        <w:tc>
          <w:tcPr>
            <w:tcW w:w="1183" w:type="dxa"/>
            <w:vAlign w:val="center"/>
          </w:tcPr>
          <w:p w14:paraId="2CC99851" w14:textId="77777777" w:rsidR="00CF311C" w:rsidRDefault="00CF311C" w:rsidP="008D5B02">
            <w:pPr>
              <w:jc w:val="center"/>
              <w:rPr>
                <w:rFonts w:eastAsia="DengXian" w:hint="eastAsia"/>
              </w:rPr>
            </w:pPr>
          </w:p>
        </w:tc>
        <w:tc>
          <w:tcPr>
            <w:tcW w:w="6832" w:type="dxa"/>
            <w:vAlign w:val="center"/>
          </w:tcPr>
          <w:p w14:paraId="4CE522D5" w14:textId="77777777" w:rsidR="00CF311C" w:rsidRDefault="00CF311C" w:rsidP="008D5B02">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hint="eastAsia"/>
              </w:rPr>
            </w:pPr>
            <w:r>
              <w:rPr>
                <w:lang w:eastAsia="sv-SE"/>
              </w:rPr>
              <w:t>Apple</w:t>
            </w:r>
          </w:p>
        </w:tc>
        <w:tc>
          <w:tcPr>
            <w:tcW w:w="1183" w:type="dxa"/>
            <w:vAlign w:val="center"/>
          </w:tcPr>
          <w:p w14:paraId="1C320BB1" w14:textId="2E59BEBF" w:rsidR="007863DF" w:rsidRDefault="007863DF" w:rsidP="007863DF">
            <w:pPr>
              <w:jc w:val="center"/>
              <w:rPr>
                <w:rFonts w:eastAsia="DengXian" w:hint="eastAsia"/>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7777777" w:rsidR="007863DF" w:rsidRDefault="007863DF" w:rsidP="008D5B02">
            <w:pPr>
              <w:jc w:val="center"/>
              <w:rPr>
                <w:rFonts w:eastAsia="DengXian" w:hint="eastAsia"/>
              </w:rPr>
            </w:pPr>
          </w:p>
        </w:tc>
        <w:tc>
          <w:tcPr>
            <w:tcW w:w="1183" w:type="dxa"/>
            <w:vAlign w:val="center"/>
          </w:tcPr>
          <w:p w14:paraId="0326FC37" w14:textId="77777777" w:rsidR="007863DF" w:rsidRDefault="007863DF" w:rsidP="008D5B02">
            <w:pPr>
              <w:jc w:val="center"/>
              <w:rPr>
                <w:rFonts w:eastAsia="DengXian" w:hint="eastAsia"/>
              </w:rPr>
            </w:pPr>
          </w:p>
        </w:tc>
        <w:tc>
          <w:tcPr>
            <w:tcW w:w="6832" w:type="dxa"/>
            <w:vAlign w:val="center"/>
          </w:tcPr>
          <w:p w14:paraId="09A67897" w14:textId="77777777" w:rsidR="007863DF" w:rsidRDefault="007863DF" w:rsidP="008D5B02">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F5545A" w14:paraId="47D533CF" w14:textId="77777777" w:rsidTr="006504FF">
        <w:tc>
          <w:tcPr>
            <w:tcW w:w="1609" w:type="dxa"/>
            <w:vAlign w:val="center"/>
          </w:tcPr>
          <w:p w14:paraId="11B119A8" w14:textId="77777777" w:rsidR="00F5545A" w:rsidRDefault="00F5545A" w:rsidP="008D5B02">
            <w:pPr>
              <w:jc w:val="center"/>
              <w:rPr>
                <w:lang w:eastAsia="sv-SE"/>
              </w:rPr>
            </w:pPr>
          </w:p>
        </w:tc>
        <w:tc>
          <w:tcPr>
            <w:tcW w:w="1363" w:type="dxa"/>
            <w:vAlign w:val="center"/>
          </w:tcPr>
          <w:p w14:paraId="5231FDD3" w14:textId="77777777" w:rsidR="00F5545A" w:rsidRDefault="00F5545A" w:rsidP="008D5B02">
            <w:pPr>
              <w:jc w:val="center"/>
              <w:rPr>
                <w:lang w:eastAsia="sv-SE"/>
              </w:rPr>
            </w:pPr>
          </w:p>
        </w:tc>
        <w:tc>
          <w:tcPr>
            <w:tcW w:w="6657" w:type="dxa"/>
            <w:vAlign w:val="center"/>
          </w:tcPr>
          <w:p w14:paraId="62E35F8B" w14:textId="77777777" w:rsidR="00F5545A" w:rsidRDefault="00F5545A" w:rsidP="008D5B02">
            <w:pPr>
              <w:jc w:val="center"/>
              <w:rPr>
                <w:lang w:eastAsia="sv-SE"/>
              </w:rPr>
            </w:pPr>
          </w:p>
        </w:tc>
      </w:tr>
      <w:tr w:rsidR="00F5545A" w14:paraId="26AC0DED" w14:textId="77777777" w:rsidTr="006504FF">
        <w:tc>
          <w:tcPr>
            <w:tcW w:w="1609" w:type="dxa"/>
            <w:vAlign w:val="center"/>
          </w:tcPr>
          <w:p w14:paraId="4CB6F316" w14:textId="77777777" w:rsidR="00F5545A" w:rsidRDefault="00F5545A" w:rsidP="008D5B02">
            <w:pPr>
              <w:jc w:val="center"/>
              <w:rPr>
                <w:lang w:eastAsia="sv-SE"/>
              </w:rPr>
            </w:pPr>
          </w:p>
        </w:tc>
        <w:tc>
          <w:tcPr>
            <w:tcW w:w="1363" w:type="dxa"/>
            <w:vAlign w:val="center"/>
          </w:tcPr>
          <w:p w14:paraId="21986989" w14:textId="77777777" w:rsidR="00F5545A" w:rsidRDefault="00F5545A" w:rsidP="008D5B02">
            <w:pPr>
              <w:jc w:val="center"/>
              <w:rPr>
                <w:lang w:eastAsia="sv-SE"/>
              </w:rPr>
            </w:pPr>
          </w:p>
        </w:tc>
        <w:tc>
          <w:tcPr>
            <w:tcW w:w="6657" w:type="dxa"/>
            <w:vAlign w:val="center"/>
          </w:tcPr>
          <w:p w14:paraId="6F157EBD" w14:textId="77777777" w:rsidR="00F5545A" w:rsidRDefault="00F5545A" w:rsidP="008D5B02">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lastRenderedPageBreak/>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39"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hint="eastAsia"/>
              </w:rPr>
            </w:pPr>
            <w:r>
              <w:rPr>
                <w:lang w:eastAsia="sv-SE"/>
              </w:rPr>
              <w:t>Apple</w:t>
            </w:r>
          </w:p>
        </w:tc>
        <w:tc>
          <w:tcPr>
            <w:tcW w:w="933" w:type="dxa"/>
            <w:vAlign w:val="center"/>
          </w:tcPr>
          <w:p w14:paraId="49D2B1D1" w14:textId="40BD4806" w:rsidR="00004629" w:rsidRDefault="00004629" w:rsidP="00004629">
            <w:pPr>
              <w:jc w:val="center"/>
              <w:rPr>
                <w:rFonts w:eastAsia="DengXian" w:hint="eastAsia"/>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hint="eastAsia"/>
              </w:rPr>
            </w:pPr>
          </w:p>
        </w:tc>
        <w:tc>
          <w:tcPr>
            <w:tcW w:w="1039" w:type="dxa"/>
          </w:tcPr>
          <w:p w14:paraId="1AB4A8C0" w14:textId="43E1BE88" w:rsidR="00004629" w:rsidRDefault="00004629" w:rsidP="00004629">
            <w:pPr>
              <w:jc w:val="center"/>
              <w:rPr>
                <w:rFonts w:eastAsia="DengXian" w:hint="eastAsia"/>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ListParagraph"/>
              <w:numPr>
                <w:ilvl w:val="0"/>
                <w:numId w:val="36"/>
              </w:numPr>
            </w:pPr>
            <w:r>
              <w:t xml:space="preserve">Technically, the UE can use restored inference configuration + delta configuration from </w:t>
            </w:r>
            <w:proofErr w:type="spellStart"/>
            <w:r>
              <w:lastRenderedPageBreak/>
              <w:t>RRCResume</w:t>
            </w:r>
            <w:proofErr w:type="spellEnd"/>
            <w:r>
              <w:t xml:space="preserve"> (e.g. providing a different Set B or a different associated ID in </w:t>
            </w:r>
            <w:proofErr w:type="spellStart"/>
            <w:r>
              <w:t>RRCResume</w:t>
            </w:r>
            <w:proofErr w:type="spellEnd"/>
            <w:r>
              <w:t xml:space="preserve">) to report applicability in </w:t>
            </w:r>
            <w:proofErr w:type="spellStart"/>
            <w:r>
              <w:t>RRCResumeComplete</w:t>
            </w:r>
            <w:proofErr w:type="spellEnd"/>
            <w:r>
              <w:t xml:space="preserve">. We see no technical reason to restrict to only support full inference configuration from </w:t>
            </w:r>
            <w:proofErr w:type="spellStart"/>
            <w:r>
              <w:t>RRCResume</w:t>
            </w:r>
            <w:proofErr w:type="spellEnd"/>
            <w:r>
              <w:t xml:space="preserve">. </w:t>
            </w:r>
          </w:p>
          <w:p w14:paraId="038812DA" w14:textId="77777777" w:rsidR="00F44A38" w:rsidRDefault="00004629" w:rsidP="00F44A38">
            <w:pPr>
              <w:pStyle w:val="ListParagraph"/>
              <w:numPr>
                <w:ilvl w:val="0"/>
                <w:numId w:val="36"/>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ListParagraph"/>
              <w:numPr>
                <w:ilvl w:val="0"/>
                <w:numId w:val="36"/>
              </w:numPr>
            </w:pPr>
            <w:r>
              <w:t>If “restore” is removed, it will need spec change to disable restore operation in RRC resume, which goes against the spirit of “come for free”.</w:t>
            </w:r>
          </w:p>
        </w:tc>
      </w:tr>
      <w:tr w:rsidR="00004629" w14:paraId="03F44B47" w14:textId="77777777" w:rsidTr="007A5356">
        <w:tc>
          <w:tcPr>
            <w:tcW w:w="1230" w:type="dxa"/>
            <w:vAlign w:val="center"/>
          </w:tcPr>
          <w:p w14:paraId="066178DC" w14:textId="77777777" w:rsidR="00004629" w:rsidRDefault="00004629" w:rsidP="002A6DD5">
            <w:pPr>
              <w:jc w:val="center"/>
              <w:rPr>
                <w:rFonts w:eastAsia="DengXian" w:hint="eastAsia"/>
              </w:rPr>
            </w:pPr>
          </w:p>
        </w:tc>
        <w:tc>
          <w:tcPr>
            <w:tcW w:w="933" w:type="dxa"/>
            <w:vAlign w:val="center"/>
          </w:tcPr>
          <w:p w14:paraId="64664F3C" w14:textId="77777777" w:rsidR="00004629" w:rsidRDefault="00004629" w:rsidP="002A6DD5">
            <w:pPr>
              <w:jc w:val="center"/>
              <w:rPr>
                <w:rFonts w:eastAsia="DengXian" w:hint="eastAsia"/>
              </w:rPr>
            </w:pPr>
          </w:p>
        </w:tc>
        <w:tc>
          <w:tcPr>
            <w:tcW w:w="1039" w:type="dxa"/>
          </w:tcPr>
          <w:p w14:paraId="43FA9D4B" w14:textId="77777777" w:rsidR="00004629" w:rsidRDefault="00004629" w:rsidP="002A6DD5">
            <w:pPr>
              <w:jc w:val="center"/>
              <w:rPr>
                <w:rFonts w:eastAsia="DengXian" w:hint="eastAsia"/>
              </w:rPr>
            </w:pPr>
          </w:p>
        </w:tc>
        <w:tc>
          <w:tcPr>
            <w:tcW w:w="1039" w:type="dxa"/>
          </w:tcPr>
          <w:p w14:paraId="007120B0" w14:textId="77777777" w:rsidR="00004629" w:rsidRDefault="00004629" w:rsidP="002A6DD5">
            <w:pPr>
              <w:jc w:val="center"/>
              <w:rPr>
                <w:rFonts w:eastAsia="DengXian" w:hint="eastAsia"/>
              </w:rPr>
            </w:pPr>
          </w:p>
        </w:tc>
        <w:tc>
          <w:tcPr>
            <w:tcW w:w="5388" w:type="dxa"/>
            <w:vAlign w:val="center"/>
          </w:tcPr>
          <w:p w14:paraId="0EFFBCA2" w14:textId="77777777" w:rsidR="00004629" w:rsidRDefault="00004629" w:rsidP="002A6DD5">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 xml:space="preserve">to account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lastRenderedPageBreak/>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w:t>
      </w:r>
      <w:r w:rsidR="00F637AB">
        <w:rPr>
          <w:lang w:eastAsia="sv-SE"/>
        </w:rPr>
        <w:lastRenderedPageBreak/>
        <w:t xml:space="preserve">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hint="eastAsia"/>
              </w:rPr>
            </w:pPr>
            <w:r>
              <w:rPr>
                <w:lang w:eastAsia="sv-SE"/>
              </w:rPr>
              <w:t>Apple</w:t>
            </w:r>
          </w:p>
        </w:tc>
        <w:tc>
          <w:tcPr>
            <w:tcW w:w="1183" w:type="dxa"/>
            <w:vAlign w:val="center"/>
          </w:tcPr>
          <w:p w14:paraId="08870F9F" w14:textId="3F5C525A" w:rsidR="00932650" w:rsidRDefault="00932650" w:rsidP="00932650">
            <w:pPr>
              <w:jc w:val="center"/>
              <w:rPr>
                <w:rFonts w:eastAsia="DengXian" w:hint="eastAsia"/>
              </w:rPr>
            </w:pPr>
            <w:r>
              <w:rPr>
                <w:lang w:eastAsia="sv-SE"/>
              </w:rPr>
              <w:t>Agree</w:t>
            </w:r>
          </w:p>
        </w:tc>
        <w:tc>
          <w:tcPr>
            <w:tcW w:w="6832" w:type="dxa"/>
            <w:vAlign w:val="center"/>
          </w:tcPr>
          <w:p w14:paraId="2B59CC81" w14:textId="77777777" w:rsidR="0043371B" w:rsidRDefault="00932650" w:rsidP="0043371B">
            <w:pPr>
              <w:pStyle w:val="ListParagraph"/>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w:t>
            </w:r>
            <w:proofErr w:type="spellStart"/>
            <w:r>
              <w:rPr>
                <w:lang w:eastAsia="sv-SE"/>
              </w:rPr>
              <w:t>UEInformationResponse</w:t>
            </w:r>
            <w:proofErr w:type="spellEnd"/>
            <w:r>
              <w:rPr>
                <w:lang w:eastAsia="sv-SE"/>
              </w:rPr>
              <w:t xml:space="preserve">. </w:t>
            </w:r>
          </w:p>
          <w:p w14:paraId="406EFB96" w14:textId="3CA1EEFA" w:rsidR="00932650" w:rsidRDefault="00932650" w:rsidP="0043371B">
            <w:pPr>
              <w:pStyle w:val="ListParagraph"/>
              <w:numPr>
                <w:ilvl w:val="0"/>
                <w:numId w:val="37"/>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w:t>
            </w:r>
            <w:r>
              <w:rPr>
                <w:lang w:eastAsia="sv-SE"/>
              </w:rPr>
              <w:lastRenderedPageBreak/>
              <w:t xml:space="preserve">multiplexing in same message, procedure text is needed whether to use SRB2 or </w:t>
            </w:r>
            <w:proofErr w:type="spellStart"/>
            <w:r>
              <w:rPr>
                <w:lang w:eastAsia="sv-SE"/>
              </w:rPr>
              <w:t>SRBx</w:t>
            </w:r>
            <w:proofErr w:type="spellEnd"/>
            <w:r>
              <w:rPr>
                <w:lang w:eastAsia="sv-SE"/>
              </w:rPr>
              <w:t>)</w:t>
            </w:r>
          </w:p>
        </w:tc>
      </w:tr>
      <w:tr w:rsidR="00932650" w14:paraId="6C11C613" w14:textId="77777777" w:rsidTr="00A410F7">
        <w:tc>
          <w:tcPr>
            <w:tcW w:w="1614" w:type="dxa"/>
            <w:vAlign w:val="center"/>
          </w:tcPr>
          <w:p w14:paraId="56E2EBEE" w14:textId="77777777" w:rsidR="00932650" w:rsidRDefault="00932650" w:rsidP="002A6DD5">
            <w:pPr>
              <w:jc w:val="center"/>
              <w:rPr>
                <w:rFonts w:eastAsia="DengXian" w:hint="eastAsia"/>
              </w:rPr>
            </w:pPr>
          </w:p>
        </w:tc>
        <w:tc>
          <w:tcPr>
            <w:tcW w:w="1183" w:type="dxa"/>
            <w:vAlign w:val="center"/>
          </w:tcPr>
          <w:p w14:paraId="5A81DD4E" w14:textId="77777777" w:rsidR="00932650" w:rsidRDefault="00932650" w:rsidP="002A6DD5">
            <w:pPr>
              <w:jc w:val="center"/>
              <w:rPr>
                <w:rFonts w:eastAsia="DengXian" w:hint="eastAsia"/>
              </w:rPr>
            </w:pPr>
          </w:p>
        </w:tc>
        <w:tc>
          <w:tcPr>
            <w:tcW w:w="6832" w:type="dxa"/>
            <w:vAlign w:val="center"/>
          </w:tcPr>
          <w:p w14:paraId="4313DCFE" w14:textId="77777777" w:rsidR="00932650" w:rsidRDefault="00932650" w:rsidP="002A6DD5">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hint="eastAsia"/>
              </w:rPr>
            </w:pPr>
            <w:r>
              <w:rPr>
                <w:lang w:eastAsia="sv-SE"/>
              </w:rPr>
              <w:t>Apple</w:t>
            </w:r>
          </w:p>
        </w:tc>
        <w:tc>
          <w:tcPr>
            <w:tcW w:w="1183" w:type="dxa"/>
            <w:vAlign w:val="center"/>
          </w:tcPr>
          <w:p w14:paraId="6C037576" w14:textId="2CF4B555" w:rsidR="00E559F0" w:rsidRDefault="00E559F0" w:rsidP="00E559F0">
            <w:pPr>
              <w:jc w:val="center"/>
              <w:rPr>
                <w:rFonts w:eastAsia="DengXian" w:hint="eastAsia"/>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E559F0" w14:paraId="382CFCCF" w14:textId="77777777" w:rsidTr="00777697">
        <w:tc>
          <w:tcPr>
            <w:tcW w:w="1614" w:type="dxa"/>
            <w:vAlign w:val="center"/>
          </w:tcPr>
          <w:p w14:paraId="78E20298" w14:textId="77777777" w:rsidR="00E559F0" w:rsidRDefault="00E559F0" w:rsidP="00E559F0">
            <w:pPr>
              <w:jc w:val="center"/>
              <w:rPr>
                <w:rFonts w:eastAsia="DengXian" w:hint="eastAsia"/>
              </w:rPr>
            </w:pPr>
          </w:p>
        </w:tc>
        <w:tc>
          <w:tcPr>
            <w:tcW w:w="1183" w:type="dxa"/>
            <w:vAlign w:val="center"/>
          </w:tcPr>
          <w:p w14:paraId="118A791B" w14:textId="77777777" w:rsidR="00E559F0" w:rsidRDefault="00E559F0" w:rsidP="00E559F0">
            <w:pPr>
              <w:jc w:val="center"/>
              <w:rPr>
                <w:rFonts w:eastAsia="DengXian" w:hint="eastAsia"/>
              </w:rPr>
            </w:pPr>
          </w:p>
        </w:tc>
        <w:tc>
          <w:tcPr>
            <w:tcW w:w="6832" w:type="dxa"/>
            <w:vAlign w:val="center"/>
          </w:tcPr>
          <w:p w14:paraId="0854CC44" w14:textId="77777777" w:rsidR="00E559F0" w:rsidRDefault="00E559F0" w:rsidP="00E559F0">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lastRenderedPageBreak/>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w:t>
            </w:r>
            <w:proofErr w:type="gramStart"/>
            <w:r w:rsidRPr="00011D41">
              <w:rPr>
                <w:b/>
                <w:bCs/>
                <w:lang w:eastAsia="sv-SE"/>
              </w:rPr>
              <w:t>031][</w:t>
            </w:r>
            <w:proofErr w:type="gramEnd"/>
            <w:r w:rsidRPr="00011D41">
              <w:rPr>
                <w:b/>
                <w:bCs/>
                <w:lang w:eastAsia="sv-SE"/>
              </w:rPr>
              <w:t>AI PHY] NW side data collection (Ericsson/ZTE)</w:t>
            </w:r>
            <w:r>
              <w:rPr>
                <w:lang w:eastAsia="sv-SE"/>
              </w:rPr>
              <w:t>.</w:t>
            </w:r>
          </w:p>
        </w:tc>
      </w:tr>
      <w:tr w:rsidR="001A6152" w14:paraId="3CE43989" w14:textId="77777777" w:rsidTr="002A6DD5">
        <w:tc>
          <w:tcPr>
            <w:tcW w:w="1614" w:type="dxa"/>
            <w:vAlign w:val="center"/>
          </w:tcPr>
          <w:p w14:paraId="21DEBE1E" w14:textId="77777777" w:rsidR="001A6152" w:rsidRDefault="001A6152" w:rsidP="002A6DD5">
            <w:pPr>
              <w:jc w:val="center"/>
              <w:rPr>
                <w:lang w:eastAsia="sv-SE"/>
              </w:rPr>
            </w:pPr>
          </w:p>
        </w:tc>
        <w:tc>
          <w:tcPr>
            <w:tcW w:w="1183" w:type="dxa"/>
            <w:vAlign w:val="center"/>
          </w:tcPr>
          <w:p w14:paraId="79303FB7" w14:textId="77777777" w:rsidR="001A6152" w:rsidRDefault="001A6152" w:rsidP="002A6DD5">
            <w:pPr>
              <w:jc w:val="center"/>
              <w:rPr>
                <w:lang w:eastAsia="sv-SE"/>
              </w:rPr>
            </w:pPr>
          </w:p>
        </w:tc>
        <w:tc>
          <w:tcPr>
            <w:tcW w:w="6832" w:type="dxa"/>
            <w:vAlign w:val="center"/>
          </w:tcPr>
          <w:p w14:paraId="4B093FDF" w14:textId="77777777" w:rsidR="001A6152" w:rsidRDefault="001A6152" w:rsidP="002A6DD5">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For NW-sided data collection, it is the NW side to trigger which UE(s) for collecting data. So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hint="eastAsia"/>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hint="eastAsia"/>
              </w:rPr>
            </w:pPr>
            <w:r>
              <w:rPr>
                <w:lang w:eastAsia="sv-SE"/>
              </w:rPr>
              <w:t>Same view as OPPO</w:t>
            </w:r>
            <w:r w:rsidR="00107B14">
              <w:rPr>
                <w:lang w:eastAsia="sv-SE"/>
              </w:rPr>
              <w:t>, vivo</w:t>
            </w:r>
            <w:r>
              <w:rPr>
                <w:lang w:eastAsia="sv-SE"/>
              </w:rPr>
              <w:t xml:space="preserve"> and Xiaomi.</w:t>
            </w: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We need to decide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w:t>
            </w:r>
            <w:r>
              <w:rPr>
                <w:lang w:eastAsia="sv-SE"/>
              </w:rPr>
              <w:lastRenderedPageBreak/>
              <w:t xml:space="preserve">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w:t>
            </w:r>
            <w:proofErr w:type="spellStart"/>
            <w:r>
              <w:rPr>
                <w:rFonts w:hint="eastAsia"/>
              </w:rPr>
              <w:t>gNB</w:t>
            </w:r>
            <w:proofErr w:type="spellEnd"/>
            <w:r>
              <w:rPr>
                <w:rFonts w:hint="eastAsia"/>
              </w:rPr>
              <w:t xml:space="preserve">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hint="eastAsia"/>
              </w:rPr>
            </w:pPr>
            <w:r>
              <w:rPr>
                <w:lang w:eastAsia="sv-SE"/>
              </w:rPr>
              <w:t>Apple</w:t>
            </w:r>
          </w:p>
        </w:tc>
        <w:tc>
          <w:tcPr>
            <w:tcW w:w="1183" w:type="dxa"/>
            <w:vAlign w:val="center"/>
          </w:tcPr>
          <w:p w14:paraId="2476CFD4" w14:textId="5AACB67D" w:rsidR="00E90FA1" w:rsidRDefault="00E90FA1" w:rsidP="00E90FA1">
            <w:pPr>
              <w:jc w:val="center"/>
              <w:rPr>
                <w:rFonts w:eastAsia="DengXian" w:hint="eastAsia"/>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E07BF6" w14:paraId="326BAB49" w14:textId="77777777" w:rsidTr="0043391E">
        <w:tc>
          <w:tcPr>
            <w:tcW w:w="1614" w:type="dxa"/>
            <w:vAlign w:val="center"/>
          </w:tcPr>
          <w:p w14:paraId="0900625E" w14:textId="77777777" w:rsidR="00E07BF6" w:rsidRDefault="00E07BF6" w:rsidP="002A6DD5">
            <w:pPr>
              <w:jc w:val="center"/>
              <w:rPr>
                <w:rFonts w:eastAsia="DengXian" w:hint="eastAsia"/>
              </w:rPr>
            </w:pPr>
          </w:p>
        </w:tc>
        <w:tc>
          <w:tcPr>
            <w:tcW w:w="1183" w:type="dxa"/>
            <w:vAlign w:val="center"/>
          </w:tcPr>
          <w:p w14:paraId="6ECA6D5D" w14:textId="77777777" w:rsidR="00E07BF6" w:rsidRDefault="00E07BF6" w:rsidP="002A6DD5">
            <w:pPr>
              <w:jc w:val="center"/>
              <w:rPr>
                <w:rFonts w:eastAsia="DengXian" w:hint="eastAsia"/>
              </w:rPr>
            </w:pPr>
          </w:p>
        </w:tc>
        <w:tc>
          <w:tcPr>
            <w:tcW w:w="6832" w:type="dxa"/>
            <w:vAlign w:val="center"/>
          </w:tcPr>
          <w:p w14:paraId="66D271FC" w14:textId="77777777" w:rsidR="00E07BF6" w:rsidRDefault="00E07BF6" w:rsidP="002A6DD5">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w:t>
      </w:r>
      <w:r w:rsidR="00D07163" w:rsidRPr="00435F74">
        <w:rPr>
          <w:rFonts w:ascii="Arial" w:hAnsi="Arial" w:cs="Arial"/>
          <w:sz w:val="20"/>
          <w:szCs w:val="20"/>
          <w:lang w:eastAsia="sv-SE"/>
        </w:rPr>
        <w:lastRenderedPageBreak/>
        <w:t xml:space="preserve">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hint="eastAsia"/>
              </w:rPr>
            </w:pPr>
            <w:r>
              <w:rPr>
                <w:lang w:eastAsia="sv-SE"/>
              </w:rPr>
              <w:t>Apple</w:t>
            </w:r>
          </w:p>
        </w:tc>
        <w:tc>
          <w:tcPr>
            <w:tcW w:w="1043" w:type="dxa"/>
            <w:vAlign w:val="center"/>
          </w:tcPr>
          <w:p w14:paraId="3CADE18F" w14:textId="660D4D33" w:rsidR="003B6642" w:rsidRDefault="003B6642" w:rsidP="003B6642">
            <w:pPr>
              <w:jc w:val="center"/>
              <w:rPr>
                <w:rFonts w:eastAsia="DengXian" w:hint="eastAsia"/>
              </w:rPr>
            </w:pPr>
            <w:r>
              <w:rPr>
                <w:lang w:eastAsia="sv-SE"/>
              </w:rPr>
              <w:t>Agree</w:t>
            </w:r>
          </w:p>
        </w:tc>
        <w:tc>
          <w:tcPr>
            <w:tcW w:w="1039" w:type="dxa"/>
          </w:tcPr>
          <w:p w14:paraId="75B307DB" w14:textId="27577CD7" w:rsidR="003B6642" w:rsidRDefault="003B6642" w:rsidP="003B6642">
            <w:pPr>
              <w:jc w:val="center"/>
              <w:rPr>
                <w:rFonts w:eastAsia="DengXian" w:hint="eastAsia"/>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w:t>
            </w:r>
            <w:proofErr w:type="gramStart"/>
            <w:r>
              <w:rPr>
                <w:lang w:eastAsia="sv-SE"/>
              </w:rPr>
              <w:t>issue</w:t>
            </w:r>
            <w:proofErr w:type="gramEnd"/>
            <w:r>
              <w:rPr>
                <w:lang w:eastAsia="sv-SE"/>
              </w:rPr>
              <w:t xml:space="preserve"> and Rapporteur can just draft running CR with their preference.  </w:t>
            </w:r>
          </w:p>
        </w:tc>
      </w:tr>
      <w:tr w:rsidR="009B5013" w14:paraId="0791DAD5" w14:textId="77777777" w:rsidTr="00134FB0">
        <w:tc>
          <w:tcPr>
            <w:tcW w:w="1360" w:type="dxa"/>
            <w:vAlign w:val="center"/>
          </w:tcPr>
          <w:p w14:paraId="53A3B419" w14:textId="77777777" w:rsidR="009B5013" w:rsidRDefault="009B5013" w:rsidP="002A6DD5">
            <w:pPr>
              <w:jc w:val="center"/>
              <w:rPr>
                <w:rFonts w:eastAsia="DengXian" w:hint="eastAsia"/>
              </w:rPr>
            </w:pPr>
          </w:p>
        </w:tc>
        <w:tc>
          <w:tcPr>
            <w:tcW w:w="1043" w:type="dxa"/>
            <w:vAlign w:val="center"/>
          </w:tcPr>
          <w:p w14:paraId="4A41083C" w14:textId="77777777" w:rsidR="009B5013" w:rsidRDefault="009B5013" w:rsidP="002A6DD5">
            <w:pPr>
              <w:jc w:val="center"/>
              <w:rPr>
                <w:rFonts w:eastAsia="DengXian" w:hint="eastAsia"/>
              </w:rPr>
            </w:pPr>
          </w:p>
        </w:tc>
        <w:tc>
          <w:tcPr>
            <w:tcW w:w="1039" w:type="dxa"/>
          </w:tcPr>
          <w:p w14:paraId="3BE5C7E1" w14:textId="77777777" w:rsidR="009B5013" w:rsidRDefault="009B5013" w:rsidP="002A6DD5">
            <w:pPr>
              <w:jc w:val="center"/>
              <w:rPr>
                <w:rFonts w:eastAsia="DengXian" w:hint="eastAsia"/>
              </w:rPr>
            </w:pPr>
          </w:p>
        </w:tc>
        <w:tc>
          <w:tcPr>
            <w:tcW w:w="6187" w:type="dxa"/>
            <w:vAlign w:val="center"/>
          </w:tcPr>
          <w:p w14:paraId="7931D3A8" w14:textId="77777777" w:rsidR="009B5013" w:rsidRDefault="009B5013" w:rsidP="002A6DD5">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lastRenderedPageBreak/>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DengXian" w:hint="eastAsia"/>
              </w:rPr>
              <w:lastRenderedPageBreak/>
              <w:t>X</w:t>
            </w:r>
            <w:r>
              <w:rPr>
                <w:rFonts w:eastAsia="DengXian"/>
              </w:rPr>
              <w:t>iaomi</w:t>
            </w:r>
          </w:p>
        </w:tc>
        <w:tc>
          <w:tcPr>
            <w:tcW w:w="1647" w:type="dxa"/>
            <w:vAlign w:val="center"/>
          </w:tcPr>
          <w:p w14:paraId="67EEA78D" w14:textId="7C8BDB76" w:rsidR="00483828" w:rsidRDefault="00483828" w:rsidP="00483828">
            <w:pPr>
              <w:jc w:val="center"/>
              <w:rPr>
                <w:lang w:eastAsia="sv-SE"/>
              </w:rPr>
            </w:pPr>
            <w:r>
              <w:rPr>
                <w:rFonts w:eastAsia="DengXian"/>
              </w:rPr>
              <w:t>Depends on the supported memory size</w:t>
            </w:r>
          </w:p>
        </w:tc>
        <w:tc>
          <w:tcPr>
            <w:tcW w:w="6373"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73"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DengXian" w:hint="eastAsia"/>
              </w:rPr>
              <w:t xml:space="preserve"> }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E040AA">
        <w:tc>
          <w:tcPr>
            <w:tcW w:w="1609" w:type="dxa"/>
            <w:vAlign w:val="center"/>
          </w:tcPr>
          <w:p w14:paraId="59860C4F" w14:textId="21E344AE" w:rsidR="0057764A" w:rsidRDefault="0057764A" w:rsidP="0057764A">
            <w:pPr>
              <w:jc w:val="center"/>
              <w:rPr>
                <w:lang w:eastAsia="sv-SE"/>
              </w:rPr>
            </w:pPr>
            <w:r>
              <w:rPr>
                <w:lang w:eastAsia="sv-SE"/>
              </w:rPr>
              <w:t>Apple</w:t>
            </w:r>
          </w:p>
        </w:tc>
        <w:tc>
          <w:tcPr>
            <w:tcW w:w="1647" w:type="dxa"/>
            <w:vAlign w:val="center"/>
          </w:tcPr>
          <w:p w14:paraId="0693069F" w14:textId="77777777" w:rsidR="0057764A" w:rsidRDefault="0057764A" w:rsidP="0057764A">
            <w:pPr>
              <w:jc w:val="center"/>
              <w:rPr>
                <w:lang w:eastAsia="sv-SE"/>
              </w:rPr>
            </w:pPr>
          </w:p>
        </w:tc>
        <w:tc>
          <w:tcPr>
            <w:tcW w:w="6373"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74478F" w14:paraId="6EF37009" w14:textId="77777777" w:rsidTr="00E040AA">
        <w:tc>
          <w:tcPr>
            <w:tcW w:w="1609" w:type="dxa"/>
            <w:vAlign w:val="center"/>
          </w:tcPr>
          <w:p w14:paraId="3171EEDB" w14:textId="77777777" w:rsidR="0074478F" w:rsidRDefault="0074478F" w:rsidP="002A6DD5">
            <w:pPr>
              <w:jc w:val="center"/>
              <w:rPr>
                <w:lang w:eastAsia="sv-SE"/>
              </w:rPr>
            </w:pPr>
          </w:p>
        </w:tc>
        <w:tc>
          <w:tcPr>
            <w:tcW w:w="1647" w:type="dxa"/>
            <w:vAlign w:val="center"/>
          </w:tcPr>
          <w:p w14:paraId="7AE50A17" w14:textId="77777777" w:rsidR="0074478F" w:rsidRDefault="0074478F" w:rsidP="002A6DD5">
            <w:pPr>
              <w:jc w:val="center"/>
              <w:rPr>
                <w:lang w:eastAsia="sv-SE"/>
              </w:rPr>
            </w:pPr>
          </w:p>
        </w:tc>
        <w:tc>
          <w:tcPr>
            <w:tcW w:w="6373" w:type="dxa"/>
            <w:vAlign w:val="center"/>
          </w:tcPr>
          <w:p w14:paraId="3FC11FF2" w14:textId="77777777" w:rsidR="0074478F" w:rsidRDefault="0074478F" w:rsidP="002A6DD5">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08A38B4C">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lastRenderedPageBreak/>
              <w:t>Apple</w:t>
            </w:r>
          </w:p>
        </w:tc>
        <w:tc>
          <w:tcPr>
            <w:tcW w:w="8011" w:type="dxa"/>
            <w:vAlign w:val="center"/>
          </w:tcPr>
          <w:p w14:paraId="643BDD08" w14:textId="77777777" w:rsidR="007B5AD2" w:rsidRDefault="007B5AD2" w:rsidP="007B5AD2">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TableGrid"/>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 xml:space="preserve">1 (RRC-18)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proofErr w:type="spellStart"/>
            <w:r w:rsidRPr="005D0591">
              <w:rPr>
                <w:i/>
                <w:iCs/>
                <w:lang w:val="en-US" w:eastAsia="sv-SE"/>
              </w:rPr>
              <w:t>RRCReconfiguration</w:t>
            </w:r>
            <w:proofErr w:type="spellEnd"/>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EFA2" w14:textId="77777777" w:rsidR="00F23374" w:rsidRDefault="00F23374">
      <w:pPr>
        <w:spacing w:after="0"/>
      </w:pPr>
      <w:r>
        <w:separator/>
      </w:r>
    </w:p>
  </w:endnote>
  <w:endnote w:type="continuationSeparator" w:id="0">
    <w:p w14:paraId="7D4D5EC4" w14:textId="77777777" w:rsidR="00F23374" w:rsidRDefault="00F23374">
      <w:pPr>
        <w:spacing w:after="0"/>
      </w:pPr>
      <w:r>
        <w:continuationSeparator/>
      </w:r>
    </w:p>
  </w:endnote>
  <w:endnote w:type="continuationNotice" w:id="1">
    <w:p w14:paraId="6721488B" w14:textId="77777777" w:rsidR="00F23374" w:rsidRDefault="00F233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E993" w14:textId="77777777" w:rsidR="00F23374" w:rsidRDefault="00F23374">
      <w:pPr>
        <w:spacing w:after="0"/>
      </w:pPr>
      <w:r>
        <w:separator/>
      </w:r>
    </w:p>
  </w:footnote>
  <w:footnote w:type="continuationSeparator" w:id="0">
    <w:p w14:paraId="6EBC4BA2" w14:textId="77777777" w:rsidR="00F23374" w:rsidRDefault="00F23374">
      <w:pPr>
        <w:spacing w:after="0"/>
      </w:pPr>
      <w:r>
        <w:continuationSeparator/>
      </w:r>
    </w:p>
  </w:footnote>
  <w:footnote w:type="continuationNotice" w:id="1">
    <w:p w14:paraId="6693C449" w14:textId="77777777" w:rsidR="00F23374" w:rsidRDefault="00F233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2"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7"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5"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16cid:durableId="735585937">
    <w:abstractNumId w:val="2"/>
  </w:num>
  <w:num w:numId="2" w16cid:durableId="1909416677">
    <w:abstractNumId w:val="23"/>
  </w:num>
  <w:num w:numId="3" w16cid:durableId="619529781">
    <w:abstractNumId w:val="28"/>
  </w:num>
  <w:num w:numId="4" w16cid:durableId="1237668518">
    <w:abstractNumId w:val="12"/>
  </w:num>
  <w:num w:numId="5" w16cid:durableId="315957433">
    <w:abstractNumId w:val="9"/>
  </w:num>
  <w:num w:numId="6" w16cid:durableId="1994487415">
    <w:abstractNumId w:val="18"/>
  </w:num>
  <w:num w:numId="7" w16cid:durableId="1518272805">
    <w:abstractNumId w:val="14"/>
  </w:num>
  <w:num w:numId="8" w16cid:durableId="872696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2294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550542">
    <w:abstractNumId w:val="16"/>
  </w:num>
  <w:num w:numId="11" w16cid:durableId="1607497197">
    <w:abstractNumId w:val="35"/>
  </w:num>
  <w:num w:numId="12" w16cid:durableId="783615962">
    <w:abstractNumId w:val="1"/>
  </w:num>
  <w:num w:numId="13" w16cid:durableId="1181699118">
    <w:abstractNumId w:val="11"/>
  </w:num>
  <w:num w:numId="14" w16cid:durableId="2097895966">
    <w:abstractNumId w:val="34"/>
  </w:num>
  <w:num w:numId="15" w16cid:durableId="916282958">
    <w:abstractNumId w:val="15"/>
  </w:num>
  <w:num w:numId="16" w16cid:durableId="39323381">
    <w:abstractNumId w:val="33"/>
  </w:num>
  <w:num w:numId="17" w16cid:durableId="365258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0849409">
    <w:abstractNumId w:val="8"/>
  </w:num>
  <w:num w:numId="19" w16cid:durableId="991762395">
    <w:abstractNumId w:val="20"/>
  </w:num>
  <w:num w:numId="20" w16cid:durableId="641498757">
    <w:abstractNumId w:val="5"/>
  </w:num>
  <w:num w:numId="21" w16cid:durableId="332074273">
    <w:abstractNumId w:val="31"/>
  </w:num>
  <w:num w:numId="22" w16cid:durableId="94134648">
    <w:abstractNumId w:val="29"/>
  </w:num>
  <w:num w:numId="23" w16cid:durableId="523522731">
    <w:abstractNumId w:val="22"/>
  </w:num>
  <w:num w:numId="24" w16cid:durableId="144594802">
    <w:abstractNumId w:val="19"/>
  </w:num>
  <w:num w:numId="25" w16cid:durableId="366180213">
    <w:abstractNumId w:val="3"/>
  </w:num>
  <w:num w:numId="26" w16cid:durableId="2070491031">
    <w:abstractNumId w:val="17"/>
  </w:num>
  <w:num w:numId="27" w16cid:durableId="1110247590">
    <w:abstractNumId w:val="30"/>
    <w:lvlOverride w:ilvl="0">
      <w:startOverride w:val="1"/>
    </w:lvlOverride>
    <w:lvlOverride w:ilvl="1"/>
    <w:lvlOverride w:ilvl="2"/>
    <w:lvlOverride w:ilvl="3"/>
    <w:lvlOverride w:ilvl="4"/>
    <w:lvlOverride w:ilvl="5"/>
    <w:lvlOverride w:ilvl="6"/>
    <w:lvlOverride w:ilvl="7"/>
    <w:lvlOverride w:ilvl="8"/>
  </w:num>
  <w:num w:numId="28" w16cid:durableId="587230855">
    <w:abstractNumId w:val="28"/>
  </w:num>
  <w:num w:numId="29" w16cid:durableId="394472695">
    <w:abstractNumId w:val="27"/>
  </w:num>
  <w:num w:numId="30" w16cid:durableId="2007979669">
    <w:abstractNumId w:val="13"/>
  </w:num>
  <w:num w:numId="31" w16cid:durableId="1135875048">
    <w:abstractNumId w:val="32"/>
  </w:num>
  <w:num w:numId="32" w16cid:durableId="352264195">
    <w:abstractNumId w:val="7"/>
  </w:num>
  <w:num w:numId="33" w16cid:durableId="1667439156">
    <w:abstractNumId w:val="26"/>
  </w:num>
  <w:num w:numId="34" w16cid:durableId="46493725">
    <w:abstractNumId w:val="10"/>
  </w:num>
  <w:num w:numId="35" w16cid:durableId="2042897076">
    <w:abstractNumId w:val="6"/>
  </w:num>
  <w:num w:numId="36" w16cid:durableId="288441261">
    <w:abstractNumId w:val="25"/>
  </w:num>
  <w:num w:numId="37" w16cid:durableId="1172839962">
    <w:abstractNumId w:val="4"/>
  </w:num>
  <w:num w:numId="38" w16cid:durableId="1371146661">
    <w:abstractNumId w:val="0"/>
  </w:num>
  <w:num w:numId="39" w16cid:durableId="3757421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0F3"/>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1B04"/>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17E1A"/>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07BF6"/>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0FA1"/>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3F"/>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BFD83.9FB601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25</Pages>
  <Words>10924</Words>
  <Characters>61179</Characters>
  <Application>Microsoft Office Word</Application>
  <DocSecurity>0</DocSecurity>
  <Lines>1568</Lines>
  <Paragraphs>1109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70994</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Apple - Peng Cheng</cp:lastModifiedBy>
  <cp:revision>56</cp:revision>
  <dcterms:created xsi:type="dcterms:W3CDTF">2025-07-31T12:40:00Z</dcterms:created>
  <dcterms:modified xsi:type="dcterms:W3CDTF">2025-07-31T12:53:00Z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