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w:t>
      </w:r>
      <w:proofErr w:type="gramStart"/>
      <w:r>
        <w:t>bis][</w:t>
      </w:r>
      <w:proofErr w:type="gramEnd"/>
      <w:r>
        <w:t>311][R19 IoT NTN] MAC CR (Mediatek)</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ac"/>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a9"/>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ac"/>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330BAC" w:rsidRDefault="00330BAC">
            <w:pPr>
              <w:jc w:val="center"/>
              <w:rPr>
                <w:rFonts w:eastAsiaTheme="minorEastAsia" w:hint="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4C54A2" w:rsidRDefault="004C54A2">
            <w:pPr>
              <w:jc w:val="center"/>
              <w:rPr>
                <w:rFonts w:eastAsiaTheme="minorEastAsia" w:hint="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4C54A2" w:rsidRDefault="004C54A2" w:rsidP="004C54A2">
            <w:pPr>
              <w:rPr>
                <w:rFonts w:eastAsiaTheme="minorEastAsia" w:hint="eastAsia"/>
              </w:rPr>
            </w:pPr>
            <w:r w:rsidRPr="004C54A2">
              <w:rPr>
                <w:lang w:eastAsia="sv-SE"/>
              </w:rPr>
              <w:t xml:space="preserve">Different </w:t>
            </w:r>
            <w:proofErr w:type="gramStart"/>
            <w:r w:rsidRPr="004C54A2">
              <w:rPr>
                <w:lang w:eastAsia="sv-SE"/>
              </w:rPr>
              <w:t>CE  levels</w:t>
            </w:r>
            <w:proofErr w:type="gramEnd"/>
            <w:r w:rsidRPr="004C54A2">
              <w:rPr>
                <w:lang w:eastAsia="sv-SE"/>
              </w:rPr>
              <w:t xml:space="preserve"> correspond to varying channel conditions. It </w:t>
            </w:r>
            <w:r w:rsidR="00B419A0">
              <w:rPr>
                <w:lang w:eastAsia="sv-SE"/>
              </w:rPr>
              <w:t xml:space="preserve">is a spontaneous logic that </w:t>
            </w:r>
            <w:r w:rsidRPr="004C54A2">
              <w:rPr>
                <w:lang w:eastAsia="sv-SE"/>
              </w:rPr>
              <w:t>the maximum TBS will differ accordingly.</w:t>
            </w: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77777777" w:rsidR="00020A98" w:rsidRDefault="00020A98">
            <w:pPr>
              <w:jc w:val="center"/>
              <w:rPr>
                <w:lang w:eastAsia="sv-SE"/>
              </w:rPr>
            </w:pPr>
          </w:p>
        </w:tc>
      </w:tr>
      <w:tr w:rsidR="00020A98"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2A1B1C4" w14:textId="77777777" w:rsidR="00020A98" w:rsidRDefault="00020A98">
            <w:pPr>
              <w:jc w:val="center"/>
              <w:rPr>
                <w:lang w:eastAsia="sv-SE"/>
              </w:rPr>
            </w:pPr>
          </w:p>
        </w:tc>
      </w:tr>
      <w:tr w:rsidR="00020A98"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77777777" w:rsidR="00020A98" w:rsidRDefault="00020A98">
            <w:pPr>
              <w:jc w:val="center"/>
              <w:rPr>
                <w:lang w:eastAsia="sv-SE"/>
              </w:rPr>
            </w:pPr>
          </w:p>
        </w:tc>
      </w:tr>
      <w:tr w:rsidR="00020A98"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77777777" w:rsidR="00020A98" w:rsidRDefault="00020A98">
            <w:pPr>
              <w:jc w:val="center"/>
              <w:rPr>
                <w:lang w:eastAsia="sv-SE"/>
              </w:rPr>
            </w:pP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ac"/>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a9"/>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a9"/>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Default="00DA2072">
            <w:pPr>
              <w:jc w:val="center"/>
              <w:rPr>
                <w:lang w:eastAsia="sv-SE"/>
              </w:rPr>
            </w:pPr>
            <w:r w:rsidRPr="00DA2072">
              <w:rPr>
                <w:rFonts w:hint="eastAsia"/>
                <w:lang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E6301C" w:rsidRDefault="00E6301C" w:rsidP="00E6301C">
            <w:pPr>
              <w:rPr>
                <w:rFonts w:eastAsiaTheme="minorEastAsia" w:hint="eastAsia"/>
              </w:rPr>
            </w:pPr>
            <w:r>
              <w:rPr>
                <w:rFonts w:eastAsiaTheme="minorEastAsia" w:hint="eastAsia"/>
              </w:rPr>
              <w:t>A</w:t>
            </w:r>
            <w:r>
              <w:rPr>
                <w:rFonts w:eastAsiaTheme="minorEastAsia"/>
              </w:rPr>
              <w:t xml:space="preserve">gree with the rapporteur. </w:t>
            </w:r>
          </w:p>
        </w:tc>
      </w:tr>
      <w:tr w:rsidR="001E7312"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77777777" w:rsidR="001E7312" w:rsidRDefault="001E7312">
            <w:pPr>
              <w:jc w:val="center"/>
              <w:rPr>
                <w:lang w:eastAsia="sv-SE"/>
              </w:rPr>
            </w:pPr>
          </w:p>
        </w:tc>
      </w:tr>
      <w:tr w:rsidR="001E7312"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77777777" w:rsidR="001E7312" w:rsidRDefault="001E7312">
            <w:pPr>
              <w:jc w:val="center"/>
              <w:rPr>
                <w:lang w:eastAsia="sv-SE"/>
              </w:rPr>
            </w:pPr>
          </w:p>
        </w:tc>
      </w:tr>
      <w:tr w:rsidR="001E7312"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77777777" w:rsidR="001E7312" w:rsidRDefault="001E7312">
            <w:pPr>
              <w:jc w:val="center"/>
              <w:rPr>
                <w:lang w:eastAsia="sv-SE"/>
              </w:rPr>
            </w:pPr>
          </w:p>
        </w:tc>
      </w:tr>
      <w:tr w:rsidR="001E7312"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1E7312" w:rsidRDefault="001E7312">
            <w:pPr>
              <w:jc w:val="center"/>
              <w:rPr>
                <w:lang w:eastAsia="sv-SE"/>
              </w:rPr>
            </w:pPr>
          </w:p>
        </w:tc>
      </w:tr>
      <w:tr w:rsidR="001E7312"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1E7312" w:rsidRDefault="001E7312">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r w:rsidRPr="003421DD">
        <w:rPr>
          <w:i/>
          <w:iCs/>
          <w:lang w:eastAsia="sv-SE"/>
        </w:rPr>
        <w:t>numRepetitionsPerPreambleAttempt</w:t>
      </w:r>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r w:rsidRPr="003421DD">
        <w:rPr>
          <w:b/>
          <w:bCs/>
          <w:i/>
          <w:iCs/>
          <w:lang w:eastAsia="sv-SE"/>
        </w:rPr>
        <w:t>npusch-NumRepetitionsIndex</w:t>
      </w:r>
      <w:r w:rsidRPr="003421DD">
        <w:rPr>
          <w:b/>
          <w:bCs/>
          <w:lang w:eastAsia="sv-SE"/>
        </w:rPr>
        <w:t xml:space="preserve"> order</w:t>
      </w:r>
      <w:r>
        <w:t>.</w:t>
      </w:r>
    </w:p>
    <w:tbl>
      <w:tblPr>
        <w:tblStyle w:val="ac"/>
        <w:tblW w:w="0" w:type="auto"/>
        <w:tblLook w:val="04A0" w:firstRow="1" w:lastRow="0" w:firstColumn="1" w:lastColumn="0" w:noHBand="0" w:noVBand="1"/>
      </w:tblPr>
      <w:tblGrid>
        <w:gridCol w:w="1613"/>
        <w:gridCol w:w="1183"/>
        <w:gridCol w:w="6833"/>
      </w:tblGrid>
      <w:tr w:rsidR="0020782E" w14:paraId="70074AAF"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44"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r w:rsidRPr="003421DD">
              <w:rPr>
                <w:i/>
                <w:iCs/>
                <w:lang w:eastAsia="sv-SE"/>
              </w:rPr>
              <w:t>numRepetitionsPerPreambleAttempt</w:t>
            </w:r>
            <w:r>
              <w:rPr>
                <w:i/>
                <w:iCs/>
                <w:lang w:eastAsia="sv-SE"/>
              </w:rPr>
              <w:t>?</w:t>
            </w:r>
          </w:p>
        </w:tc>
      </w:tr>
      <w:tr w:rsidR="0020782E" w14:paraId="6F627F1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370E52" w:rsidRDefault="00370E52">
            <w:pPr>
              <w:jc w:val="center"/>
              <w:rPr>
                <w:rFonts w:eastAsiaTheme="minorEastAsia" w:hint="eastAsia"/>
              </w:rPr>
            </w:pPr>
            <w:r>
              <w:rPr>
                <w:rFonts w:eastAsiaTheme="minorEastAsia" w:hint="eastAsia"/>
              </w:rPr>
              <w:lastRenderedPageBreak/>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370E52" w:rsidRDefault="00370E52">
            <w:pPr>
              <w:jc w:val="center"/>
              <w:rPr>
                <w:rFonts w:eastAsiaTheme="minorEastAsia" w:hint="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370E52" w:rsidRDefault="00370E52" w:rsidP="00370E52">
            <w:pPr>
              <w:rPr>
                <w:rFonts w:eastAsiaTheme="minorEastAsia" w:hint="eastAsia"/>
              </w:rPr>
            </w:pPr>
            <w:r>
              <w:rPr>
                <w:rFonts w:ascii="Segoe UI" w:hAnsi="Segoe UI" w:cs="Segoe UI"/>
                <w:shd w:val="clear" w:color="auto" w:fill="FFFFFF"/>
              </w:rPr>
              <w:t>The</w:t>
            </w:r>
            <w:r w:rsidR="00CD388D">
              <w:rPr>
                <w:rFonts w:ascii="Segoe UI" w:hAnsi="Segoe UI" w:cs="Segoe UI"/>
                <w:shd w:val="clear" w:color="auto" w:fill="FFFFFF"/>
              </w:rPr>
              <w:t xml:space="preserve"> </w:t>
            </w:r>
            <w:r w:rsidRPr="00370E52">
              <w:rPr>
                <w:rFonts w:ascii="Segoe UI" w:hAnsi="Segoe UI" w:cs="Segoe UI"/>
                <w:shd w:val="clear" w:color="auto" w:fill="FFFFFF"/>
              </w:rPr>
              <w:t>npusch-NumRepetitionsIndex</w:t>
            </w:r>
            <w:r>
              <w:rPr>
                <w:rFonts w:ascii="Segoe UI" w:hAnsi="Segoe UI" w:cs="Segoe UI"/>
                <w:shd w:val="clear" w:color="auto" w:fill="FFFFFF"/>
              </w:rPr>
              <w:t xml:space="preserve"> </w:t>
            </w:r>
            <w:r>
              <w:rPr>
                <w:rFonts w:ascii="Segoe UI" w:hAnsi="Segoe UI" w:cs="Segoe UI"/>
                <w:shd w:val="clear" w:color="auto" w:fill="FFFFFF"/>
              </w:rPr>
              <w:t xml:space="preserve">is specifically </w:t>
            </w:r>
            <w:r>
              <w:rPr>
                <w:rFonts w:ascii="Segoe UI" w:hAnsi="Segoe UI" w:cs="Segoe UI"/>
                <w:shd w:val="clear" w:color="auto" w:fill="FFFFFF"/>
              </w:rPr>
              <w:t xml:space="preserve">designed </w:t>
            </w:r>
            <w:r>
              <w:rPr>
                <w:rFonts w:ascii="Segoe UI" w:hAnsi="Segoe UI" w:cs="Segoe UI"/>
                <w:shd w:val="clear" w:color="auto" w:fill="FFFFFF"/>
              </w:rPr>
              <w:t xml:space="preserve">for NPUSCH. </w:t>
            </w:r>
            <w:r w:rsidR="00CD388D">
              <w:rPr>
                <w:rFonts w:ascii="Segoe UI" w:hAnsi="Segoe UI" w:cs="Segoe UI"/>
                <w:shd w:val="clear" w:color="auto" w:fill="FFFFFF"/>
              </w:rPr>
              <w:t>I</w:t>
            </w:r>
            <w:r>
              <w:rPr>
                <w:rFonts w:ascii="Segoe UI" w:hAnsi="Segoe UI" w:cs="Segoe UI"/>
                <w:shd w:val="clear" w:color="auto" w:fill="FFFFFF"/>
              </w:rPr>
              <w:t>t makes perfect sense to reuse this parameter for CB-Msg3 EDT</w:t>
            </w:r>
            <w:r w:rsidR="00CD388D">
              <w:rPr>
                <w:rFonts w:ascii="Segoe UI" w:hAnsi="Segoe UI" w:cs="Segoe UI"/>
                <w:shd w:val="clear" w:color="auto" w:fill="FFFFFF"/>
              </w:rPr>
              <w:t xml:space="preserve">. </w:t>
            </w:r>
          </w:p>
        </w:tc>
      </w:tr>
      <w:tr w:rsidR="0020782E" w14:paraId="3DA68AB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0B378F7"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0347844"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7F6AF0F" w14:textId="77777777" w:rsidR="0020782E" w:rsidRDefault="0020782E">
            <w:pPr>
              <w:jc w:val="center"/>
              <w:rPr>
                <w:lang w:eastAsia="sv-SE"/>
              </w:rPr>
            </w:pPr>
          </w:p>
        </w:tc>
      </w:tr>
      <w:tr w:rsidR="0020782E" w14:paraId="097FD7C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9249E7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4CE125F5"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47A0E34" w14:textId="77777777" w:rsidR="0020782E" w:rsidRDefault="0020782E">
            <w:pPr>
              <w:jc w:val="center"/>
              <w:rPr>
                <w:lang w:eastAsia="sv-SE"/>
              </w:rPr>
            </w:pPr>
          </w:p>
        </w:tc>
      </w:tr>
      <w:tr w:rsidR="0020782E" w14:paraId="11AFB9B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886B781"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99EF1D0" w14:textId="77777777" w:rsidR="0020782E" w:rsidRDefault="0020782E">
            <w:pPr>
              <w:jc w:val="center"/>
              <w:rPr>
                <w:lang w:eastAsia="sv-SE"/>
              </w:rPr>
            </w:pPr>
          </w:p>
        </w:tc>
      </w:tr>
      <w:tr w:rsidR="0020782E" w14:paraId="74CBF28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D75673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04B35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pPr>
              <w:jc w:val="center"/>
              <w:rPr>
                <w:lang w:eastAsia="sv-SE"/>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ac"/>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a9"/>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 xml:space="preserve">The legacy random access resources for non-anchor carrier are in the ul-configList of SIB22-NB. </w:t>
      </w:r>
    </w:p>
    <w:tbl>
      <w:tblPr>
        <w:tblStyle w:val="ac"/>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1" w:name="OLE_LINK5"/>
      <w:r>
        <w:rPr>
          <w:lang w:eastAsia="sv-SE"/>
        </w:rPr>
        <w:t>Follow the legacy.</w:t>
      </w:r>
    </w:p>
    <w:bookmarkEnd w:id="1"/>
    <w:p w14:paraId="5653459E" w14:textId="0DED333C" w:rsidR="0062442E" w:rsidRPr="0062442E" w:rsidRDefault="0062442E" w:rsidP="0062442E">
      <w:pPr>
        <w:rPr>
          <w:b/>
          <w:bCs/>
          <w:lang w:eastAsia="sv-SE"/>
        </w:rPr>
      </w:pPr>
      <w:r>
        <w:rPr>
          <w:b/>
          <w:bCs/>
          <w:lang w:eastAsia="sv-SE"/>
        </w:rPr>
        <w:lastRenderedPageBreak/>
        <w:t>Proposal 3: For NB-IoT, the</w:t>
      </w:r>
      <w:r w:rsidR="005932BA">
        <w:rPr>
          <w:b/>
          <w:bCs/>
          <w:lang w:eastAsia="sv-SE"/>
        </w:rPr>
        <w:t xml:space="preserve"> </w:t>
      </w:r>
      <w:r>
        <w:rPr>
          <w:b/>
          <w:bCs/>
          <w:lang w:eastAsia="sv-SE"/>
        </w:rPr>
        <w:t xml:space="preserve">configurations of CB-Msg3-EDT for non-anchor carriers are in the </w:t>
      </w:r>
      <w:r w:rsidRPr="0062442E">
        <w:rPr>
          <w:b/>
          <w:bCs/>
          <w:i/>
          <w:iCs/>
          <w:lang w:eastAsia="sv-SE"/>
        </w:rPr>
        <w:t>ul-ConfigList</w:t>
      </w:r>
      <w:r w:rsidRPr="0062442E">
        <w:rPr>
          <w:b/>
          <w:bCs/>
          <w:lang w:eastAsia="sv-SE"/>
        </w:rPr>
        <w:t xml:space="preserve"> of SIB22-NB.</w:t>
      </w:r>
    </w:p>
    <w:tbl>
      <w:tblPr>
        <w:tblStyle w:val="ac"/>
        <w:tblW w:w="0" w:type="auto"/>
        <w:tblLook w:val="04A0" w:firstRow="1" w:lastRow="0" w:firstColumn="1" w:lastColumn="0" w:noHBand="0" w:noVBand="1"/>
      </w:tblPr>
      <w:tblGrid>
        <w:gridCol w:w="1614"/>
        <w:gridCol w:w="1183"/>
        <w:gridCol w:w="6832"/>
      </w:tblGrid>
      <w:tr w:rsidR="0020782E"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5E5D4B"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Default="005E5D4B" w:rsidP="005E5D4B">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Default="005E5D4B" w:rsidP="005E5D4B">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Default="00E123EF" w:rsidP="00E123EF">
            <w:pPr>
              <w:rPr>
                <w:lang w:eastAsia="sv-SE"/>
              </w:rPr>
            </w:pPr>
            <w:r>
              <w:rPr>
                <w:rFonts w:eastAsiaTheme="minorEastAsia" w:hint="eastAsia"/>
              </w:rPr>
              <w:t>A</w:t>
            </w:r>
            <w:r>
              <w:rPr>
                <w:rFonts w:eastAsiaTheme="minorEastAsia"/>
              </w:rPr>
              <w:t>gree with the rapporteur.</w:t>
            </w:r>
          </w:p>
        </w:tc>
      </w:tr>
      <w:tr w:rsidR="005E5D4B"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77777777" w:rsidR="005E5D4B" w:rsidRDefault="005E5D4B" w:rsidP="005E5D4B">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77777777" w:rsidR="005E5D4B" w:rsidRDefault="005E5D4B" w:rsidP="005E5D4B">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77777777" w:rsidR="005E5D4B" w:rsidRDefault="005E5D4B" w:rsidP="005E5D4B">
            <w:pPr>
              <w:jc w:val="center"/>
              <w:rPr>
                <w:lang w:eastAsia="sv-SE"/>
              </w:rPr>
            </w:pPr>
          </w:p>
        </w:tc>
      </w:tr>
      <w:tr w:rsidR="005E5D4B"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77777777" w:rsidR="005E5D4B" w:rsidRDefault="005E5D4B" w:rsidP="005E5D4B">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7777777" w:rsidR="005E5D4B" w:rsidRDefault="005E5D4B" w:rsidP="005E5D4B">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77777777" w:rsidR="005E5D4B" w:rsidRDefault="005E5D4B" w:rsidP="005E5D4B">
            <w:pPr>
              <w:jc w:val="center"/>
              <w:rPr>
                <w:lang w:eastAsia="sv-SE"/>
              </w:rPr>
            </w:pPr>
          </w:p>
        </w:tc>
      </w:tr>
      <w:tr w:rsidR="005E5D4B"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77777777" w:rsidR="005E5D4B" w:rsidRDefault="005E5D4B" w:rsidP="005E5D4B">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77777777" w:rsidR="005E5D4B" w:rsidRDefault="005E5D4B" w:rsidP="005E5D4B">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5E5D4B" w:rsidRDefault="005E5D4B" w:rsidP="005E5D4B">
            <w:pPr>
              <w:jc w:val="center"/>
              <w:rPr>
                <w:lang w:eastAsia="sv-SE"/>
              </w:rPr>
            </w:pPr>
          </w:p>
        </w:tc>
      </w:tr>
      <w:tr w:rsidR="005E5D4B"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77777777" w:rsidR="005E5D4B" w:rsidRDefault="005E5D4B" w:rsidP="005E5D4B">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77777777" w:rsidR="005E5D4B" w:rsidRDefault="005E5D4B" w:rsidP="005E5D4B">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5E5D4B" w:rsidRDefault="005E5D4B" w:rsidP="005E5D4B">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ac"/>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r w:rsidRPr="00DB07F6">
              <w:rPr>
                <w:rFonts w:ascii="Times New Roman" w:hAnsi="Times New Roman" w:cs="Times New Roman"/>
                <w:i/>
                <w:sz w:val="20"/>
                <w:szCs w:val="20"/>
              </w:rPr>
              <w:t>nprach-ProbabilityAnchor</w:t>
            </w:r>
            <w:r w:rsidRPr="00DB07F6">
              <w:rPr>
                <w:rFonts w:ascii="Times New Roman" w:hAnsi="Times New Roman" w:cs="Times New Roman"/>
                <w:sz w:val="20"/>
                <w:szCs w:val="20"/>
              </w:rPr>
              <w:t xml:space="preserve">, is given by the corresponding entry in </w:t>
            </w:r>
            <w:r w:rsidRPr="00DB07F6">
              <w:rPr>
                <w:rFonts w:ascii="Times New Roman" w:hAnsi="Times New Roman" w:cs="Times New Roman"/>
                <w:i/>
                <w:sz w:val="20"/>
                <w:szCs w:val="20"/>
              </w:rPr>
              <w:t>nprach-ProbabilityAnchorList</w:t>
            </w:r>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2" w:name="OLE_LINK27"/>
            <w:bookmarkStart w:id="3" w:name="OLE_LINK28"/>
            <w:r w:rsidRPr="00DB07F6">
              <w:rPr>
                <w:rFonts w:ascii="Times New Roman" w:hAnsi="Times New Roman" w:cs="Times New Roman"/>
                <w:sz w:val="20"/>
                <w:szCs w:val="20"/>
              </w:rPr>
              <w:t>1-</w:t>
            </w:r>
            <w:r w:rsidRPr="00DB07F6">
              <w:rPr>
                <w:rFonts w:ascii="Times New Roman" w:hAnsi="Times New Roman" w:cs="Times New Roman"/>
                <w:i/>
                <w:sz w:val="20"/>
                <w:szCs w:val="20"/>
              </w:rPr>
              <w:t xml:space="preserve"> nprach-ProbabilityAnchor</w:t>
            </w:r>
            <w:bookmarkEnd w:id="2"/>
            <w:bookmarkEnd w:id="3"/>
            <w:r w:rsidRPr="00DB07F6">
              <w:rPr>
                <w:rFonts w:ascii="Times New Roman" w:hAnsi="Times New Roman" w:cs="Times New Roman"/>
                <w:sz w:val="20"/>
                <w:szCs w:val="20"/>
              </w:rPr>
              <w:t>)</w:t>
            </w:r>
            <w:proofErr w:type="gramStart"/>
            <w:r w:rsidRPr="00DB07F6">
              <w:rPr>
                <w:rFonts w:ascii="Times New Roman" w:hAnsi="Times New Roman" w:cs="Times New Roman"/>
                <w:sz w:val="20"/>
                <w:szCs w:val="20"/>
              </w:rPr>
              <w:t>/(</w:t>
            </w:r>
            <w:proofErr w:type="gramEnd"/>
            <w:r w:rsidRPr="00DB07F6">
              <w:rPr>
                <w:rFonts w:ascii="Times New Roman" w:hAnsi="Times New Roman" w:cs="Times New Roman"/>
                <w:sz w:val="20"/>
                <w:szCs w:val="20"/>
              </w:rPr>
              <w:t>number of non-anchor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ac"/>
        <w:tblW w:w="0" w:type="auto"/>
        <w:tblLook w:val="04A0" w:firstRow="1" w:lastRow="0" w:firstColumn="1" w:lastColumn="0" w:noHBand="0" w:noVBand="1"/>
      </w:tblPr>
      <w:tblGrid>
        <w:gridCol w:w="1614"/>
        <w:gridCol w:w="1183"/>
        <w:gridCol w:w="6832"/>
      </w:tblGrid>
      <w:tr w:rsidR="0020782E"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CB1E4A"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Default="00CB1E4A" w:rsidP="00CB1E4A">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Default="00CB1E4A" w:rsidP="00CB1E4A">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Default="00E123EF" w:rsidP="00E123EF">
            <w:pPr>
              <w:rPr>
                <w:lang w:eastAsia="sv-SE"/>
              </w:rPr>
            </w:pPr>
            <w:r>
              <w:rPr>
                <w:rFonts w:eastAsiaTheme="minorEastAsia" w:hint="eastAsia"/>
              </w:rPr>
              <w:t>A</w:t>
            </w:r>
            <w:r>
              <w:rPr>
                <w:rFonts w:eastAsiaTheme="minorEastAsia"/>
              </w:rPr>
              <w:t>gree with the rapporteur.</w:t>
            </w:r>
            <w:r>
              <w:rPr>
                <w:rFonts w:eastAsiaTheme="minorEastAsia"/>
              </w:rPr>
              <w:t xml:space="preserve"> </w:t>
            </w:r>
            <w:r w:rsidRPr="00E123EF">
              <w:rPr>
                <w:rFonts w:eastAsiaTheme="minorEastAsia"/>
              </w:rPr>
              <w:t>The proposed solution is effective in contention control.</w:t>
            </w:r>
          </w:p>
        </w:tc>
      </w:tr>
      <w:tr w:rsidR="00CB1E4A"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7777777" w:rsidR="00CB1E4A" w:rsidRDefault="00CB1E4A" w:rsidP="00CB1E4A">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7777777" w:rsidR="00CB1E4A" w:rsidRDefault="00CB1E4A" w:rsidP="00CB1E4A">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Default="00CB1E4A" w:rsidP="00CB1E4A">
            <w:pPr>
              <w:jc w:val="center"/>
              <w:rPr>
                <w:lang w:eastAsia="sv-SE"/>
              </w:rPr>
            </w:pPr>
          </w:p>
        </w:tc>
      </w:tr>
      <w:tr w:rsidR="00CB1E4A"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77777777" w:rsidR="00CB1E4A" w:rsidRDefault="00CB1E4A" w:rsidP="00CB1E4A">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77777777" w:rsidR="00CB1E4A" w:rsidRDefault="00CB1E4A" w:rsidP="00CB1E4A">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77777777" w:rsidR="00CB1E4A" w:rsidRDefault="00CB1E4A" w:rsidP="00CB1E4A">
            <w:pPr>
              <w:jc w:val="center"/>
              <w:rPr>
                <w:lang w:eastAsia="sv-SE"/>
              </w:rPr>
            </w:pPr>
          </w:p>
        </w:tc>
      </w:tr>
      <w:tr w:rsidR="00CB1E4A"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7777777" w:rsidR="00CB1E4A" w:rsidRDefault="00CB1E4A" w:rsidP="00CB1E4A">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77777777" w:rsidR="00CB1E4A" w:rsidRDefault="00CB1E4A" w:rsidP="00CB1E4A">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77777777" w:rsidR="00CB1E4A" w:rsidRDefault="00CB1E4A" w:rsidP="00CB1E4A">
            <w:pPr>
              <w:jc w:val="center"/>
              <w:rPr>
                <w:lang w:eastAsia="sv-SE"/>
              </w:rPr>
            </w:pPr>
          </w:p>
        </w:tc>
      </w:tr>
      <w:tr w:rsidR="00CB1E4A"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77777777" w:rsidR="00CB1E4A" w:rsidRDefault="00CB1E4A" w:rsidP="00CB1E4A">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77777777" w:rsidR="00CB1E4A" w:rsidRDefault="00CB1E4A" w:rsidP="00CB1E4A">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2907043" w14:textId="77777777" w:rsidR="00CB1E4A" w:rsidRDefault="00CB1E4A" w:rsidP="00CB1E4A">
            <w:pPr>
              <w:jc w:val="center"/>
              <w:rPr>
                <w:lang w:eastAsia="sv-SE"/>
              </w:rPr>
            </w:pP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lastRenderedPageBreak/>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ac"/>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a9"/>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ac"/>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BE1B1E" w:rsidRDefault="00BE1B1E">
            <w:pPr>
              <w:jc w:val="center"/>
              <w:rPr>
                <w:rFonts w:eastAsiaTheme="minorEastAsia" w:hint="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Default="00F52794" w:rsidP="00F52794">
            <w:pPr>
              <w:rPr>
                <w:lang w:eastAsia="sv-SE"/>
              </w:rPr>
            </w:pPr>
            <w:r>
              <w:rPr>
                <w:rFonts w:eastAsiaTheme="minorEastAsia" w:hint="eastAsia"/>
              </w:rPr>
              <w:t>A</w:t>
            </w:r>
            <w:r>
              <w:rPr>
                <w:rFonts w:eastAsiaTheme="minorEastAsia"/>
              </w:rPr>
              <w:t>gree with the rapporteur.</w:t>
            </w: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77777777" w:rsidR="001E7312" w:rsidRDefault="001E7312">
            <w:pPr>
              <w:jc w:val="center"/>
              <w:rPr>
                <w:lang w:eastAsia="sv-SE"/>
              </w:rPr>
            </w:pPr>
          </w:p>
        </w:tc>
      </w:tr>
      <w:tr w:rsidR="001E7312"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77777777" w:rsidR="001E7312" w:rsidRDefault="001E7312">
            <w:pPr>
              <w:jc w:val="center"/>
              <w:rPr>
                <w:lang w:eastAsia="sv-SE"/>
              </w:rPr>
            </w:pPr>
          </w:p>
        </w:tc>
      </w:tr>
      <w:tr w:rsidR="001E7312"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7777777" w:rsidR="001E7312" w:rsidRDefault="001E7312">
            <w:pPr>
              <w:jc w:val="center"/>
              <w:rPr>
                <w:lang w:eastAsia="sv-SE"/>
              </w:rPr>
            </w:pPr>
          </w:p>
        </w:tc>
      </w:tr>
      <w:tr w:rsidR="001E7312" w14:paraId="2360787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00861D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9D8E14" w14:textId="77777777" w:rsidR="001E7312" w:rsidRDefault="001E7312">
            <w:pPr>
              <w:jc w:val="center"/>
              <w:rPr>
                <w:lang w:eastAsia="sv-SE"/>
              </w:rPr>
            </w:pPr>
          </w:p>
        </w:tc>
      </w:tr>
      <w:tr w:rsidR="001E7312"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77777777" w:rsidR="001E7312" w:rsidRDefault="001E7312">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F52794" w:rsidRDefault="00F52794">
            <w:pPr>
              <w:jc w:val="center"/>
              <w:rPr>
                <w:rFonts w:eastAsiaTheme="minorEastAsia" w:hint="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F52794" w:rsidRDefault="00F52794" w:rsidP="00F52794">
            <w:pPr>
              <w:rPr>
                <w:b/>
                <w:lang w:eastAsia="sv-SE"/>
              </w:rPr>
            </w:pPr>
            <w:r>
              <w:rPr>
                <w:rFonts w:eastAsiaTheme="minorEastAsia" w:hint="eastAsia"/>
              </w:rPr>
              <w:t>A</w:t>
            </w:r>
            <w:r>
              <w:rPr>
                <w:rFonts w:eastAsiaTheme="minorEastAsia"/>
              </w:rPr>
              <w:t>gree with the rapporteur.</w:t>
            </w:r>
            <w:r>
              <w:rPr>
                <w:rFonts w:eastAsiaTheme="minorEastAsia"/>
              </w:rPr>
              <w:t xml:space="preserve"> The RV for CB-Msg3 EDT should be discussed as well. </w:t>
            </w: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77777777" w:rsidR="001E7312" w:rsidRDefault="001E7312">
            <w:pPr>
              <w:jc w:val="center"/>
              <w:rPr>
                <w:lang w:eastAsia="sv-SE"/>
              </w:rPr>
            </w:pP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77777777" w:rsidR="001E7312" w:rsidRDefault="001E7312">
            <w:pPr>
              <w:jc w:val="center"/>
              <w:rPr>
                <w:lang w:eastAsia="sv-SE"/>
              </w:rPr>
            </w:pPr>
          </w:p>
        </w:tc>
      </w:tr>
      <w:tr w:rsidR="001E7312"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77777777" w:rsidR="001E7312" w:rsidRDefault="001E7312">
            <w:pPr>
              <w:jc w:val="center"/>
              <w:rPr>
                <w:lang w:eastAsia="sv-SE"/>
              </w:rPr>
            </w:pP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E8D5310" w14:textId="77777777" w:rsidR="001E7312" w:rsidRDefault="001E7312">
            <w:pPr>
              <w:jc w:val="center"/>
              <w:rPr>
                <w:lang w:eastAsia="sv-SE"/>
              </w:rPr>
            </w:pP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whether to revise the agreement that, due to only CE mode A is supported for eMTC NTN, only 1 separate RSRP thresholds and 2 CE levels can be supported.</w:t>
      </w:r>
    </w:p>
    <w:p w14:paraId="389CE755" w14:textId="77777777" w:rsidR="00247E0B" w:rsidRDefault="00247E0B" w:rsidP="00247E0B">
      <w:pPr>
        <w:rPr>
          <w:b/>
          <w:bCs/>
          <w:lang w:eastAsia="sv-SE"/>
        </w:rPr>
      </w:pPr>
      <w:r>
        <w:rPr>
          <w:b/>
          <w:bCs/>
          <w:lang w:eastAsia="sv-SE"/>
        </w:rPr>
        <w:lastRenderedPageBreak/>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eMTC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Later in RAN2#129bis, we agree to only support CE mode A for eMTC.</w:t>
      </w:r>
    </w:p>
    <w:tbl>
      <w:tblPr>
        <w:tblStyle w:val="ac"/>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a9"/>
              <w:numPr>
                <w:ilvl w:val="0"/>
                <w:numId w:val="13"/>
              </w:numPr>
              <w:spacing w:line="252" w:lineRule="auto"/>
              <w:rPr>
                <w:rFonts w:eastAsia="Yu Mincho" w:cstheme="minorHAnsi"/>
                <w:iCs/>
                <w:lang w:eastAsia="ja-JP"/>
              </w:rPr>
            </w:pPr>
            <w:r>
              <w:rPr>
                <w:rFonts w:eastAsia="Yu Mincho" w:cstheme="minorHAnsi" w:hint="eastAsia"/>
                <w:iCs/>
                <w:lang w:eastAsia="ja-JP"/>
              </w:rPr>
              <w:t>For CB-msg3 transmission, for eMTC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a9"/>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We don’t introduce support for eMTC CE mode B case (it will not be possible to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support CE level 0 and CE level 1. Therefore, we may need to revise previous agreement of number of CE levels and number of RSRP threshold.</w:t>
      </w:r>
    </w:p>
    <w:tbl>
      <w:tblPr>
        <w:tblStyle w:val="ac"/>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4" w:name="_Toc171703162"/>
            <w:r w:rsidRPr="00247E0B">
              <w:rPr>
                <w:sz w:val="28"/>
                <w:lang w:eastAsia="ja-JP"/>
              </w:rPr>
              <w:t>4.3.29</w:t>
            </w:r>
            <w:r w:rsidRPr="00247E0B">
              <w:rPr>
                <w:sz w:val="28"/>
                <w:lang w:eastAsia="ja-JP"/>
              </w:rPr>
              <w:tab/>
              <w:t>CE parameters</w:t>
            </w:r>
            <w:bookmarkEnd w:id="4"/>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5" w:name="_Toc29241566"/>
            <w:bookmarkStart w:id="6" w:name="_Toc37153035"/>
            <w:bookmarkStart w:id="7" w:name="_Toc37236973"/>
            <w:bookmarkStart w:id="8" w:name="_Toc46494140"/>
            <w:bookmarkStart w:id="9" w:name="_Toc52535034"/>
            <w:bookmarkStart w:id="10" w:name="_Toc171703163"/>
            <w:r w:rsidRPr="00247E0B">
              <w:rPr>
                <w:sz w:val="24"/>
                <w:lang w:eastAsia="ja-JP"/>
              </w:rPr>
              <w:t>4.3.29.1</w:t>
            </w:r>
            <w:r w:rsidRPr="00247E0B">
              <w:rPr>
                <w:sz w:val="24"/>
                <w:lang w:eastAsia="ja-JP"/>
              </w:rPr>
              <w:tab/>
            </w:r>
            <w:r w:rsidRPr="00247E0B">
              <w:rPr>
                <w:i/>
                <w:iCs/>
                <w:sz w:val="24"/>
                <w:lang w:eastAsia="ja-JP"/>
              </w:rPr>
              <w:t>ce-ModeA-r13</w:t>
            </w:r>
            <w:bookmarkEnd w:id="5"/>
            <w:bookmarkEnd w:id="6"/>
            <w:bookmarkEnd w:id="7"/>
            <w:bookmarkEnd w:id="8"/>
            <w:bookmarkEnd w:id="9"/>
            <w:bookmarkEnd w:id="10"/>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1" w:name="_Toc29241567"/>
            <w:bookmarkStart w:id="12" w:name="_Toc37153036"/>
            <w:bookmarkStart w:id="13" w:name="_Toc37236974"/>
            <w:bookmarkStart w:id="14" w:name="_Toc46494141"/>
            <w:bookmarkStart w:id="15" w:name="_Toc52535035"/>
            <w:bookmarkStart w:id="16" w:name="_Toc171703164"/>
            <w:r w:rsidRPr="00247E0B">
              <w:rPr>
                <w:sz w:val="24"/>
                <w:lang w:eastAsia="ja-JP"/>
              </w:rPr>
              <w:t>4.3.29.2</w:t>
            </w:r>
            <w:r w:rsidRPr="00247E0B">
              <w:rPr>
                <w:sz w:val="24"/>
                <w:lang w:eastAsia="ja-JP"/>
              </w:rPr>
              <w:tab/>
            </w:r>
            <w:r w:rsidRPr="00247E0B">
              <w:rPr>
                <w:i/>
                <w:iCs/>
                <w:sz w:val="24"/>
                <w:lang w:eastAsia="ja-JP"/>
              </w:rPr>
              <w:t>ce-ModeB-r13</w:t>
            </w:r>
            <w:bookmarkEnd w:id="11"/>
            <w:bookmarkEnd w:id="12"/>
            <w:bookmarkEnd w:id="13"/>
            <w:bookmarkEnd w:id="14"/>
            <w:bookmarkEnd w:id="15"/>
            <w:bookmarkEnd w:id="16"/>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evise the agreement that, due to only CE mode A is supported for eMTC NTN, only 1 separate RSRP thresholds and 2 CE levels can be supported.</w:t>
      </w:r>
    </w:p>
    <w:tbl>
      <w:tblPr>
        <w:tblStyle w:val="ac"/>
        <w:tblW w:w="0" w:type="auto"/>
        <w:tblLook w:val="04A0" w:firstRow="1" w:lastRow="0" w:firstColumn="1" w:lastColumn="0" w:noHBand="0" w:noVBand="1"/>
      </w:tblPr>
      <w:tblGrid>
        <w:gridCol w:w="1614"/>
        <w:gridCol w:w="1183"/>
        <w:gridCol w:w="6832"/>
      </w:tblGrid>
      <w:tr w:rsidR="0020782E" w14:paraId="7E272792"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44"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F52794" w:rsidRDefault="00F52794">
            <w:pPr>
              <w:jc w:val="center"/>
              <w:rPr>
                <w:rFonts w:eastAsiaTheme="minorEastAsia" w:hint="eastAsia"/>
              </w:rPr>
            </w:pPr>
            <w:r>
              <w:rPr>
                <w:rFonts w:eastAsiaTheme="minorEastAsia" w:hint="eastAsia"/>
              </w:rPr>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F52794" w:rsidRDefault="00F52794">
            <w:pPr>
              <w:jc w:val="center"/>
              <w:rPr>
                <w:rFonts w:eastAsiaTheme="minorEastAsia" w:hint="eastAsia"/>
              </w:rPr>
            </w:pPr>
            <w:r>
              <w:rPr>
                <w:rFonts w:eastAsiaTheme="minorEastAsia" w:hint="eastAsia"/>
              </w:rPr>
              <w:t>A</w:t>
            </w:r>
            <w:r>
              <w:rPr>
                <w:rFonts w:eastAsiaTheme="minorEastAsia"/>
              </w:rPr>
              <w:t>gree</w:t>
            </w:r>
          </w:p>
        </w:tc>
        <w:tc>
          <w:tcPr>
            <w:tcW w:w="6844"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Default="00F52794" w:rsidP="00F52794">
            <w:pPr>
              <w:rPr>
                <w:lang w:eastAsia="sv-SE"/>
              </w:rPr>
            </w:pPr>
            <w:r>
              <w:rPr>
                <w:rFonts w:eastAsiaTheme="minorEastAsia" w:hint="eastAsia"/>
              </w:rPr>
              <w:t>A</w:t>
            </w:r>
            <w:r>
              <w:rPr>
                <w:rFonts w:eastAsiaTheme="minorEastAsia"/>
              </w:rPr>
              <w:t>gree with the rapporteur.</w:t>
            </w:r>
          </w:p>
        </w:tc>
      </w:tr>
      <w:tr w:rsidR="0020782E" w14:paraId="238B181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E9BBF1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7FFA27D"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20782E" w14:paraId="7B35F9A6"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A28F9F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10A1BA7"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BD37B81" w14:textId="77777777" w:rsidR="0020782E" w:rsidRDefault="0020782E">
            <w:pPr>
              <w:jc w:val="center"/>
              <w:rPr>
                <w:lang w:eastAsia="sv-SE"/>
              </w:rPr>
            </w:pPr>
          </w:p>
        </w:tc>
      </w:tr>
      <w:tr w:rsidR="0020782E" w14:paraId="668A306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0B74F5C"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36C789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35A9EC8" w14:textId="77777777" w:rsidR="0020782E" w:rsidRDefault="0020782E">
            <w:pPr>
              <w:jc w:val="center"/>
              <w:rPr>
                <w:lang w:eastAsia="sv-SE"/>
              </w:rPr>
            </w:pPr>
          </w:p>
        </w:tc>
      </w:tr>
      <w:tr w:rsidR="0020782E" w14:paraId="5F6CAB8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E6FBFC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01CFF67"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37EB82E" w14:textId="77777777" w:rsidR="0020782E" w:rsidRDefault="0020782E">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lastRenderedPageBreak/>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UE-eNB RT</w:t>
      </w:r>
      <w:r>
        <w:rPr>
          <w:rFonts w:eastAsia="Yu Mincho" w:cstheme="minorHAnsi"/>
          <w:iCs/>
          <w:lang w:eastAsia="ja-JP"/>
        </w:rPr>
        <w:t>T. FFS NW/UE processing time is needed or not.</w:t>
      </w:r>
    </w:p>
    <w:tbl>
      <w:tblPr>
        <w:tblStyle w:val="ac"/>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a9"/>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The Msg4 monitoring starts at the end of CB-Msg3-EDT transmission window plus UE-eNB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F52794" w:rsidRDefault="00F52794">
            <w:pPr>
              <w:jc w:val="center"/>
              <w:rPr>
                <w:rFonts w:eastAsiaTheme="minorEastAsia" w:hint="eastAsia"/>
              </w:rPr>
            </w:pPr>
            <w:bookmarkStart w:id="17" w:name="_Hlk196768075"/>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Default="00F52794" w:rsidP="00F52794">
            <w:pPr>
              <w:rPr>
                <w:lang w:eastAsia="sv-SE"/>
              </w:rPr>
            </w:pPr>
            <w:r>
              <w:rPr>
                <w:rFonts w:eastAsiaTheme="minorEastAsia" w:hint="eastAsia"/>
              </w:rPr>
              <w:t>A</w:t>
            </w:r>
            <w:r>
              <w:rPr>
                <w:rFonts w:eastAsiaTheme="minorEastAsia"/>
              </w:rPr>
              <w:t>gree with the rapporteur.</w:t>
            </w:r>
            <w:r>
              <w:rPr>
                <w:rFonts w:eastAsiaTheme="minorEastAsia"/>
              </w:rPr>
              <w:t xml:space="preserve"> </w:t>
            </w:r>
          </w:p>
        </w:tc>
      </w:tr>
      <w:bookmarkEnd w:id="17"/>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UE-eNB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UE-eNB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ac"/>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a9"/>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F52794"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Default="00F52794" w:rsidP="00F52794">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Default="00F52794" w:rsidP="00F52794">
            <w:pPr>
              <w:rPr>
                <w:lang w:eastAsia="sv-SE"/>
              </w:rPr>
            </w:pPr>
            <w:r>
              <w:rPr>
                <w:rFonts w:eastAsiaTheme="minorEastAsia" w:hint="eastAsia"/>
              </w:rPr>
              <w:t>A</w:t>
            </w:r>
            <w:r>
              <w:rPr>
                <w:rFonts w:eastAsiaTheme="minorEastAsia"/>
              </w:rPr>
              <w:t xml:space="preserve">gree with the rapporteur. </w:t>
            </w:r>
          </w:p>
        </w:tc>
      </w:tr>
      <w:tr w:rsidR="00F52794"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Default="00F52794" w:rsidP="00F52794">
            <w:pPr>
              <w:jc w:val="center"/>
              <w:rPr>
                <w:lang w:eastAsia="sv-SE"/>
              </w:rPr>
            </w:pPr>
          </w:p>
        </w:tc>
      </w:tr>
      <w:tr w:rsidR="00F52794"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Default="00F52794" w:rsidP="00F52794">
            <w:pPr>
              <w:jc w:val="center"/>
              <w:rPr>
                <w:lang w:eastAsia="sv-SE"/>
              </w:rPr>
            </w:pPr>
          </w:p>
        </w:tc>
      </w:tr>
      <w:tr w:rsidR="00F52794"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Default="00F52794" w:rsidP="00F52794">
            <w:pPr>
              <w:jc w:val="center"/>
              <w:rPr>
                <w:lang w:eastAsia="sv-SE"/>
              </w:rPr>
            </w:pPr>
          </w:p>
        </w:tc>
      </w:tr>
      <w:tr w:rsidR="00F52794"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Default="00F52794" w:rsidP="00F52794">
            <w:pPr>
              <w:jc w:val="center"/>
              <w:rPr>
                <w:lang w:eastAsia="sv-SE"/>
              </w:rPr>
            </w:pPr>
          </w:p>
        </w:tc>
      </w:tr>
      <w:tr w:rsidR="00F52794"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Default="00F52794" w:rsidP="00F52794">
            <w:pPr>
              <w:jc w:val="center"/>
              <w:rPr>
                <w:lang w:eastAsia="sv-SE"/>
              </w:rPr>
            </w:pPr>
          </w:p>
        </w:tc>
      </w:tr>
      <w:tr w:rsidR="00F52794"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Default="00F52794" w:rsidP="00F52794">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3079C8"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Default="003079C8" w:rsidP="003079C8">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Default="003079C8" w:rsidP="003079C8">
            <w:pPr>
              <w:rPr>
                <w:lang w:eastAsia="sv-SE"/>
              </w:rPr>
            </w:pPr>
            <w:r>
              <w:rPr>
                <w:rFonts w:eastAsiaTheme="minorEastAsia" w:hint="eastAsia"/>
              </w:rPr>
              <w:t>A</w:t>
            </w:r>
            <w:r>
              <w:rPr>
                <w:rFonts w:eastAsiaTheme="minorEastAsia"/>
              </w:rPr>
              <w:t>gree with the rapporteur.</w:t>
            </w:r>
            <w:r w:rsidR="008B2C06">
              <w:rPr>
                <w:rFonts w:eastAsiaTheme="minorEastAsia"/>
              </w:rPr>
              <w:t xml:space="preserve"> But we hold a view that the CB-Ms</w:t>
            </w:r>
            <w:r w:rsidR="008B2C06">
              <w:rPr>
                <w:rFonts w:eastAsiaTheme="minorEastAsia" w:hint="eastAsia"/>
              </w:rPr>
              <w:t>g</w:t>
            </w:r>
            <w:r w:rsidR="008B2C06">
              <w:rPr>
                <w:rFonts w:eastAsiaTheme="minorEastAsia"/>
              </w:rPr>
              <w:t>3 EDT should follow the EDT procedure that no L2 ACK is introduced</w:t>
            </w:r>
            <w:r w:rsidR="00421A71">
              <w:rPr>
                <w:rFonts w:eastAsiaTheme="minorEastAsia"/>
              </w:rPr>
              <w:t xml:space="preserve"> for simplicity</w:t>
            </w:r>
            <w:r w:rsidR="008B2C06">
              <w:rPr>
                <w:rFonts w:eastAsiaTheme="minorEastAsia"/>
              </w:rPr>
              <w:t xml:space="preserve">. </w:t>
            </w:r>
          </w:p>
        </w:tc>
      </w:tr>
      <w:tr w:rsidR="003079C8"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77777777" w:rsidR="003079C8" w:rsidRDefault="003079C8" w:rsidP="003079C8">
            <w:pPr>
              <w:jc w:val="center"/>
              <w:rPr>
                <w:lang w:eastAsia="sv-SE"/>
              </w:rPr>
            </w:pPr>
          </w:p>
        </w:tc>
      </w:tr>
      <w:tr w:rsidR="003079C8"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77777777" w:rsidR="003079C8" w:rsidRDefault="003079C8" w:rsidP="003079C8">
            <w:pPr>
              <w:jc w:val="center"/>
              <w:rPr>
                <w:lang w:eastAsia="sv-SE"/>
              </w:rPr>
            </w:pPr>
          </w:p>
        </w:tc>
      </w:tr>
      <w:tr w:rsidR="003079C8"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77777777" w:rsidR="003079C8" w:rsidRDefault="003079C8" w:rsidP="003079C8">
            <w:pPr>
              <w:jc w:val="center"/>
              <w:rPr>
                <w:lang w:eastAsia="sv-SE"/>
              </w:rPr>
            </w:pPr>
          </w:p>
        </w:tc>
      </w:tr>
      <w:tr w:rsidR="003079C8"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B0BE9CF" w14:textId="77777777" w:rsidR="003079C8" w:rsidRDefault="003079C8" w:rsidP="003079C8">
            <w:pPr>
              <w:jc w:val="center"/>
              <w:rPr>
                <w:lang w:eastAsia="sv-SE"/>
              </w:rPr>
            </w:pPr>
          </w:p>
        </w:tc>
      </w:tr>
      <w:tr w:rsidR="003079C8"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3079C8" w:rsidRDefault="003079C8" w:rsidP="003079C8">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ac"/>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a9"/>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02036D" w:rsidRDefault="0002036D">
            <w:pPr>
              <w:jc w:val="center"/>
              <w:rPr>
                <w:rFonts w:eastAsiaTheme="minorEastAsia" w:hint="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Default="0002036D" w:rsidP="0002036D">
            <w:pPr>
              <w:rPr>
                <w:lang w:eastAsia="sv-SE"/>
              </w:rPr>
            </w:pPr>
            <w:r>
              <w:rPr>
                <w:rFonts w:eastAsiaTheme="minorEastAsia" w:hint="eastAsia"/>
              </w:rPr>
              <w:t>A</w:t>
            </w:r>
            <w:r>
              <w:rPr>
                <w:rFonts w:eastAsiaTheme="minorEastAsia"/>
              </w:rPr>
              <w:t>gree with the rapporteur.</w:t>
            </w:r>
            <w:r w:rsidR="00F87C85">
              <w:rPr>
                <w:rFonts w:eastAsiaTheme="minorEastAsia"/>
              </w:rPr>
              <w:t xml:space="preserve"> New MAC PDU format should be considered.</w:t>
            </w: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77777777" w:rsidR="001E7312" w:rsidRDefault="001E7312">
            <w:pPr>
              <w:jc w:val="center"/>
              <w:rPr>
                <w:lang w:eastAsia="sv-SE"/>
              </w:rPr>
            </w:pP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ac"/>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a9"/>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a9"/>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a9"/>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a9"/>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AB039D"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77777777" w:rsidR="00AB039D" w:rsidRDefault="00AB039D" w:rsidP="00AB039D">
            <w:pPr>
              <w:jc w:val="center"/>
              <w:rPr>
                <w:lang w:eastAsia="sv-SE"/>
              </w:rPr>
            </w:pPr>
          </w:p>
        </w:tc>
      </w:tr>
      <w:tr w:rsidR="00AB039D"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77777777" w:rsidR="00AB039D" w:rsidRDefault="00AB039D" w:rsidP="00AB039D">
            <w:pPr>
              <w:jc w:val="center"/>
              <w:rPr>
                <w:lang w:eastAsia="sv-SE"/>
              </w:rPr>
            </w:pPr>
          </w:p>
        </w:tc>
      </w:tr>
      <w:tr w:rsidR="00AB039D"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AB039D" w:rsidRDefault="00AB039D" w:rsidP="00AB039D">
            <w:pPr>
              <w:jc w:val="center"/>
              <w:rPr>
                <w:lang w:eastAsia="sv-SE"/>
              </w:rPr>
            </w:pPr>
          </w:p>
        </w:tc>
      </w:tr>
      <w:tr w:rsidR="00AB039D"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Default="00AB039D" w:rsidP="00AB039D">
            <w:pPr>
              <w:jc w:val="center"/>
              <w:rPr>
                <w:lang w:eastAsia="sv-SE"/>
              </w:rPr>
            </w:pPr>
          </w:p>
        </w:tc>
      </w:tr>
      <w:tr w:rsidR="00AB039D"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Default="00AB039D" w:rsidP="00AB039D">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there could be multiple HARQ feedbacks for one CB-Msg4. How the PUSCH resources are provided to support multiple HARQ feedbacks is unknown. Whether the ACK or NACK should be used also needs further discussion.</w:t>
      </w:r>
    </w:p>
    <w:tbl>
      <w:tblPr>
        <w:tblStyle w:val="ac"/>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a9"/>
              <w:numPr>
                <w:ilvl w:val="0"/>
                <w:numId w:val="19"/>
              </w:numPr>
              <w:spacing w:line="252" w:lineRule="auto"/>
              <w:rPr>
                <w:b/>
                <w:bCs/>
                <w:lang w:eastAsia="sv-SE"/>
              </w:rPr>
            </w:pPr>
            <w:r w:rsidRPr="00B45CAB">
              <w:rPr>
                <w:rFonts w:eastAsia="Yu Mincho" w:cstheme="minorHAnsi"/>
                <w:iCs/>
                <w:lang w:eastAsia="ja-JP"/>
              </w:rPr>
              <w:lastRenderedPageBreak/>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AB039D"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7777777" w:rsidR="00AB039D" w:rsidRDefault="00AB039D" w:rsidP="00AB039D">
            <w:pPr>
              <w:jc w:val="center"/>
              <w:rPr>
                <w:lang w:eastAsia="sv-SE"/>
              </w:rPr>
            </w:pPr>
          </w:p>
        </w:tc>
      </w:tr>
      <w:tr w:rsidR="00AB039D" w14:paraId="3E7B630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8614AFD"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78683CF" w14:textId="77777777" w:rsidR="00AB039D" w:rsidRDefault="00AB039D" w:rsidP="00AB039D">
            <w:pPr>
              <w:jc w:val="center"/>
              <w:rPr>
                <w:lang w:eastAsia="sv-SE"/>
              </w:rPr>
            </w:pPr>
          </w:p>
        </w:tc>
      </w:tr>
      <w:tr w:rsidR="00AB039D"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77777777" w:rsidR="00AB039D" w:rsidRDefault="00AB039D" w:rsidP="00AB039D">
            <w:pPr>
              <w:jc w:val="center"/>
              <w:rPr>
                <w:lang w:eastAsia="sv-SE"/>
              </w:rPr>
            </w:pPr>
          </w:p>
        </w:tc>
      </w:tr>
      <w:tr w:rsidR="00AB039D"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AB039D" w:rsidRDefault="00AB039D" w:rsidP="00AB039D">
            <w:pPr>
              <w:jc w:val="center"/>
              <w:rPr>
                <w:lang w:eastAsia="sv-SE"/>
              </w:rPr>
            </w:pPr>
          </w:p>
        </w:tc>
      </w:tr>
      <w:tr w:rsidR="00AB039D"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Default="00AB039D" w:rsidP="00AB039D">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ac"/>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18"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AB039D"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Default="00AB039D" w:rsidP="00AB039D">
            <w:pPr>
              <w:rPr>
                <w:lang w:eastAsia="sv-SE"/>
              </w:rPr>
            </w:pPr>
            <w:bookmarkStart w:id="19" w:name="OLE_LINK86"/>
            <w:bookmarkStart w:id="20" w:name="OLE_LINK87"/>
            <w:r>
              <w:rPr>
                <w:rFonts w:eastAsiaTheme="minorEastAsia" w:hint="eastAsia"/>
              </w:rPr>
              <w:t>A</w:t>
            </w:r>
            <w:r>
              <w:rPr>
                <w:rFonts w:eastAsiaTheme="minorEastAsia"/>
              </w:rPr>
              <w:t xml:space="preserve">gree with the rapporteur. </w:t>
            </w:r>
            <w:bookmarkEnd w:id="19"/>
            <w:bookmarkEnd w:id="20"/>
            <w:r w:rsidR="006A66CB">
              <w:rPr>
                <w:rFonts w:eastAsiaTheme="minorEastAsia"/>
              </w:rPr>
              <w:t>Switching from CB-Msg3 EDT to 4-step RACH should be supp</w:t>
            </w:r>
            <w:r w:rsidR="00DA7479">
              <w:rPr>
                <w:rFonts w:eastAsiaTheme="minorEastAsia"/>
              </w:rPr>
              <w:t>or</w:t>
            </w:r>
            <w:r w:rsidR="006A66CB">
              <w:rPr>
                <w:rFonts w:eastAsiaTheme="minorEastAsia"/>
              </w:rPr>
              <w:t xml:space="preserve">ted. </w:t>
            </w:r>
          </w:p>
        </w:tc>
      </w:tr>
      <w:tr w:rsidR="00AB039D"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77777777" w:rsidR="00AB039D" w:rsidRDefault="00AB039D" w:rsidP="00AB039D">
            <w:pPr>
              <w:jc w:val="center"/>
              <w:rPr>
                <w:lang w:eastAsia="sv-SE"/>
              </w:rPr>
            </w:pPr>
          </w:p>
        </w:tc>
      </w:tr>
      <w:tr w:rsidR="00AB039D"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77777777" w:rsidR="00AB039D" w:rsidRDefault="00AB039D" w:rsidP="00AB039D">
            <w:pPr>
              <w:jc w:val="center"/>
              <w:rPr>
                <w:lang w:eastAsia="sv-SE"/>
              </w:rPr>
            </w:pPr>
          </w:p>
        </w:tc>
      </w:tr>
      <w:tr w:rsidR="00AB039D"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AB039D" w:rsidRDefault="00AB039D" w:rsidP="00AB039D">
            <w:pPr>
              <w:jc w:val="center"/>
              <w:rPr>
                <w:lang w:eastAsia="sv-SE"/>
              </w:rPr>
            </w:pPr>
          </w:p>
        </w:tc>
      </w:tr>
      <w:tr w:rsidR="00AB039D"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Default="00AB039D" w:rsidP="00AB039D">
            <w:pPr>
              <w:jc w:val="center"/>
              <w:rPr>
                <w:lang w:eastAsia="sv-SE"/>
              </w:rPr>
            </w:pPr>
          </w:p>
        </w:tc>
      </w:tr>
      <w:tr w:rsidR="00AB039D"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Default="00AB039D" w:rsidP="00AB039D">
            <w:pPr>
              <w:jc w:val="center"/>
              <w:rPr>
                <w:lang w:eastAsia="sv-SE"/>
              </w:rPr>
            </w:pPr>
          </w:p>
        </w:tc>
      </w:tr>
      <w:bookmarkEnd w:id="18"/>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ac"/>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21" w:name="OLE_LINK11"/>
            <w:r>
              <w:rPr>
                <w:rFonts w:eastAsia="Yu Mincho" w:cstheme="minorHAnsi"/>
                <w:iCs/>
                <w:lang w:eastAsia="ja-JP"/>
              </w:rPr>
              <w:lastRenderedPageBreak/>
              <w:t>RAN2#129bis agreement:</w:t>
            </w:r>
          </w:p>
          <w:p w14:paraId="059926BF" w14:textId="09B67B78" w:rsidR="007271F3" w:rsidRDefault="007271F3" w:rsidP="007271F3">
            <w:pPr>
              <w:pStyle w:val="a9"/>
              <w:numPr>
                <w:ilvl w:val="0"/>
                <w:numId w:val="19"/>
              </w:numPr>
              <w:spacing w:line="252" w:lineRule="auto"/>
              <w:rPr>
                <w:b/>
                <w:bCs/>
                <w:lang w:eastAsia="sv-SE"/>
              </w:rPr>
            </w:pPr>
            <w:r w:rsidRPr="007271F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21"/>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w:t>
      </w:r>
      <w:proofErr w:type="gramStart"/>
      <w:r w:rsidR="00E26A0B">
        <w:rPr>
          <w:lang w:eastAsia="sv-SE"/>
        </w:rPr>
        <w:t>attempt</w:t>
      </w:r>
      <w:proofErr w:type="gramEnd"/>
      <w:r w:rsidR="00E26A0B">
        <w:rPr>
          <w:lang w:eastAsia="sv-SE"/>
        </w:rPr>
        <w:t xml:space="preserve"> is reached. </w:t>
      </w:r>
    </w:p>
    <w:tbl>
      <w:tblPr>
        <w:tblStyle w:val="ac"/>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t>36.321 5.1.4</w:t>
            </w:r>
          </w:p>
          <w:p w14:paraId="5D40CE7D" w14:textId="77777777" w:rsidR="00E26A0B" w:rsidRDefault="00E26A0B" w:rsidP="00E26A0B">
            <w:pPr>
              <w:pStyle w:val="B1"/>
              <w:rPr>
                <w:noProof/>
              </w:rPr>
            </w:pPr>
            <w:bookmarkStart w:id="22"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increment PREAMBLE_TRANSMISSION_COUNTER_CE by 1;</w:t>
            </w:r>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3" w:name="OLE_LINK12"/>
            <w:r w:rsidRPr="00E26A0B">
              <w:rPr>
                <w:noProof/>
                <w:highlight w:val="yellow"/>
              </w:rPr>
              <w:t>consider to be in the next enhanced coverage level, if it is supported by the Serving Cell and the UE, otherwise stay in the current enhanced coverage level;</w:t>
            </w:r>
            <w:bookmarkEnd w:id="22"/>
            <w:bookmarkEnd w:id="23"/>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4" w:name="OLE_LINK6"/>
      <w:r>
        <w:rPr>
          <w:b/>
          <w:bCs/>
          <w:lang w:eastAsia="sv-SE"/>
        </w:rPr>
        <w:t>Proposal 6:</w:t>
      </w:r>
      <w:r w:rsidRPr="007271F3">
        <w:rPr>
          <w:b/>
          <w:bCs/>
          <w:noProof/>
        </w:rPr>
        <w:t xml:space="preserve"> UE will be in the next CE level when max </w:t>
      </w:r>
      <w:bookmarkStart w:id="25" w:name="OLE_LINK4"/>
      <w:r w:rsidRPr="007271F3">
        <w:rPr>
          <w:b/>
          <w:bCs/>
          <w:noProof/>
        </w:rPr>
        <w:t xml:space="preserve">re-attempt </w:t>
      </w:r>
      <w:bookmarkEnd w:id="25"/>
      <w:r w:rsidRPr="007271F3">
        <w:rPr>
          <w:b/>
          <w:bCs/>
          <w:noProof/>
        </w:rPr>
        <w:t xml:space="preserve">number </w:t>
      </w:r>
      <w:r w:rsidR="002137D9">
        <w:rPr>
          <w:b/>
          <w:bCs/>
          <w:noProof/>
        </w:rPr>
        <w:t xml:space="preserve">for current CE level </w:t>
      </w:r>
      <w:r w:rsidRPr="007271F3">
        <w:rPr>
          <w:b/>
          <w:bCs/>
          <w:noProof/>
        </w:rPr>
        <w:t>has been reached.</w:t>
      </w:r>
    </w:p>
    <w:tbl>
      <w:tblPr>
        <w:tblStyle w:val="ac"/>
        <w:tblW w:w="0" w:type="auto"/>
        <w:tblLook w:val="04A0" w:firstRow="1" w:lastRow="0" w:firstColumn="1" w:lastColumn="0" w:noHBand="0" w:noVBand="1"/>
      </w:tblPr>
      <w:tblGrid>
        <w:gridCol w:w="1614"/>
        <w:gridCol w:w="1183"/>
        <w:gridCol w:w="6832"/>
      </w:tblGrid>
      <w:tr w:rsidR="0020782E" w14:paraId="1DAE9F3A"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6" w:name="OLE_LINK13"/>
            <w:bookmarkEnd w:id="24"/>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70"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44"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6278418" w14:textId="1B4DAC92" w:rsidR="0020782E" w:rsidRPr="00DA7479" w:rsidRDefault="00DA7479">
            <w:pPr>
              <w:jc w:val="center"/>
              <w:rPr>
                <w:rFonts w:eastAsiaTheme="minorEastAsia" w:hint="eastAsia"/>
              </w:rPr>
            </w:pPr>
            <w:r>
              <w:rPr>
                <w:rFonts w:eastAsiaTheme="minorEastAsia" w:hint="eastAsia"/>
              </w:rPr>
              <w:t>v</w:t>
            </w:r>
            <w:r>
              <w:rPr>
                <w:rFonts w:eastAsiaTheme="minorEastAsia"/>
              </w:rPr>
              <w:t>ivo</w:t>
            </w:r>
          </w:p>
        </w:tc>
        <w:tc>
          <w:tcPr>
            <w:tcW w:w="1170" w:type="dxa"/>
            <w:tcBorders>
              <w:top w:val="single" w:sz="4" w:space="0" w:color="auto"/>
              <w:left w:val="single" w:sz="4" w:space="0" w:color="auto"/>
              <w:bottom w:val="single" w:sz="4" w:space="0" w:color="auto"/>
              <w:right w:val="single" w:sz="4" w:space="0" w:color="auto"/>
            </w:tcBorders>
            <w:vAlign w:val="center"/>
          </w:tcPr>
          <w:p w14:paraId="550354B9" w14:textId="4CF1ED8F" w:rsidR="0020782E" w:rsidRPr="00EE2439" w:rsidRDefault="00EE2439">
            <w:pPr>
              <w:jc w:val="center"/>
              <w:rPr>
                <w:rFonts w:eastAsiaTheme="minorEastAsia" w:hint="eastAsia"/>
              </w:rPr>
            </w:pPr>
            <w:r>
              <w:rPr>
                <w:rFonts w:eastAsiaTheme="minorEastAsia" w:hint="eastAsia"/>
              </w:rPr>
              <w:t>Y</w:t>
            </w:r>
            <w:r>
              <w:rPr>
                <w:rFonts w:eastAsiaTheme="minorEastAsia"/>
              </w:rPr>
              <w:t>es</w:t>
            </w:r>
          </w:p>
        </w:tc>
        <w:tc>
          <w:tcPr>
            <w:tcW w:w="6844" w:type="dxa"/>
            <w:tcBorders>
              <w:top w:val="single" w:sz="4" w:space="0" w:color="auto"/>
              <w:left w:val="single" w:sz="4" w:space="0" w:color="auto"/>
              <w:bottom w:val="single" w:sz="4" w:space="0" w:color="auto"/>
              <w:right w:val="single" w:sz="4" w:space="0" w:color="auto"/>
            </w:tcBorders>
            <w:vAlign w:val="center"/>
          </w:tcPr>
          <w:p w14:paraId="7BD62C66" w14:textId="2FC78760" w:rsidR="0020782E" w:rsidRDefault="005E31FE" w:rsidP="005E31FE">
            <w:pPr>
              <w:rPr>
                <w:lang w:eastAsia="sv-SE"/>
              </w:rPr>
            </w:pPr>
            <w:r>
              <w:rPr>
                <w:rFonts w:eastAsiaTheme="minorEastAsia" w:hint="eastAsia"/>
              </w:rPr>
              <w:t>A</w:t>
            </w:r>
            <w:r>
              <w:rPr>
                <w:rFonts w:eastAsiaTheme="minorEastAsia"/>
              </w:rPr>
              <w:t>gree with the rapporteur.</w:t>
            </w:r>
          </w:p>
        </w:tc>
      </w:tr>
      <w:tr w:rsidR="0020782E" w14:paraId="0EC8E7A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2486435"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E39387E"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20782E" w14:paraId="6C9D05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C6BCBC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E768B61"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04CDF783" w14:textId="77777777" w:rsidR="0020782E" w:rsidRDefault="0020782E">
            <w:pPr>
              <w:jc w:val="center"/>
              <w:rPr>
                <w:lang w:eastAsia="sv-SE"/>
              </w:rPr>
            </w:pPr>
          </w:p>
        </w:tc>
      </w:tr>
      <w:tr w:rsidR="0020782E" w14:paraId="101A1AA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EFA1F4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8FE00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693686D" w14:textId="77777777" w:rsidR="0020782E" w:rsidRDefault="0020782E">
            <w:pPr>
              <w:jc w:val="center"/>
              <w:rPr>
                <w:lang w:eastAsia="sv-SE"/>
              </w:rPr>
            </w:pPr>
          </w:p>
        </w:tc>
      </w:tr>
      <w:tr w:rsidR="0020782E" w14:paraId="0CAD18C5"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47D58A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67BECC4B"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DB039FB" w14:textId="77777777" w:rsidR="0020782E" w:rsidRDefault="0020782E">
            <w:pPr>
              <w:jc w:val="center"/>
              <w:rPr>
                <w:lang w:eastAsia="sv-SE"/>
              </w:rPr>
            </w:pPr>
          </w:p>
        </w:tc>
      </w:tr>
      <w:tr w:rsidR="00A335AE" w14:paraId="7046E2E4"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BDBC25" w14:textId="77777777" w:rsidR="00A335AE" w:rsidRDefault="00A335A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0E7B7CD" w14:textId="77777777" w:rsidR="00A335AE" w:rsidRDefault="00A335A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4482FD94" w14:textId="77777777" w:rsidR="00A335AE" w:rsidRDefault="00A335AE">
            <w:pPr>
              <w:jc w:val="center"/>
              <w:rPr>
                <w:lang w:eastAsia="sv-SE"/>
              </w:rPr>
            </w:pPr>
          </w:p>
        </w:tc>
      </w:tr>
    </w:tbl>
    <w:bookmarkEnd w:id="26"/>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30359C7" w:rsidR="0077227D" w:rsidRPr="0024117E" w:rsidRDefault="00CB6DE3" w:rsidP="00533B79">
            <w:pPr>
              <w:jc w:val="center"/>
              <w:rPr>
                <w:rFonts w:eastAsiaTheme="minorEastAsia" w:hint="eastAsia"/>
              </w:rPr>
            </w:pPr>
            <w:r>
              <w:rPr>
                <w:rFonts w:eastAsiaTheme="minorEastAsia" w:hint="eastAsia"/>
              </w:rPr>
              <w:t>v</w:t>
            </w:r>
            <w:r>
              <w:rPr>
                <w:rFonts w:eastAsiaTheme="minorEastAsia"/>
              </w:rPr>
              <w:t>ivo</w:t>
            </w:r>
          </w:p>
        </w:tc>
        <w:tc>
          <w:tcPr>
            <w:tcW w:w="8011" w:type="dxa"/>
            <w:vAlign w:val="center"/>
          </w:tcPr>
          <w:p w14:paraId="6FFE2768" w14:textId="62E994B1" w:rsidR="0077227D" w:rsidRDefault="00CB6DE3" w:rsidP="00CB6DE3">
            <w:pPr>
              <w:pStyle w:val="a9"/>
              <w:numPr>
                <w:ilvl w:val="0"/>
                <w:numId w:val="22"/>
              </w:numPr>
              <w:rPr>
                <w:rFonts w:eastAsiaTheme="minorEastAsia"/>
                <w:lang w:eastAsia="zh-CN"/>
              </w:rPr>
            </w:pPr>
            <w:r>
              <w:rPr>
                <w:rFonts w:eastAsiaTheme="minorEastAsia"/>
              </w:rPr>
              <w:t xml:space="preserve">Whether </w:t>
            </w:r>
            <w:r w:rsidRPr="00CB6DE3">
              <w:rPr>
                <w:rFonts w:eastAsiaTheme="minorEastAsia" w:hint="eastAsia"/>
              </w:rPr>
              <w:t>D</w:t>
            </w:r>
            <w:r w:rsidRPr="00CB6DE3">
              <w:rPr>
                <w:rFonts w:eastAsiaTheme="minorEastAsia"/>
              </w:rPr>
              <w:t>SA pointer is supported in Rel-19</w:t>
            </w:r>
            <w:r>
              <w:rPr>
                <w:rFonts w:eastAsiaTheme="minorEastAsia"/>
              </w:rPr>
              <w:t>?</w:t>
            </w:r>
          </w:p>
          <w:p w14:paraId="427D0A95" w14:textId="5AE95567" w:rsidR="00CB6DE3" w:rsidRPr="00CB6DE3" w:rsidRDefault="00CB6DE3" w:rsidP="00CB6DE3">
            <w:pPr>
              <w:pStyle w:val="a9"/>
              <w:numPr>
                <w:ilvl w:val="0"/>
                <w:numId w:val="22"/>
              </w:numPr>
              <w:rPr>
                <w:rFonts w:eastAsiaTheme="minorEastAsia" w:hint="eastAsia"/>
                <w:lang w:eastAsia="zh-CN"/>
              </w:rPr>
            </w:pPr>
            <w:r>
              <w:rPr>
                <w:rFonts w:eastAsiaTheme="minorEastAsia" w:hint="eastAsia"/>
                <w:lang w:eastAsia="zh-CN"/>
              </w:rPr>
              <w:t>W</w:t>
            </w:r>
            <w:r>
              <w:rPr>
                <w:rFonts w:eastAsiaTheme="minorEastAsia"/>
                <w:lang w:eastAsia="zh-CN"/>
              </w:rPr>
              <w:t>hethe</w:t>
            </w:r>
            <w:r w:rsidR="00260265">
              <w:rPr>
                <w:rFonts w:eastAsiaTheme="minorEastAsia"/>
                <w:lang w:eastAsia="zh-CN"/>
              </w:rPr>
              <w:t>r</w:t>
            </w:r>
            <w:bookmarkStart w:id="27" w:name="_GoBack"/>
            <w:bookmarkEnd w:id="27"/>
            <w:r>
              <w:rPr>
                <w:rFonts w:eastAsiaTheme="minorEastAsia"/>
                <w:lang w:eastAsia="zh-CN"/>
              </w:rPr>
              <w:t xml:space="preserve"> BI can be supported?</w:t>
            </w: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23E98" w14:textId="77777777" w:rsidR="00C73C78" w:rsidRDefault="00C73C78">
      <w:pPr>
        <w:spacing w:after="0"/>
      </w:pPr>
      <w:r>
        <w:separator/>
      </w:r>
    </w:p>
  </w:endnote>
  <w:endnote w:type="continuationSeparator" w:id="0">
    <w:p w14:paraId="195C15C9" w14:textId="77777777" w:rsidR="00C73C78" w:rsidRDefault="00C73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3F1" w14:textId="77777777" w:rsidR="00C73C78" w:rsidRDefault="00C73C78">
      <w:pPr>
        <w:spacing w:after="0"/>
      </w:pPr>
      <w:r>
        <w:separator/>
      </w:r>
    </w:p>
  </w:footnote>
  <w:footnote w:type="continuationSeparator" w:id="0">
    <w:p w14:paraId="31D35A30" w14:textId="77777777" w:rsidR="00C73C78" w:rsidRDefault="00C73C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2"/>
  </w:num>
  <w:num w:numId="12">
    <w:abstractNumId w:val="11"/>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9"/>
  </w:num>
  <w:num w:numId="21">
    <w:abstractNumId w:val="1"/>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hideSpellingErrors/>
  <w:hideGrammaticalErrors/>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9D4"/>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2C7B"/>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E35"/>
    <w:rsid w:val="0021227B"/>
    <w:rsid w:val="002128AD"/>
    <w:rsid w:val="00212AA6"/>
    <w:rsid w:val="00212C40"/>
    <w:rsid w:val="002137B3"/>
    <w:rsid w:val="002137D9"/>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17E"/>
    <w:rsid w:val="0024123C"/>
    <w:rsid w:val="00241858"/>
    <w:rsid w:val="0024211E"/>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5AA2"/>
    <w:rsid w:val="00267AC4"/>
    <w:rsid w:val="00267CF0"/>
    <w:rsid w:val="00267E97"/>
    <w:rsid w:val="00270C7B"/>
    <w:rsid w:val="00270E2D"/>
    <w:rsid w:val="0027124C"/>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1A71"/>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31EA"/>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213D5"/>
    <w:rsid w:val="006221E7"/>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35B"/>
    <w:rsid w:val="00947838"/>
    <w:rsid w:val="0095051E"/>
    <w:rsid w:val="009506DB"/>
    <w:rsid w:val="00951A14"/>
    <w:rsid w:val="009540A1"/>
    <w:rsid w:val="0095481B"/>
    <w:rsid w:val="009548FD"/>
    <w:rsid w:val="009553BB"/>
    <w:rsid w:val="00956CD2"/>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4BB9"/>
    <w:rsid w:val="009953CA"/>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1D99"/>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A15B2"/>
    <w:rsid w:val="00DA1B95"/>
    <w:rsid w:val="00DA2072"/>
    <w:rsid w:val="00DA33D5"/>
    <w:rsid w:val="00DA4ACE"/>
    <w:rsid w:val="00DA528A"/>
    <w:rsid w:val="00DA7097"/>
    <w:rsid w:val="00DA7479"/>
    <w:rsid w:val="00DB07F6"/>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4CDB"/>
    <w:rsid w:val="00E14D4A"/>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01C"/>
    <w:rsid w:val="00E63B4E"/>
    <w:rsid w:val="00E63EE6"/>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794"/>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87C85"/>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1"/>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1">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1"/>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1">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425</TotalTime>
  <Pages>12</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vivo</cp:lastModifiedBy>
  <cp:revision>78</cp:revision>
  <dcterms:created xsi:type="dcterms:W3CDTF">2025-04-22T01:40:00Z</dcterms:created>
  <dcterms:modified xsi:type="dcterms:W3CDTF">2025-04-28T13:32:00Z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