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1"/>
      </w:pPr>
      <w:r>
        <w:t>R</w:t>
      </w:r>
      <w:r w:rsidR="0020556B">
        <w:t>emaining open issues</w:t>
      </w:r>
      <w:r w:rsidR="001B3D9F">
        <w:t xml:space="preserve"> for </w:t>
      </w:r>
      <w:r w:rsidR="0077559B">
        <w:t>RRC</w:t>
      </w:r>
    </w:p>
    <w:p w14:paraId="44647056" w14:textId="5C4F2F39" w:rsidR="00E14D4A" w:rsidRDefault="0077559B" w:rsidP="005A5637">
      <w:pPr>
        <w:pStyle w:val="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a9"/>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t-Service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ac"/>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a9"/>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a9"/>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feederlink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a9"/>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宋体" w:cs="Arial"/>
              </w:rPr>
              <w:t xml:space="preserve">We share a similar view with Huawei that the legacy T-service can be reused for the </w:t>
            </w:r>
            <w:r w:rsidRPr="008365BB">
              <w:rPr>
                <w:rFonts w:eastAsia="宋体" w:cs="Arial"/>
              </w:rPr>
              <w:t>case</w:t>
            </w:r>
            <w:r>
              <w:rPr>
                <w:rFonts w:eastAsia="宋体" w:cs="Arial"/>
              </w:rPr>
              <w:t xml:space="preserve"> where</w:t>
            </w:r>
            <w:r w:rsidRPr="008365BB">
              <w:rPr>
                <w:rFonts w:eastAsia="宋体" w:cs="Arial"/>
              </w:rPr>
              <w:t xml:space="preserve"> the cell changes from normal mode to S&amp;F mode</w:t>
            </w:r>
            <w:r>
              <w:rPr>
                <w:rFonts w:eastAsia="宋体" w:cs="Arial"/>
              </w:rPr>
              <w:t xml:space="preserve"> (i.e. </w:t>
            </w:r>
            <w:r w:rsidRPr="008365BB">
              <w:rPr>
                <w:rFonts w:eastAsia="宋体" w:cs="Arial"/>
              </w:rPr>
              <w:t>the feeder link is not available</w:t>
            </w:r>
            <w:r>
              <w:rPr>
                <w:rFonts w:eastAsia="宋体" w:cs="Arial"/>
              </w:rPr>
              <w:t xml:space="preserve">). </w:t>
            </w:r>
            <w:r w:rsidR="00D41647" w:rsidRPr="00D41647">
              <w:rPr>
                <w:rFonts w:eastAsia="宋体" w:cs="Arial"/>
              </w:rPr>
              <w:t>Additionally, for S&amp;F UEs, they should still initiate measurements prior to the specified T-service. This is because the UE might have an opportunity to reselect to another regenerative cell.</w:t>
            </w:r>
            <w:r w:rsidR="00CF5C9C">
              <w:rPr>
                <w:rFonts w:eastAsia="宋体" w:cs="Arial"/>
              </w:rPr>
              <w:t xml:space="preserve"> There is no harm </w:t>
            </w:r>
            <w:r w:rsidR="00C73379">
              <w:rPr>
                <w:rFonts w:eastAsia="宋体" w:cs="Arial"/>
              </w:rPr>
              <w:t xml:space="preserve">in </w:t>
            </w:r>
            <w:r w:rsidR="00391EE5">
              <w:rPr>
                <w:rFonts w:eastAsia="宋体" w:cs="Arial"/>
              </w:rPr>
              <w:t xml:space="preserve">reusing </w:t>
            </w:r>
            <w:r w:rsidR="00CF5C9C">
              <w:rPr>
                <w:rFonts w:eastAsia="宋体" w:cs="Arial"/>
              </w:rPr>
              <w:t>the T-service based measur</w:t>
            </w:r>
            <w:r w:rsidR="00C73379">
              <w:rPr>
                <w:rFonts w:eastAsia="宋体" w:cs="Arial"/>
              </w:rPr>
              <w:t>e</w:t>
            </w:r>
            <w:r w:rsidR="00CF5C9C">
              <w:rPr>
                <w:rFonts w:eastAsia="宋体" w:cs="Arial"/>
              </w:rPr>
              <w:t xml:space="preserve">ment. </w:t>
            </w:r>
          </w:p>
        </w:tc>
      </w:tr>
      <w:tr w:rsidR="00E16C21" w14:paraId="2D37F1B7" w14:textId="77777777" w:rsidTr="00723BCA">
        <w:tc>
          <w:tcPr>
            <w:tcW w:w="1615" w:type="dxa"/>
            <w:vAlign w:val="center"/>
          </w:tcPr>
          <w:p w14:paraId="4D0D61E9" w14:textId="77777777" w:rsidR="00E16C21" w:rsidRDefault="00E16C21" w:rsidP="00E16C21">
            <w:pPr>
              <w:jc w:val="center"/>
              <w:rPr>
                <w:lang w:eastAsia="sv-SE"/>
              </w:rPr>
            </w:pPr>
          </w:p>
        </w:tc>
        <w:tc>
          <w:tcPr>
            <w:tcW w:w="1170" w:type="dxa"/>
            <w:vAlign w:val="center"/>
          </w:tcPr>
          <w:p w14:paraId="157215B8" w14:textId="77777777" w:rsidR="00E16C21" w:rsidRDefault="00E16C21" w:rsidP="00E16C21">
            <w:pPr>
              <w:jc w:val="center"/>
              <w:rPr>
                <w:lang w:eastAsia="sv-SE"/>
              </w:rPr>
            </w:pPr>
          </w:p>
        </w:tc>
        <w:tc>
          <w:tcPr>
            <w:tcW w:w="6844" w:type="dxa"/>
            <w:vAlign w:val="center"/>
          </w:tcPr>
          <w:p w14:paraId="54B7E0CD" w14:textId="77777777" w:rsidR="00E16C21" w:rsidRPr="00A70669" w:rsidRDefault="00E16C21" w:rsidP="00E16C21">
            <w:pPr>
              <w:jc w:val="center"/>
              <w:rPr>
                <w:lang w:eastAsia="sv-SE"/>
              </w:rPr>
            </w:pPr>
          </w:p>
        </w:tc>
      </w:tr>
      <w:tr w:rsidR="00E16C21" w14:paraId="72D05695" w14:textId="77777777" w:rsidTr="00723BCA">
        <w:tc>
          <w:tcPr>
            <w:tcW w:w="1615" w:type="dxa"/>
            <w:vAlign w:val="center"/>
          </w:tcPr>
          <w:p w14:paraId="4A78970F" w14:textId="77777777" w:rsidR="00E16C21" w:rsidRDefault="00E16C21" w:rsidP="00E16C21">
            <w:pPr>
              <w:jc w:val="center"/>
              <w:rPr>
                <w:lang w:eastAsia="sv-SE"/>
              </w:rPr>
            </w:pPr>
          </w:p>
        </w:tc>
        <w:tc>
          <w:tcPr>
            <w:tcW w:w="1170" w:type="dxa"/>
            <w:vAlign w:val="center"/>
          </w:tcPr>
          <w:p w14:paraId="0F47F1D2" w14:textId="77777777" w:rsidR="00E16C21" w:rsidRDefault="00E16C21" w:rsidP="00E16C21">
            <w:pPr>
              <w:jc w:val="center"/>
              <w:rPr>
                <w:lang w:eastAsia="sv-SE"/>
              </w:rPr>
            </w:pPr>
          </w:p>
        </w:tc>
        <w:tc>
          <w:tcPr>
            <w:tcW w:w="6844" w:type="dxa"/>
            <w:vAlign w:val="center"/>
          </w:tcPr>
          <w:p w14:paraId="5614B0D2" w14:textId="77777777" w:rsidR="00E16C21" w:rsidRDefault="00E16C21" w:rsidP="00E16C21">
            <w:pPr>
              <w:jc w:val="center"/>
              <w:rPr>
                <w:lang w:eastAsia="sv-SE"/>
              </w:rPr>
            </w:pPr>
          </w:p>
        </w:tc>
      </w:tr>
      <w:tr w:rsidR="00E16C21" w14:paraId="370B7407" w14:textId="77777777" w:rsidTr="00723BCA">
        <w:tc>
          <w:tcPr>
            <w:tcW w:w="1615" w:type="dxa"/>
            <w:vAlign w:val="center"/>
          </w:tcPr>
          <w:p w14:paraId="1361A845" w14:textId="77777777" w:rsidR="00E16C21" w:rsidRDefault="00E16C21" w:rsidP="00E16C21">
            <w:pPr>
              <w:jc w:val="center"/>
              <w:rPr>
                <w:lang w:eastAsia="sv-SE"/>
              </w:rPr>
            </w:pPr>
          </w:p>
        </w:tc>
        <w:tc>
          <w:tcPr>
            <w:tcW w:w="1170" w:type="dxa"/>
            <w:vAlign w:val="center"/>
          </w:tcPr>
          <w:p w14:paraId="24811338" w14:textId="77777777" w:rsidR="00E16C21" w:rsidRDefault="00E16C21" w:rsidP="00E16C21">
            <w:pPr>
              <w:jc w:val="center"/>
              <w:rPr>
                <w:lang w:eastAsia="sv-SE"/>
              </w:rPr>
            </w:pPr>
          </w:p>
        </w:tc>
        <w:tc>
          <w:tcPr>
            <w:tcW w:w="6844" w:type="dxa"/>
            <w:vAlign w:val="center"/>
          </w:tcPr>
          <w:p w14:paraId="06CB0F02" w14:textId="77777777" w:rsidR="00E16C21" w:rsidRDefault="00E16C21" w:rsidP="00E16C21">
            <w:pPr>
              <w:jc w:val="center"/>
              <w:rPr>
                <w:lang w:eastAsia="sv-SE"/>
              </w:rPr>
            </w:pP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ac"/>
        <w:tblW w:w="0" w:type="auto"/>
        <w:jc w:val="center"/>
        <w:tblLook w:val="04A0" w:firstRow="1" w:lastRow="0" w:firstColumn="1" w:lastColumn="0" w:noHBand="0" w:noVBand="1"/>
      </w:tblPr>
      <w:tblGrid>
        <w:gridCol w:w="1347"/>
        <w:gridCol w:w="1147"/>
        <w:gridCol w:w="1461"/>
        <w:gridCol w:w="5674"/>
      </w:tblGrid>
      <w:tr w:rsidR="00C06861" w14:paraId="7AE1E06C" w14:textId="77777777" w:rsidTr="00CA6424">
        <w:trPr>
          <w:jc w:val="center"/>
        </w:trPr>
        <w:tc>
          <w:tcPr>
            <w:tcW w:w="1354" w:type="dxa"/>
            <w:shd w:val="clear" w:color="auto" w:fill="E7E6E6" w:themeFill="background2"/>
            <w:vAlign w:val="center"/>
          </w:tcPr>
          <w:p w14:paraId="525D206D" w14:textId="77777777" w:rsidR="00C06861" w:rsidRPr="00723BCA" w:rsidRDefault="00C06861" w:rsidP="000A4CEF">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0A4CEF">
            <w:pPr>
              <w:jc w:val="center"/>
              <w:rPr>
                <w:b/>
                <w:bCs/>
                <w:lang w:eastAsia="sv-SE"/>
              </w:rPr>
            </w:pPr>
            <w:r>
              <w:rPr>
                <w:b/>
                <w:bCs/>
                <w:lang w:eastAsia="sv-SE"/>
              </w:rPr>
              <w:t>operation mode</w:t>
            </w:r>
          </w:p>
        </w:tc>
        <w:tc>
          <w:tcPr>
            <w:tcW w:w="1321" w:type="dxa"/>
            <w:shd w:val="clear" w:color="auto" w:fill="E7E6E6" w:themeFill="background2"/>
          </w:tcPr>
          <w:p w14:paraId="24BFE3EA" w14:textId="7714DFBA" w:rsidR="00C06861" w:rsidRPr="00723BCA" w:rsidRDefault="00C06861" w:rsidP="000A4CEF">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0A4CEF">
            <w:pPr>
              <w:jc w:val="center"/>
              <w:rPr>
                <w:b/>
                <w:bCs/>
                <w:lang w:eastAsia="sv-SE"/>
              </w:rPr>
            </w:pPr>
            <w:r w:rsidRPr="00723BCA">
              <w:rPr>
                <w:b/>
                <w:bCs/>
                <w:lang w:eastAsia="sv-SE"/>
              </w:rPr>
              <w:t>Other comments</w:t>
            </w:r>
          </w:p>
        </w:tc>
      </w:tr>
      <w:tr w:rsidR="00C06861" w14:paraId="4C150CA2" w14:textId="77777777" w:rsidTr="00CA6424">
        <w:trPr>
          <w:jc w:val="center"/>
        </w:trPr>
        <w:tc>
          <w:tcPr>
            <w:tcW w:w="1354" w:type="dxa"/>
            <w:vAlign w:val="center"/>
          </w:tcPr>
          <w:p w14:paraId="466B9907" w14:textId="28F5BEDA" w:rsidR="00C06861" w:rsidRPr="006C3395" w:rsidRDefault="006160FF" w:rsidP="000A4CEF">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0A4CEF">
            <w:pPr>
              <w:jc w:val="center"/>
              <w:rPr>
                <w:rFonts w:eastAsiaTheme="minorEastAsia"/>
              </w:rPr>
            </w:pPr>
            <w:r>
              <w:rPr>
                <w:rFonts w:eastAsiaTheme="minorEastAsia"/>
              </w:rPr>
              <w:t>Yes</w:t>
            </w:r>
          </w:p>
        </w:tc>
        <w:tc>
          <w:tcPr>
            <w:tcW w:w="1321" w:type="dxa"/>
            <w:vAlign w:val="center"/>
          </w:tcPr>
          <w:p w14:paraId="7641C529" w14:textId="7B48C282" w:rsidR="00C06861" w:rsidRPr="00677CEA" w:rsidRDefault="00B61DEA" w:rsidP="000A4CEF">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w:t>
            </w:r>
            <w:r w:rsidR="00CA6424">
              <w:rPr>
                <w:rFonts w:eastAsiaTheme="minorEastAsia"/>
                <w:bCs/>
              </w:rPr>
              <w:lastRenderedPageBreak/>
              <w:t>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C3036">
        <w:trPr>
          <w:jc w:val="center"/>
        </w:trPr>
        <w:tc>
          <w:tcPr>
            <w:tcW w:w="1354" w:type="dxa"/>
            <w:vAlign w:val="center"/>
          </w:tcPr>
          <w:p w14:paraId="5E927891" w14:textId="691C8065" w:rsidR="00C06861" w:rsidRPr="007C004B" w:rsidRDefault="007C004B" w:rsidP="000A4CEF">
            <w:pPr>
              <w:jc w:val="center"/>
              <w:rPr>
                <w:rFonts w:eastAsiaTheme="minorEastAsia" w:hint="eastAsia"/>
              </w:rPr>
            </w:pPr>
            <w:r>
              <w:rPr>
                <w:rFonts w:eastAsiaTheme="minorEastAsia" w:hint="eastAsia"/>
              </w:rPr>
              <w:lastRenderedPageBreak/>
              <w:t>v</w:t>
            </w:r>
            <w:r>
              <w:rPr>
                <w:rFonts w:eastAsiaTheme="minorEastAsia"/>
              </w:rPr>
              <w:t>ivo</w:t>
            </w:r>
          </w:p>
        </w:tc>
        <w:tc>
          <w:tcPr>
            <w:tcW w:w="1148" w:type="dxa"/>
            <w:vAlign w:val="center"/>
          </w:tcPr>
          <w:p w14:paraId="34284B16" w14:textId="330EFFF8" w:rsidR="00C06861" w:rsidRPr="007C004B" w:rsidRDefault="007C004B" w:rsidP="000A4CEF">
            <w:pPr>
              <w:jc w:val="center"/>
              <w:rPr>
                <w:rFonts w:eastAsiaTheme="minorEastAsia" w:hint="eastAsia"/>
              </w:rPr>
            </w:pPr>
            <w:r>
              <w:rPr>
                <w:rFonts w:eastAsiaTheme="minorEastAsia" w:hint="eastAsia"/>
              </w:rPr>
              <w:t>N</w:t>
            </w:r>
            <w:r>
              <w:rPr>
                <w:rFonts w:eastAsiaTheme="minorEastAsia"/>
              </w:rPr>
              <w:t>o</w:t>
            </w:r>
          </w:p>
        </w:tc>
        <w:tc>
          <w:tcPr>
            <w:tcW w:w="1321" w:type="dxa"/>
            <w:vAlign w:val="center"/>
          </w:tcPr>
          <w:p w14:paraId="2CFC1ECB" w14:textId="5058CD35" w:rsidR="00C06861" w:rsidRPr="007C004B" w:rsidRDefault="007C004B" w:rsidP="000A4CEF">
            <w:pPr>
              <w:jc w:val="center"/>
              <w:rPr>
                <w:rFonts w:eastAsiaTheme="minorEastAsia" w:hint="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For an S&amp;F UE, the operation mode of the neighboring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hint="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neighboring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CA6424">
        <w:trPr>
          <w:jc w:val="center"/>
        </w:trPr>
        <w:tc>
          <w:tcPr>
            <w:tcW w:w="1354" w:type="dxa"/>
            <w:vAlign w:val="center"/>
          </w:tcPr>
          <w:p w14:paraId="60290CE8" w14:textId="77777777" w:rsidR="00C06861" w:rsidRDefault="00C06861" w:rsidP="000A4CEF">
            <w:pPr>
              <w:jc w:val="center"/>
              <w:rPr>
                <w:lang w:eastAsia="sv-SE"/>
              </w:rPr>
            </w:pPr>
          </w:p>
        </w:tc>
        <w:tc>
          <w:tcPr>
            <w:tcW w:w="1148" w:type="dxa"/>
            <w:vAlign w:val="center"/>
          </w:tcPr>
          <w:p w14:paraId="21E10104" w14:textId="77777777" w:rsidR="00C06861" w:rsidRDefault="00C06861" w:rsidP="000A4CEF">
            <w:pPr>
              <w:jc w:val="center"/>
              <w:rPr>
                <w:lang w:eastAsia="sv-SE"/>
              </w:rPr>
            </w:pPr>
          </w:p>
        </w:tc>
        <w:tc>
          <w:tcPr>
            <w:tcW w:w="1321" w:type="dxa"/>
          </w:tcPr>
          <w:p w14:paraId="3B55951F" w14:textId="77777777" w:rsidR="00C06861" w:rsidRDefault="00C06861" w:rsidP="000A4CEF">
            <w:pPr>
              <w:jc w:val="center"/>
              <w:rPr>
                <w:lang w:eastAsia="sv-SE"/>
              </w:rPr>
            </w:pPr>
          </w:p>
        </w:tc>
        <w:tc>
          <w:tcPr>
            <w:tcW w:w="5806" w:type="dxa"/>
            <w:vAlign w:val="center"/>
          </w:tcPr>
          <w:p w14:paraId="4FF0BD09" w14:textId="5F3625D0" w:rsidR="00C06861" w:rsidRDefault="00C06861" w:rsidP="00CA6424">
            <w:pPr>
              <w:rPr>
                <w:lang w:eastAsia="sv-SE"/>
              </w:rPr>
            </w:pPr>
          </w:p>
        </w:tc>
      </w:tr>
      <w:tr w:rsidR="00C06861" w14:paraId="2794B3A2" w14:textId="77777777" w:rsidTr="00CA6424">
        <w:trPr>
          <w:jc w:val="center"/>
        </w:trPr>
        <w:tc>
          <w:tcPr>
            <w:tcW w:w="1354" w:type="dxa"/>
            <w:vAlign w:val="center"/>
          </w:tcPr>
          <w:p w14:paraId="0DF428DD" w14:textId="77777777" w:rsidR="00C06861" w:rsidRDefault="00C06861" w:rsidP="000A4CEF">
            <w:pPr>
              <w:jc w:val="center"/>
              <w:rPr>
                <w:lang w:eastAsia="sv-SE"/>
              </w:rPr>
            </w:pPr>
          </w:p>
        </w:tc>
        <w:tc>
          <w:tcPr>
            <w:tcW w:w="1148" w:type="dxa"/>
            <w:vAlign w:val="center"/>
          </w:tcPr>
          <w:p w14:paraId="6AD060F4" w14:textId="77777777" w:rsidR="00C06861" w:rsidRDefault="00C06861" w:rsidP="000A4CEF">
            <w:pPr>
              <w:jc w:val="center"/>
              <w:rPr>
                <w:lang w:eastAsia="sv-SE"/>
              </w:rPr>
            </w:pPr>
          </w:p>
        </w:tc>
        <w:tc>
          <w:tcPr>
            <w:tcW w:w="1321" w:type="dxa"/>
          </w:tcPr>
          <w:p w14:paraId="7AF725EA" w14:textId="77777777" w:rsidR="00C06861" w:rsidRDefault="00C06861" w:rsidP="000A4CEF">
            <w:pPr>
              <w:jc w:val="center"/>
              <w:rPr>
                <w:lang w:eastAsia="sv-SE"/>
              </w:rPr>
            </w:pPr>
          </w:p>
        </w:tc>
        <w:tc>
          <w:tcPr>
            <w:tcW w:w="5806" w:type="dxa"/>
            <w:vAlign w:val="center"/>
          </w:tcPr>
          <w:p w14:paraId="57245318" w14:textId="5D46AA11" w:rsidR="00C06861" w:rsidRDefault="00C06861" w:rsidP="00CA6424">
            <w:pPr>
              <w:rPr>
                <w:lang w:eastAsia="sv-SE"/>
              </w:rPr>
            </w:pPr>
          </w:p>
        </w:tc>
      </w:tr>
      <w:tr w:rsidR="00C06861" w14:paraId="1E72F9DB" w14:textId="77777777" w:rsidTr="00CA6424">
        <w:trPr>
          <w:jc w:val="center"/>
        </w:trPr>
        <w:tc>
          <w:tcPr>
            <w:tcW w:w="1354" w:type="dxa"/>
            <w:vAlign w:val="center"/>
          </w:tcPr>
          <w:p w14:paraId="0EBC279E" w14:textId="77777777" w:rsidR="00C06861" w:rsidRDefault="00C06861" w:rsidP="000A4CEF">
            <w:pPr>
              <w:jc w:val="center"/>
              <w:rPr>
                <w:lang w:eastAsia="sv-SE"/>
              </w:rPr>
            </w:pPr>
          </w:p>
        </w:tc>
        <w:tc>
          <w:tcPr>
            <w:tcW w:w="1148" w:type="dxa"/>
            <w:vAlign w:val="center"/>
          </w:tcPr>
          <w:p w14:paraId="6348A31A" w14:textId="77777777" w:rsidR="00C06861" w:rsidRDefault="00C06861" w:rsidP="000A4CEF">
            <w:pPr>
              <w:jc w:val="center"/>
              <w:rPr>
                <w:lang w:eastAsia="sv-SE"/>
              </w:rPr>
            </w:pPr>
          </w:p>
        </w:tc>
        <w:tc>
          <w:tcPr>
            <w:tcW w:w="1321" w:type="dxa"/>
          </w:tcPr>
          <w:p w14:paraId="39B6573A" w14:textId="77777777" w:rsidR="00C06861" w:rsidRDefault="00C06861" w:rsidP="000A4CEF">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CA6424">
        <w:trPr>
          <w:jc w:val="center"/>
        </w:trPr>
        <w:tc>
          <w:tcPr>
            <w:tcW w:w="1354" w:type="dxa"/>
            <w:vAlign w:val="center"/>
          </w:tcPr>
          <w:p w14:paraId="3BE815E9" w14:textId="77777777" w:rsidR="00C06861" w:rsidRDefault="00C06861" w:rsidP="000A4CEF">
            <w:pPr>
              <w:jc w:val="center"/>
              <w:rPr>
                <w:lang w:eastAsia="sv-SE"/>
              </w:rPr>
            </w:pPr>
          </w:p>
        </w:tc>
        <w:tc>
          <w:tcPr>
            <w:tcW w:w="1148" w:type="dxa"/>
            <w:vAlign w:val="center"/>
          </w:tcPr>
          <w:p w14:paraId="519D4CD5" w14:textId="77777777" w:rsidR="00C06861" w:rsidRDefault="00C06861" w:rsidP="000A4CEF">
            <w:pPr>
              <w:jc w:val="center"/>
              <w:rPr>
                <w:lang w:eastAsia="sv-SE"/>
              </w:rPr>
            </w:pPr>
          </w:p>
        </w:tc>
        <w:tc>
          <w:tcPr>
            <w:tcW w:w="1321" w:type="dxa"/>
          </w:tcPr>
          <w:p w14:paraId="7AADBB48" w14:textId="77777777" w:rsidR="00C06861" w:rsidRDefault="00C06861" w:rsidP="000A4CEF">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7E38AA7" w14:textId="77777777" w:rsidR="00D82E86" w:rsidRDefault="00D82E86" w:rsidP="00791EB3">
      <w:pPr>
        <w:rPr>
          <w:lang w:eastAsia="sv-SE"/>
        </w:rPr>
      </w:pPr>
    </w:p>
    <w:p w14:paraId="0A0E21BA" w14:textId="7C14B9CF" w:rsidR="00847F79" w:rsidRPr="00817741" w:rsidRDefault="00847F79" w:rsidP="00847F79">
      <w:pPr>
        <w:rPr>
          <w:b/>
          <w:bCs/>
          <w:lang w:eastAsia="sv-SE"/>
        </w:rPr>
      </w:pPr>
      <w:r>
        <w:rPr>
          <w:b/>
          <w:bCs/>
          <w:u w:val="single"/>
          <w:lang w:eastAsia="sv-SE"/>
        </w:rPr>
        <w:t>RRC-</w:t>
      </w:r>
      <w:r w:rsidR="00DB1F09">
        <w:rPr>
          <w:b/>
          <w:bCs/>
          <w:u w:val="single"/>
          <w:lang w:eastAsia="sv-SE"/>
        </w:rPr>
        <w:t>3</w:t>
      </w:r>
      <w:r w:rsidRPr="007172BF">
        <w:rPr>
          <w:b/>
          <w:bCs/>
          <w:u w:val="single"/>
          <w:lang w:eastAsia="sv-SE"/>
        </w:rPr>
        <w:t>:</w:t>
      </w:r>
      <w:r>
        <w:rPr>
          <w:b/>
          <w:bCs/>
          <w:u w:val="single"/>
          <w:lang w:eastAsia="sv-SE"/>
        </w:rPr>
        <w:t xml:space="preserve"> </w:t>
      </w:r>
      <w:r w:rsidRPr="00B75170">
        <w:rPr>
          <w:b/>
          <w:bCs/>
          <w:lang w:eastAsia="sv-SE"/>
        </w:rPr>
        <w:t>Whether to prioritize frequency(ies)/cell(s) corresponding to the satellite(s) indicated in the MME-configured satellite list</w:t>
      </w:r>
      <w:r>
        <w:rPr>
          <w:b/>
          <w:bCs/>
          <w:lang w:eastAsia="sv-SE"/>
        </w:rPr>
        <w:t xml:space="preserve"> d</w:t>
      </w:r>
      <w:r w:rsidRPr="00B75170">
        <w:rPr>
          <w:b/>
          <w:bCs/>
          <w:lang w:eastAsia="sv-SE"/>
        </w:rPr>
        <w:t>uring cell reselection procedure</w:t>
      </w:r>
      <w:r>
        <w:rPr>
          <w:b/>
          <w:bCs/>
          <w:lang w:eastAsia="sv-SE"/>
        </w:rPr>
        <w:t>.</w:t>
      </w:r>
    </w:p>
    <w:p w14:paraId="5B309A16" w14:textId="77777777" w:rsidR="00847F79" w:rsidRDefault="00847F79" w:rsidP="00847F79">
      <w:pPr>
        <w:tabs>
          <w:tab w:val="left" w:pos="992"/>
        </w:tabs>
        <w:rPr>
          <w:b/>
          <w:bCs/>
          <w:lang w:eastAsia="sv-SE"/>
        </w:rPr>
      </w:pPr>
      <w:r w:rsidRPr="00B07E09">
        <w:rPr>
          <w:b/>
          <w:bCs/>
          <w:lang w:eastAsia="sv-SE"/>
        </w:rPr>
        <w:t>Issue description:</w:t>
      </w:r>
      <w:r>
        <w:rPr>
          <w:b/>
          <w:bCs/>
          <w:lang w:eastAsia="sv-SE"/>
        </w:rPr>
        <w:t xml:space="preserve"> </w:t>
      </w:r>
    </w:p>
    <w:p w14:paraId="72941CB3" w14:textId="77777777" w:rsidR="00847F79" w:rsidRDefault="00847F79" w:rsidP="00847F79">
      <w:pPr>
        <w:tabs>
          <w:tab w:val="left" w:pos="992"/>
        </w:tabs>
        <w:rPr>
          <w:rFonts w:eastAsiaTheme="minorEastAsia"/>
          <w:bCs/>
        </w:rPr>
      </w:pPr>
      <w:r w:rsidRPr="00F84DB0">
        <w:rPr>
          <w:rFonts w:eastAsiaTheme="minorEastAsia" w:hint="eastAsia"/>
          <w:bCs/>
        </w:rPr>
        <w:t>D</w:t>
      </w:r>
      <w:r w:rsidRPr="00F84DB0">
        <w:rPr>
          <w:rFonts w:eastAsiaTheme="minorEastAsia"/>
          <w:bCs/>
        </w:rPr>
        <w:t xml:space="preserve">uring </w:t>
      </w:r>
      <w:r>
        <w:rPr>
          <w:rFonts w:eastAsiaTheme="minorEastAsia"/>
          <w:bCs/>
        </w:rPr>
        <w:t>the RAN2#129bis, the above issue was discussed but no consensus was reached:</w:t>
      </w:r>
    </w:p>
    <w:p w14:paraId="371DEFA5" w14:textId="77777777" w:rsidR="00847F79" w:rsidRPr="006C3395" w:rsidRDefault="00847F79" w:rsidP="00847F79">
      <w:pPr>
        <w:pStyle w:val="a9"/>
        <w:numPr>
          <w:ilvl w:val="0"/>
          <w:numId w:val="9"/>
        </w:numPr>
        <w:tabs>
          <w:tab w:val="left" w:pos="992"/>
        </w:tabs>
        <w:rPr>
          <w:b/>
          <w:bCs/>
          <w:lang w:eastAsia="sv-SE"/>
        </w:rPr>
      </w:pPr>
      <w:r w:rsidRPr="000E30F4">
        <w:rPr>
          <w:rFonts w:eastAsiaTheme="minorEastAsia"/>
          <w:b/>
          <w:bCs/>
        </w:rPr>
        <w:t>Come back in the next meeting (the proponents could show the possible spec impact if we decide to go in this direction)</w:t>
      </w:r>
    </w:p>
    <w:p w14:paraId="127F6715" w14:textId="77777777" w:rsidR="00847F79" w:rsidRDefault="00847F79" w:rsidP="00847F79">
      <w:pPr>
        <w:tabs>
          <w:tab w:val="left" w:pos="992"/>
        </w:tabs>
        <w:rPr>
          <w:rFonts w:eastAsiaTheme="minorEastAsia"/>
          <w:bCs/>
        </w:rPr>
      </w:pPr>
      <w:r w:rsidRPr="006D29F2">
        <w:rPr>
          <w:rFonts w:eastAsiaTheme="minorEastAsia"/>
          <w:bCs/>
        </w:rPr>
        <w:t xml:space="preserve">Since this is an FFS issue and some proposed solutions may have impact to RRC spec, it is beneficial to collect more views from companies. </w:t>
      </w:r>
    </w:p>
    <w:p w14:paraId="14350D75" w14:textId="0D3433F4" w:rsidR="00847F79" w:rsidRPr="006C3395" w:rsidRDefault="00DB1F09" w:rsidP="00847F79">
      <w:pPr>
        <w:tabs>
          <w:tab w:val="left" w:pos="992"/>
        </w:tabs>
        <w:rPr>
          <w:rFonts w:eastAsiaTheme="minorEastAsia"/>
          <w:bCs/>
        </w:rPr>
      </w:pPr>
      <w:r>
        <w:rPr>
          <w:rFonts w:eastAsiaTheme="minorEastAsia"/>
          <w:bCs/>
        </w:rPr>
        <w:t xml:space="preserve">It was proposed that UE </w:t>
      </w:r>
      <w:r>
        <w:t xml:space="preserve">may </w:t>
      </w:r>
      <w:bookmarkStart w:id="1" w:name="_Hlk196388423"/>
      <w:r>
        <w:t>prioritize frequency(ies)/cell(s) corresponding to the satellite(s) indicated in the MME-configured satellite list</w:t>
      </w:r>
      <w:bookmarkEnd w:id="1"/>
      <w:r>
        <w:t xml:space="preserve"> and in case of that, a frequency list and/or cell list associated with each satellite ID (indicated by the MME) are provided to the UE in system information.</w:t>
      </w:r>
    </w:p>
    <w:p w14:paraId="525207C9" w14:textId="3B9C4988" w:rsidR="00847F79" w:rsidRPr="006D29F2" w:rsidRDefault="00847F79" w:rsidP="00847F79">
      <w:pPr>
        <w:rPr>
          <w:b/>
          <w:lang w:eastAsia="sv-SE"/>
        </w:rPr>
      </w:pPr>
      <w:r w:rsidRPr="00BB4933">
        <w:rPr>
          <w:b/>
          <w:lang w:eastAsia="sv-SE"/>
        </w:rPr>
        <w:t>Q</w:t>
      </w:r>
      <w:r w:rsidR="00E70F0B">
        <w:rPr>
          <w:b/>
          <w:lang w:eastAsia="sv-SE"/>
        </w:rPr>
        <w:t>3</w:t>
      </w:r>
      <w:r w:rsidRPr="00BB4933">
        <w:rPr>
          <w:b/>
          <w:lang w:eastAsia="sv-SE"/>
        </w:rPr>
        <w:t xml:space="preserve">: Companies are invited to provide feedback </w:t>
      </w:r>
      <w:r w:rsidR="00DB1F09">
        <w:rPr>
          <w:b/>
          <w:lang w:eastAsia="sv-SE"/>
        </w:rPr>
        <w:t xml:space="preserve">on whether </w:t>
      </w:r>
      <w:r w:rsidR="00DB1F09" w:rsidRPr="00DB1F09">
        <w:rPr>
          <w:b/>
          <w:lang w:eastAsia="sv-SE"/>
        </w:rPr>
        <w:t>a frequency list and/or cell list associated with each satellite ID (indicated by the MME) are provided to the UE in system information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847F79" w14:paraId="7361763B" w14:textId="77777777" w:rsidTr="000A4CEF">
        <w:tc>
          <w:tcPr>
            <w:tcW w:w="1615" w:type="dxa"/>
            <w:shd w:val="clear" w:color="auto" w:fill="E7E6E6" w:themeFill="background2"/>
            <w:vAlign w:val="center"/>
          </w:tcPr>
          <w:p w14:paraId="30019265" w14:textId="77777777" w:rsidR="00847F79" w:rsidRPr="00723BCA" w:rsidRDefault="00847F79"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475A0781" w14:textId="10356DF4" w:rsidR="00847F79" w:rsidRPr="00723BCA" w:rsidRDefault="00DB1F09" w:rsidP="000A4CEF">
            <w:pPr>
              <w:jc w:val="center"/>
              <w:rPr>
                <w:b/>
                <w:bCs/>
                <w:lang w:eastAsia="sv-SE"/>
              </w:rPr>
            </w:pPr>
            <w:r>
              <w:rPr>
                <w:b/>
                <w:bCs/>
                <w:lang w:eastAsia="sv-SE"/>
              </w:rPr>
              <w:t>Yes/No</w:t>
            </w:r>
            <w:r w:rsidR="00847F79">
              <w:rPr>
                <w:b/>
                <w:bCs/>
                <w:lang w:eastAsia="sv-SE"/>
              </w:rPr>
              <w:t>?</w:t>
            </w:r>
          </w:p>
        </w:tc>
        <w:tc>
          <w:tcPr>
            <w:tcW w:w="6844" w:type="dxa"/>
            <w:shd w:val="clear" w:color="auto" w:fill="E7E6E6" w:themeFill="background2"/>
            <w:vAlign w:val="center"/>
          </w:tcPr>
          <w:p w14:paraId="63DEBF65" w14:textId="77777777" w:rsidR="00847F79" w:rsidRPr="00723BCA" w:rsidRDefault="00847F79" w:rsidP="000A4CEF">
            <w:pPr>
              <w:jc w:val="center"/>
              <w:rPr>
                <w:b/>
                <w:bCs/>
                <w:lang w:eastAsia="sv-SE"/>
              </w:rPr>
            </w:pPr>
            <w:r w:rsidRPr="00723BCA">
              <w:rPr>
                <w:b/>
                <w:bCs/>
                <w:lang w:eastAsia="sv-SE"/>
              </w:rPr>
              <w:t>Other comments</w:t>
            </w:r>
          </w:p>
        </w:tc>
      </w:tr>
      <w:tr w:rsidR="00847F79" w14:paraId="3BEB374C" w14:textId="77777777" w:rsidTr="000A4CEF">
        <w:tc>
          <w:tcPr>
            <w:tcW w:w="1615" w:type="dxa"/>
            <w:vAlign w:val="center"/>
          </w:tcPr>
          <w:p w14:paraId="7D01AEE4" w14:textId="138DD574" w:rsidR="00847F79"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449F4B9A" w14:textId="2B6633D7" w:rsidR="00847F79" w:rsidRPr="00B61DEA" w:rsidRDefault="00B61DEA" w:rsidP="000A4CEF">
            <w:pPr>
              <w:jc w:val="center"/>
              <w:rPr>
                <w:rFonts w:eastAsiaTheme="minorEastAsia"/>
              </w:rPr>
            </w:pPr>
            <w:r>
              <w:rPr>
                <w:rFonts w:eastAsiaTheme="minorEastAsia" w:hint="eastAsia"/>
              </w:rPr>
              <w:t>S</w:t>
            </w:r>
            <w:r>
              <w:rPr>
                <w:rFonts w:eastAsiaTheme="minorEastAsia"/>
              </w:rPr>
              <w:t>ee com</w:t>
            </w:r>
            <w:r>
              <w:rPr>
                <w:rFonts w:eastAsiaTheme="minorEastAsia" w:hint="eastAsia"/>
              </w:rPr>
              <w:t>m</w:t>
            </w:r>
            <w:r>
              <w:rPr>
                <w:rFonts w:eastAsiaTheme="minorEastAsia"/>
              </w:rPr>
              <w:t>ents</w:t>
            </w:r>
          </w:p>
        </w:tc>
        <w:tc>
          <w:tcPr>
            <w:tcW w:w="6844" w:type="dxa"/>
            <w:vAlign w:val="center"/>
          </w:tcPr>
          <w:p w14:paraId="044046C4" w14:textId="77777777" w:rsidR="00847F79" w:rsidRDefault="00BE1707" w:rsidP="00B61DEA">
            <w:pPr>
              <w:jc w:val="left"/>
              <w:rPr>
                <w:rFonts w:eastAsiaTheme="minorEastAsia"/>
              </w:rPr>
            </w:pPr>
            <w:r>
              <w:rPr>
                <w:rFonts w:eastAsiaTheme="minorEastAsia" w:hint="eastAsia"/>
              </w:rPr>
              <w:t>This</w:t>
            </w:r>
            <w:r>
              <w:rPr>
                <w:rFonts w:eastAsiaTheme="minorEastAsia"/>
              </w:rPr>
              <w:t xml:space="preserve"> may depend on the following two aspects:</w:t>
            </w:r>
          </w:p>
          <w:p w14:paraId="21E79600" w14:textId="77777777" w:rsidR="00BE1707" w:rsidRDefault="00BE1707" w:rsidP="00BE1707">
            <w:pPr>
              <w:pStyle w:val="a9"/>
              <w:numPr>
                <w:ilvl w:val="0"/>
                <w:numId w:val="11"/>
              </w:numPr>
              <w:rPr>
                <w:rFonts w:eastAsiaTheme="minorEastAsia"/>
              </w:rPr>
            </w:pPr>
            <w:r>
              <w:rPr>
                <w:rFonts w:eastAsiaTheme="minorEastAsia"/>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BE1707" w:rsidRDefault="00BE1707" w:rsidP="00BE1707">
            <w:pPr>
              <w:pStyle w:val="a9"/>
              <w:numPr>
                <w:ilvl w:val="0"/>
                <w:numId w:val="11"/>
              </w:numPr>
              <w:rPr>
                <w:rFonts w:eastAsiaTheme="minorEastAsia"/>
              </w:rPr>
            </w:pPr>
            <w:r>
              <w:rPr>
                <w:rFonts w:eastAsiaTheme="minorEastAsia" w:hint="eastAsia"/>
                <w:lang w:eastAsia="zh-CN"/>
              </w:rPr>
              <w:t>W</w:t>
            </w:r>
            <w:r>
              <w:rPr>
                <w:rFonts w:eastAsiaTheme="minorEastAsia"/>
                <w:lang w:eastAsia="zh-CN"/>
              </w:rPr>
              <w:t>hether the legacy linkage between satellite ID and frequency is sufficient</w:t>
            </w:r>
          </w:p>
        </w:tc>
      </w:tr>
      <w:tr w:rsidR="00A36713" w14:paraId="6E9998C2" w14:textId="77777777" w:rsidTr="000A4CEF">
        <w:tc>
          <w:tcPr>
            <w:tcW w:w="1615" w:type="dxa"/>
            <w:vAlign w:val="center"/>
          </w:tcPr>
          <w:p w14:paraId="49B530A8" w14:textId="2958CBB8" w:rsidR="00A36713" w:rsidRDefault="00A36713" w:rsidP="00A36713">
            <w:pPr>
              <w:jc w:val="center"/>
              <w:rPr>
                <w:lang w:eastAsia="sv-SE"/>
              </w:rPr>
            </w:pPr>
            <w:r w:rsidRPr="008365BB">
              <w:rPr>
                <w:rFonts w:cs="Arial"/>
                <w:lang w:eastAsia="sv-SE"/>
              </w:rPr>
              <w:lastRenderedPageBreak/>
              <w:t>vivo</w:t>
            </w:r>
          </w:p>
        </w:tc>
        <w:tc>
          <w:tcPr>
            <w:tcW w:w="1170" w:type="dxa"/>
            <w:vAlign w:val="center"/>
          </w:tcPr>
          <w:p w14:paraId="471872E6" w14:textId="4E8C1B7F" w:rsidR="00A36713" w:rsidRDefault="00A36713" w:rsidP="00A36713">
            <w:pPr>
              <w:jc w:val="center"/>
              <w:rPr>
                <w:lang w:eastAsia="sv-SE"/>
              </w:rPr>
            </w:pPr>
            <w:r w:rsidRPr="008365BB">
              <w:rPr>
                <w:rFonts w:cs="Arial"/>
                <w:lang w:eastAsia="sv-SE"/>
              </w:rPr>
              <w:t>No</w:t>
            </w:r>
          </w:p>
        </w:tc>
        <w:tc>
          <w:tcPr>
            <w:tcW w:w="6844" w:type="dxa"/>
            <w:vAlign w:val="center"/>
          </w:tcPr>
          <w:p w14:paraId="5FC852F3" w14:textId="77777777" w:rsidR="00A36713" w:rsidRDefault="00A36713" w:rsidP="00A36713">
            <w:pPr>
              <w:jc w:val="left"/>
              <w:rPr>
                <w:rFonts w:eastAsiaTheme="minorEastAsia"/>
              </w:rPr>
            </w:pPr>
            <w:r w:rsidRPr="00A36713">
              <w:rPr>
                <w:rFonts w:eastAsiaTheme="minorEastAsia"/>
              </w:rPr>
              <w:t xml:space="preserve">The satellite ID within the SIB is not globally unique. Instead, it is only designed to take into account the satellites in the vicinity of the current serving cell. </w:t>
            </w:r>
          </w:p>
          <w:p w14:paraId="6DEEB479" w14:textId="77777777" w:rsidR="00A36713" w:rsidRDefault="00A36713" w:rsidP="00A36713">
            <w:pPr>
              <w:jc w:val="left"/>
              <w:rPr>
                <w:rFonts w:eastAsiaTheme="minorEastAsia"/>
              </w:rPr>
            </w:pPr>
            <w:r w:rsidRPr="00A36713">
              <w:rPr>
                <w:rFonts w:eastAsiaTheme="minorEastAsia"/>
              </w:rPr>
              <w:t>In contrast, the satellite ID in the S&amp;F</w:t>
            </w:r>
            <w:r>
              <w:rPr>
                <w:rFonts w:eastAsiaTheme="minorEastAsia"/>
              </w:rPr>
              <w:t xml:space="preserve"> </w:t>
            </w:r>
            <w:r w:rsidRPr="00A36713">
              <w:rPr>
                <w:rFonts w:eastAsiaTheme="minorEastAsia"/>
              </w:rPr>
              <w:t xml:space="preserve">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w:t>
            </w:r>
            <w:r>
              <w:rPr>
                <w:rFonts w:eastAsiaTheme="minorEastAsia"/>
              </w:rPr>
              <w:t>I</w:t>
            </w:r>
            <w:r w:rsidRPr="00A36713">
              <w:rPr>
                <w:rFonts w:eastAsiaTheme="minorEastAsia"/>
              </w:rPr>
              <w:t>t becomes impossible to assign priorities to the frequency(ies) and cell(s) that correspond to the satellite(s) indicated in the satellite list configured by the</w:t>
            </w:r>
            <w:r>
              <w:rPr>
                <w:rFonts w:eastAsiaTheme="minorEastAsia"/>
              </w:rPr>
              <w:t xml:space="preserve"> MME</w:t>
            </w:r>
            <w:r w:rsidRPr="00A36713">
              <w:rPr>
                <w:rFonts w:eastAsiaTheme="minorEastAsia"/>
              </w:rPr>
              <w:t>.</w:t>
            </w:r>
          </w:p>
          <w:p w14:paraId="0FFCC18B" w14:textId="21284B9E" w:rsidR="00A36713" w:rsidRPr="00A36713" w:rsidRDefault="00A36713" w:rsidP="00A36713">
            <w:pPr>
              <w:jc w:val="left"/>
              <w:rPr>
                <w:rFonts w:eastAsiaTheme="minorEastAsia" w:hint="eastAsia"/>
              </w:rPr>
            </w:pPr>
            <w:r>
              <w:rPr>
                <w:rFonts w:eastAsiaTheme="minorEastAsia" w:hint="eastAsia"/>
              </w:rPr>
              <w:t>W</w:t>
            </w:r>
            <w:r>
              <w:rPr>
                <w:rFonts w:eastAsiaTheme="minorEastAsia"/>
              </w:rPr>
              <w:t>e suggest leaving this matter to the UE implementation as proposed by SA2.</w:t>
            </w:r>
          </w:p>
        </w:tc>
      </w:tr>
      <w:tr w:rsidR="00A36713" w14:paraId="66A175BA" w14:textId="77777777" w:rsidTr="000A4CEF">
        <w:tc>
          <w:tcPr>
            <w:tcW w:w="1615" w:type="dxa"/>
            <w:vAlign w:val="center"/>
          </w:tcPr>
          <w:p w14:paraId="15862B36" w14:textId="77777777" w:rsidR="00A36713" w:rsidRDefault="00A36713" w:rsidP="00A36713">
            <w:pPr>
              <w:jc w:val="center"/>
              <w:rPr>
                <w:lang w:eastAsia="sv-SE"/>
              </w:rPr>
            </w:pPr>
          </w:p>
        </w:tc>
        <w:tc>
          <w:tcPr>
            <w:tcW w:w="1170" w:type="dxa"/>
            <w:vAlign w:val="center"/>
          </w:tcPr>
          <w:p w14:paraId="57347D46" w14:textId="77777777" w:rsidR="00A36713" w:rsidRDefault="00A36713" w:rsidP="00A36713">
            <w:pPr>
              <w:jc w:val="center"/>
              <w:rPr>
                <w:lang w:eastAsia="sv-SE"/>
              </w:rPr>
            </w:pPr>
          </w:p>
        </w:tc>
        <w:tc>
          <w:tcPr>
            <w:tcW w:w="6844" w:type="dxa"/>
            <w:vAlign w:val="center"/>
          </w:tcPr>
          <w:p w14:paraId="13B6CB49" w14:textId="77777777" w:rsidR="00A36713" w:rsidRDefault="00A36713" w:rsidP="00A36713">
            <w:pPr>
              <w:jc w:val="center"/>
              <w:rPr>
                <w:lang w:eastAsia="sv-SE"/>
              </w:rPr>
            </w:pPr>
          </w:p>
        </w:tc>
      </w:tr>
      <w:tr w:rsidR="00A36713" w14:paraId="195D0C22" w14:textId="77777777" w:rsidTr="000A4CEF">
        <w:tc>
          <w:tcPr>
            <w:tcW w:w="1615" w:type="dxa"/>
            <w:vAlign w:val="center"/>
          </w:tcPr>
          <w:p w14:paraId="5B2E41FA" w14:textId="77777777" w:rsidR="00A36713" w:rsidRDefault="00A36713" w:rsidP="00A36713">
            <w:pPr>
              <w:jc w:val="center"/>
              <w:rPr>
                <w:lang w:eastAsia="sv-SE"/>
              </w:rPr>
            </w:pPr>
          </w:p>
        </w:tc>
        <w:tc>
          <w:tcPr>
            <w:tcW w:w="1170" w:type="dxa"/>
            <w:vAlign w:val="center"/>
          </w:tcPr>
          <w:p w14:paraId="18A5F2C2" w14:textId="77777777" w:rsidR="00A36713" w:rsidRDefault="00A36713" w:rsidP="00A36713">
            <w:pPr>
              <w:jc w:val="center"/>
              <w:rPr>
                <w:lang w:eastAsia="sv-SE"/>
              </w:rPr>
            </w:pPr>
          </w:p>
        </w:tc>
        <w:tc>
          <w:tcPr>
            <w:tcW w:w="6844" w:type="dxa"/>
            <w:vAlign w:val="center"/>
          </w:tcPr>
          <w:p w14:paraId="315EB546" w14:textId="77777777" w:rsidR="00A36713" w:rsidRDefault="00A36713" w:rsidP="00A36713">
            <w:pPr>
              <w:jc w:val="center"/>
              <w:rPr>
                <w:lang w:eastAsia="sv-SE"/>
              </w:rPr>
            </w:pPr>
          </w:p>
        </w:tc>
      </w:tr>
      <w:tr w:rsidR="00A36713" w14:paraId="3B709841" w14:textId="77777777" w:rsidTr="000A4CEF">
        <w:tc>
          <w:tcPr>
            <w:tcW w:w="1615" w:type="dxa"/>
            <w:vAlign w:val="center"/>
          </w:tcPr>
          <w:p w14:paraId="21A735B1" w14:textId="77777777" w:rsidR="00A36713" w:rsidRDefault="00A36713" w:rsidP="00A36713">
            <w:pPr>
              <w:jc w:val="center"/>
              <w:rPr>
                <w:lang w:eastAsia="sv-SE"/>
              </w:rPr>
            </w:pPr>
          </w:p>
        </w:tc>
        <w:tc>
          <w:tcPr>
            <w:tcW w:w="1170" w:type="dxa"/>
            <w:vAlign w:val="center"/>
          </w:tcPr>
          <w:p w14:paraId="26C389C4" w14:textId="77777777" w:rsidR="00A36713" w:rsidRDefault="00A36713" w:rsidP="00A36713">
            <w:pPr>
              <w:jc w:val="center"/>
              <w:rPr>
                <w:lang w:eastAsia="sv-SE"/>
              </w:rPr>
            </w:pPr>
          </w:p>
        </w:tc>
        <w:tc>
          <w:tcPr>
            <w:tcW w:w="6844" w:type="dxa"/>
            <w:vAlign w:val="center"/>
          </w:tcPr>
          <w:p w14:paraId="3688DC1A" w14:textId="77777777" w:rsidR="00A36713" w:rsidRDefault="00A36713" w:rsidP="00A36713">
            <w:pPr>
              <w:jc w:val="center"/>
              <w:rPr>
                <w:lang w:eastAsia="sv-SE"/>
              </w:rPr>
            </w:pPr>
          </w:p>
        </w:tc>
      </w:tr>
      <w:tr w:rsidR="00A36713" w14:paraId="4E44D4B8" w14:textId="77777777" w:rsidTr="000A4CEF">
        <w:tc>
          <w:tcPr>
            <w:tcW w:w="1615" w:type="dxa"/>
            <w:vAlign w:val="center"/>
          </w:tcPr>
          <w:p w14:paraId="698DC20A" w14:textId="77777777" w:rsidR="00A36713" w:rsidRDefault="00A36713" w:rsidP="00A36713">
            <w:pPr>
              <w:jc w:val="center"/>
              <w:rPr>
                <w:lang w:eastAsia="sv-SE"/>
              </w:rPr>
            </w:pPr>
          </w:p>
        </w:tc>
        <w:tc>
          <w:tcPr>
            <w:tcW w:w="1170" w:type="dxa"/>
            <w:vAlign w:val="center"/>
          </w:tcPr>
          <w:p w14:paraId="7E59DDF5" w14:textId="77777777" w:rsidR="00A36713" w:rsidRDefault="00A36713" w:rsidP="00A36713">
            <w:pPr>
              <w:jc w:val="center"/>
              <w:rPr>
                <w:lang w:eastAsia="sv-SE"/>
              </w:rPr>
            </w:pPr>
          </w:p>
        </w:tc>
        <w:tc>
          <w:tcPr>
            <w:tcW w:w="6844" w:type="dxa"/>
            <w:vAlign w:val="center"/>
          </w:tcPr>
          <w:p w14:paraId="58A50886" w14:textId="77777777" w:rsidR="00A36713" w:rsidRDefault="00A36713" w:rsidP="00A36713">
            <w:pPr>
              <w:jc w:val="center"/>
              <w:rPr>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C06861" w14:paraId="6D052A1C" w14:textId="77777777" w:rsidTr="000A4CEF">
        <w:tc>
          <w:tcPr>
            <w:tcW w:w="1615" w:type="dxa"/>
            <w:shd w:val="clear" w:color="auto" w:fill="E7E6E6" w:themeFill="background2"/>
            <w:vAlign w:val="center"/>
          </w:tcPr>
          <w:p w14:paraId="563DBC7F" w14:textId="77777777" w:rsidR="00C06861" w:rsidRPr="00723BCA" w:rsidRDefault="00C06861"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0A4CEF">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0A4CEF">
            <w:pPr>
              <w:jc w:val="center"/>
              <w:rPr>
                <w:b/>
                <w:bCs/>
                <w:lang w:eastAsia="sv-SE"/>
              </w:rPr>
            </w:pPr>
            <w:r w:rsidRPr="00723BCA">
              <w:rPr>
                <w:b/>
                <w:bCs/>
                <w:lang w:eastAsia="sv-SE"/>
              </w:rPr>
              <w:t>Other comments</w:t>
            </w:r>
          </w:p>
        </w:tc>
      </w:tr>
      <w:tr w:rsidR="00C06861" w14:paraId="48B9BB48" w14:textId="77777777" w:rsidTr="000A4CEF">
        <w:tc>
          <w:tcPr>
            <w:tcW w:w="1615" w:type="dxa"/>
            <w:vAlign w:val="center"/>
          </w:tcPr>
          <w:p w14:paraId="7A2D780B" w14:textId="6AF7F899" w:rsidR="00C06861"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0A4CEF">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0A4CEF">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hint="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0A4CEF">
        <w:tc>
          <w:tcPr>
            <w:tcW w:w="1615" w:type="dxa"/>
            <w:vAlign w:val="center"/>
          </w:tcPr>
          <w:p w14:paraId="590EB10C" w14:textId="77777777" w:rsidR="00B176C6" w:rsidRDefault="00B176C6" w:rsidP="00B176C6">
            <w:pPr>
              <w:jc w:val="center"/>
              <w:rPr>
                <w:lang w:eastAsia="sv-SE"/>
              </w:rPr>
            </w:pPr>
          </w:p>
        </w:tc>
        <w:tc>
          <w:tcPr>
            <w:tcW w:w="1170" w:type="dxa"/>
            <w:vAlign w:val="center"/>
          </w:tcPr>
          <w:p w14:paraId="23AAF7C5" w14:textId="77777777" w:rsidR="00B176C6" w:rsidRDefault="00B176C6" w:rsidP="00B176C6">
            <w:pPr>
              <w:jc w:val="center"/>
              <w:rPr>
                <w:lang w:eastAsia="sv-SE"/>
              </w:rPr>
            </w:pPr>
          </w:p>
        </w:tc>
        <w:tc>
          <w:tcPr>
            <w:tcW w:w="6844" w:type="dxa"/>
            <w:vAlign w:val="center"/>
          </w:tcPr>
          <w:p w14:paraId="70F0154F" w14:textId="77777777" w:rsidR="00B176C6" w:rsidRDefault="00B176C6" w:rsidP="00B176C6">
            <w:pPr>
              <w:jc w:val="center"/>
              <w:rPr>
                <w:lang w:eastAsia="sv-SE"/>
              </w:rPr>
            </w:pPr>
          </w:p>
        </w:tc>
      </w:tr>
      <w:tr w:rsidR="00B176C6" w14:paraId="6527A20D" w14:textId="77777777" w:rsidTr="000A4CEF">
        <w:tc>
          <w:tcPr>
            <w:tcW w:w="1615" w:type="dxa"/>
            <w:vAlign w:val="center"/>
          </w:tcPr>
          <w:p w14:paraId="36BBF01E" w14:textId="77777777" w:rsidR="00B176C6" w:rsidRDefault="00B176C6" w:rsidP="00B176C6">
            <w:pPr>
              <w:jc w:val="center"/>
              <w:rPr>
                <w:lang w:eastAsia="sv-SE"/>
              </w:rPr>
            </w:pPr>
          </w:p>
        </w:tc>
        <w:tc>
          <w:tcPr>
            <w:tcW w:w="1170" w:type="dxa"/>
            <w:vAlign w:val="center"/>
          </w:tcPr>
          <w:p w14:paraId="62F77195" w14:textId="77777777" w:rsidR="00B176C6" w:rsidRDefault="00B176C6" w:rsidP="00B176C6">
            <w:pPr>
              <w:jc w:val="center"/>
              <w:rPr>
                <w:lang w:eastAsia="sv-SE"/>
              </w:rPr>
            </w:pPr>
          </w:p>
        </w:tc>
        <w:tc>
          <w:tcPr>
            <w:tcW w:w="6844" w:type="dxa"/>
            <w:vAlign w:val="center"/>
          </w:tcPr>
          <w:p w14:paraId="49CD544B" w14:textId="77777777" w:rsidR="00B176C6" w:rsidRDefault="00B176C6" w:rsidP="00B176C6">
            <w:pPr>
              <w:jc w:val="center"/>
              <w:rPr>
                <w:lang w:eastAsia="sv-SE"/>
              </w:rPr>
            </w:pPr>
          </w:p>
        </w:tc>
      </w:tr>
      <w:tr w:rsidR="00B176C6" w14:paraId="0B3E02FB" w14:textId="77777777" w:rsidTr="000A4CEF">
        <w:tc>
          <w:tcPr>
            <w:tcW w:w="1615" w:type="dxa"/>
            <w:vAlign w:val="center"/>
          </w:tcPr>
          <w:p w14:paraId="3C80C0A3" w14:textId="77777777" w:rsidR="00B176C6" w:rsidRDefault="00B176C6" w:rsidP="00B176C6">
            <w:pPr>
              <w:jc w:val="center"/>
              <w:rPr>
                <w:lang w:eastAsia="sv-SE"/>
              </w:rPr>
            </w:pPr>
          </w:p>
        </w:tc>
        <w:tc>
          <w:tcPr>
            <w:tcW w:w="1170" w:type="dxa"/>
            <w:vAlign w:val="center"/>
          </w:tcPr>
          <w:p w14:paraId="326B06FB" w14:textId="77777777" w:rsidR="00B176C6" w:rsidRDefault="00B176C6" w:rsidP="00B176C6">
            <w:pPr>
              <w:jc w:val="center"/>
              <w:rPr>
                <w:lang w:eastAsia="sv-SE"/>
              </w:rPr>
            </w:pPr>
          </w:p>
        </w:tc>
        <w:tc>
          <w:tcPr>
            <w:tcW w:w="6844" w:type="dxa"/>
            <w:vAlign w:val="center"/>
          </w:tcPr>
          <w:p w14:paraId="4EF795E3" w14:textId="77777777" w:rsidR="00B176C6" w:rsidRDefault="00B176C6" w:rsidP="00B176C6">
            <w:pPr>
              <w:jc w:val="center"/>
              <w:rPr>
                <w:lang w:eastAsia="sv-SE"/>
              </w:rPr>
            </w:pPr>
          </w:p>
        </w:tc>
      </w:tr>
      <w:tr w:rsidR="00B176C6" w14:paraId="65335875" w14:textId="77777777" w:rsidTr="000A4CEF">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a9"/>
        <w:numPr>
          <w:ilvl w:val="0"/>
          <w:numId w:val="9"/>
        </w:numPr>
        <w:tabs>
          <w:tab w:val="left" w:pos="992"/>
        </w:tabs>
        <w:rPr>
          <w:rFonts w:eastAsiaTheme="minorEastAsia"/>
          <w:b/>
          <w:bCs/>
        </w:rPr>
      </w:pPr>
      <w:r w:rsidRPr="00BE1707">
        <w:rPr>
          <w:rFonts w:eastAsiaTheme="minorEastAsia"/>
          <w:b/>
          <w:bCs/>
        </w:rPr>
        <w:t>We will extend the existing ETWS/CMAS notification RRC procedures for eMTC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BE1707" w14:paraId="48E3734A" w14:textId="77777777" w:rsidTr="000A4CEF">
        <w:tc>
          <w:tcPr>
            <w:tcW w:w="1615" w:type="dxa"/>
            <w:shd w:val="clear" w:color="auto" w:fill="E7E6E6" w:themeFill="background2"/>
            <w:vAlign w:val="center"/>
          </w:tcPr>
          <w:p w14:paraId="3E874AFA" w14:textId="77777777" w:rsidR="00BE1707" w:rsidRPr="00723BCA" w:rsidRDefault="00BE1707"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0A4CEF">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0A4CEF">
            <w:pPr>
              <w:jc w:val="center"/>
              <w:rPr>
                <w:b/>
                <w:bCs/>
                <w:lang w:eastAsia="sv-SE"/>
              </w:rPr>
            </w:pPr>
            <w:r w:rsidRPr="00723BCA">
              <w:rPr>
                <w:b/>
                <w:bCs/>
                <w:lang w:eastAsia="sv-SE"/>
              </w:rPr>
              <w:t>Other comments</w:t>
            </w:r>
          </w:p>
        </w:tc>
      </w:tr>
      <w:tr w:rsidR="00BE1707" w14:paraId="20D0E328" w14:textId="77777777" w:rsidTr="000A4CEF">
        <w:tc>
          <w:tcPr>
            <w:tcW w:w="1615" w:type="dxa"/>
            <w:vAlign w:val="center"/>
          </w:tcPr>
          <w:p w14:paraId="58CAC0F0" w14:textId="616F55F0" w:rsidR="00BE1707"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0A4CEF">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0A4CEF">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0A4CEF">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Enabling UE to skip the SIB1-NB acquisition before acquiring the PWS is beneficial</w:t>
            </w:r>
            <w:r>
              <w:rPr>
                <w:rFonts w:cs="Arial"/>
                <w:lang w:eastAsia="sv-SE"/>
              </w:rPr>
              <w:t xml:space="preserve"> and feasible</w:t>
            </w:r>
            <w:r>
              <w:rPr>
                <w:rFonts w:cs="Arial"/>
                <w:lang w:eastAsia="sv-SE"/>
              </w:rPr>
              <w:t>.</w:t>
            </w:r>
            <w:r>
              <w:rPr>
                <w:rFonts w:cs="Arial"/>
                <w:lang w:eastAsia="sv-SE"/>
              </w:rPr>
              <w:t>Specificall</w:t>
            </w:r>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ac"/>
              <w:tblW w:w="0" w:type="auto"/>
              <w:tblLook w:val="04A0" w:firstRow="1" w:lastRow="0" w:firstColumn="1" w:lastColumn="0" w:noHBand="0" w:noVBand="1"/>
            </w:tblPr>
            <w:tblGrid>
              <w:gridCol w:w="6618"/>
            </w:tblGrid>
            <w:tr w:rsidR="000416F2" w14:paraId="2817D3A5" w14:textId="77777777" w:rsidTr="0005277D">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0A4CEF">
        <w:tc>
          <w:tcPr>
            <w:tcW w:w="1615" w:type="dxa"/>
            <w:vAlign w:val="center"/>
          </w:tcPr>
          <w:p w14:paraId="4B7FD0E8" w14:textId="77777777" w:rsidR="000416F2" w:rsidRDefault="000416F2" w:rsidP="000416F2">
            <w:pPr>
              <w:jc w:val="center"/>
              <w:rPr>
                <w:lang w:eastAsia="sv-SE"/>
              </w:rPr>
            </w:pPr>
          </w:p>
        </w:tc>
        <w:tc>
          <w:tcPr>
            <w:tcW w:w="1170" w:type="dxa"/>
            <w:vAlign w:val="center"/>
          </w:tcPr>
          <w:p w14:paraId="017E207D" w14:textId="77777777" w:rsidR="000416F2" w:rsidRDefault="000416F2" w:rsidP="000416F2">
            <w:pPr>
              <w:jc w:val="center"/>
              <w:rPr>
                <w:lang w:eastAsia="sv-SE"/>
              </w:rPr>
            </w:pPr>
          </w:p>
        </w:tc>
        <w:tc>
          <w:tcPr>
            <w:tcW w:w="6844" w:type="dxa"/>
            <w:vAlign w:val="center"/>
          </w:tcPr>
          <w:p w14:paraId="5EB10478" w14:textId="77777777" w:rsidR="000416F2" w:rsidRDefault="000416F2" w:rsidP="000416F2">
            <w:pPr>
              <w:jc w:val="center"/>
              <w:rPr>
                <w:lang w:eastAsia="sv-SE"/>
              </w:rPr>
            </w:pPr>
          </w:p>
        </w:tc>
      </w:tr>
      <w:tr w:rsidR="000416F2" w14:paraId="78950C2F" w14:textId="77777777" w:rsidTr="000A4CEF">
        <w:tc>
          <w:tcPr>
            <w:tcW w:w="1615" w:type="dxa"/>
            <w:vAlign w:val="center"/>
          </w:tcPr>
          <w:p w14:paraId="10F860C5" w14:textId="77777777" w:rsidR="000416F2" w:rsidRDefault="000416F2" w:rsidP="000416F2">
            <w:pPr>
              <w:jc w:val="center"/>
              <w:rPr>
                <w:lang w:eastAsia="sv-SE"/>
              </w:rPr>
            </w:pPr>
          </w:p>
        </w:tc>
        <w:tc>
          <w:tcPr>
            <w:tcW w:w="1170" w:type="dxa"/>
            <w:vAlign w:val="center"/>
          </w:tcPr>
          <w:p w14:paraId="23A51E10" w14:textId="77777777" w:rsidR="000416F2" w:rsidRDefault="000416F2" w:rsidP="000416F2">
            <w:pPr>
              <w:jc w:val="center"/>
              <w:rPr>
                <w:lang w:eastAsia="sv-SE"/>
              </w:rPr>
            </w:pPr>
          </w:p>
        </w:tc>
        <w:tc>
          <w:tcPr>
            <w:tcW w:w="6844" w:type="dxa"/>
            <w:vAlign w:val="center"/>
          </w:tcPr>
          <w:p w14:paraId="107F2402" w14:textId="77777777" w:rsidR="000416F2" w:rsidRDefault="000416F2" w:rsidP="000416F2">
            <w:pPr>
              <w:jc w:val="center"/>
              <w:rPr>
                <w:lang w:eastAsia="sv-SE"/>
              </w:rPr>
            </w:pPr>
          </w:p>
        </w:tc>
      </w:tr>
      <w:tr w:rsidR="000416F2" w14:paraId="36B71E8F" w14:textId="77777777" w:rsidTr="000A4CEF">
        <w:tc>
          <w:tcPr>
            <w:tcW w:w="1615" w:type="dxa"/>
            <w:vAlign w:val="center"/>
          </w:tcPr>
          <w:p w14:paraId="09014E67" w14:textId="77777777" w:rsidR="000416F2" w:rsidRDefault="000416F2" w:rsidP="000416F2">
            <w:pPr>
              <w:jc w:val="center"/>
              <w:rPr>
                <w:lang w:eastAsia="sv-SE"/>
              </w:rPr>
            </w:pPr>
          </w:p>
        </w:tc>
        <w:tc>
          <w:tcPr>
            <w:tcW w:w="1170" w:type="dxa"/>
            <w:vAlign w:val="center"/>
          </w:tcPr>
          <w:p w14:paraId="12298B7B" w14:textId="77777777" w:rsidR="000416F2" w:rsidRDefault="000416F2" w:rsidP="000416F2">
            <w:pPr>
              <w:jc w:val="center"/>
              <w:rPr>
                <w:lang w:eastAsia="sv-SE"/>
              </w:rPr>
            </w:pPr>
          </w:p>
        </w:tc>
        <w:tc>
          <w:tcPr>
            <w:tcW w:w="6844" w:type="dxa"/>
            <w:vAlign w:val="center"/>
          </w:tcPr>
          <w:p w14:paraId="5ED89ACA" w14:textId="77777777" w:rsidR="000416F2" w:rsidRDefault="000416F2" w:rsidP="000416F2">
            <w:pPr>
              <w:jc w:val="center"/>
              <w:rPr>
                <w:lang w:eastAsia="sv-SE"/>
              </w:rPr>
            </w:pPr>
          </w:p>
        </w:tc>
      </w:tr>
      <w:tr w:rsidR="000416F2" w14:paraId="2B2D0CEA" w14:textId="77777777" w:rsidTr="000A4CEF">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681122" w14:paraId="15DFC8AA" w14:textId="77777777" w:rsidTr="000A4CEF">
        <w:tc>
          <w:tcPr>
            <w:tcW w:w="1615" w:type="dxa"/>
            <w:shd w:val="clear" w:color="auto" w:fill="E7E6E6" w:themeFill="background2"/>
            <w:vAlign w:val="center"/>
          </w:tcPr>
          <w:p w14:paraId="2A110232" w14:textId="77777777" w:rsidR="00681122" w:rsidRPr="00723BCA" w:rsidRDefault="00681122"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0A4CEF">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0A4CEF">
            <w:pPr>
              <w:jc w:val="center"/>
              <w:rPr>
                <w:b/>
                <w:bCs/>
                <w:lang w:eastAsia="sv-SE"/>
              </w:rPr>
            </w:pPr>
            <w:r w:rsidRPr="00723BCA">
              <w:rPr>
                <w:b/>
                <w:bCs/>
                <w:lang w:eastAsia="sv-SE"/>
              </w:rPr>
              <w:t>Other comments</w:t>
            </w:r>
          </w:p>
        </w:tc>
      </w:tr>
      <w:tr w:rsidR="00681122" w14:paraId="09A32A50" w14:textId="77777777" w:rsidTr="000A4CEF">
        <w:tc>
          <w:tcPr>
            <w:tcW w:w="1615" w:type="dxa"/>
            <w:vAlign w:val="center"/>
          </w:tcPr>
          <w:p w14:paraId="4521EE8F" w14:textId="5D4FEAC9" w:rsidR="00681122"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0A4CEF">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0A4CEF">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w:t>
            </w:r>
            <w:r>
              <w:rPr>
                <w:rFonts w:eastAsiaTheme="minorEastAsia"/>
                <w:bCs/>
              </w:rPr>
              <w:lastRenderedPageBreak/>
              <w:t>segments from the source cell if the source cell and the target cell belongs to the same PWS area.</w:t>
            </w:r>
          </w:p>
        </w:tc>
      </w:tr>
      <w:tr w:rsidR="00CF0E7A" w14:paraId="51CF1FD1" w14:textId="77777777" w:rsidTr="000A4CEF">
        <w:tc>
          <w:tcPr>
            <w:tcW w:w="1615" w:type="dxa"/>
            <w:vAlign w:val="center"/>
          </w:tcPr>
          <w:p w14:paraId="539AE38D" w14:textId="39E9845A" w:rsidR="00CF0E7A" w:rsidRDefault="00CF0E7A" w:rsidP="00CF0E7A">
            <w:pPr>
              <w:jc w:val="center"/>
              <w:rPr>
                <w:lang w:eastAsia="sv-SE"/>
              </w:rPr>
            </w:pPr>
            <w:r w:rsidRPr="001E1134">
              <w:rPr>
                <w:rFonts w:cs="Arial"/>
                <w:lang w:eastAsia="sv-SE"/>
              </w:rPr>
              <w:lastRenderedPageBreak/>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hint="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eNBs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bookmarkStart w:id="2" w:name="_GoBack"/>
            <w:bookmarkEnd w:id="2"/>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0A4CEF">
        <w:tc>
          <w:tcPr>
            <w:tcW w:w="1615" w:type="dxa"/>
            <w:vAlign w:val="center"/>
          </w:tcPr>
          <w:p w14:paraId="12047570" w14:textId="77777777" w:rsidR="00CF0E7A" w:rsidRDefault="00CF0E7A" w:rsidP="00CF0E7A">
            <w:pPr>
              <w:jc w:val="center"/>
              <w:rPr>
                <w:lang w:eastAsia="sv-SE"/>
              </w:rPr>
            </w:pPr>
          </w:p>
        </w:tc>
        <w:tc>
          <w:tcPr>
            <w:tcW w:w="1170" w:type="dxa"/>
            <w:vAlign w:val="center"/>
          </w:tcPr>
          <w:p w14:paraId="5019FB5D" w14:textId="77777777" w:rsidR="00CF0E7A" w:rsidRDefault="00CF0E7A" w:rsidP="00CF0E7A">
            <w:pPr>
              <w:jc w:val="center"/>
              <w:rPr>
                <w:lang w:eastAsia="sv-SE"/>
              </w:rPr>
            </w:pPr>
          </w:p>
        </w:tc>
        <w:tc>
          <w:tcPr>
            <w:tcW w:w="6844" w:type="dxa"/>
            <w:vAlign w:val="center"/>
          </w:tcPr>
          <w:p w14:paraId="0FCD0909" w14:textId="77777777" w:rsidR="00CF0E7A" w:rsidRDefault="00CF0E7A" w:rsidP="00CF0E7A">
            <w:pPr>
              <w:jc w:val="center"/>
              <w:rPr>
                <w:lang w:eastAsia="sv-SE"/>
              </w:rPr>
            </w:pPr>
          </w:p>
        </w:tc>
      </w:tr>
      <w:tr w:rsidR="00CF0E7A" w14:paraId="10EEDDA5" w14:textId="77777777" w:rsidTr="000A4CEF">
        <w:tc>
          <w:tcPr>
            <w:tcW w:w="1615" w:type="dxa"/>
            <w:vAlign w:val="center"/>
          </w:tcPr>
          <w:p w14:paraId="06EE788F" w14:textId="77777777" w:rsidR="00CF0E7A" w:rsidRDefault="00CF0E7A" w:rsidP="00CF0E7A">
            <w:pPr>
              <w:jc w:val="center"/>
              <w:rPr>
                <w:lang w:eastAsia="sv-SE"/>
              </w:rPr>
            </w:pPr>
          </w:p>
        </w:tc>
        <w:tc>
          <w:tcPr>
            <w:tcW w:w="1170" w:type="dxa"/>
            <w:vAlign w:val="center"/>
          </w:tcPr>
          <w:p w14:paraId="0593B323" w14:textId="77777777" w:rsidR="00CF0E7A" w:rsidRDefault="00CF0E7A" w:rsidP="00CF0E7A">
            <w:pPr>
              <w:jc w:val="center"/>
              <w:rPr>
                <w:lang w:eastAsia="sv-SE"/>
              </w:rPr>
            </w:pPr>
          </w:p>
        </w:tc>
        <w:tc>
          <w:tcPr>
            <w:tcW w:w="6844" w:type="dxa"/>
            <w:vAlign w:val="center"/>
          </w:tcPr>
          <w:p w14:paraId="0E4BE723" w14:textId="77777777" w:rsidR="00CF0E7A" w:rsidRDefault="00CF0E7A" w:rsidP="00CF0E7A">
            <w:pPr>
              <w:jc w:val="center"/>
              <w:rPr>
                <w:lang w:eastAsia="sv-SE"/>
              </w:rPr>
            </w:pPr>
          </w:p>
        </w:tc>
      </w:tr>
      <w:tr w:rsidR="00CF0E7A" w14:paraId="0CBAA6EB" w14:textId="77777777" w:rsidTr="000A4CEF">
        <w:tc>
          <w:tcPr>
            <w:tcW w:w="1615" w:type="dxa"/>
            <w:vAlign w:val="center"/>
          </w:tcPr>
          <w:p w14:paraId="36B9B1B3" w14:textId="77777777" w:rsidR="00CF0E7A" w:rsidRDefault="00CF0E7A" w:rsidP="00CF0E7A">
            <w:pPr>
              <w:jc w:val="center"/>
              <w:rPr>
                <w:lang w:eastAsia="sv-SE"/>
              </w:rPr>
            </w:pPr>
          </w:p>
        </w:tc>
        <w:tc>
          <w:tcPr>
            <w:tcW w:w="1170" w:type="dxa"/>
            <w:vAlign w:val="center"/>
          </w:tcPr>
          <w:p w14:paraId="0CE2E0B2" w14:textId="77777777" w:rsidR="00CF0E7A" w:rsidRDefault="00CF0E7A" w:rsidP="00CF0E7A">
            <w:pPr>
              <w:jc w:val="center"/>
              <w:rPr>
                <w:lang w:eastAsia="sv-SE"/>
              </w:rPr>
            </w:pPr>
          </w:p>
        </w:tc>
        <w:tc>
          <w:tcPr>
            <w:tcW w:w="6844" w:type="dxa"/>
            <w:vAlign w:val="center"/>
          </w:tcPr>
          <w:p w14:paraId="76D2B6C5" w14:textId="77777777" w:rsidR="00CF0E7A" w:rsidRDefault="00CF0E7A" w:rsidP="00CF0E7A">
            <w:pPr>
              <w:jc w:val="center"/>
              <w:rPr>
                <w:lang w:eastAsia="sv-SE"/>
              </w:rPr>
            </w:pPr>
          </w:p>
        </w:tc>
      </w:tr>
      <w:tr w:rsidR="00CF0E7A" w14:paraId="0967EB3C" w14:textId="77777777" w:rsidTr="000A4CEF">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D9742E">
            <w:pPr>
              <w:jc w:val="center"/>
              <w:rPr>
                <w:lang w:eastAsia="sv-SE"/>
              </w:rPr>
            </w:pPr>
          </w:p>
        </w:tc>
        <w:tc>
          <w:tcPr>
            <w:tcW w:w="8011" w:type="dxa"/>
            <w:vAlign w:val="center"/>
          </w:tcPr>
          <w:p w14:paraId="427D0A95" w14:textId="77777777" w:rsidR="0077227D" w:rsidRDefault="0077227D" w:rsidP="00D9742E">
            <w:pPr>
              <w:jc w:val="center"/>
              <w:rPr>
                <w:lang w:eastAsia="sv-SE"/>
              </w:rPr>
            </w:pPr>
          </w:p>
        </w:tc>
      </w:tr>
      <w:tr w:rsidR="0077227D" w14:paraId="04342577" w14:textId="77777777" w:rsidTr="0077227D">
        <w:tc>
          <w:tcPr>
            <w:tcW w:w="1614" w:type="dxa"/>
            <w:vAlign w:val="center"/>
          </w:tcPr>
          <w:p w14:paraId="2AD447A7" w14:textId="77777777" w:rsidR="0077227D" w:rsidRDefault="0077227D" w:rsidP="00D9742E">
            <w:pPr>
              <w:jc w:val="center"/>
              <w:rPr>
                <w:lang w:eastAsia="sv-SE"/>
              </w:rPr>
            </w:pPr>
          </w:p>
        </w:tc>
        <w:tc>
          <w:tcPr>
            <w:tcW w:w="8011" w:type="dxa"/>
            <w:vAlign w:val="center"/>
          </w:tcPr>
          <w:p w14:paraId="69AF4698" w14:textId="77777777" w:rsidR="0077227D" w:rsidRDefault="0077227D" w:rsidP="00D9742E">
            <w:pPr>
              <w:jc w:val="center"/>
              <w:rPr>
                <w:lang w:eastAsia="sv-SE"/>
              </w:rPr>
            </w:pPr>
          </w:p>
        </w:tc>
      </w:tr>
      <w:tr w:rsidR="0077227D" w14:paraId="101F2E47" w14:textId="77777777" w:rsidTr="0077227D">
        <w:tc>
          <w:tcPr>
            <w:tcW w:w="1614" w:type="dxa"/>
            <w:vAlign w:val="center"/>
          </w:tcPr>
          <w:p w14:paraId="5F8DFD73" w14:textId="77777777" w:rsidR="0077227D" w:rsidRDefault="0077227D" w:rsidP="00D9742E">
            <w:pPr>
              <w:jc w:val="center"/>
              <w:rPr>
                <w:lang w:eastAsia="sv-SE"/>
              </w:rPr>
            </w:pPr>
          </w:p>
        </w:tc>
        <w:tc>
          <w:tcPr>
            <w:tcW w:w="8011" w:type="dxa"/>
            <w:vAlign w:val="center"/>
          </w:tcPr>
          <w:p w14:paraId="0E73EB86" w14:textId="77777777" w:rsidR="0077227D" w:rsidRDefault="0077227D" w:rsidP="00D9742E">
            <w:pPr>
              <w:jc w:val="center"/>
              <w:rPr>
                <w:lang w:eastAsia="sv-SE"/>
              </w:rPr>
            </w:pP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r w:rsidR="006160FF" w:rsidRPr="006160FF">
        <w:t xml:space="preserve">SessionChair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9F85A" w14:textId="77777777" w:rsidR="002E0093" w:rsidRDefault="002E0093">
      <w:pPr>
        <w:spacing w:after="0"/>
      </w:pPr>
      <w:r>
        <w:separator/>
      </w:r>
    </w:p>
  </w:endnote>
  <w:endnote w:type="continuationSeparator" w:id="0">
    <w:p w14:paraId="633171A3" w14:textId="77777777" w:rsidR="002E0093" w:rsidRDefault="002E00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D9742E" w:rsidRDefault="00D9742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360B" w14:textId="77777777" w:rsidR="002E0093" w:rsidRDefault="002E0093">
      <w:pPr>
        <w:spacing w:after="0"/>
      </w:pPr>
      <w:r>
        <w:separator/>
      </w:r>
    </w:p>
  </w:footnote>
  <w:footnote w:type="continuationSeparator" w:id="0">
    <w:p w14:paraId="43628666" w14:textId="77777777" w:rsidR="002E0093" w:rsidRDefault="002E00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8"/>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67F8"/>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1EE5"/>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1AA"/>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58E1"/>
    <w:rsid w:val="00595D2C"/>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4BC"/>
    <w:rsid w:val="0061252A"/>
    <w:rsid w:val="00614706"/>
    <w:rsid w:val="00615857"/>
    <w:rsid w:val="006160FF"/>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672A"/>
    <w:rsid w:val="007C7C5F"/>
    <w:rsid w:val="007C7E07"/>
    <w:rsid w:val="007D0B2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6D79"/>
    <w:rsid w:val="008C743B"/>
    <w:rsid w:val="008C791A"/>
    <w:rsid w:val="008D01D0"/>
    <w:rsid w:val="008D0584"/>
    <w:rsid w:val="008D179E"/>
    <w:rsid w:val="008D1A53"/>
    <w:rsid w:val="008D1C9B"/>
    <w:rsid w:val="008D4275"/>
    <w:rsid w:val="008D600C"/>
    <w:rsid w:val="008D6B6E"/>
    <w:rsid w:val="008D7850"/>
    <w:rsid w:val="008E0384"/>
    <w:rsid w:val="008E148C"/>
    <w:rsid w:val="008E1F21"/>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BDF"/>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a"/>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2947</TotalTime>
  <Pages>6</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vivo</cp:lastModifiedBy>
  <cp:revision>53</cp:revision>
  <dcterms:created xsi:type="dcterms:W3CDTF">2025-04-23T03:41:00Z</dcterms:created>
  <dcterms:modified xsi:type="dcterms:W3CDTF">2025-04-28T14:37:00Z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