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529"/>
        <w:gridCol w:w="3324"/>
        <w:gridCol w:w="4790"/>
        <w:gridCol w:w="4305"/>
      </w:tblGrid>
      <w:tr w:rsidR="006C753D" w14:paraId="137D5423" w14:textId="77777777" w:rsidTr="00741C6E">
        <w:tc>
          <w:tcPr>
            <w:tcW w:w="1529" w:type="dxa"/>
          </w:tcPr>
          <w:p w14:paraId="3046E47E" w14:textId="77777777" w:rsidR="006C753D" w:rsidRDefault="00000000">
            <w:pPr>
              <w:jc w:val="left"/>
              <w:rPr>
                <w:rFonts w:ascii="Calibri" w:hAnsi="Calibri" w:cs="Calibri"/>
                <w:b/>
                <w:bCs/>
                <w:sz w:val="20"/>
                <w:szCs w:val="21"/>
              </w:rPr>
            </w:pPr>
            <w:r>
              <w:rPr>
                <w:rFonts w:ascii="Calibri" w:hAnsi="Calibri" w:cs="Calibri"/>
                <w:b/>
                <w:bCs/>
                <w:sz w:val="20"/>
                <w:szCs w:val="21"/>
              </w:rPr>
              <w:t>Company</w:t>
            </w:r>
          </w:p>
        </w:tc>
        <w:tc>
          <w:tcPr>
            <w:tcW w:w="3324" w:type="dxa"/>
          </w:tcPr>
          <w:p w14:paraId="2AB87C6F" w14:textId="77777777" w:rsidR="006C753D" w:rsidRDefault="00000000">
            <w:pPr>
              <w:jc w:val="left"/>
              <w:rPr>
                <w:rFonts w:ascii="Calibri" w:hAnsi="Calibri" w:cs="Calibri"/>
                <w:b/>
                <w:bCs/>
                <w:sz w:val="20"/>
                <w:szCs w:val="21"/>
              </w:rPr>
            </w:pPr>
            <w:r>
              <w:rPr>
                <w:rFonts w:ascii="Calibri" w:hAnsi="Calibri" w:cs="Calibri"/>
                <w:b/>
                <w:bCs/>
                <w:sz w:val="20"/>
                <w:szCs w:val="21"/>
              </w:rPr>
              <w:t>Section/c</w:t>
            </w:r>
            <w:r>
              <w:rPr>
                <w:rFonts w:ascii="Calibri" w:hAnsi="Calibri" w:cs="Calibri" w:hint="eastAsia"/>
                <w:b/>
                <w:bCs/>
                <w:sz w:val="20"/>
                <w:szCs w:val="21"/>
              </w:rPr>
              <w:t>lause</w:t>
            </w:r>
            <w:r>
              <w:rPr>
                <w:rFonts w:ascii="Calibri" w:hAnsi="Calibri" w:cs="Calibri"/>
                <w:b/>
                <w:bCs/>
                <w:sz w:val="20"/>
                <w:szCs w:val="21"/>
              </w:rPr>
              <w:t>/IE</w:t>
            </w:r>
          </w:p>
        </w:tc>
        <w:tc>
          <w:tcPr>
            <w:tcW w:w="4790" w:type="dxa"/>
          </w:tcPr>
          <w:p w14:paraId="044EA35E" w14:textId="77777777" w:rsidR="006C753D" w:rsidRDefault="00000000">
            <w:pPr>
              <w:jc w:val="left"/>
              <w:rPr>
                <w:rFonts w:ascii="Calibri" w:hAnsi="Calibri" w:cs="Calibri"/>
                <w:b/>
                <w:bCs/>
                <w:sz w:val="20"/>
                <w:szCs w:val="21"/>
              </w:rPr>
            </w:pPr>
            <w:r>
              <w:rPr>
                <w:rFonts w:ascii="Calibri" w:hAnsi="Calibri" w:cs="Calibri"/>
                <w:b/>
                <w:bCs/>
                <w:sz w:val="20"/>
                <w:szCs w:val="21"/>
              </w:rPr>
              <w:t>Comments/</w:t>
            </w:r>
            <w:r>
              <w:rPr>
                <w:rFonts w:ascii="Calibri" w:hAnsi="Calibri" w:cs="Calibri" w:hint="eastAsia"/>
                <w:b/>
                <w:bCs/>
                <w:sz w:val="20"/>
                <w:szCs w:val="21"/>
              </w:rPr>
              <w:t>S</w:t>
            </w:r>
            <w:r>
              <w:rPr>
                <w:rFonts w:ascii="Calibri" w:hAnsi="Calibri" w:cs="Calibri"/>
                <w:b/>
                <w:bCs/>
                <w:sz w:val="20"/>
                <w:szCs w:val="21"/>
              </w:rPr>
              <w:t>uggested Change</w:t>
            </w:r>
          </w:p>
        </w:tc>
        <w:tc>
          <w:tcPr>
            <w:tcW w:w="4305" w:type="dxa"/>
          </w:tcPr>
          <w:p w14:paraId="028A6CD2" w14:textId="77777777" w:rsidR="006C753D" w:rsidRDefault="00000000">
            <w:pPr>
              <w:jc w:val="left"/>
              <w:rPr>
                <w:rFonts w:ascii="Calibri" w:hAnsi="Calibri" w:cs="Calibri"/>
                <w:b/>
                <w:bCs/>
                <w:sz w:val="20"/>
                <w:szCs w:val="21"/>
              </w:rPr>
            </w:pPr>
            <w:r>
              <w:rPr>
                <w:rFonts w:ascii="Calibri" w:hAnsi="Calibri" w:cs="Calibri"/>
                <w:b/>
                <w:bCs/>
                <w:sz w:val="20"/>
                <w:szCs w:val="21"/>
              </w:rPr>
              <w:t>Rapp Response</w:t>
            </w:r>
          </w:p>
        </w:tc>
      </w:tr>
      <w:tr w:rsidR="006C753D" w14:paraId="2ECA7379" w14:textId="77777777" w:rsidTr="00741C6E">
        <w:tc>
          <w:tcPr>
            <w:tcW w:w="1529" w:type="dxa"/>
          </w:tcPr>
          <w:p w14:paraId="4A117DC3" w14:textId="77777777" w:rsidR="006C753D" w:rsidRDefault="00000000">
            <w:pPr>
              <w:rPr>
                <w:rFonts w:ascii="Calibri" w:hAnsi="Calibri" w:cs="Calibri"/>
                <w:sz w:val="20"/>
                <w:szCs w:val="21"/>
              </w:rPr>
            </w:pPr>
            <w:r>
              <w:rPr>
                <w:rFonts w:ascii="Calibri" w:hAnsi="Calibri" w:cs="Calibri" w:hint="eastAsia"/>
                <w:sz w:val="20"/>
                <w:szCs w:val="21"/>
              </w:rPr>
              <w:t>ZTE</w:t>
            </w:r>
          </w:p>
        </w:tc>
        <w:tc>
          <w:tcPr>
            <w:tcW w:w="3324" w:type="dxa"/>
          </w:tcPr>
          <w:p w14:paraId="1C12716B" w14:textId="77777777" w:rsidR="006C753D" w:rsidRDefault="00000000">
            <w:pPr>
              <w:rPr>
                <w:rFonts w:ascii="Calibri" w:hAnsi="Calibri" w:cs="Calibri"/>
                <w:sz w:val="20"/>
                <w:szCs w:val="21"/>
              </w:rPr>
            </w:pPr>
            <w:proofErr w:type="spellStart"/>
            <w:r>
              <w:rPr>
                <w:rFonts w:ascii="Calibri" w:hAnsi="Calibri" w:cs="Calibri"/>
                <w:sz w:val="20"/>
                <w:szCs w:val="21"/>
              </w:rPr>
              <w:t>BeamFailureRecoveryConfig</w:t>
            </w:r>
            <w:proofErr w:type="spellEnd"/>
          </w:p>
        </w:tc>
        <w:tc>
          <w:tcPr>
            <w:tcW w:w="4790" w:type="dxa"/>
          </w:tcPr>
          <w:p w14:paraId="784408E4" w14:textId="77777777" w:rsidR="006C753D" w:rsidRDefault="00000000">
            <w:pPr>
              <w:rPr>
                <w:rFonts w:ascii="Calibri" w:hAnsi="Calibri" w:cs="Calibri"/>
                <w:sz w:val="20"/>
                <w:szCs w:val="21"/>
              </w:rPr>
            </w:pPr>
            <w:r>
              <w:rPr>
                <w:rFonts w:ascii="Calibri" w:hAnsi="Calibri" w:cs="Calibri"/>
                <w:sz w:val="20"/>
                <w:szCs w:val="21"/>
              </w:rPr>
              <w:t xml:space="preserve">ra-OccasionType-r19 can only indicate SBFD. If </w:t>
            </w:r>
            <w:proofErr w:type="spellStart"/>
            <w:r>
              <w:rPr>
                <w:rFonts w:ascii="Calibri" w:hAnsi="Calibri" w:cs="Calibri"/>
                <w:sz w:val="20"/>
                <w:szCs w:val="21"/>
              </w:rPr>
              <w:t>gNB</w:t>
            </w:r>
            <w:proofErr w:type="spellEnd"/>
            <w:r>
              <w:rPr>
                <w:rFonts w:ascii="Calibri" w:hAnsi="Calibri" w:cs="Calibri"/>
                <w:sz w:val="20"/>
                <w:szCs w:val="21"/>
              </w:rPr>
              <w:t xml:space="preserve"> indicates non-SBFD RO, </w:t>
            </w:r>
            <w:proofErr w:type="spellStart"/>
            <w:r>
              <w:rPr>
                <w:rFonts w:ascii="Calibri" w:hAnsi="Calibri" w:cs="Calibri"/>
                <w:sz w:val="20"/>
                <w:szCs w:val="21"/>
              </w:rPr>
              <w:t>gNB</w:t>
            </w:r>
            <w:proofErr w:type="spellEnd"/>
            <w:r>
              <w:rPr>
                <w:rFonts w:ascii="Calibri" w:hAnsi="Calibri" w:cs="Calibri"/>
                <w:sz w:val="20"/>
                <w:szCs w:val="21"/>
              </w:rPr>
              <w:t xml:space="preserve"> can make the field absent.</w:t>
            </w:r>
          </w:p>
        </w:tc>
        <w:tc>
          <w:tcPr>
            <w:tcW w:w="4305" w:type="dxa"/>
          </w:tcPr>
          <w:p w14:paraId="0A95C59B" w14:textId="77777777" w:rsidR="006C753D" w:rsidRDefault="006C753D">
            <w:pPr>
              <w:rPr>
                <w:rFonts w:ascii="Calibri" w:hAnsi="Calibri" w:cs="Calibri"/>
                <w:sz w:val="20"/>
                <w:szCs w:val="21"/>
              </w:rPr>
            </w:pPr>
          </w:p>
        </w:tc>
      </w:tr>
      <w:tr w:rsidR="006C753D" w14:paraId="7969A713" w14:textId="77777777" w:rsidTr="00741C6E">
        <w:tc>
          <w:tcPr>
            <w:tcW w:w="1529" w:type="dxa"/>
          </w:tcPr>
          <w:p w14:paraId="27BCAA39" w14:textId="77777777" w:rsidR="006C753D" w:rsidRDefault="00000000">
            <w:pPr>
              <w:rPr>
                <w:rFonts w:ascii="Calibri" w:hAnsi="Calibri" w:cs="Calibri"/>
                <w:sz w:val="20"/>
                <w:szCs w:val="21"/>
              </w:rPr>
            </w:pPr>
            <w:r>
              <w:rPr>
                <w:rFonts w:ascii="Calibri" w:hAnsi="Calibri" w:cs="Calibri" w:hint="eastAsia"/>
                <w:sz w:val="20"/>
                <w:szCs w:val="21"/>
              </w:rPr>
              <w:t>ZTE</w:t>
            </w:r>
          </w:p>
        </w:tc>
        <w:tc>
          <w:tcPr>
            <w:tcW w:w="3324" w:type="dxa"/>
          </w:tcPr>
          <w:p w14:paraId="0BDB0834" w14:textId="77777777" w:rsidR="006C753D" w:rsidRDefault="00000000">
            <w:pPr>
              <w:rPr>
                <w:rFonts w:ascii="Calibri" w:hAnsi="Calibri" w:cs="Calibri"/>
                <w:sz w:val="20"/>
                <w:szCs w:val="21"/>
              </w:rPr>
            </w:pPr>
            <w:r>
              <w:rPr>
                <w:rFonts w:ascii="Calibri" w:hAnsi="Calibri" w:cs="Calibri"/>
                <w:sz w:val="20"/>
                <w:szCs w:val="21"/>
              </w:rPr>
              <w:t>sbfd-RACH-SingleConfig-r19</w:t>
            </w:r>
          </w:p>
        </w:tc>
        <w:tc>
          <w:tcPr>
            <w:tcW w:w="4790" w:type="dxa"/>
          </w:tcPr>
          <w:p w14:paraId="72BD2A02" w14:textId="77777777" w:rsidR="006C753D" w:rsidRDefault="00000000">
            <w:pPr>
              <w:rPr>
                <w:rFonts w:ascii="Calibri" w:hAnsi="Calibri" w:cs="Calibri"/>
                <w:sz w:val="20"/>
                <w:szCs w:val="21"/>
              </w:rPr>
            </w:pPr>
            <w:r>
              <w:rPr>
                <w:rFonts w:ascii="Calibri" w:hAnsi="Calibri" w:cs="Calibri"/>
                <w:sz w:val="20"/>
                <w:szCs w:val="21"/>
              </w:rPr>
              <w:t>Option 1 should be indicated per RACH-</w:t>
            </w:r>
            <w:proofErr w:type="spellStart"/>
            <w:r>
              <w:rPr>
                <w:rFonts w:ascii="Calibri" w:hAnsi="Calibri" w:cs="Calibri"/>
                <w:sz w:val="20"/>
                <w:szCs w:val="21"/>
              </w:rPr>
              <w:t>ConfigCommon</w:t>
            </w:r>
            <w:proofErr w:type="spellEnd"/>
            <w:r>
              <w:rPr>
                <w:rFonts w:ascii="Calibri" w:hAnsi="Calibri" w:cs="Calibri"/>
                <w:sz w:val="20"/>
                <w:szCs w:val="21"/>
              </w:rPr>
              <w:t>?</w:t>
            </w:r>
          </w:p>
          <w:p w14:paraId="1823EAA4" w14:textId="77777777" w:rsidR="006C753D" w:rsidRDefault="006C753D">
            <w:pPr>
              <w:rPr>
                <w:rFonts w:ascii="Calibri" w:hAnsi="Calibri" w:cs="Calibri"/>
                <w:sz w:val="20"/>
                <w:szCs w:val="21"/>
              </w:rPr>
            </w:pPr>
          </w:p>
          <w:p w14:paraId="1BCDC11B" w14:textId="77777777" w:rsidR="006C753D" w:rsidRDefault="00000000">
            <w:pPr>
              <w:rPr>
                <w:rFonts w:ascii="Calibri" w:hAnsi="Calibri" w:cs="Calibri"/>
                <w:sz w:val="20"/>
                <w:szCs w:val="21"/>
              </w:rPr>
            </w:pPr>
            <w:r>
              <w:rPr>
                <w:rFonts w:ascii="Calibri" w:hAnsi="Calibri" w:cs="Calibri"/>
                <w:sz w:val="20"/>
                <w:szCs w:val="21"/>
              </w:rPr>
              <w:t>Option 1 and option 2 cannot be configured together for all the RACH-</w:t>
            </w:r>
            <w:proofErr w:type="spellStart"/>
            <w:r>
              <w:rPr>
                <w:rFonts w:ascii="Calibri" w:hAnsi="Calibri" w:cs="Calibri"/>
                <w:sz w:val="20"/>
                <w:szCs w:val="21"/>
              </w:rPr>
              <w:t>ConfigCommon</w:t>
            </w:r>
            <w:proofErr w:type="spellEnd"/>
            <w:r>
              <w:rPr>
                <w:rFonts w:ascii="Calibri" w:hAnsi="Calibri" w:cs="Calibri"/>
                <w:sz w:val="20"/>
                <w:szCs w:val="21"/>
              </w:rPr>
              <w:t xml:space="preserve"> (including those in the AdditionalRACH-ConfigList-r17), this condition should be added.</w:t>
            </w:r>
          </w:p>
        </w:tc>
        <w:tc>
          <w:tcPr>
            <w:tcW w:w="4305" w:type="dxa"/>
          </w:tcPr>
          <w:p w14:paraId="6CD66EE8" w14:textId="77777777" w:rsidR="006C753D" w:rsidRDefault="006C753D">
            <w:pPr>
              <w:rPr>
                <w:rFonts w:ascii="Calibri" w:hAnsi="Calibri" w:cs="Calibri"/>
                <w:sz w:val="20"/>
                <w:szCs w:val="21"/>
              </w:rPr>
            </w:pPr>
          </w:p>
        </w:tc>
      </w:tr>
      <w:tr w:rsidR="006C753D" w14:paraId="30B9F741" w14:textId="77777777" w:rsidTr="00741C6E">
        <w:tc>
          <w:tcPr>
            <w:tcW w:w="1529" w:type="dxa"/>
          </w:tcPr>
          <w:p w14:paraId="653B7A36" w14:textId="77777777" w:rsidR="006C753D" w:rsidRDefault="00000000">
            <w:pPr>
              <w:rPr>
                <w:rFonts w:ascii="Calibri" w:hAnsi="Calibri" w:cs="Calibri"/>
                <w:sz w:val="20"/>
                <w:szCs w:val="21"/>
              </w:rPr>
            </w:pPr>
            <w:r>
              <w:rPr>
                <w:rFonts w:ascii="Calibri" w:hAnsi="Calibri" w:cs="Calibri"/>
                <w:sz w:val="20"/>
                <w:szCs w:val="21"/>
              </w:rPr>
              <w:t>Nokia</w:t>
            </w:r>
          </w:p>
        </w:tc>
        <w:tc>
          <w:tcPr>
            <w:tcW w:w="3324" w:type="dxa"/>
          </w:tcPr>
          <w:p w14:paraId="35CC62A1" w14:textId="77777777" w:rsidR="006C753D" w:rsidRDefault="00000000">
            <w:pPr>
              <w:rPr>
                <w:rFonts w:ascii="Calibri" w:hAnsi="Calibri" w:cs="Calibri"/>
                <w:sz w:val="20"/>
                <w:szCs w:val="21"/>
              </w:rPr>
            </w:pPr>
            <w:r>
              <w:rPr>
                <w:rFonts w:ascii="Calibri" w:hAnsi="Calibri" w:cs="Calibri"/>
                <w:sz w:val="20"/>
                <w:szCs w:val="21"/>
              </w:rPr>
              <w:t>sbfd-RACH-SingleConfig-r19</w:t>
            </w:r>
          </w:p>
        </w:tc>
        <w:tc>
          <w:tcPr>
            <w:tcW w:w="4790" w:type="dxa"/>
          </w:tcPr>
          <w:p w14:paraId="29373B2F" w14:textId="77777777" w:rsidR="006C753D" w:rsidRDefault="00000000">
            <w:pPr>
              <w:rPr>
                <w:rFonts w:ascii="Calibri" w:hAnsi="Calibri" w:cs="Calibri"/>
                <w:sz w:val="20"/>
                <w:szCs w:val="21"/>
              </w:rPr>
            </w:pPr>
            <w:r>
              <w:rPr>
                <w:rFonts w:ascii="Calibri" w:hAnsi="Calibri" w:cs="Calibri"/>
                <w:sz w:val="20"/>
                <w:szCs w:val="21"/>
              </w:rPr>
              <w:t>Same understanding as ZTE</w:t>
            </w:r>
          </w:p>
        </w:tc>
        <w:tc>
          <w:tcPr>
            <w:tcW w:w="4305" w:type="dxa"/>
          </w:tcPr>
          <w:p w14:paraId="7CF07B5F" w14:textId="77777777" w:rsidR="006C753D" w:rsidRDefault="006C753D">
            <w:pPr>
              <w:rPr>
                <w:rFonts w:ascii="Calibri" w:hAnsi="Calibri" w:cs="Calibri"/>
                <w:sz w:val="20"/>
                <w:szCs w:val="21"/>
              </w:rPr>
            </w:pPr>
          </w:p>
        </w:tc>
      </w:tr>
      <w:tr w:rsidR="006C753D" w14:paraId="30623F21" w14:textId="77777777" w:rsidTr="00741C6E">
        <w:tc>
          <w:tcPr>
            <w:tcW w:w="1529" w:type="dxa"/>
          </w:tcPr>
          <w:p w14:paraId="694F494F" w14:textId="77777777" w:rsidR="006C753D" w:rsidRDefault="00000000">
            <w:pPr>
              <w:rPr>
                <w:rFonts w:ascii="Calibri" w:hAnsi="Calibri" w:cs="Calibri"/>
                <w:sz w:val="20"/>
                <w:szCs w:val="21"/>
              </w:rPr>
            </w:pPr>
            <w:r>
              <w:rPr>
                <w:rFonts w:ascii="Calibri" w:eastAsia="Times New Roman" w:hAnsi="Calibri" w:cs="Calibri"/>
                <w:kern w:val="0"/>
                <w:sz w:val="20"/>
                <w:szCs w:val="20"/>
                <w:lang w:eastAsia="en-US"/>
              </w:rPr>
              <w:t>Nokia </w:t>
            </w:r>
          </w:p>
        </w:tc>
        <w:tc>
          <w:tcPr>
            <w:tcW w:w="3324" w:type="dxa"/>
          </w:tcPr>
          <w:p w14:paraId="21BC4D98" w14:textId="77777777" w:rsidR="006C753D" w:rsidRDefault="00000000">
            <w:pPr>
              <w:rPr>
                <w:rFonts w:ascii="Calibri" w:hAnsi="Calibri" w:cs="Calibri"/>
                <w:sz w:val="20"/>
                <w:szCs w:val="21"/>
              </w:rPr>
            </w:pPr>
            <w:r>
              <w:rPr>
                <w:rFonts w:ascii="Calibri" w:eastAsia="Times New Roman" w:hAnsi="Calibri" w:cs="Calibri"/>
                <w:kern w:val="0"/>
                <w:sz w:val="20"/>
                <w:szCs w:val="20"/>
                <w:lang w:eastAsia="en-US"/>
              </w:rPr>
              <w:t>CSI-</w:t>
            </w:r>
            <w:proofErr w:type="spellStart"/>
            <w:r>
              <w:rPr>
                <w:rFonts w:ascii="Calibri" w:eastAsia="Times New Roman" w:hAnsi="Calibri" w:cs="Calibri"/>
                <w:kern w:val="0"/>
                <w:sz w:val="20"/>
                <w:szCs w:val="20"/>
                <w:lang w:eastAsia="en-US"/>
              </w:rPr>
              <w:t>ReportConfig</w:t>
            </w:r>
            <w:proofErr w:type="spellEnd"/>
            <w:r>
              <w:rPr>
                <w:rFonts w:ascii="Calibri" w:eastAsia="Times New Roman" w:hAnsi="Calibri" w:cs="Calibri"/>
                <w:kern w:val="0"/>
                <w:sz w:val="20"/>
                <w:szCs w:val="20"/>
                <w:lang w:eastAsia="en-US"/>
              </w:rPr>
              <w:t> </w:t>
            </w:r>
          </w:p>
        </w:tc>
        <w:tc>
          <w:tcPr>
            <w:tcW w:w="4790" w:type="dxa"/>
          </w:tcPr>
          <w:p w14:paraId="08909ED6" w14:textId="77777777" w:rsidR="006C753D" w:rsidRDefault="00000000">
            <w:pPr>
              <w:rPr>
                <w:rFonts w:ascii="Calibri" w:hAnsi="Calibri" w:cs="Calibri"/>
                <w:sz w:val="20"/>
                <w:szCs w:val="21"/>
              </w:rPr>
            </w:pPr>
            <w:r>
              <w:rPr>
                <w:rFonts w:ascii="Calibri" w:eastAsia="Times New Roman" w:hAnsi="Calibri" w:cs="Calibri"/>
                <w:kern w:val="0"/>
                <w:sz w:val="20"/>
                <w:szCs w:val="20"/>
                <w:lang w:eastAsia="en-US"/>
              </w:rPr>
              <w:t xml:space="preserve">The metrics cli-RSSI and cli-SRS-RSRP are not included as part of new reporting metrics within </w:t>
            </w:r>
            <w:r>
              <w:rPr>
                <w:rFonts w:ascii="Calibri" w:eastAsia="Times New Roman" w:hAnsi="Calibri" w:cs="Calibri"/>
                <w:i/>
                <w:iCs/>
                <w:kern w:val="0"/>
                <w:sz w:val="20"/>
                <w:szCs w:val="20"/>
                <w:lang w:eastAsia="en-US"/>
              </w:rPr>
              <w:t>CSI-</w:t>
            </w:r>
            <w:proofErr w:type="spellStart"/>
            <w:r>
              <w:rPr>
                <w:rFonts w:ascii="Calibri" w:eastAsia="Times New Roman" w:hAnsi="Calibri" w:cs="Calibri"/>
                <w:i/>
                <w:iCs/>
                <w:kern w:val="0"/>
                <w:sz w:val="20"/>
                <w:szCs w:val="20"/>
                <w:lang w:eastAsia="en-US"/>
              </w:rPr>
              <w:t>ReportConfig</w:t>
            </w:r>
            <w:proofErr w:type="spellEnd"/>
            <w:r>
              <w:rPr>
                <w:rFonts w:ascii="Calibri" w:eastAsia="Times New Roman" w:hAnsi="Calibri" w:cs="Calibri"/>
                <w:kern w:val="0"/>
                <w:sz w:val="20"/>
                <w:szCs w:val="20"/>
                <w:lang w:eastAsia="en-US"/>
              </w:rPr>
              <w:t xml:space="preserve"> IE. </w:t>
            </w:r>
          </w:p>
        </w:tc>
        <w:tc>
          <w:tcPr>
            <w:tcW w:w="4305" w:type="dxa"/>
          </w:tcPr>
          <w:p w14:paraId="4FF9774A" w14:textId="77777777" w:rsidR="006C753D" w:rsidRDefault="00000000">
            <w:pPr>
              <w:rPr>
                <w:rFonts w:ascii="Calibri" w:hAnsi="Calibri" w:cs="Calibri"/>
                <w:sz w:val="20"/>
                <w:szCs w:val="21"/>
              </w:rPr>
            </w:pPr>
            <w:r>
              <w:rPr>
                <w:rFonts w:ascii="Calibri" w:eastAsia="Times New Roman" w:hAnsi="Calibri" w:cs="Calibri"/>
                <w:kern w:val="0"/>
                <w:sz w:val="20"/>
                <w:szCs w:val="20"/>
                <w:lang w:eastAsia="en-US"/>
              </w:rPr>
              <w:t> </w:t>
            </w:r>
          </w:p>
        </w:tc>
      </w:tr>
      <w:tr w:rsidR="006C753D" w14:paraId="006B544F" w14:textId="77777777" w:rsidTr="00741C6E">
        <w:tc>
          <w:tcPr>
            <w:tcW w:w="1529" w:type="dxa"/>
          </w:tcPr>
          <w:p w14:paraId="441CA862" w14:textId="77777777" w:rsidR="006C753D" w:rsidRDefault="00000000">
            <w:pPr>
              <w:rPr>
                <w:rFonts w:ascii="Calibri" w:hAnsi="Calibri" w:cs="Calibri"/>
                <w:sz w:val="20"/>
                <w:szCs w:val="21"/>
              </w:rPr>
            </w:pPr>
            <w:r>
              <w:rPr>
                <w:rFonts w:ascii="Calibri" w:eastAsia="Times New Roman" w:hAnsi="Calibri" w:cs="Calibri"/>
                <w:kern w:val="0"/>
                <w:sz w:val="20"/>
                <w:szCs w:val="20"/>
                <w:lang w:eastAsia="en-US"/>
              </w:rPr>
              <w:t>Nokia </w:t>
            </w:r>
          </w:p>
        </w:tc>
        <w:tc>
          <w:tcPr>
            <w:tcW w:w="3324" w:type="dxa"/>
          </w:tcPr>
          <w:p w14:paraId="1A7497D0" w14:textId="77777777" w:rsidR="006C753D" w:rsidRDefault="00000000">
            <w:pPr>
              <w:rPr>
                <w:rFonts w:ascii="Calibri" w:hAnsi="Calibri" w:cs="Calibri"/>
                <w:sz w:val="20"/>
                <w:szCs w:val="21"/>
              </w:rPr>
            </w:pPr>
            <w:r>
              <w:rPr>
                <w:rFonts w:ascii="Calibri" w:eastAsia="Times New Roman" w:hAnsi="Calibri" w:cs="Calibri"/>
                <w:kern w:val="0"/>
                <w:sz w:val="20"/>
                <w:szCs w:val="20"/>
                <w:lang w:eastAsia="en-US"/>
              </w:rPr>
              <w:t>CSI-</w:t>
            </w:r>
            <w:proofErr w:type="spellStart"/>
            <w:r>
              <w:rPr>
                <w:rFonts w:ascii="Calibri" w:eastAsia="Times New Roman" w:hAnsi="Calibri" w:cs="Calibri"/>
                <w:kern w:val="0"/>
                <w:sz w:val="20"/>
                <w:szCs w:val="20"/>
                <w:lang w:eastAsia="en-US"/>
              </w:rPr>
              <w:t>ResourceConfig</w:t>
            </w:r>
            <w:proofErr w:type="spellEnd"/>
            <w:r>
              <w:rPr>
                <w:rFonts w:ascii="Calibri" w:eastAsia="Times New Roman" w:hAnsi="Calibri" w:cs="Calibri"/>
                <w:kern w:val="0"/>
                <w:sz w:val="20"/>
                <w:szCs w:val="20"/>
                <w:lang w:eastAsia="en-US"/>
              </w:rPr>
              <w:t> </w:t>
            </w:r>
          </w:p>
        </w:tc>
        <w:tc>
          <w:tcPr>
            <w:tcW w:w="4790" w:type="dxa"/>
          </w:tcPr>
          <w:p w14:paraId="0094EBD6" w14:textId="77777777" w:rsidR="006C753D" w:rsidRDefault="00000000">
            <w:pPr>
              <w:rPr>
                <w:rFonts w:ascii="Calibri" w:hAnsi="Calibri" w:cs="Calibri"/>
                <w:sz w:val="20"/>
                <w:szCs w:val="21"/>
              </w:rPr>
            </w:pPr>
            <w:r>
              <w:rPr>
                <w:rFonts w:ascii="Calibri" w:eastAsia="Times New Roman" w:hAnsi="Calibri" w:cs="Calibri"/>
                <w:kern w:val="0"/>
                <w:sz w:val="20"/>
                <w:szCs w:val="20"/>
                <w:lang w:eastAsia="en-US"/>
              </w:rPr>
              <w:t xml:space="preserve">The definition of the </w:t>
            </w:r>
            <w:r>
              <w:rPr>
                <w:rFonts w:ascii="Calibri" w:eastAsia="Times New Roman" w:hAnsi="Calibri" w:cs="Calibri"/>
                <w:i/>
                <w:iCs/>
                <w:kern w:val="0"/>
                <w:sz w:val="20"/>
                <w:szCs w:val="20"/>
                <w:lang w:eastAsia="en-US"/>
              </w:rPr>
              <w:t>CSI-</w:t>
            </w:r>
            <w:proofErr w:type="spellStart"/>
            <w:r>
              <w:rPr>
                <w:rFonts w:ascii="Calibri" w:eastAsia="Times New Roman" w:hAnsi="Calibri" w:cs="Calibri"/>
                <w:i/>
                <w:iCs/>
                <w:kern w:val="0"/>
                <w:sz w:val="20"/>
                <w:szCs w:val="20"/>
                <w:lang w:eastAsia="en-US"/>
              </w:rPr>
              <w:t>ResourceConfig</w:t>
            </w:r>
            <w:proofErr w:type="spellEnd"/>
            <w:r>
              <w:rPr>
                <w:rFonts w:ascii="Calibri" w:eastAsia="Times New Roman" w:hAnsi="Calibri" w:cs="Calibri"/>
                <w:i/>
                <w:iCs/>
                <w:kern w:val="0"/>
                <w:sz w:val="20"/>
                <w:szCs w:val="20"/>
                <w:lang w:eastAsia="en-US"/>
              </w:rPr>
              <w:t xml:space="preserve"> </w:t>
            </w:r>
            <w:r>
              <w:rPr>
                <w:rFonts w:ascii="Calibri" w:eastAsia="Times New Roman" w:hAnsi="Calibri" w:cs="Calibri"/>
                <w:kern w:val="0"/>
                <w:sz w:val="20"/>
                <w:szCs w:val="20"/>
                <w:lang w:eastAsia="en-US"/>
              </w:rPr>
              <w:t>IE should be updated to indicate that it is also used to define a group of CLI-RSSI or SRS-RSRP resource sets. </w:t>
            </w:r>
          </w:p>
        </w:tc>
        <w:tc>
          <w:tcPr>
            <w:tcW w:w="4305" w:type="dxa"/>
          </w:tcPr>
          <w:p w14:paraId="05F0C2BC" w14:textId="77777777" w:rsidR="006C753D" w:rsidRDefault="00000000">
            <w:pPr>
              <w:rPr>
                <w:rFonts w:ascii="Calibri" w:hAnsi="Calibri" w:cs="Calibri"/>
                <w:sz w:val="20"/>
                <w:szCs w:val="21"/>
              </w:rPr>
            </w:pPr>
            <w:r>
              <w:rPr>
                <w:rFonts w:ascii="Calibri" w:eastAsia="Times New Roman" w:hAnsi="Calibri" w:cs="Calibri"/>
                <w:kern w:val="0"/>
                <w:sz w:val="20"/>
                <w:szCs w:val="20"/>
                <w:lang w:eastAsia="en-US"/>
              </w:rPr>
              <w:t> </w:t>
            </w:r>
          </w:p>
        </w:tc>
      </w:tr>
      <w:tr w:rsidR="006C753D" w14:paraId="72B31598" w14:textId="77777777" w:rsidTr="00741C6E">
        <w:tc>
          <w:tcPr>
            <w:tcW w:w="1529" w:type="dxa"/>
          </w:tcPr>
          <w:p w14:paraId="308DFC0B" w14:textId="77777777" w:rsidR="006C753D" w:rsidRDefault="00000000">
            <w:pPr>
              <w:rPr>
                <w:rFonts w:ascii="Calibri" w:hAnsi="Calibri" w:cs="Calibri"/>
                <w:sz w:val="20"/>
                <w:szCs w:val="21"/>
              </w:rPr>
            </w:pPr>
            <w:r>
              <w:rPr>
                <w:rFonts w:ascii="Calibri" w:eastAsia="Times New Roman" w:hAnsi="Calibri" w:cs="Calibri"/>
                <w:kern w:val="0"/>
                <w:sz w:val="20"/>
                <w:szCs w:val="20"/>
                <w:lang w:eastAsia="en-US"/>
              </w:rPr>
              <w:t>Nokia </w:t>
            </w:r>
          </w:p>
        </w:tc>
        <w:tc>
          <w:tcPr>
            <w:tcW w:w="3324" w:type="dxa"/>
          </w:tcPr>
          <w:p w14:paraId="520B0551" w14:textId="77777777" w:rsidR="006C753D" w:rsidRDefault="00000000">
            <w:pPr>
              <w:rPr>
                <w:rFonts w:ascii="Calibri" w:hAnsi="Calibri" w:cs="Calibri"/>
                <w:sz w:val="20"/>
                <w:szCs w:val="21"/>
              </w:rPr>
            </w:pPr>
            <w:r>
              <w:rPr>
                <w:rFonts w:ascii="Calibri" w:eastAsia="Times New Roman" w:hAnsi="Calibri" w:cs="Calibri"/>
                <w:kern w:val="0"/>
                <w:sz w:val="20"/>
                <w:szCs w:val="20"/>
                <w:lang w:eastAsia="en-US"/>
              </w:rPr>
              <w:t>CSI-</w:t>
            </w:r>
            <w:proofErr w:type="spellStart"/>
            <w:r>
              <w:rPr>
                <w:rFonts w:ascii="Calibri" w:eastAsia="Times New Roman" w:hAnsi="Calibri" w:cs="Calibri"/>
                <w:kern w:val="0"/>
                <w:sz w:val="20"/>
                <w:szCs w:val="20"/>
                <w:lang w:eastAsia="en-US"/>
              </w:rPr>
              <w:t>ReportConfig</w:t>
            </w:r>
            <w:proofErr w:type="spellEnd"/>
            <w:r>
              <w:rPr>
                <w:rFonts w:ascii="Calibri" w:eastAsia="Times New Roman" w:hAnsi="Calibri" w:cs="Calibri"/>
                <w:kern w:val="0"/>
                <w:sz w:val="20"/>
                <w:szCs w:val="20"/>
                <w:lang w:eastAsia="en-US"/>
              </w:rPr>
              <w:t> </w:t>
            </w:r>
          </w:p>
        </w:tc>
        <w:tc>
          <w:tcPr>
            <w:tcW w:w="4790" w:type="dxa"/>
          </w:tcPr>
          <w:p w14:paraId="5D161217" w14:textId="77777777" w:rsidR="006C753D" w:rsidRDefault="00000000">
            <w:pPr>
              <w:rPr>
                <w:rFonts w:ascii="Calibri" w:hAnsi="Calibri" w:cs="Calibri"/>
                <w:sz w:val="20"/>
                <w:szCs w:val="21"/>
              </w:rPr>
            </w:pPr>
            <w:r>
              <w:rPr>
                <w:rFonts w:ascii="Calibri" w:eastAsia="Times New Roman" w:hAnsi="Calibri" w:cs="Calibri"/>
                <w:kern w:val="0"/>
                <w:sz w:val="20"/>
                <w:szCs w:val="20"/>
                <w:lang w:eastAsia="en-US"/>
              </w:rPr>
              <w:t xml:space="preserve">The definition of </w:t>
            </w:r>
            <w:proofErr w:type="spellStart"/>
            <w:r>
              <w:rPr>
                <w:rFonts w:ascii="Calibri" w:eastAsia="Times New Roman" w:hAnsi="Calibri" w:cs="Calibri"/>
                <w:i/>
                <w:iCs/>
                <w:kern w:val="0"/>
                <w:sz w:val="20"/>
                <w:szCs w:val="20"/>
                <w:lang w:eastAsia="en-US"/>
              </w:rPr>
              <w:t>resourcesForChannelMeasurement</w:t>
            </w:r>
            <w:proofErr w:type="spellEnd"/>
            <w:r>
              <w:rPr>
                <w:rFonts w:ascii="Calibri" w:eastAsia="Times New Roman" w:hAnsi="Calibri" w:cs="Calibri"/>
                <w:kern w:val="0"/>
                <w:sz w:val="20"/>
                <w:szCs w:val="20"/>
                <w:lang w:eastAsia="en-US"/>
              </w:rPr>
              <w:t xml:space="preserve"> should be extended to cover CLI-RSSI and SRS-RSRP resources </w:t>
            </w:r>
          </w:p>
        </w:tc>
        <w:tc>
          <w:tcPr>
            <w:tcW w:w="4305" w:type="dxa"/>
          </w:tcPr>
          <w:p w14:paraId="0BD7D92C" w14:textId="77777777" w:rsidR="006C753D" w:rsidRDefault="00000000">
            <w:pPr>
              <w:rPr>
                <w:rFonts w:ascii="Calibri" w:hAnsi="Calibri" w:cs="Calibri"/>
                <w:sz w:val="20"/>
                <w:szCs w:val="21"/>
              </w:rPr>
            </w:pPr>
            <w:r>
              <w:rPr>
                <w:rFonts w:ascii="Calibri" w:eastAsia="Times New Roman" w:hAnsi="Calibri" w:cs="Calibri"/>
                <w:kern w:val="0"/>
                <w:sz w:val="20"/>
                <w:szCs w:val="20"/>
                <w:lang w:eastAsia="en-US"/>
              </w:rPr>
              <w:t> </w:t>
            </w:r>
          </w:p>
        </w:tc>
      </w:tr>
      <w:tr w:rsidR="006C753D" w14:paraId="2D79776E" w14:textId="77777777" w:rsidTr="00741C6E">
        <w:tc>
          <w:tcPr>
            <w:tcW w:w="1529" w:type="dxa"/>
          </w:tcPr>
          <w:p w14:paraId="1F34A778" w14:textId="77777777" w:rsidR="006C753D" w:rsidRDefault="00000000">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324" w:type="dxa"/>
          </w:tcPr>
          <w:p w14:paraId="7D1D7D6F" w14:textId="77777777" w:rsidR="006C753D" w:rsidRDefault="00000000">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6C753D" w:rsidRDefault="006C753D">
            <w:pPr>
              <w:rPr>
                <w:rFonts w:ascii="Calibri" w:hAnsi="Calibri" w:cs="Calibri"/>
                <w:sz w:val="20"/>
                <w:szCs w:val="21"/>
              </w:rPr>
            </w:pPr>
          </w:p>
          <w:p w14:paraId="1EB1B3C2" w14:textId="77777777" w:rsidR="006C753D" w:rsidRDefault="00000000">
            <w:pPr>
              <w:pStyle w:val="PL"/>
            </w:pPr>
            <w:proofErr w:type="gramStart"/>
            <w:r>
              <w:t>OPTIONAL</w:t>
            </w:r>
            <w:r>
              <w:rPr>
                <w:highlight w:val="red"/>
              </w:rPr>
              <w:t>,</w:t>
            </w:r>
            <w:r>
              <w:t xml:space="preserve">   </w:t>
            </w:r>
            <w:proofErr w:type="gramEnd"/>
            <w:r>
              <w:t>-- Need M</w:t>
            </w:r>
          </w:p>
          <w:p w14:paraId="42097532" w14:textId="77777777" w:rsidR="006C753D" w:rsidRDefault="00000000">
            <w:pPr>
              <w:rPr>
                <w:rFonts w:ascii="Calibri" w:eastAsia="Times New Roman" w:hAnsi="Calibri" w:cs="Calibri"/>
                <w:kern w:val="0"/>
                <w:sz w:val="20"/>
                <w:szCs w:val="20"/>
                <w:lang w:eastAsia="en-US"/>
              </w:rPr>
            </w:pPr>
            <w:r>
              <w:t xml:space="preserve">    ]]</w:t>
            </w:r>
          </w:p>
        </w:tc>
        <w:tc>
          <w:tcPr>
            <w:tcW w:w="4790" w:type="dxa"/>
          </w:tcPr>
          <w:p w14:paraId="7FE1C764" w14:textId="77777777" w:rsidR="006C753D" w:rsidRDefault="00000000">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4305" w:type="dxa"/>
          </w:tcPr>
          <w:p w14:paraId="13AB4B6E" w14:textId="77777777" w:rsidR="006C753D" w:rsidRDefault="006C753D">
            <w:pPr>
              <w:rPr>
                <w:rFonts w:ascii="Calibri" w:eastAsia="Times New Roman" w:hAnsi="Calibri" w:cs="Calibri"/>
                <w:kern w:val="0"/>
                <w:sz w:val="20"/>
                <w:szCs w:val="20"/>
                <w:lang w:eastAsia="en-US"/>
              </w:rPr>
            </w:pPr>
          </w:p>
        </w:tc>
      </w:tr>
      <w:tr w:rsidR="006C753D" w14:paraId="4DD39A69" w14:textId="77777777" w:rsidTr="00741C6E">
        <w:tc>
          <w:tcPr>
            <w:tcW w:w="1529" w:type="dxa"/>
          </w:tcPr>
          <w:p w14:paraId="13F0CF78" w14:textId="77777777" w:rsidR="006C753D" w:rsidRDefault="00000000">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324" w:type="dxa"/>
          </w:tcPr>
          <w:p w14:paraId="1853E3B8" w14:textId="77777777" w:rsidR="006C753D" w:rsidRDefault="00000000">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w:t>
            </w:r>
            <w:r>
              <w:rPr>
                <w:rFonts w:ascii="Calibri" w:hAnsi="Calibri" w:cs="Calibri"/>
                <w:sz w:val="20"/>
                <w:szCs w:val="21"/>
              </w:rPr>
              <w:lastRenderedPageBreak/>
              <w:t xml:space="preserve">several field or IE names. </w:t>
            </w:r>
          </w:p>
        </w:tc>
        <w:tc>
          <w:tcPr>
            <w:tcW w:w="4790" w:type="dxa"/>
          </w:tcPr>
          <w:p w14:paraId="75289713" w14:textId="77777777" w:rsidR="006C753D" w:rsidRDefault="00000000">
            <w:pPr>
              <w:rPr>
                <w:rFonts w:ascii="Calibri" w:hAnsi="Calibri" w:cs="Calibri"/>
                <w:sz w:val="20"/>
                <w:szCs w:val="21"/>
              </w:rPr>
            </w:pPr>
            <w:r>
              <w:rPr>
                <w:rFonts w:ascii="Calibri" w:hAnsi="Calibri" w:cs="Calibri"/>
                <w:sz w:val="20"/>
                <w:szCs w:val="21"/>
              </w:rPr>
              <w:lastRenderedPageBreak/>
              <w:t xml:space="preserve">Understand the names might be based on RAN1 </w:t>
            </w:r>
            <w:r>
              <w:rPr>
                <w:rFonts w:ascii="Calibri" w:hAnsi="Calibri" w:cs="Calibri"/>
                <w:sz w:val="20"/>
                <w:szCs w:val="21"/>
              </w:rPr>
              <w:lastRenderedPageBreak/>
              <w:t xml:space="preserve">parameter list, but </w:t>
            </w:r>
            <w:proofErr w:type="gramStart"/>
            <w:r>
              <w:rPr>
                <w:rFonts w:ascii="Calibri" w:hAnsi="Calibri" w:cs="Calibri"/>
                <w:sz w:val="20"/>
                <w:szCs w:val="21"/>
              </w:rPr>
              <w:t>proper</w:t>
            </w:r>
            <w:proofErr w:type="gramEnd"/>
            <w:r>
              <w:rPr>
                <w:rFonts w:ascii="Calibri" w:hAnsi="Calibri" w:cs="Calibri"/>
                <w:sz w:val="20"/>
                <w:szCs w:val="21"/>
              </w:rPr>
              <w:t xml:space="preserve"> name should be used in 38.331.</w:t>
            </w:r>
          </w:p>
          <w:p w14:paraId="6379EE8F" w14:textId="77777777" w:rsidR="006C753D" w:rsidRDefault="006C753D">
            <w:pPr>
              <w:rPr>
                <w:rFonts w:ascii="Calibri" w:hAnsi="Calibri" w:cs="Calibri"/>
                <w:sz w:val="20"/>
                <w:szCs w:val="21"/>
              </w:rPr>
            </w:pPr>
          </w:p>
          <w:p w14:paraId="0A626C31" w14:textId="77777777" w:rsidR="006C753D" w:rsidRDefault="00000000">
            <w:pPr>
              <w:rPr>
                <w:rFonts w:ascii="Calibri" w:hAnsi="Calibri" w:cs="Calibri"/>
                <w:sz w:val="20"/>
                <w:szCs w:val="21"/>
              </w:rPr>
            </w:pPr>
            <w:r>
              <w:rPr>
                <w:rFonts w:ascii="Calibri" w:hAnsi="Calibri" w:cs="Calibri"/>
                <w:sz w:val="20"/>
                <w:szCs w:val="21"/>
              </w:rPr>
              <w:t>The examples of name corrections:</w:t>
            </w:r>
          </w:p>
          <w:p w14:paraId="7CDD5762" w14:textId="77777777" w:rsidR="006C753D" w:rsidRDefault="00000000">
            <w:pPr>
              <w:rPr>
                <w:rFonts w:ascii="Calibri" w:hAnsi="Calibri" w:cs="Calibri"/>
                <w:sz w:val="20"/>
                <w:szCs w:val="21"/>
              </w:rPr>
            </w:pPr>
            <w:r>
              <w:rPr>
                <w:rFonts w:ascii="Calibri" w:hAnsi="Calibri" w:cs="Calibri"/>
                <w:sz w:val="20"/>
                <w:szCs w:val="21"/>
              </w:rPr>
              <w:t xml:space="preserve">RACH-configConmonSBFD-r19 </w:t>
            </w:r>
            <w:r>
              <w:rPr>
                <w:rFonts w:ascii="Calibri" w:hAnsi="Calibri" w:cs="Calibri"/>
                <w:sz w:val="20"/>
                <w:szCs w:val="21"/>
              </w:rPr>
              <w:sym w:font="Wingdings" w:char="F0E0"/>
            </w:r>
            <w:r>
              <w:rPr>
                <w:rFonts w:ascii="Calibri" w:hAnsi="Calibri" w:cs="Calibri"/>
                <w:sz w:val="20"/>
                <w:szCs w:val="21"/>
              </w:rPr>
              <w:t xml:space="preserve"> </w:t>
            </w:r>
            <w:proofErr w:type="spellStart"/>
            <w:r>
              <w:rPr>
                <w:rFonts w:ascii="Calibri" w:hAnsi="Calibri" w:cs="Calibri"/>
                <w:sz w:val="20"/>
                <w:szCs w:val="21"/>
              </w:rPr>
              <w:t>RACH-</w:t>
            </w:r>
            <w:r>
              <w:rPr>
                <w:rFonts w:ascii="Calibri" w:hAnsi="Calibri" w:cs="Calibri"/>
                <w:sz w:val="20"/>
                <w:szCs w:val="21"/>
                <w:highlight w:val="cyan"/>
              </w:rPr>
              <w:t>C</w:t>
            </w:r>
            <w:r>
              <w:rPr>
                <w:rFonts w:ascii="Calibri" w:hAnsi="Calibri" w:cs="Calibri"/>
                <w:sz w:val="20"/>
                <w:szCs w:val="21"/>
              </w:rPr>
              <w:t>onfigConmonSBFD-r19</w:t>
            </w:r>
            <w:proofErr w:type="spellEnd"/>
          </w:p>
          <w:p w14:paraId="526E44A9" w14:textId="77777777" w:rsidR="006C753D" w:rsidRDefault="00000000">
            <w:pPr>
              <w:rPr>
                <w:rFonts w:ascii="Calibri" w:hAnsi="Calibri" w:cs="Calibri"/>
                <w:sz w:val="20"/>
                <w:szCs w:val="21"/>
              </w:rPr>
            </w:pPr>
            <w:r>
              <w:rPr>
                <w:rFonts w:ascii="Calibri" w:hAnsi="Calibri" w:cs="Calibri"/>
                <w:sz w:val="20"/>
                <w:szCs w:val="21"/>
              </w:rPr>
              <w:t xml:space="preserve">sbfd-rsrp-ThresholdRO-Type-r19 </w:t>
            </w:r>
            <w:r>
              <w:rPr>
                <w:rFonts w:ascii="Calibri" w:hAnsi="Calibri" w:cs="Calibri"/>
                <w:sz w:val="20"/>
                <w:szCs w:val="21"/>
              </w:rPr>
              <w:sym w:font="Wingdings" w:char="F0E0"/>
            </w:r>
            <w:r>
              <w:rPr>
                <w:rFonts w:ascii="Calibri" w:hAnsi="Calibri" w:cs="Calibri"/>
                <w:sz w:val="20"/>
                <w:szCs w:val="21"/>
              </w:rPr>
              <w:t xml:space="preserve"> </w:t>
            </w:r>
            <w:proofErr w:type="spellStart"/>
            <w:r>
              <w:rPr>
                <w:rFonts w:ascii="Calibri" w:hAnsi="Calibri" w:cs="Calibri"/>
                <w:sz w:val="20"/>
                <w:szCs w:val="21"/>
              </w:rPr>
              <w:t>sbfd-</w:t>
            </w:r>
            <w:r>
              <w:rPr>
                <w:rFonts w:ascii="Calibri" w:hAnsi="Calibri" w:cs="Calibri"/>
                <w:sz w:val="20"/>
                <w:szCs w:val="21"/>
                <w:highlight w:val="cyan"/>
              </w:rPr>
              <w:t>RSRP</w:t>
            </w:r>
            <w:r>
              <w:rPr>
                <w:rFonts w:ascii="Calibri" w:hAnsi="Calibri" w:cs="Calibri"/>
                <w:sz w:val="20"/>
                <w:szCs w:val="21"/>
              </w:rPr>
              <w:t>-ThresholdRO-Type-r19</w:t>
            </w:r>
            <w:proofErr w:type="spellEnd"/>
          </w:p>
          <w:p w14:paraId="6553DB5D" w14:textId="77777777" w:rsidR="006C753D" w:rsidRDefault="00000000">
            <w:pPr>
              <w:rPr>
                <w:rFonts w:ascii="Calibri" w:eastAsia="Times New Roman" w:hAnsi="Calibri" w:cs="Calibri"/>
                <w:kern w:val="0"/>
                <w:sz w:val="20"/>
                <w:szCs w:val="20"/>
                <w:lang w:eastAsia="en-US"/>
              </w:rPr>
            </w:pPr>
            <w:r>
              <w:rPr>
                <w:rFonts w:ascii="Calibri" w:hAnsi="Calibri" w:cs="Calibri"/>
                <w:sz w:val="20"/>
                <w:szCs w:val="21"/>
              </w:rPr>
              <w:t>…</w:t>
            </w:r>
          </w:p>
        </w:tc>
        <w:tc>
          <w:tcPr>
            <w:tcW w:w="4305" w:type="dxa"/>
          </w:tcPr>
          <w:p w14:paraId="5D13709A" w14:textId="77777777" w:rsidR="006C753D" w:rsidRDefault="006C753D">
            <w:pPr>
              <w:rPr>
                <w:rFonts w:ascii="Calibri" w:eastAsia="Times New Roman" w:hAnsi="Calibri" w:cs="Calibri"/>
                <w:kern w:val="0"/>
                <w:sz w:val="20"/>
                <w:szCs w:val="20"/>
                <w:lang w:eastAsia="en-US"/>
              </w:rPr>
            </w:pPr>
          </w:p>
        </w:tc>
      </w:tr>
      <w:tr w:rsidR="006C753D" w14:paraId="2E480969" w14:textId="77777777" w:rsidTr="00741C6E">
        <w:tc>
          <w:tcPr>
            <w:tcW w:w="1529" w:type="dxa"/>
          </w:tcPr>
          <w:p w14:paraId="5FCBC12A" w14:textId="77777777" w:rsidR="006C753D" w:rsidRDefault="00000000">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3324" w:type="dxa"/>
          </w:tcPr>
          <w:p w14:paraId="26BE63D1" w14:textId="77777777" w:rsidR="006C753D" w:rsidRDefault="00000000">
            <w:pPr>
              <w:rPr>
                <w:rFonts w:ascii="Calibri" w:eastAsia="Times New Roman" w:hAnsi="Calibri" w:cs="Calibri"/>
                <w:kern w:val="0"/>
                <w:sz w:val="20"/>
                <w:szCs w:val="20"/>
                <w:lang w:eastAsia="en-US"/>
              </w:rPr>
            </w:pPr>
            <w:r>
              <w:rPr>
                <w:rFonts w:ascii="Calibri" w:hAnsi="Calibri" w:cs="Calibri"/>
                <w:sz w:val="20"/>
                <w:szCs w:val="21"/>
              </w:rPr>
              <w:t xml:space="preserve">sbfd-RACH-SingleConfig-r19 </w:t>
            </w:r>
          </w:p>
        </w:tc>
        <w:tc>
          <w:tcPr>
            <w:tcW w:w="4790" w:type="dxa"/>
          </w:tcPr>
          <w:p w14:paraId="7108108E" w14:textId="77777777" w:rsidR="006C753D" w:rsidRDefault="00000000">
            <w:pPr>
              <w:rPr>
                <w:rFonts w:ascii="Calibri" w:eastAsia="Times New Roman" w:hAnsi="Calibri" w:cs="Calibri"/>
                <w:kern w:val="0"/>
                <w:sz w:val="20"/>
                <w:szCs w:val="20"/>
                <w:lang w:eastAsia="en-US"/>
              </w:rPr>
            </w:pPr>
            <w:r>
              <w:rPr>
                <w:rFonts w:ascii="Calibri" w:hAnsi="Calibri" w:cs="Calibri"/>
                <w:sz w:val="20"/>
                <w:szCs w:val="21"/>
              </w:rPr>
              <w:t xml:space="preserve">In RAN1 parameter list R1-2503155, the IE location (column “Per (UE, cell, TRP, …)”) is empty with </w:t>
            </w:r>
            <w:r>
              <w:rPr>
                <w:rFonts w:ascii="Calibri" w:hAnsi="Calibri" w:cs="Calibri"/>
                <w:sz w:val="20"/>
                <w:szCs w:val="21"/>
                <w:highlight w:val="yellow"/>
              </w:rPr>
              <w:t>yellow</w:t>
            </w:r>
            <w:r>
              <w:rPr>
                <w:rFonts w:ascii="Calibri" w:hAnsi="Calibri" w:cs="Calibri"/>
                <w:sz w:val="20"/>
                <w:szCs w:val="21"/>
              </w:rPr>
              <w:t xml:space="preserve"> background. Not sure whether RAN1 will further update it. Maybe we can have an Editor’s note about the IE location.</w:t>
            </w:r>
          </w:p>
        </w:tc>
        <w:tc>
          <w:tcPr>
            <w:tcW w:w="4305" w:type="dxa"/>
          </w:tcPr>
          <w:p w14:paraId="5D700A4D" w14:textId="77777777" w:rsidR="006C753D" w:rsidRDefault="006C753D">
            <w:pPr>
              <w:rPr>
                <w:rFonts w:ascii="Calibri" w:eastAsia="Times New Roman" w:hAnsi="Calibri" w:cs="Calibri"/>
                <w:kern w:val="0"/>
                <w:sz w:val="20"/>
                <w:szCs w:val="20"/>
                <w:lang w:eastAsia="en-US"/>
              </w:rPr>
            </w:pPr>
          </w:p>
        </w:tc>
      </w:tr>
      <w:tr w:rsidR="006C753D" w14:paraId="58B9F659" w14:textId="77777777" w:rsidTr="00741C6E">
        <w:tc>
          <w:tcPr>
            <w:tcW w:w="1529" w:type="dxa"/>
          </w:tcPr>
          <w:p w14:paraId="2F805F37" w14:textId="77777777" w:rsidR="006C753D" w:rsidRDefault="00000000">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3324" w:type="dxa"/>
          </w:tcPr>
          <w:p w14:paraId="6AD17F05" w14:textId="77777777" w:rsidR="006C753D" w:rsidRDefault="00000000">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sbfd-RACH-SingleConfig-r19 and sbfd-RACH-DualConfig-r19 </w:t>
            </w:r>
          </w:p>
        </w:tc>
        <w:tc>
          <w:tcPr>
            <w:tcW w:w="4790" w:type="dxa"/>
          </w:tcPr>
          <w:p w14:paraId="2A285210" w14:textId="77777777" w:rsidR="006C753D" w:rsidRDefault="00000000">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imilar comment as ZTE for sbfd-RACH-SingleConfig-r19.</w:t>
            </w:r>
          </w:p>
          <w:p w14:paraId="67E0F532" w14:textId="77777777" w:rsidR="006C753D" w:rsidRDefault="006C753D">
            <w:pPr>
              <w:rPr>
                <w:rFonts w:ascii="Calibri" w:hAnsi="Calibri" w:cs="Calibri"/>
                <w:sz w:val="20"/>
                <w:szCs w:val="21"/>
              </w:rPr>
            </w:pPr>
          </w:p>
          <w:p w14:paraId="0202CBF2" w14:textId="77777777" w:rsidR="006C753D" w:rsidRDefault="00000000">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RAN1#117 meeting, RAN1 agreed that “Enabling both options at the same time for a UE is not supported”. Suggest </w:t>
            </w:r>
            <w:proofErr w:type="gramStart"/>
            <w:r>
              <w:rPr>
                <w:rFonts w:ascii="Calibri" w:hAnsi="Calibri" w:cs="Calibri"/>
                <w:sz w:val="20"/>
                <w:szCs w:val="21"/>
              </w:rPr>
              <w:t>to capture</w:t>
            </w:r>
            <w:proofErr w:type="gramEnd"/>
            <w:r>
              <w:rPr>
                <w:rFonts w:ascii="Calibri" w:hAnsi="Calibri" w:cs="Calibri"/>
                <w:sz w:val="20"/>
                <w:szCs w:val="21"/>
              </w:rPr>
              <w:t xml:space="preserve"> the restriction in field description or condition.</w:t>
            </w:r>
          </w:p>
        </w:tc>
        <w:tc>
          <w:tcPr>
            <w:tcW w:w="4305" w:type="dxa"/>
          </w:tcPr>
          <w:p w14:paraId="4056B065" w14:textId="77777777" w:rsidR="006C753D" w:rsidRDefault="006C753D">
            <w:pPr>
              <w:rPr>
                <w:rFonts w:ascii="Calibri" w:eastAsia="Times New Roman" w:hAnsi="Calibri" w:cs="Calibri"/>
                <w:kern w:val="0"/>
                <w:sz w:val="20"/>
                <w:szCs w:val="20"/>
                <w:lang w:eastAsia="en-US"/>
              </w:rPr>
            </w:pPr>
          </w:p>
        </w:tc>
      </w:tr>
      <w:tr w:rsidR="006C753D" w14:paraId="16EFC803" w14:textId="77777777" w:rsidTr="00741C6E">
        <w:tc>
          <w:tcPr>
            <w:tcW w:w="1529" w:type="dxa"/>
          </w:tcPr>
          <w:p w14:paraId="4C9F0785" w14:textId="77777777" w:rsidR="006C753D" w:rsidRDefault="00000000">
            <w:pPr>
              <w:rPr>
                <w:rFonts w:ascii="Calibri" w:hAnsi="Calibri" w:cs="Calibri"/>
                <w:sz w:val="20"/>
                <w:szCs w:val="21"/>
              </w:rPr>
            </w:pPr>
            <w:r>
              <w:rPr>
                <w:rFonts w:ascii="Calibri" w:eastAsia="Malgun Gothic" w:hAnsi="Calibri" w:cs="Calibri" w:hint="eastAsia"/>
                <w:sz w:val="20"/>
                <w:szCs w:val="21"/>
                <w:lang w:eastAsia="ko-KR"/>
              </w:rPr>
              <w:t>LGE001</w:t>
            </w:r>
          </w:p>
        </w:tc>
        <w:tc>
          <w:tcPr>
            <w:tcW w:w="3324" w:type="dxa"/>
          </w:tcPr>
          <w:p w14:paraId="0BF06990" w14:textId="77777777" w:rsidR="006C753D" w:rsidRDefault="00000000">
            <w:pPr>
              <w:rPr>
                <w:rFonts w:ascii="Calibri" w:hAnsi="Calibri" w:cs="Calibri"/>
                <w:sz w:val="20"/>
                <w:szCs w:val="21"/>
              </w:rPr>
            </w:pPr>
            <w:r>
              <w:rPr>
                <w:rFonts w:ascii="Calibri" w:eastAsia="Malgun Gothic" w:hAnsi="Calibri" w:cs="Calibri" w:hint="eastAsia"/>
                <w:sz w:val="20"/>
                <w:szCs w:val="21"/>
                <w:lang w:eastAsia="ko-KR"/>
              </w:rPr>
              <w:t>-</w:t>
            </w:r>
          </w:p>
        </w:tc>
        <w:tc>
          <w:tcPr>
            <w:tcW w:w="4790" w:type="dxa"/>
          </w:tcPr>
          <w:p w14:paraId="2229A02E" w14:textId="77777777" w:rsidR="006C753D" w:rsidRDefault="00000000">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77777777" w:rsidR="006C753D" w:rsidRDefault="00000000">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w:t>
            </w:r>
            <w:proofErr w:type="gramStart"/>
            <w:r>
              <w:rPr>
                <w:rFonts w:ascii="Calibri" w:eastAsia="Malgun Gothic" w:hAnsi="Calibri" w:cs="Calibri" w:hint="eastAsia"/>
                <w:sz w:val="20"/>
                <w:szCs w:val="21"/>
                <w:lang w:eastAsia="ko-KR"/>
              </w:rPr>
              <w:t>really hard</w:t>
            </w:r>
            <w:proofErr w:type="gramEnd"/>
            <w:r>
              <w:rPr>
                <w:rFonts w:ascii="Calibri" w:eastAsia="Malgun Gothic" w:hAnsi="Calibri" w:cs="Calibri" w:hint="eastAsia"/>
                <w:sz w:val="20"/>
                <w:szCs w:val="21"/>
                <w:lang w:eastAsia="ko-KR"/>
              </w:rPr>
              <w:t xml:space="preserve"> to review unless the running RRC CR only includes essential part.</w:t>
            </w:r>
          </w:p>
        </w:tc>
        <w:tc>
          <w:tcPr>
            <w:tcW w:w="4305" w:type="dxa"/>
          </w:tcPr>
          <w:p w14:paraId="42000C97" w14:textId="77777777" w:rsidR="006C753D" w:rsidRDefault="006C753D">
            <w:pPr>
              <w:rPr>
                <w:rFonts w:ascii="Calibri" w:eastAsia="Times New Roman" w:hAnsi="Calibri" w:cs="Calibri"/>
                <w:kern w:val="0"/>
                <w:sz w:val="20"/>
                <w:szCs w:val="20"/>
                <w:lang w:eastAsia="en-US"/>
              </w:rPr>
            </w:pPr>
          </w:p>
        </w:tc>
      </w:tr>
      <w:tr w:rsidR="006C753D" w14:paraId="18C1D76F" w14:textId="77777777" w:rsidTr="00741C6E">
        <w:tc>
          <w:tcPr>
            <w:tcW w:w="1529" w:type="dxa"/>
          </w:tcPr>
          <w:p w14:paraId="6BC13634" w14:textId="77777777" w:rsidR="006C753D" w:rsidRDefault="00000000">
            <w:pPr>
              <w:rPr>
                <w:rFonts w:ascii="Calibri" w:hAnsi="Calibri" w:cs="Calibri"/>
                <w:sz w:val="20"/>
                <w:szCs w:val="21"/>
              </w:rPr>
            </w:pPr>
            <w:r>
              <w:rPr>
                <w:rFonts w:ascii="Calibri" w:eastAsia="Malgun Gothic" w:hAnsi="Calibri" w:cs="Calibri" w:hint="eastAsia"/>
                <w:sz w:val="20"/>
                <w:szCs w:val="21"/>
                <w:lang w:eastAsia="ko-KR"/>
              </w:rPr>
              <w:t>LGE002</w:t>
            </w:r>
          </w:p>
        </w:tc>
        <w:tc>
          <w:tcPr>
            <w:tcW w:w="3324" w:type="dxa"/>
          </w:tcPr>
          <w:p w14:paraId="6E496139" w14:textId="77777777" w:rsidR="006C753D" w:rsidRDefault="00000000">
            <w:pPr>
              <w:rPr>
                <w:rFonts w:ascii="Calibri" w:hAnsi="Calibri" w:cs="Calibri"/>
                <w:sz w:val="20"/>
                <w:szCs w:val="21"/>
              </w:rPr>
            </w:pPr>
            <w:r>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Pr>
                <w:rFonts w:ascii="Calibri" w:eastAsia="Malgun Gothic" w:hAnsi="Calibri" w:cs="Calibri"/>
                <w:sz w:val="20"/>
                <w:szCs w:val="21"/>
                <w:lang w:eastAsia="ko-KR"/>
              </w:rPr>
              <w:t>RACH-</w:t>
            </w:r>
            <w:proofErr w:type="spellStart"/>
            <w:r>
              <w:rPr>
                <w:rFonts w:ascii="Calibri" w:eastAsia="Malgun Gothic" w:hAnsi="Calibri" w:cs="Calibri"/>
                <w:sz w:val="20"/>
                <w:szCs w:val="21"/>
                <w:lang w:eastAsia="ko-KR"/>
              </w:rPr>
              <w:lastRenderedPageBreak/>
              <w:t>configConmonSBFD</w:t>
            </w:r>
            <w:proofErr w:type="spellEnd"/>
          </w:p>
        </w:tc>
        <w:tc>
          <w:tcPr>
            <w:tcW w:w="4790" w:type="dxa"/>
          </w:tcPr>
          <w:p w14:paraId="22DC5633" w14:textId="77777777" w:rsidR="006C753D" w:rsidRDefault="00000000">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According</w:t>
            </w:r>
            <w:r>
              <w:rPr>
                <w:rFonts w:ascii="Calibri" w:eastAsia="Malgun Gothic" w:hAnsi="Calibri" w:cs="Calibri" w:hint="eastAsia"/>
                <w:sz w:val="20"/>
                <w:szCs w:val="21"/>
                <w:lang w:eastAsia="ko-KR"/>
              </w:rPr>
              <w:t xml:space="preserve"> to RAN1 parameter list, the separated RSRP threshold to determine Msg1 repetition number for </w:t>
            </w:r>
            <w:r>
              <w:rPr>
                <w:rFonts w:ascii="Calibri" w:eastAsia="Malgun Gothic" w:hAnsi="Calibri" w:cs="Calibri" w:hint="eastAsia"/>
                <w:sz w:val="20"/>
                <w:szCs w:val="21"/>
                <w:lang w:eastAsia="ko-KR"/>
              </w:rPr>
              <w:lastRenderedPageBreak/>
              <w:t xml:space="preserve">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6C753D" w:rsidRDefault="00000000">
            <w:pPr>
              <w:rPr>
                <w:rFonts w:ascii="Calibri" w:eastAsia="Malgun Gothic" w:hAnsi="Calibri" w:cs="Calibri"/>
                <w:sz w:val="20"/>
                <w:szCs w:val="21"/>
                <w:lang w:eastAsia="ko-KR"/>
              </w:rPr>
            </w:pPr>
            <w:r>
              <w:rPr>
                <w:rFonts w:ascii="Calibri" w:eastAsia="Malgun Gothic" w:hAnsi="Calibri" w:cs="Calibri" w:hint="eastAsia"/>
                <w:sz w:val="20"/>
                <w:szCs w:val="21"/>
                <w:lang w:eastAsia="ko-KR"/>
              </w:rPr>
              <w:t>Given that legacy RSRP threshold to determine Msg1 repetition number in legacy RO is configured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There is no need to further configure these thresholds in </w:t>
            </w:r>
            <w:proofErr w:type="spellStart"/>
            <w:r>
              <w:rPr>
                <w:rFonts w:ascii="Calibri" w:eastAsia="Malgun Gothic" w:hAnsi="Calibri" w:cs="Calibri" w:hint="eastAsia"/>
                <w:sz w:val="20"/>
                <w:szCs w:val="21"/>
                <w:lang w:eastAsia="ko-KR"/>
              </w:rPr>
              <w:t>AdditionalRACH</w:t>
            </w:r>
            <w:proofErr w:type="spellEnd"/>
            <w:r>
              <w:rPr>
                <w:rFonts w:ascii="Calibri" w:eastAsia="Malgun Gothic" w:hAnsi="Calibri" w:cs="Calibri" w:hint="eastAsia"/>
                <w:sz w:val="20"/>
                <w:szCs w:val="21"/>
                <w:lang w:eastAsia="ko-KR"/>
              </w:rPr>
              <w:t>-Config IE.</w:t>
            </w:r>
          </w:p>
          <w:p w14:paraId="1023BD1F" w14:textId="77777777" w:rsidR="006C753D" w:rsidRDefault="00000000">
            <w:pPr>
              <w:rPr>
                <w:rFonts w:ascii="Calibri" w:hAnsi="Calibri" w:cs="Calibri"/>
                <w:sz w:val="20"/>
                <w:szCs w:val="21"/>
              </w:rPr>
            </w:pPr>
            <w:r>
              <w:rPr>
                <w:rFonts w:ascii="Calibri" w:eastAsia="Malgun Gothic" w:hAnsi="Calibri" w:cs="Calibri" w:hint="eastAsia"/>
                <w:sz w:val="20"/>
                <w:szCs w:val="21"/>
                <w:lang w:eastAsia="ko-KR"/>
              </w:rPr>
              <w:t xml:space="preserve">Suggestion: move </w:t>
            </w:r>
            <w:r>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and remove these from RACH-</w:t>
            </w:r>
            <w:proofErr w:type="spellStart"/>
            <w:r>
              <w:rPr>
                <w:rFonts w:ascii="Calibri" w:eastAsia="Malgun Gothic" w:hAnsi="Calibri" w:cs="Calibri" w:hint="eastAsia"/>
                <w:sz w:val="20"/>
                <w:szCs w:val="21"/>
                <w:lang w:eastAsia="ko-KR"/>
              </w:rPr>
              <w:t>ConfigCommonSBFD</w:t>
            </w:r>
            <w:proofErr w:type="spellEnd"/>
            <w:r>
              <w:rPr>
                <w:rFonts w:ascii="Calibri" w:eastAsia="Malgun Gothic" w:hAnsi="Calibri" w:cs="Calibri" w:hint="eastAsia"/>
                <w:sz w:val="20"/>
                <w:szCs w:val="21"/>
                <w:lang w:eastAsia="ko-KR"/>
              </w:rPr>
              <w:t xml:space="preserve"> IE.</w:t>
            </w:r>
          </w:p>
        </w:tc>
        <w:tc>
          <w:tcPr>
            <w:tcW w:w="4305" w:type="dxa"/>
          </w:tcPr>
          <w:p w14:paraId="461B1A04" w14:textId="77777777" w:rsidR="006C753D" w:rsidRDefault="006C753D">
            <w:pPr>
              <w:rPr>
                <w:rFonts w:ascii="Calibri" w:eastAsia="Times New Roman" w:hAnsi="Calibri" w:cs="Calibri"/>
                <w:kern w:val="0"/>
                <w:sz w:val="20"/>
                <w:szCs w:val="20"/>
                <w:lang w:eastAsia="en-US"/>
              </w:rPr>
            </w:pPr>
          </w:p>
        </w:tc>
      </w:tr>
      <w:tr w:rsidR="006C753D" w14:paraId="0DD3BD16" w14:textId="77777777" w:rsidTr="00741C6E">
        <w:tc>
          <w:tcPr>
            <w:tcW w:w="1529" w:type="dxa"/>
          </w:tcPr>
          <w:p w14:paraId="3F53F5E6" w14:textId="77777777" w:rsidR="006C753D" w:rsidRDefault="00000000">
            <w:pPr>
              <w:rPr>
                <w:rFonts w:ascii="Calibri" w:hAnsi="Calibri" w:cs="Calibri"/>
                <w:sz w:val="20"/>
                <w:szCs w:val="21"/>
              </w:rPr>
            </w:pPr>
            <w:r>
              <w:rPr>
                <w:rFonts w:ascii="Calibri" w:eastAsia="Malgun Gothic" w:hAnsi="Calibri" w:cs="Calibri" w:hint="eastAsia"/>
                <w:sz w:val="20"/>
                <w:szCs w:val="21"/>
                <w:lang w:eastAsia="ko-KR"/>
              </w:rPr>
              <w:t>LGE003</w:t>
            </w:r>
          </w:p>
        </w:tc>
        <w:tc>
          <w:tcPr>
            <w:tcW w:w="3324" w:type="dxa"/>
          </w:tcPr>
          <w:p w14:paraId="130D3FBD" w14:textId="77777777" w:rsidR="006C753D" w:rsidRDefault="00000000">
            <w:pPr>
              <w:rPr>
                <w:rFonts w:ascii="Calibri" w:hAnsi="Calibri" w:cs="Calibri"/>
                <w:sz w:val="20"/>
                <w:szCs w:val="21"/>
              </w:rPr>
            </w:pPr>
            <w:proofErr w:type="spellStart"/>
            <w:r>
              <w:rPr>
                <w:rFonts w:ascii="Calibri" w:hAnsi="Calibri" w:cs="Calibri"/>
                <w:i/>
                <w:sz w:val="20"/>
                <w:szCs w:val="21"/>
                <w:lang w:val="en-GB"/>
              </w:rPr>
              <w:t>sbfd</w:t>
            </w:r>
            <w:proofErr w:type="spellEnd"/>
            <w:r>
              <w:rPr>
                <w:rFonts w:ascii="Calibri" w:hAnsi="Calibri" w:cs="Calibri"/>
                <w:i/>
                <w:sz w:val="20"/>
                <w:szCs w:val="21"/>
                <w:lang w:val="en-GB"/>
              </w:rPr>
              <w:t>-RACH-</w:t>
            </w:r>
            <w:proofErr w:type="spellStart"/>
            <w:r>
              <w:rPr>
                <w:rFonts w:ascii="Calibri" w:hAnsi="Calibri" w:cs="Calibri"/>
                <w:i/>
                <w:sz w:val="20"/>
                <w:szCs w:val="21"/>
                <w:lang w:val="en-GB"/>
              </w:rPr>
              <w:t>SingleConfig</w:t>
            </w:r>
            <w:proofErr w:type="spellEnd"/>
          </w:p>
        </w:tc>
        <w:tc>
          <w:tcPr>
            <w:tcW w:w="4790" w:type="dxa"/>
          </w:tcPr>
          <w:p w14:paraId="48061D0E" w14:textId="77777777" w:rsidR="006C753D" w:rsidRDefault="00000000">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We may need to further discuss whether </w:t>
            </w:r>
            <w:proofErr w:type="gramStart"/>
            <w:r>
              <w:rPr>
                <w:rFonts w:ascii="Calibri" w:eastAsia="Malgun Gothic" w:hAnsi="Calibri" w:cs="Calibri" w:hint="eastAsia"/>
                <w:sz w:val="20"/>
                <w:szCs w:val="21"/>
                <w:lang w:eastAsia="ko-KR"/>
              </w:rPr>
              <w:t>the this</w:t>
            </w:r>
            <w:proofErr w:type="gramEnd"/>
            <w:r>
              <w:rPr>
                <w:rFonts w:ascii="Calibri" w:eastAsia="Malgun Gothic" w:hAnsi="Calibri" w:cs="Calibri" w:hint="eastAsia"/>
                <w:sz w:val="20"/>
                <w:szCs w:val="21"/>
                <w:lang w:eastAsia="ko-KR"/>
              </w:rPr>
              <w:t xml:space="preserve"> indication (i.e., indicating</w:t>
            </w:r>
            <w:r>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w:t>
            </w:r>
            <w:proofErr w:type="gramStart"/>
            <w:r>
              <w:rPr>
                <w:rFonts w:ascii="Calibri" w:eastAsia="Malgun Gothic" w:hAnsi="Calibri" w:cs="Calibri" w:hint="eastAsia"/>
                <w:sz w:val="20"/>
                <w:szCs w:val="21"/>
                <w:lang w:eastAsia="ko-KR"/>
              </w:rPr>
              <w:t>configuration).</w:t>
            </w:r>
            <w:proofErr w:type="gramEnd"/>
            <w:r>
              <w:rPr>
                <w:rFonts w:ascii="Calibri" w:eastAsia="Malgun Gothic" w:hAnsi="Calibri" w:cs="Calibri" w:hint="eastAsia"/>
                <w:sz w:val="20"/>
                <w:szCs w:val="21"/>
                <w:lang w:eastAsia="ko-KR"/>
              </w:rPr>
              <w:t xml:space="preserve"> We are okay </w:t>
            </w:r>
            <w:proofErr w:type="gramStart"/>
            <w:r>
              <w:rPr>
                <w:rFonts w:ascii="Calibri" w:eastAsia="Malgun Gothic" w:hAnsi="Calibri" w:cs="Calibri" w:hint="eastAsia"/>
                <w:sz w:val="20"/>
                <w:szCs w:val="21"/>
                <w:lang w:eastAsia="ko-KR"/>
              </w:rPr>
              <w:t>for companies</w:t>
            </w:r>
            <w:proofErr w:type="gramEnd"/>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w:t>
            </w:r>
            <w:proofErr w:type="gramStart"/>
            <w:r>
              <w:rPr>
                <w:rFonts w:ascii="Calibri" w:eastAsia="Malgun Gothic" w:hAnsi="Calibri" w:cs="Calibri" w:hint="eastAsia"/>
                <w:sz w:val="20"/>
                <w:szCs w:val="21"/>
                <w:lang w:eastAsia="ko-KR"/>
              </w:rPr>
              <w:t>discuss</w:t>
            </w:r>
            <w:proofErr w:type="gramEnd"/>
            <w:r>
              <w:rPr>
                <w:rFonts w:ascii="Calibri" w:eastAsia="Malgun Gothic" w:hAnsi="Calibri" w:cs="Calibri" w:hint="eastAsia"/>
                <w:sz w:val="20"/>
                <w:szCs w:val="21"/>
                <w:lang w:eastAsia="ko-KR"/>
              </w:rPr>
              <w:t>.</w:t>
            </w:r>
          </w:p>
          <w:p w14:paraId="7E52FE90" w14:textId="77777777" w:rsidR="006C753D" w:rsidRDefault="006C753D">
            <w:pPr>
              <w:rPr>
                <w:rFonts w:ascii="Calibri" w:hAnsi="Calibri" w:cs="Calibri"/>
                <w:sz w:val="20"/>
                <w:szCs w:val="21"/>
              </w:rPr>
            </w:pPr>
          </w:p>
        </w:tc>
        <w:tc>
          <w:tcPr>
            <w:tcW w:w="4305" w:type="dxa"/>
          </w:tcPr>
          <w:p w14:paraId="50FCD066" w14:textId="77777777" w:rsidR="006C753D" w:rsidRDefault="006C753D">
            <w:pPr>
              <w:rPr>
                <w:rFonts w:ascii="Calibri" w:eastAsia="Times New Roman" w:hAnsi="Calibri" w:cs="Calibri"/>
                <w:kern w:val="0"/>
                <w:sz w:val="20"/>
                <w:szCs w:val="20"/>
                <w:lang w:eastAsia="en-US"/>
              </w:rPr>
            </w:pPr>
          </w:p>
        </w:tc>
      </w:tr>
      <w:tr w:rsidR="006C753D" w14:paraId="0CB11E85" w14:textId="77777777" w:rsidTr="00741C6E">
        <w:tc>
          <w:tcPr>
            <w:tcW w:w="1529" w:type="dxa"/>
          </w:tcPr>
          <w:p w14:paraId="54B24A5C" w14:textId="77777777" w:rsidR="006C753D" w:rsidRDefault="00000000">
            <w:pPr>
              <w:rPr>
                <w:rFonts w:ascii="Calibri" w:hAnsi="Calibri" w:cs="Calibri"/>
                <w:sz w:val="20"/>
                <w:szCs w:val="21"/>
              </w:rPr>
            </w:pPr>
            <w:r>
              <w:rPr>
                <w:rFonts w:ascii="Calibri" w:eastAsia="Malgun Gothic" w:hAnsi="Calibri" w:cs="Calibri" w:hint="eastAsia"/>
                <w:sz w:val="20"/>
                <w:szCs w:val="21"/>
                <w:lang w:eastAsia="ko-KR"/>
              </w:rPr>
              <w:t>LGE004</w:t>
            </w:r>
          </w:p>
        </w:tc>
        <w:tc>
          <w:tcPr>
            <w:tcW w:w="3324" w:type="dxa"/>
          </w:tcPr>
          <w:p w14:paraId="56DB857C" w14:textId="77777777" w:rsidR="006C753D" w:rsidRDefault="00000000">
            <w:pPr>
              <w:rPr>
                <w:rFonts w:ascii="Calibri" w:hAnsi="Calibri" w:cs="Calibri"/>
                <w:sz w:val="20"/>
                <w:szCs w:val="21"/>
              </w:rPr>
            </w:pPr>
            <w:proofErr w:type="spellStart"/>
            <w:r>
              <w:rPr>
                <w:rFonts w:ascii="Calibri" w:hAnsi="Calibri" w:cs="Calibri"/>
                <w:i/>
                <w:sz w:val="20"/>
                <w:szCs w:val="21"/>
                <w:lang w:val="en-GB"/>
              </w:rPr>
              <w:t>sbfd</w:t>
            </w:r>
            <w:proofErr w:type="spellEnd"/>
            <w:r>
              <w:rPr>
                <w:rFonts w:ascii="Calibri" w:hAnsi="Calibri" w:cs="Calibri"/>
                <w:i/>
                <w:sz w:val="20"/>
                <w:szCs w:val="21"/>
                <w:lang w:val="en-GB"/>
              </w:rPr>
              <w:t>-RACH-</w:t>
            </w:r>
            <w:proofErr w:type="spellStart"/>
            <w:r>
              <w:rPr>
                <w:rFonts w:ascii="Calibri" w:hAnsi="Calibri" w:cs="Calibri"/>
                <w:i/>
                <w:sz w:val="20"/>
                <w:szCs w:val="21"/>
                <w:lang w:val="en-GB"/>
              </w:rPr>
              <w:t>SingleConfig</w:t>
            </w:r>
            <w:proofErr w:type="spellEnd"/>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proofErr w:type="spellStart"/>
            <w:r>
              <w:rPr>
                <w:rFonts w:ascii="Calibri" w:eastAsia="Malgun Gothic" w:hAnsi="Calibri" w:cs="Calibri"/>
                <w:i/>
                <w:sz w:val="20"/>
                <w:szCs w:val="21"/>
                <w:lang w:val="en-GB" w:eastAsia="ko-KR"/>
              </w:rPr>
              <w:t>sbfd</w:t>
            </w:r>
            <w:proofErr w:type="spellEnd"/>
            <w:r>
              <w:rPr>
                <w:rFonts w:ascii="Calibri" w:eastAsia="Malgun Gothic" w:hAnsi="Calibri" w:cs="Calibri"/>
                <w:i/>
                <w:sz w:val="20"/>
                <w:szCs w:val="21"/>
                <w:lang w:val="en-GB" w:eastAsia="ko-KR"/>
              </w:rPr>
              <w:t>-RACH-</w:t>
            </w:r>
            <w:proofErr w:type="spellStart"/>
            <w:r>
              <w:rPr>
                <w:rFonts w:ascii="Calibri" w:eastAsia="Malgun Gothic" w:hAnsi="Calibri" w:cs="Calibri"/>
                <w:i/>
                <w:sz w:val="20"/>
                <w:szCs w:val="21"/>
                <w:lang w:val="en-GB" w:eastAsia="ko-KR"/>
              </w:rPr>
              <w:t>DualConfig</w:t>
            </w:r>
            <w:proofErr w:type="spellEnd"/>
            <w:r>
              <w:rPr>
                <w:rFonts w:ascii="Calibri" w:eastAsia="Malgun Gothic" w:hAnsi="Calibri" w:cs="Calibri" w:hint="eastAsia"/>
                <w:iCs/>
                <w:sz w:val="20"/>
                <w:szCs w:val="21"/>
                <w:lang w:val="en-GB" w:eastAsia="ko-KR"/>
              </w:rPr>
              <w:t xml:space="preserve"> in </w:t>
            </w:r>
            <w:r>
              <w:rPr>
                <w:rFonts w:ascii="Calibri" w:hAnsi="Calibri" w:cs="Calibri"/>
                <w:iCs/>
                <w:sz w:val="20"/>
                <w:szCs w:val="21"/>
                <w:lang w:val="en-GB"/>
              </w:rPr>
              <w:t>BWP</w:t>
            </w:r>
            <w:r>
              <w:rPr>
                <w:rFonts w:ascii="Calibri" w:hAnsi="Calibri" w:cs="Calibri"/>
                <w:i/>
                <w:sz w:val="20"/>
                <w:szCs w:val="21"/>
                <w:lang w:val="en-GB"/>
              </w:rPr>
              <w:t>-</w:t>
            </w:r>
            <w:proofErr w:type="spellStart"/>
            <w:r>
              <w:rPr>
                <w:rFonts w:ascii="Calibri" w:hAnsi="Calibri" w:cs="Calibri"/>
                <w:i/>
                <w:sz w:val="20"/>
                <w:szCs w:val="21"/>
                <w:lang w:val="en-GB"/>
              </w:rPr>
              <w:t>UplinkCommon</w:t>
            </w:r>
            <w:proofErr w:type="spellEnd"/>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4790" w:type="dxa"/>
          </w:tcPr>
          <w:p w14:paraId="4F8F2F60" w14:textId="77777777" w:rsidR="006C753D" w:rsidRDefault="00000000">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77777777" w:rsidR="006C753D" w:rsidRDefault="00000000">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6C753D" w:rsidRDefault="00000000">
            <w:pPr>
              <w:pStyle w:val="ListParagraph"/>
              <w:numPr>
                <w:ilvl w:val="0"/>
                <w:numId w:val="1"/>
              </w:numPr>
              <w:ind w:leftChars="0"/>
              <w:rPr>
                <w:rFonts w:ascii="Calibri" w:eastAsia="Malgun Gothic" w:hAnsi="Calibri" w:cs="Calibri"/>
                <w:sz w:val="20"/>
                <w:szCs w:val="21"/>
                <w:lang w:eastAsia="ko-KR"/>
              </w:rPr>
            </w:pPr>
            <w:r>
              <w:t xml:space="preserve">Only one RACH configuration option (i.e., either RACH configuration Option 1 with Alt 1-1 or RACH configuration Option 2) is </w:t>
            </w:r>
            <w:r>
              <w:lastRenderedPageBreak/>
              <w:t>supported in a cell.</w:t>
            </w:r>
          </w:p>
          <w:p w14:paraId="3E9CCCA0" w14:textId="77777777" w:rsidR="006C753D" w:rsidRDefault="00000000">
            <w:pPr>
              <w:rPr>
                <w:rFonts w:ascii="Calibri" w:hAnsi="Calibri" w:cs="Calibri"/>
                <w:sz w:val="20"/>
                <w:szCs w:val="21"/>
              </w:rPr>
            </w:pPr>
            <w:r>
              <w:rPr>
                <w:rFonts w:ascii="Calibri" w:eastAsia="Malgun Gothic" w:hAnsi="Calibri" w:cs="Calibri" w:hint="eastAsia"/>
                <w:sz w:val="20"/>
                <w:szCs w:val="21"/>
                <w:lang w:eastAsia="ko-KR"/>
              </w:rPr>
              <w:t xml:space="preserve">Therefore, some network </w:t>
            </w:r>
            <w:proofErr w:type="gramStart"/>
            <w:r>
              <w:rPr>
                <w:rFonts w:ascii="Calibri" w:eastAsia="Malgun Gothic" w:hAnsi="Calibri" w:cs="Calibri" w:hint="eastAsia"/>
                <w:sz w:val="20"/>
                <w:szCs w:val="21"/>
                <w:lang w:eastAsia="ko-KR"/>
              </w:rPr>
              <w:t>restriction</w:t>
            </w:r>
            <w:proofErr w:type="gramEnd"/>
            <w:r>
              <w:rPr>
                <w:rFonts w:ascii="Calibri" w:eastAsia="Malgun Gothic" w:hAnsi="Calibri" w:cs="Calibri" w:hint="eastAsia"/>
                <w:sz w:val="20"/>
                <w:szCs w:val="21"/>
                <w:lang w:eastAsia="ko-KR"/>
              </w:rPr>
              <w:t xml:space="preserve"> to allow only one RACH configuration option in a cell should be specified, e.g., in field description or in conditional presence.</w:t>
            </w:r>
          </w:p>
        </w:tc>
        <w:tc>
          <w:tcPr>
            <w:tcW w:w="4305" w:type="dxa"/>
          </w:tcPr>
          <w:p w14:paraId="2062E327" w14:textId="77777777" w:rsidR="006C753D" w:rsidRDefault="006C753D">
            <w:pPr>
              <w:rPr>
                <w:rFonts w:ascii="Calibri" w:eastAsia="Times New Roman" w:hAnsi="Calibri" w:cs="Calibri"/>
                <w:kern w:val="0"/>
                <w:sz w:val="20"/>
                <w:szCs w:val="20"/>
                <w:lang w:eastAsia="en-US"/>
              </w:rPr>
            </w:pPr>
          </w:p>
        </w:tc>
      </w:tr>
      <w:tr w:rsidR="006C753D" w14:paraId="0CFBD7B0" w14:textId="77777777" w:rsidTr="00741C6E">
        <w:tc>
          <w:tcPr>
            <w:tcW w:w="1529" w:type="dxa"/>
          </w:tcPr>
          <w:p w14:paraId="04612520" w14:textId="77777777" w:rsidR="006C753D" w:rsidRDefault="00000000">
            <w:pPr>
              <w:rPr>
                <w:rFonts w:ascii="Calibri" w:hAnsi="Calibri" w:cs="Calibri"/>
                <w:sz w:val="20"/>
                <w:szCs w:val="21"/>
              </w:rPr>
            </w:pPr>
            <w:r>
              <w:rPr>
                <w:rFonts w:ascii="Calibri" w:eastAsia="Malgun Gothic" w:hAnsi="Calibri" w:cs="Calibri" w:hint="eastAsia"/>
                <w:sz w:val="20"/>
                <w:szCs w:val="21"/>
                <w:lang w:eastAsia="ko-KR"/>
              </w:rPr>
              <w:t>LGE005</w:t>
            </w:r>
          </w:p>
        </w:tc>
        <w:tc>
          <w:tcPr>
            <w:tcW w:w="3324" w:type="dxa"/>
          </w:tcPr>
          <w:p w14:paraId="1DD9FA4B" w14:textId="77777777" w:rsidR="006C753D" w:rsidRDefault="00000000">
            <w:pPr>
              <w:rPr>
                <w:rFonts w:ascii="Calibri" w:hAnsi="Calibri" w:cs="Calibri"/>
                <w:sz w:val="20"/>
                <w:szCs w:val="21"/>
              </w:rPr>
            </w:pPr>
            <w:proofErr w:type="spellStart"/>
            <w:r>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proofErr w:type="spellStart"/>
            <w:r>
              <w:rPr>
                <w:rFonts w:ascii="Calibri" w:eastAsia="Malgun Gothic" w:hAnsi="Calibri" w:cs="Calibri"/>
                <w:i/>
                <w:sz w:val="20"/>
                <w:szCs w:val="21"/>
                <w:lang w:val="en-GB" w:eastAsia="ko-KR"/>
              </w:rPr>
              <w:t>BeamFailureRecoveryConfig</w:t>
            </w:r>
            <w:proofErr w:type="spellEnd"/>
          </w:p>
        </w:tc>
        <w:tc>
          <w:tcPr>
            <w:tcW w:w="4790" w:type="dxa"/>
          </w:tcPr>
          <w:p w14:paraId="6FDC5112" w14:textId="77777777" w:rsidR="006C753D" w:rsidRDefault="00000000">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6C753D" w:rsidRDefault="00000000">
            <w:pPr>
              <w:pStyle w:val="ListParagraph"/>
              <w:numPr>
                <w:ilvl w:val="0"/>
                <w:numId w:val="1"/>
              </w:numPr>
              <w:ind w:leftChars="0"/>
              <w:rPr>
                <w:rFonts w:ascii="Calibri" w:eastAsia="Malgun Gothic" w:hAnsi="Calibri" w:cs="Calibri"/>
                <w:sz w:val="20"/>
                <w:szCs w:val="21"/>
                <w:lang w:eastAsia="ko-KR"/>
              </w:rPr>
            </w:pPr>
            <w:r>
              <w:rPr>
                <w:b/>
                <w:bCs/>
              </w:rPr>
              <w:t>For CFRA</w:t>
            </w:r>
            <w:r>
              <w:t xml:space="preserve"> triggered by BFR, the RO type is indicated in </w:t>
            </w:r>
            <w:proofErr w:type="spellStart"/>
            <w:r>
              <w:t>BeamFailureRecoveryConfig</w:t>
            </w:r>
            <w:proofErr w:type="spellEnd"/>
            <w:r>
              <w:t>.</w:t>
            </w:r>
          </w:p>
          <w:p w14:paraId="2C908A89" w14:textId="77777777" w:rsidR="006C753D" w:rsidRDefault="00000000">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proofErr w:type="spellStart"/>
            <w:r>
              <w:rPr>
                <w:rFonts w:ascii="Calibri" w:eastAsia="Malgun Gothic" w:hAnsi="Calibri" w:cs="Calibri"/>
                <w:sz w:val="20"/>
                <w:szCs w:val="21"/>
                <w:lang w:val="en-GB" w:eastAsia="ko-KR"/>
              </w:rPr>
              <w:t>ra</w:t>
            </w:r>
            <w:proofErr w:type="spellEnd"/>
            <w:r>
              <w:rPr>
                <w:rFonts w:ascii="Calibri" w:eastAsia="Malgun Gothic" w:hAnsi="Calibri" w:cs="Calibri"/>
                <w:sz w:val="20"/>
                <w:szCs w:val="21"/>
                <w:lang w:val="en-GB" w:eastAsia="ko-KR"/>
              </w:rPr>
              <w:t>-Prioritization</w:t>
            </w:r>
            <w:r>
              <w:rPr>
                <w:rFonts w:ascii="Calibri" w:eastAsia="Malgun Gothic" w:hAnsi="Calibri" w:cs="Calibri" w:hint="eastAsia"/>
                <w:sz w:val="20"/>
                <w:szCs w:val="21"/>
                <w:lang w:val="en-GB" w:eastAsia="ko-KR"/>
              </w:rPr>
              <w:t xml:space="preserve"> IE or </w:t>
            </w:r>
            <w:proofErr w:type="spellStart"/>
            <w:r>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w:t>
            </w:r>
            <w:proofErr w:type="spellEnd"/>
            <w:r>
              <w:rPr>
                <w:rFonts w:ascii="Calibri" w:eastAsia="Malgun Gothic" w:hAnsi="Calibri" w:cs="Calibri" w:hint="eastAsia"/>
                <w:sz w:val="20"/>
                <w:szCs w:val="21"/>
                <w:lang w:val="en-GB" w:eastAsia="ko-KR"/>
              </w:rPr>
              <w:t xml:space="preserve">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6C753D" w:rsidRDefault="00000000">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w:t>
            </w:r>
            <w:proofErr w:type="gramStart"/>
            <w:r>
              <w:rPr>
                <w:rFonts w:ascii="Calibri" w:eastAsia="Malgun Gothic" w:hAnsi="Calibri" w:cs="Calibri" w:hint="eastAsia"/>
                <w:sz w:val="20"/>
                <w:szCs w:val="21"/>
                <w:lang w:eastAsia="ko-KR"/>
              </w:rPr>
              <w:t>in order to</w:t>
            </w:r>
            <w:proofErr w:type="gramEnd"/>
            <w:r>
              <w:rPr>
                <w:rFonts w:ascii="Calibri" w:eastAsia="Malgun Gothic" w:hAnsi="Calibri" w:cs="Calibri" w:hint="eastAsia"/>
                <w:sz w:val="20"/>
                <w:szCs w:val="21"/>
                <w:lang w:eastAsia="ko-KR"/>
              </w:rPr>
              <w:t xml:space="preserve"> avoid any confusion </w:t>
            </w:r>
            <w:proofErr w:type="gramStart"/>
            <w:r>
              <w:rPr>
                <w:rFonts w:ascii="Calibri" w:eastAsia="Malgun Gothic" w:hAnsi="Calibri" w:cs="Calibri" w:hint="eastAsia"/>
                <w:sz w:val="20"/>
                <w:szCs w:val="21"/>
                <w:lang w:eastAsia="ko-KR"/>
              </w:rPr>
              <w:t>on</w:t>
            </w:r>
            <w:proofErr w:type="gramEnd"/>
            <w:r>
              <w:rPr>
                <w:rFonts w:ascii="Calibri" w:eastAsia="Malgun Gothic" w:hAnsi="Calibri" w:cs="Calibri" w:hint="eastAsia"/>
                <w:sz w:val="20"/>
                <w:szCs w:val="21"/>
                <w:lang w:eastAsia="ko-KR"/>
              </w:rPr>
              <w:t xml:space="preserve"> whether the RO type can </w:t>
            </w:r>
            <w:proofErr w:type="gramStart"/>
            <w:r>
              <w:rPr>
                <w:rFonts w:ascii="Calibri" w:eastAsia="Malgun Gothic" w:hAnsi="Calibri" w:cs="Calibri" w:hint="eastAsia"/>
                <w:sz w:val="20"/>
                <w:szCs w:val="21"/>
                <w:lang w:eastAsia="ko-KR"/>
              </w:rPr>
              <w:t>indicated</w:t>
            </w:r>
            <w:proofErr w:type="gramEnd"/>
            <w:r>
              <w:rPr>
                <w:rFonts w:ascii="Calibri" w:eastAsia="Malgun Gothic" w:hAnsi="Calibri" w:cs="Calibri" w:hint="eastAsia"/>
                <w:sz w:val="20"/>
                <w:szCs w:val="21"/>
                <w:lang w:eastAsia="ko-KR"/>
              </w:rPr>
              <w:t xml:space="preserve"> without CFRA resource configuration, suggest </w:t>
            </w:r>
            <w:proofErr w:type="gramStart"/>
            <w:r>
              <w:rPr>
                <w:rFonts w:ascii="Calibri" w:eastAsia="Malgun Gothic" w:hAnsi="Calibri" w:cs="Calibri" w:hint="eastAsia"/>
                <w:sz w:val="20"/>
                <w:szCs w:val="21"/>
                <w:lang w:eastAsia="ko-KR"/>
              </w:rPr>
              <w:t>to change</w:t>
            </w:r>
            <w:proofErr w:type="gramEnd"/>
            <w:r>
              <w:rPr>
                <w:rFonts w:ascii="Calibri" w:eastAsia="Malgun Gothic" w:hAnsi="Calibri" w:cs="Calibri" w:hint="eastAsia"/>
                <w:sz w:val="20"/>
                <w:szCs w:val="21"/>
                <w:lang w:eastAsia="ko-KR"/>
              </w:rPr>
              <w:t xml:space="preserve"> the field description of </w:t>
            </w:r>
            <w:r>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77777777" w:rsidR="006C753D" w:rsidRDefault="00000000">
            <w:pPr>
              <w:rPr>
                <w:rFonts w:ascii="Calibri" w:hAnsi="Calibri" w:cs="Calibri"/>
                <w:sz w:val="20"/>
                <w:szCs w:val="21"/>
              </w:rPr>
            </w:pPr>
            <w:r>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Pr>
                <w:rFonts w:ascii="Calibri" w:eastAsia="Malgun Gothic" w:hAnsi="Calibri" w:cs="Calibri" w:hint="eastAsia"/>
                <w:color w:val="FF0000"/>
                <w:sz w:val="20"/>
                <w:szCs w:val="21"/>
                <w:u w:val="single"/>
                <w:lang w:eastAsia="ko-KR"/>
              </w:rPr>
              <w:t>for CFRA</w:t>
            </w:r>
            <w:r>
              <w:rPr>
                <w:rFonts w:ascii="Calibri" w:eastAsia="Malgun Gothic" w:hAnsi="Calibri" w:cs="Calibri"/>
                <w:sz w:val="20"/>
                <w:szCs w:val="21"/>
                <w:lang w:eastAsia="ko-KR"/>
              </w:rPr>
              <w:t>, SBFD or non-SBFD, to be used a SBFD capable UE.</w:t>
            </w:r>
          </w:p>
        </w:tc>
        <w:tc>
          <w:tcPr>
            <w:tcW w:w="4305" w:type="dxa"/>
          </w:tcPr>
          <w:p w14:paraId="6703846B" w14:textId="77777777" w:rsidR="006C753D" w:rsidRDefault="006C753D">
            <w:pPr>
              <w:rPr>
                <w:rFonts w:ascii="Calibri" w:eastAsia="Times New Roman" w:hAnsi="Calibri" w:cs="Calibri"/>
                <w:kern w:val="0"/>
                <w:sz w:val="20"/>
                <w:szCs w:val="20"/>
                <w:lang w:eastAsia="en-US"/>
              </w:rPr>
            </w:pPr>
          </w:p>
        </w:tc>
      </w:tr>
      <w:tr w:rsidR="006C753D" w14:paraId="1B91CC0D" w14:textId="77777777" w:rsidTr="00741C6E">
        <w:tc>
          <w:tcPr>
            <w:tcW w:w="1529" w:type="dxa"/>
          </w:tcPr>
          <w:p w14:paraId="2714C949" w14:textId="77777777" w:rsidR="006C753D" w:rsidRDefault="00000000">
            <w:pPr>
              <w:rPr>
                <w:rFonts w:ascii="Calibri" w:hAnsi="Calibri" w:cs="Calibri"/>
                <w:sz w:val="20"/>
                <w:szCs w:val="21"/>
              </w:rPr>
            </w:pPr>
            <w:r>
              <w:rPr>
                <w:rFonts w:ascii="Calibri" w:eastAsia="Malgun Gothic" w:hAnsi="Calibri" w:cs="Calibri" w:hint="eastAsia"/>
                <w:sz w:val="20"/>
                <w:szCs w:val="21"/>
                <w:lang w:eastAsia="ko-KR"/>
              </w:rPr>
              <w:t>LGE006</w:t>
            </w:r>
          </w:p>
        </w:tc>
        <w:tc>
          <w:tcPr>
            <w:tcW w:w="3324" w:type="dxa"/>
          </w:tcPr>
          <w:p w14:paraId="637AB907" w14:textId="77777777" w:rsidR="006C753D" w:rsidRDefault="00000000">
            <w:pPr>
              <w:rPr>
                <w:rFonts w:ascii="Calibri" w:hAnsi="Calibri" w:cs="Calibri"/>
                <w:sz w:val="20"/>
                <w:szCs w:val="21"/>
              </w:rPr>
            </w:pPr>
            <w:proofErr w:type="spellStart"/>
            <w:r>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w:t>
            </w:r>
            <w:proofErr w:type="spellStart"/>
            <w:r>
              <w:rPr>
                <w:rFonts w:ascii="Calibri" w:eastAsia="Malgun Gothic" w:hAnsi="Calibri" w:cs="Calibri" w:hint="eastAsia"/>
                <w:i/>
                <w:sz w:val="20"/>
                <w:szCs w:val="21"/>
                <w:lang w:val="en-GB" w:eastAsia="ko-KR"/>
              </w:rPr>
              <w:t>ConfigDedicated</w:t>
            </w:r>
            <w:proofErr w:type="spellEnd"/>
          </w:p>
        </w:tc>
        <w:tc>
          <w:tcPr>
            <w:tcW w:w="4790" w:type="dxa"/>
          </w:tcPr>
          <w:p w14:paraId="4FEAF6BA" w14:textId="77777777" w:rsidR="006C753D" w:rsidRDefault="00000000">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w:t>
            </w:r>
            <w:proofErr w:type="gramStart"/>
            <w:r>
              <w:rPr>
                <w:rFonts w:ascii="Calibri" w:eastAsia="Malgun Gothic" w:hAnsi="Calibri" w:cs="Calibri" w:hint="eastAsia"/>
                <w:sz w:val="20"/>
                <w:szCs w:val="21"/>
                <w:lang w:eastAsia="ko-KR"/>
              </w:rPr>
              <w:t>to change</w:t>
            </w:r>
            <w:proofErr w:type="gramEnd"/>
            <w:r>
              <w:rPr>
                <w:rFonts w:ascii="Calibri" w:eastAsia="Malgun Gothic" w:hAnsi="Calibri" w:cs="Calibri" w:hint="eastAsia"/>
                <w:sz w:val="20"/>
                <w:szCs w:val="21"/>
                <w:lang w:eastAsia="ko-KR"/>
              </w:rPr>
              <w:t xml:space="preserve"> the field description of </w:t>
            </w:r>
            <w:r>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 xml:space="preserve">19 as </w:t>
            </w:r>
            <w:r>
              <w:rPr>
                <w:rFonts w:ascii="Calibri" w:eastAsia="Malgun Gothic" w:hAnsi="Calibri" w:cs="Calibri" w:hint="eastAsia"/>
                <w:sz w:val="20"/>
                <w:szCs w:val="21"/>
                <w:lang w:eastAsia="ko-KR"/>
              </w:rPr>
              <w:lastRenderedPageBreak/>
              <w:t>follows:</w:t>
            </w:r>
          </w:p>
          <w:p w14:paraId="761934A1" w14:textId="77777777" w:rsidR="006C753D" w:rsidRDefault="00000000">
            <w:pPr>
              <w:rPr>
                <w:rFonts w:ascii="Calibri" w:hAnsi="Calibri" w:cs="Calibri"/>
                <w:sz w:val="20"/>
                <w:szCs w:val="21"/>
              </w:rPr>
            </w:pPr>
            <w:r>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Pr>
                <w:rFonts w:ascii="Calibri" w:eastAsia="Malgun Gothic" w:hAnsi="Calibri" w:cs="Calibri" w:hint="eastAsia"/>
                <w:color w:val="FF0000"/>
                <w:sz w:val="20"/>
                <w:szCs w:val="21"/>
                <w:u w:val="single"/>
                <w:lang w:eastAsia="ko-KR"/>
              </w:rPr>
              <w:t>for CFRA</w:t>
            </w:r>
            <w:r>
              <w:rPr>
                <w:rFonts w:ascii="Calibri" w:eastAsia="Malgun Gothic" w:hAnsi="Calibri" w:cs="Calibri"/>
                <w:sz w:val="20"/>
                <w:szCs w:val="21"/>
                <w:lang w:eastAsia="ko-KR"/>
              </w:rPr>
              <w:t>, SBFD or non-SBFD, to be used a SBFD capable UE.</w:t>
            </w:r>
          </w:p>
        </w:tc>
        <w:tc>
          <w:tcPr>
            <w:tcW w:w="4305" w:type="dxa"/>
          </w:tcPr>
          <w:p w14:paraId="400504B1" w14:textId="77777777" w:rsidR="006C753D" w:rsidRDefault="006C753D">
            <w:pPr>
              <w:rPr>
                <w:rFonts w:ascii="Calibri" w:eastAsia="Times New Roman" w:hAnsi="Calibri" w:cs="Calibri"/>
                <w:kern w:val="0"/>
                <w:sz w:val="20"/>
                <w:szCs w:val="20"/>
                <w:lang w:eastAsia="en-US"/>
              </w:rPr>
            </w:pPr>
          </w:p>
        </w:tc>
      </w:tr>
      <w:tr w:rsidR="006C753D" w14:paraId="60072E7B" w14:textId="77777777" w:rsidTr="00741C6E">
        <w:tc>
          <w:tcPr>
            <w:tcW w:w="1529" w:type="dxa"/>
          </w:tcPr>
          <w:p w14:paraId="447B9083" w14:textId="77777777" w:rsidR="006C753D" w:rsidRDefault="00000000">
            <w:pPr>
              <w:rPr>
                <w:rFonts w:ascii="Calibri" w:hAnsi="Calibri" w:cs="Calibri"/>
                <w:sz w:val="20"/>
                <w:szCs w:val="21"/>
              </w:rPr>
            </w:pPr>
            <w:r>
              <w:rPr>
                <w:rFonts w:ascii="Calibri" w:eastAsia="Malgun Gothic" w:hAnsi="Calibri" w:cs="Calibri" w:hint="eastAsia"/>
                <w:sz w:val="20"/>
                <w:szCs w:val="21"/>
                <w:lang w:eastAsia="ko-KR"/>
              </w:rPr>
              <w:t>LGE007</w:t>
            </w:r>
          </w:p>
        </w:tc>
        <w:tc>
          <w:tcPr>
            <w:tcW w:w="3324" w:type="dxa"/>
          </w:tcPr>
          <w:p w14:paraId="5363CF06" w14:textId="77777777" w:rsidR="006C753D" w:rsidRDefault="00000000">
            <w:pPr>
              <w:rPr>
                <w:rFonts w:ascii="Calibri" w:hAnsi="Calibri" w:cs="Calibri"/>
                <w:sz w:val="20"/>
                <w:szCs w:val="21"/>
              </w:rPr>
            </w:pPr>
            <w:r>
              <w:rPr>
                <w:rFonts w:ascii="Calibri" w:hAnsi="Calibri" w:cs="Calibri"/>
                <w:sz w:val="20"/>
                <w:szCs w:val="21"/>
              </w:rPr>
              <w:t>SchedulingRequestResourceConfigExt-v19xy</w:t>
            </w:r>
          </w:p>
        </w:tc>
        <w:tc>
          <w:tcPr>
            <w:tcW w:w="4790" w:type="dxa"/>
          </w:tcPr>
          <w:p w14:paraId="53FB0732" w14:textId="77777777" w:rsidR="006C753D" w:rsidRDefault="00000000">
            <w:pPr>
              <w:rPr>
                <w:rFonts w:ascii="Calibri" w:eastAsia="Malgun Gothic" w:hAnsi="Calibri" w:cs="Calibri"/>
                <w:sz w:val="20"/>
                <w:szCs w:val="21"/>
                <w:lang w:eastAsia="ko-KR"/>
              </w:rPr>
            </w:pPr>
            <w:r>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w:t>
            </w:r>
            <w:proofErr w:type="gramStart"/>
            <w:r>
              <w:rPr>
                <w:rFonts w:ascii="Calibri" w:eastAsia="Malgun Gothic" w:hAnsi="Calibri" w:cs="Calibri" w:hint="eastAsia"/>
                <w:sz w:val="20"/>
                <w:szCs w:val="21"/>
                <w:lang w:eastAsia="ko-KR"/>
              </w:rPr>
              <w:t>be used</w:t>
            </w:r>
            <w:proofErr w:type="gramEnd"/>
            <w:r>
              <w:rPr>
                <w:rFonts w:ascii="Calibri" w:eastAsia="Malgun Gothic" w:hAnsi="Calibri" w:cs="Calibri" w:hint="eastAsia"/>
                <w:sz w:val="20"/>
                <w:szCs w:val="21"/>
                <w:lang w:eastAsia="ko-KR"/>
              </w:rPr>
              <w:t xml:space="preserve">. </w:t>
            </w:r>
            <w:proofErr w:type="gramStart"/>
            <w:r>
              <w:rPr>
                <w:rFonts w:ascii="Calibri" w:eastAsia="Malgun Gothic" w:hAnsi="Calibri" w:cs="Calibri" w:hint="eastAsia"/>
                <w:sz w:val="20"/>
                <w:szCs w:val="21"/>
                <w:lang w:eastAsia="ko-KR"/>
              </w:rPr>
              <w:t>Similar to</w:t>
            </w:r>
            <w:proofErr w:type="gramEnd"/>
            <w:r>
              <w:rPr>
                <w:rFonts w:ascii="Calibri" w:eastAsia="Malgun Gothic" w:hAnsi="Calibri" w:cs="Calibri" w:hint="eastAsia"/>
                <w:sz w:val="20"/>
                <w:szCs w:val="21"/>
                <w:lang w:eastAsia="ko-KR"/>
              </w:rPr>
              <w:t xml:space="preserve">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6C753D" w:rsidRDefault="00000000">
            <w:pPr>
              <w:pStyle w:val="ListParagraph"/>
              <w:numPr>
                <w:ilvl w:val="0"/>
                <w:numId w:val="1"/>
              </w:numPr>
              <w:ind w:leftChars="0"/>
              <w:rPr>
                <w:rFonts w:ascii="Calibri" w:eastAsia="Malgun Gothic" w:hAnsi="Calibri" w:cs="Calibri"/>
                <w:sz w:val="20"/>
                <w:szCs w:val="21"/>
                <w:lang w:eastAsia="ko-KR"/>
              </w:rPr>
            </w:pPr>
            <w:r>
              <w:rPr>
                <w:rFonts w:ascii="Calibri" w:eastAsia="Malgun Gothic" w:hAnsi="Calibri" w:cs="Calibri"/>
                <w:sz w:val="20"/>
                <w:szCs w:val="21"/>
                <w:lang w:val="en-GB" w:eastAsia="ko-KR"/>
              </w:rPr>
              <w:t>schedulingRequestResourceToAddModListExt-v19xy SEQUENCE (SIZE (</w:t>
            </w:r>
            <w:proofErr w:type="gramStart"/>
            <w:r>
              <w:rPr>
                <w:rFonts w:ascii="Calibri" w:eastAsia="Malgun Gothic" w:hAnsi="Calibri" w:cs="Calibri"/>
                <w:sz w:val="20"/>
                <w:szCs w:val="21"/>
                <w:lang w:val="en-GB" w:eastAsia="ko-KR"/>
              </w:rPr>
              <w:t>1..</w:t>
            </w:r>
            <w:proofErr w:type="gramEnd"/>
            <w:r>
              <w:rPr>
                <w:rFonts w:ascii="Calibri" w:eastAsia="Malgun Gothic" w:hAnsi="Calibri" w:cs="Calibri"/>
                <w:sz w:val="20"/>
                <w:szCs w:val="21"/>
                <w:lang w:val="en-GB" w:eastAsia="ko-KR"/>
              </w:rPr>
              <w:t>maxNrofSR-Resources)) OF SchedulingRequestResourceConfigExt-v19xy</w:t>
            </w:r>
          </w:p>
          <w:p w14:paraId="727F9DA5" w14:textId="77777777" w:rsidR="006C753D" w:rsidRDefault="006C753D">
            <w:pPr>
              <w:rPr>
                <w:rFonts w:ascii="Calibri" w:eastAsia="Malgun Gothic" w:hAnsi="Calibri" w:cs="Calibri"/>
                <w:sz w:val="20"/>
                <w:szCs w:val="21"/>
                <w:lang w:eastAsia="ko-KR"/>
              </w:rPr>
            </w:pPr>
          </w:p>
          <w:p w14:paraId="370A066D" w14:textId="77777777" w:rsidR="006C753D" w:rsidRDefault="006C753D">
            <w:pPr>
              <w:rPr>
                <w:rFonts w:ascii="Calibri" w:hAnsi="Calibri" w:cs="Calibri"/>
                <w:sz w:val="20"/>
                <w:szCs w:val="21"/>
              </w:rPr>
            </w:pPr>
          </w:p>
        </w:tc>
        <w:tc>
          <w:tcPr>
            <w:tcW w:w="4305" w:type="dxa"/>
          </w:tcPr>
          <w:p w14:paraId="16A556FF" w14:textId="77777777" w:rsidR="006C753D" w:rsidRDefault="006C753D">
            <w:pPr>
              <w:rPr>
                <w:rFonts w:ascii="Calibri" w:eastAsia="Times New Roman" w:hAnsi="Calibri" w:cs="Calibri"/>
                <w:kern w:val="0"/>
                <w:sz w:val="20"/>
                <w:szCs w:val="20"/>
                <w:lang w:eastAsia="en-US"/>
              </w:rPr>
            </w:pPr>
          </w:p>
        </w:tc>
      </w:tr>
      <w:tr w:rsidR="006C753D" w14:paraId="7D68073E" w14:textId="77777777" w:rsidTr="00741C6E">
        <w:tc>
          <w:tcPr>
            <w:tcW w:w="1529" w:type="dxa"/>
          </w:tcPr>
          <w:p w14:paraId="301B9AE7" w14:textId="77777777" w:rsidR="006C753D" w:rsidRDefault="00000000">
            <w:pPr>
              <w:rPr>
                <w:rFonts w:ascii="Calibri" w:hAnsi="Calibri" w:cs="Calibri"/>
                <w:sz w:val="20"/>
                <w:szCs w:val="21"/>
              </w:rPr>
            </w:pPr>
            <w:r>
              <w:rPr>
                <w:rFonts w:ascii="Calibri" w:eastAsia="Malgun Gothic" w:hAnsi="Calibri" w:cs="Calibri" w:hint="eastAsia"/>
                <w:sz w:val="20"/>
                <w:szCs w:val="21"/>
                <w:lang w:eastAsia="ko-KR"/>
              </w:rPr>
              <w:t>LGE008</w:t>
            </w:r>
          </w:p>
        </w:tc>
        <w:tc>
          <w:tcPr>
            <w:tcW w:w="3324" w:type="dxa"/>
          </w:tcPr>
          <w:p w14:paraId="2E125035" w14:textId="77777777" w:rsidR="006C753D" w:rsidRDefault="00000000">
            <w:pPr>
              <w:rPr>
                <w:rFonts w:ascii="Calibri" w:hAnsi="Calibri" w:cs="Calibri"/>
                <w:sz w:val="20"/>
                <w:szCs w:val="21"/>
              </w:rPr>
            </w:pPr>
            <w:r>
              <w:rPr>
                <w:rFonts w:ascii="Calibri" w:hAnsi="Calibri" w:cs="Calibri"/>
                <w:sz w:val="20"/>
                <w:szCs w:val="21"/>
              </w:rPr>
              <w:t>PUCCH-CSI-ResourceExt-v19xy</w:t>
            </w:r>
          </w:p>
        </w:tc>
        <w:tc>
          <w:tcPr>
            <w:tcW w:w="4790" w:type="dxa"/>
          </w:tcPr>
          <w:p w14:paraId="0F9BD540" w14:textId="77777777" w:rsidR="006C753D" w:rsidRDefault="00000000">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4305" w:type="dxa"/>
          </w:tcPr>
          <w:p w14:paraId="6850C37A" w14:textId="77777777" w:rsidR="006C753D" w:rsidRDefault="006C753D">
            <w:pPr>
              <w:rPr>
                <w:rFonts w:ascii="Calibri" w:eastAsia="Times New Roman" w:hAnsi="Calibri" w:cs="Calibri"/>
                <w:kern w:val="0"/>
                <w:sz w:val="20"/>
                <w:szCs w:val="20"/>
                <w:lang w:eastAsia="en-US"/>
              </w:rPr>
            </w:pPr>
          </w:p>
        </w:tc>
      </w:tr>
      <w:tr w:rsidR="006C753D" w14:paraId="45E598A9" w14:textId="77777777" w:rsidTr="00741C6E">
        <w:tc>
          <w:tcPr>
            <w:tcW w:w="1529" w:type="dxa"/>
          </w:tcPr>
          <w:p w14:paraId="46277EC7" w14:textId="77777777" w:rsidR="006C753D" w:rsidRDefault="00000000">
            <w:pPr>
              <w:rPr>
                <w:rFonts w:ascii="Calibri" w:hAnsi="Calibri" w:cs="Calibri"/>
                <w:sz w:val="20"/>
                <w:szCs w:val="21"/>
              </w:rPr>
            </w:pPr>
            <w:r>
              <w:rPr>
                <w:rFonts w:ascii="Calibri" w:eastAsia="Malgun Gothic" w:hAnsi="Calibri" w:cs="Calibri" w:hint="eastAsia"/>
                <w:sz w:val="20"/>
                <w:szCs w:val="21"/>
                <w:lang w:eastAsia="ko-KR"/>
              </w:rPr>
              <w:t>LGE009</w:t>
            </w:r>
          </w:p>
        </w:tc>
        <w:tc>
          <w:tcPr>
            <w:tcW w:w="3324" w:type="dxa"/>
          </w:tcPr>
          <w:p w14:paraId="74377906" w14:textId="77777777" w:rsidR="006C753D" w:rsidRDefault="00000000">
            <w:pPr>
              <w:rPr>
                <w:rFonts w:ascii="Calibri" w:hAnsi="Calibri" w:cs="Calibri"/>
                <w:sz w:val="20"/>
                <w:szCs w:val="21"/>
              </w:rPr>
            </w:pPr>
            <w:r>
              <w:rPr>
                <w:rFonts w:ascii="Calibri" w:hAnsi="Calibri" w:cs="Calibri"/>
                <w:sz w:val="20"/>
                <w:szCs w:val="21"/>
              </w:rPr>
              <w:t>SCS-</w:t>
            </w:r>
            <w:proofErr w:type="spellStart"/>
            <w:r>
              <w:rPr>
                <w:rFonts w:ascii="Calibri" w:hAnsi="Calibri" w:cs="Calibri"/>
                <w:sz w:val="20"/>
                <w:szCs w:val="21"/>
              </w:rPr>
              <w:t>SpecificCarrier</w:t>
            </w:r>
            <w:proofErr w:type="spellEnd"/>
          </w:p>
        </w:tc>
        <w:tc>
          <w:tcPr>
            <w:tcW w:w="4790" w:type="dxa"/>
          </w:tcPr>
          <w:p w14:paraId="0F2AC821" w14:textId="77777777" w:rsidR="006C753D" w:rsidRDefault="00000000">
            <w:pPr>
              <w:rPr>
                <w:rFonts w:ascii="Calibri" w:hAnsi="Calibri" w:cs="Calibri"/>
                <w:sz w:val="20"/>
                <w:szCs w:val="21"/>
              </w:rPr>
            </w:pPr>
            <w:r>
              <w:rPr>
                <w:rFonts w:ascii="Calibri" w:eastAsia="Malgun Gothic" w:hAnsi="Calibri" w:cs="Calibri" w:hint="eastAsia"/>
                <w:sz w:val="20"/>
                <w:szCs w:val="21"/>
                <w:lang w:eastAsia="ko-KR"/>
              </w:rPr>
              <w:t>Typo: close the square bracket, i.e</w:t>
            </w:r>
            <w:proofErr w:type="gramStart"/>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proofErr w:type="gramEnd"/>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Pr>
                <w:rFonts w:ascii="Calibri" w:eastAsia="Malgun Gothic" w:hAnsi="Calibri" w:cs="Calibri"/>
                <w:sz w:val="20"/>
                <w:szCs w:val="21"/>
                <w:lang w:eastAsia="ko-KR"/>
              </w:rPr>
              <w:t>SCS-</w:t>
            </w:r>
            <w:proofErr w:type="spellStart"/>
            <w:r>
              <w:rPr>
                <w:rFonts w:ascii="Calibri" w:eastAsia="Malgun Gothic" w:hAnsi="Calibri" w:cs="Calibri"/>
                <w:sz w:val="20"/>
                <w:szCs w:val="21"/>
                <w:lang w:eastAsia="ko-KR"/>
              </w:rPr>
              <w:t>SpecificCarrier</w:t>
            </w:r>
            <w:proofErr w:type="spellEnd"/>
            <w:r>
              <w:rPr>
                <w:rFonts w:ascii="Calibri" w:eastAsia="Malgun Gothic" w:hAnsi="Calibri" w:cs="Calibri" w:hint="eastAsia"/>
                <w:sz w:val="20"/>
                <w:szCs w:val="21"/>
                <w:lang w:eastAsia="ko-KR"/>
              </w:rPr>
              <w:t xml:space="preserve"> IE.</w:t>
            </w:r>
          </w:p>
        </w:tc>
        <w:tc>
          <w:tcPr>
            <w:tcW w:w="4305" w:type="dxa"/>
          </w:tcPr>
          <w:p w14:paraId="774C51A8" w14:textId="77777777" w:rsidR="006C753D" w:rsidRDefault="006C753D">
            <w:pPr>
              <w:rPr>
                <w:rFonts w:ascii="Calibri" w:eastAsia="Times New Roman" w:hAnsi="Calibri" w:cs="Calibri"/>
                <w:kern w:val="0"/>
                <w:sz w:val="20"/>
                <w:szCs w:val="20"/>
                <w:lang w:eastAsia="en-US"/>
              </w:rPr>
            </w:pPr>
          </w:p>
        </w:tc>
      </w:tr>
      <w:tr w:rsidR="006C753D" w14:paraId="547A8C91" w14:textId="77777777" w:rsidTr="00741C6E">
        <w:tc>
          <w:tcPr>
            <w:tcW w:w="1529" w:type="dxa"/>
          </w:tcPr>
          <w:p w14:paraId="5DD8E020" w14:textId="77777777" w:rsidR="006C753D" w:rsidRDefault="00000000">
            <w:pPr>
              <w:rPr>
                <w:rFonts w:ascii="Calibri" w:hAnsi="Calibri" w:cs="Calibri"/>
                <w:sz w:val="20"/>
                <w:szCs w:val="21"/>
              </w:rPr>
            </w:pPr>
            <w:r>
              <w:rPr>
                <w:rFonts w:ascii="Calibri" w:hAnsi="Calibri" w:cs="Calibri" w:hint="eastAsia"/>
                <w:sz w:val="20"/>
                <w:szCs w:val="21"/>
              </w:rPr>
              <w:t>CMCC</w:t>
            </w:r>
          </w:p>
        </w:tc>
        <w:tc>
          <w:tcPr>
            <w:tcW w:w="3324" w:type="dxa"/>
          </w:tcPr>
          <w:p w14:paraId="641B0490" w14:textId="77777777" w:rsidR="006C753D" w:rsidRDefault="00000000">
            <w:pPr>
              <w:rPr>
                <w:rFonts w:ascii="Calibri" w:hAnsi="Calibri" w:cs="Calibri"/>
                <w:sz w:val="20"/>
                <w:szCs w:val="21"/>
              </w:rPr>
            </w:pPr>
            <w:r>
              <w:rPr>
                <w:rFonts w:ascii="Calibri" w:hAnsi="Calibri" w:cs="Calibri" w:hint="eastAsia"/>
                <w:sz w:val="20"/>
                <w:szCs w:val="21"/>
              </w:rPr>
              <w:t>BWP-</w:t>
            </w:r>
            <w:proofErr w:type="spellStart"/>
            <w:r>
              <w:rPr>
                <w:rFonts w:ascii="Calibri" w:hAnsi="Calibri" w:cs="Calibri" w:hint="eastAsia"/>
                <w:sz w:val="20"/>
                <w:szCs w:val="21"/>
              </w:rPr>
              <w:t>UplinkCommon</w:t>
            </w:r>
            <w:proofErr w:type="spellEnd"/>
          </w:p>
        </w:tc>
        <w:tc>
          <w:tcPr>
            <w:tcW w:w="4790" w:type="dxa"/>
          </w:tcPr>
          <w:p w14:paraId="7B8AF973" w14:textId="77777777" w:rsidR="006C753D" w:rsidRDefault="00000000">
            <w:pPr>
              <w:rPr>
                <w:rFonts w:ascii="Calibri" w:hAnsi="Calibri" w:cs="Calibri"/>
                <w:sz w:val="20"/>
                <w:szCs w:val="21"/>
              </w:rPr>
            </w:pPr>
            <w:r>
              <w:rPr>
                <w:rFonts w:ascii="Calibri" w:hAnsi="Calibri" w:cs="Calibri" w:hint="eastAsia"/>
                <w:sz w:val="20"/>
                <w:szCs w:val="21"/>
              </w:rPr>
              <w:t xml:space="preserve">Within table of </w:t>
            </w:r>
            <w:r>
              <w:rPr>
                <w:rFonts w:ascii="Calibri" w:hAnsi="Calibri" w:cs="Calibri" w:hint="eastAsia"/>
                <w:i/>
                <w:iCs/>
                <w:sz w:val="20"/>
                <w:szCs w:val="21"/>
              </w:rPr>
              <w:t>BWP-</w:t>
            </w:r>
            <w:proofErr w:type="spellStart"/>
            <w:r>
              <w:rPr>
                <w:rFonts w:ascii="Calibri" w:hAnsi="Calibri" w:cs="Calibri" w:hint="eastAsia"/>
                <w:i/>
                <w:iCs/>
                <w:sz w:val="20"/>
                <w:szCs w:val="21"/>
              </w:rPr>
              <w:t>UplinkCommon</w:t>
            </w:r>
            <w:proofErr w:type="spellEnd"/>
            <w:r>
              <w:rPr>
                <w:rFonts w:ascii="Calibri" w:hAnsi="Calibri" w:cs="Calibri" w:hint="eastAsia"/>
                <w:sz w:val="20"/>
                <w:szCs w:val="21"/>
              </w:rPr>
              <w:t xml:space="preserve"> field descriptions, we think that the last sentence of </w:t>
            </w:r>
            <w:proofErr w:type="spellStart"/>
            <w:r>
              <w:rPr>
                <w:rFonts w:ascii="Calibri" w:hAnsi="Calibri" w:cs="Calibri" w:hint="eastAsia"/>
                <w:i/>
                <w:iCs/>
                <w:sz w:val="20"/>
                <w:szCs w:val="21"/>
              </w:rPr>
              <w:t>additionalRACH-ConfigList</w:t>
            </w:r>
            <w:proofErr w:type="spellEnd"/>
            <w:r>
              <w:rPr>
                <w:rFonts w:ascii="Calibri" w:hAnsi="Calibri" w:cs="Calibri" w:hint="eastAsia"/>
                <w:i/>
                <w:iCs/>
                <w:sz w:val="20"/>
                <w:szCs w:val="21"/>
              </w:rPr>
              <w:t xml:space="preserve"> </w:t>
            </w:r>
            <w:r>
              <w:rPr>
                <w:rFonts w:ascii="Calibri" w:hAnsi="Calibri" w:cs="Calibri" w:hint="eastAsia"/>
                <w:sz w:val="20"/>
                <w:szCs w:val="21"/>
              </w:rPr>
              <w:t xml:space="preserve">should be revised to </w:t>
            </w:r>
            <w:r>
              <w:rPr>
                <w:rFonts w:ascii="Calibri" w:hAnsi="Calibri" w:cs="Calibri"/>
                <w:sz w:val="20"/>
                <w:szCs w:val="21"/>
              </w:rPr>
              <w:t xml:space="preserve">“If </w:t>
            </w:r>
            <w:r>
              <w:rPr>
                <w:rFonts w:ascii="Calibri" w:hAnsi="Calibri" w:cs="Calibri" w:hint="eastAsia"/>
                <w:sz w:val="20"/>
                <w:szCs w:val="21"/>
              </w:rPr>
              <w:t xml:space="preserve">at least two of </w:t>
            </w:r>
            <w:proofErr w:type="spellStart"/>
            <w:r>
              <w:rPr>
                <w:rFonts w:ascii="Calibri" w:hAnsi="Calibri" w:cs="Calibri"/>
                <w:i/>
                <w:iCs/>
                <w:sz w:val="20"/>
                <w:szCs w:val="21"/>
              </w:rPr>
              <w:t>rach-ConfigCommon</w:t>
            </w:r>
            <w:proofErr w:type="spellEnd"/>
            <w:r>
              <w:rPr>
                <w:rFonts w:ascii="Calibri" w:hAnsi="Calibri" w:cs="Calibri" w:hint="eastAsia"/>
                <w:sz w:val="20"/>
                <w:szCs w:val="21"/>
              </w:rPr>
              <w:t xml:space="preserve">, </w:t>
            </w:r>
            <w:proofErr w:type="spellStart"/>
            <w:r>
              <w:rPr>
                <w:rFonts w:ascii="Calibri" w:hAnsi="Calibri" w:cs="Calibri"/>
                <w:i/>
                <w:iCs/>
                <w:sz w:val="20"/>
                <w:szCs w:val="21"/>
              </w:rPr>
              <w:t>msgA-ConfigCommon</w:t>
            </w:r>
            <w:proofErr w:type="spellEnd"/>
            <w:r>
              <w:rPr>
                <w:rFonts w:ascii="Calibri" w:hAnsi="Calibri" w:cs="Calibri" w:hint="eastAsia"/>
                <w:sz w:val="20"/>
                <w:szCs w:val="21"/>
              </w:rPr>
              <w:t xml:space="preserve"> and </w:t>
            </w:r>
            <w:proofErr w:type="spellStart"/>
            <w:r>
              <w:rPr>
                <w:rFonts w:ascii="Calibri" w:hAnsi="Calibri" w:cs="Calibri"/>
                <w:i/>
                <w:iCs/>
                <w:sz w:val="20"/>
                <w:szCs w:val="21"/>
              </w:rPr>
              <w:t>rach-ConfigCommon</w:t>
            </w:r>
            <w:r>
              <w:rPr>
                <w:rFonts w:ascii="Calibri" w:hAnsi="Calibri" w:cs="Calibri" w:hint="eastAsia"/>
                <w:i/>
                <w:iCs/>
                <w:sz w:val="20"/>
                <w:szCs w:val="21"/>
              </w:rPr>
              <w:t>SBFD</w:t>
            </w:r>
            <w:proofErr w:type="spellEnd"/>
            <w:r>
              <w:rPr>
                <w:rFonts w:ascii="Calibri" w:hAnsi="Calibri" w:cs="Calibri"/>
                <w:sz w:val="20"/>
                <w:szCs w:val="21"/>
              </w:rPr>
              <w:t xml:space="preserve"> are configured for a specific </w:t>
            </w:r>
            <w:proofErr w:type="spellStart"/>
            <w:r>
              <w:rPr>
                <w:rFonts w:ascii="Calibri" w:hAnsi="Calibri" w:cs="Calibri"/>
                <w:i/>
                <w:iCs/>
                <w:sz w:val="20"/>
                <w:szCs w:val="21"/>
              </w:rPr>
              <w:t>FeatureCombination</w:t>
            </w:r>
            <w:proofErr w:type="spellEnd"/>
            <w:r>
              <w:rPr>
                <w:rFonts w:ascii="Calibri" w:hAnsi="Calibri" w:cs="Calibri"/>
                <w:sz w:val="20"/>
                <w:szCs w:val="21"/>
              </w:rPr>
              <w:t xml:space="preserve">, the network always provides them </w:t>
            </w:r>
            <w:r>
              <w:rPr>
                <w:rFonts w:ascii="Calibri" w:hAnsi="Calibri" w:cs="Calibri"/>
                <w:sz w:val="20"/>
                <w:szCs w:val="21"/>
              </w:rPr>
              <w:lastRenderedPageBreak/>
              <w:t xml:space="preserve">in the same </w:t>
            </w:r>
            <w:proofErr w:type="spellStart"/>
            <w:r>
              <w:rPr>
                <w:rFonts w:ascii="Calibri" w:hAnsi="Calibri" w:cs="Calibri"/>
                <w:i/>
                <w:iCs/>
                <w:sz w:val="20"/>
                <w:szCs w:val="21"/>
              </w:rPr>
              <w:t>additionalRACH</w:t>
            </w:r>
            <w:proofErr w:type="spellEnd"/>
            <w:r>
              <w:rPr>
                <w:rFonts w:ascii="Calibri" w:hAnsi="Calibri" w:cs="Calibri"/>
                <w:i/>
                <w:iCs/>
                <w:sz w:val="20"/>
                <w:szCs w:val="21"/>
              </w:rPr>
              <w:t>-Config.</w:t>
            </w:r>
            <w:r>
              <w:rPr>
                <w:rFonts w:ascii="Calibri" w:hAnsi="Calibri" w:cs="Calibri"/>
                <w:sz w:val="20"/>
                <w:szCs w:val="21"/>
              </w:rPr>
              <w:t>”</w:t>
            </w:r>
            <w:r>
              <w:rPr>
                <w:rFonts w:ascii="Calibri" w:hAnsi="Calibri" w:cs="Calibri" w:hint="eastAsia"/>
                <w:sz w:val="20"/>
                <w:szCs w:val="21"/>
              </w:rPr>
              <w:t>.</w:t>
            </w:r>
          </w:p>
        </w:tc>
        <w:tc>
          <w:tcPr>
            <w:tcW w:w="4305" w:type="dxa"/>
          </w:tcPr>
          <w:p w14:paraId="1D90BB9F" w14:textId="77777777" w:rsidR="006C753D" w:rsidRDefault="006C753D">
            <w:pPr>
              <w:rPr>
                <w:rFonts w:ascii="Calibri" w:eastAsia="Times New Roman" w:hAnsi="Calibri" w:cs="Calibri"/>
                <w:kern w:val="0"/>
                <w:sz w:val="20"/>
                <w:szCs w:val="20"/>
                <w:lang w:eastAsia="en-US"/>
              </w:rPr>
            </w:pPr>
          </w:p>
        </w:tc>
      </w:tr>
      <w:tr w:rsidR="00741C6E" w14:paraId="346E0E4A" w14:textId="77777777" w:rsidTr="00741C6E">
        <w:tc>
          <w:tcPr>
            <w:tcW w:w="1529" w:type="dxa"/>
          </w:tcPr>
          <w:p w14:paraId="1156837E" w14:textId="52F04F23" w:rsidR="00741C6E" w:rsidRDefault="00741C6E" w:rsidP="00741C6E">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324" w:type="dxa"/>
          </w:tcPr>
          <w:p w14:paraId="3EFF226F" w14:textId="6818DAB0" w:rsidR="00741C6E" w:rsidRDefault="00741C6E" w:rsidP="00741C6E">
            <w:pPr>
              <w:rPr>
                <w:rFonts w:ascii="Calibri" w:hAnsi="Calibri" w:cs="Calibri"/>
                <w:sz w:val="20"/>
                <w:szCs w:val="21"/>
              </w:rPr>
            </w:pPr>
            <w:r w:rsidRPr="00741C6E">
              <w:rPr>
                <w:rFonts w:ascii="Calibri" w:eastAsia="Times New Roman" w:hAnsi="Calibri" w:cs="Calibri"/>
                <w:kern w:val="0"/>
                <w:sz w:val="20"/>
                <w:szCs w:val="20"/>
                <w:lang w:eastAsia="en-US"/>
              </w:rPr>
              <w:t>BWP-{</w:t>
            </w:r>
            <w:proofErr w:type="spellStart"/>
            <w:proofErr w:type="gramStart"/>
            <w:r w:rsidRPr="00741C6E">
              <w:rPr>
                <w:rFonts w:ascii="Calibri" w:eastAsia="Times New Roman" w:hAnsi="Calibri" w:cs="Calibri"/>
                <w:kern w:val="0"/>
                <w:sz w:val="20"/>
                <w:szCs w:val="20"/>
                <w:lang w:eastAsia="en-US"/>
              </w:rPr>
              <w:t>Downlink,Uplink</w:t>
            </w:r>
            <w:proofErr w:type="spellEnd"/>
            <w:proofErr w:type="gramEnd"/>
            <w:r w:rsidRPr="00741C6E">
              <w:rPr>
                <w:rFonts w:ascii="Calibri" w:eastAsia="Times New Roman" w:hAnsi="Calibri" w:cs="Calibri"/>
                <w:kern w:val="0"/>
                <w:sz w:val="20"/>
                <w:szCs w:val="20"/>
                <w:lang w:eastAsia="en-US"/>
              </w:rPr>
              <w:t>}Dedicated </w:t>
            </w:r>
          </w:p>
        </w:tc>
        <w:tc>
          <w:tcPr>
            <w:tcW w:w="4790" w:type="dxa"/>
          </w:tcPr>
          <w:p w14:paraId="5CD8D5DD" w14:textId="1C8A7E23" w:rsidR="00741C6E" w:rsidRDefault="00741C6E" w:rsidP="00741C6E">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w:t>
            </w:r>
            <w:proofErr w:type="gramStart"/>
            <w:r w:rsidRPr="00741C6E">
              <w:rPr>
                <w:rFonts w:ascii="Calibri" w:eastAsia="Times New Roman" w:hAnsi="Calibri" w:cs="Calibri"/>
                <w:i/>
                <w:iCs/>
                <w:kern w:val="0"/>
                <w:sz w:val="20"/>
                <w:szCs w:val="20"/>
                <w:lang w:eastAsia="en-US"/>
              </w:rPr>
              <w:t>Configuration2-{</w:t>
            </w:r>
            <w:proofErr w:type="spellStart"/>
            <w:r w:rsidRPr="00741C6E">
              <w:rPr>
                <w:rFonts w:ascii="Calibri" w:eastAsia="Times New Roman" w:hAnsi="Calibri" w:cs="Calibri"/>
                <w:i/>
                <w:iCs/>
                <w:kern w:val="0"/>
                <w:sz w:val="20"/>
                <w:szCs w:val="20"/>
                <w:lang w:eastAsia="en-US"/>
              </w:rPr>
              <w:t>Reception,Transmission</w:t>
            </w:r>
            <w:proofErr w:type="spellEnd"/>
            <w:proofErr w:type="gramEnd"/>
            <w:r w:rsidRPr="00741C6E">
              <w:rPr>
                <w:rFonts w:ascii="Calibri" w:eastAsia="Times New Roman" w:hAnsi="Calibri" w:cs="Calibri"/>
                <w:i/>
                <w:iCs/>
                <w:kern w:val="0"/>
                <w:sz w:val="20"/>
                <w:szCs w:val="20"/>
                <w:lang w:eastAsia="en-US"/>
              </w:rPr>
              <w:t>}</w:t>
            </w:r>
            <w:r w:rsidRPr="00741C6E">
              <w:rPr>
                <w:rFonts w:ascii="Calibri" w:eastAsia="Times New Roman" w:hAnsi="Calibri" w:cs="Calibri"/>
                <w:kern w:val="0"/>
                <w:sz w:val="20"/>
                <w:szCs w:val="20"/>
                <w:lang w:eastAsia="en-US"/>
              </w:rPr>
              <w:t xml:space="preserve">, RAN1 specifications specify the </w:t>
            </w:r>
            <w:proofErr w:type="spellStart"/>
            <w:r w:rsidRPr="00741C6E">
              <w:rPr>
                <w:rFonts w:ascii="Calibri" w:eastAsia="Times New Roman" w:hAnsi="Calibri" w:cs="Calibri"/>
                <w:kern w:val="0"/>
                <w:sz w:val="20"/>
                <w:szCs w:val="20"/>
                <w:lang w:eastAsia="en-US"/>
              </w:rPr>
              <w:t>behaviour</w:t>
            </w:r>
            <w:proofErr w:type="spellEnd"/>
            <w:r w:rsidRPr="00741C6E">
              <w:rPr>
                <w:rFonts w:ascii="Calibri" w:eastAsia="Times New Roman" w:hAnsi="Calibri" w:cs="Calibri"/>
                <w:kern w:val="0"/>
                <w:sz w:val="20"/>
                <w:szCs w:val="20"/>
                <w:lang w:eastAsia="en-US"/>
              </w:rPr>
              <w:t xml:space="preserve"> when</w:t>
            </w:r>
            <w:r w:rsidRPr="00741C6E">
              <w:rPr>
                <w:rFonts w:ascii="Calibri" w:eastAsia="Times New Roman" w:hAnsi="Calibri" w:cs="Calibri"/>
                <w:i/>
                <w:iCs/>
                <w:kern w:val="0"/>
                <w:sz w:val="20"/>
                <w:szCs w:val="20"/>
                <w:lang w:eastAsia="en-US"/>
              </w:rPr>
              <w:t xml:space="preserve"> sbfd-Configuration2</w:t>
            </w:r>
            <w:proofErr w:type="gramStart"/>
            <w:r w:rsidRPr="00741C6E">
              <w:rPr>
                <w:rFonts w:ascii="Calibri" w:eastAsia="Times New Roman" w:hAnsi="Calibri" w:cs="Calibri"/>
                <w:i/>
                <w:iCs/>
                <w:kern w:val="0"/>
                <w:sz w:val="20"/>
                <w:szCs w:val="20"/>
                <w:lang w:eastAsia="en-US"/>
              </w:rPr>
              <w:t>-{</w:t>
            </w:r>
            <w:proofErr w:type="gramEnd"/>
            <w:r w:rsidRPr="00741C6E">
              <w:rPr>
                <w:rFonts w:ascii="Calibri" w:eastAsia="Times New Roman" w:hAnsi="Calibri" w:cs="Calibri"/>
                <w:i/>
                <w:iCs/>
                <w:kern w:val="0"/>
                <w:sz w:val="20"/>
                <w:szCs w:val="20"/>
                <w:lang w:eastAsia="en-US"/>
              </w:rPr>
              <w:t>Reception, Transmission}</w:t>
            </w:r>
            <w:r w:rsidRPr="00741C6E">
              <w:rPr>
                <w:rFonts w:ascii="Calibri" w:eastAsia="Times New Roman" w:hAnsi="Calibri" w:cs="Calibri"/>
                <w:kern w:val="0"/>
                <w:sz w:val="20"/>
                <w:szCs w:val="20"/>
                <w:lang w:eastAsia="en-US"/>
              </w:rPr>
              <w:t xml:space="preserve"> is provided, and </w:t>
            </w:r>
            <w:proofErr w:type="gramStart"/>
            <w:r w:rsidRPr="00741C6E">
              <w:rPr>
                <w:rFonts w:ascii="Calibri" w:eastAsia="Times New Roman" w:hAnsi="Calibri" w:cs="Calibri"/>
                <w:kern w:val="0"/>
                <w:sz w:val="20"/>
                <w:szCs w:val="20"/>
                <w:lang w:eastAsia="en-US"/>
              </w:rPr>
              <w:t>do</w:t>
            </w:r>
            <w:proofErr w:type="gramEnd"/>
            <w:r w:rsidRPr="00741C6E">
              <w:rPr>
                <w:rFonts w:ascii="Calibri" w:eastAsia="Times New Roman" w:hAnsi="Calibri" w:cs="Calibri"/>
                <w:kern w:val="0"/>
                <w:sz w:val="20"/>
                <w:szCs w:val="20"/>
                <w:lang w:eastAsia="en-US"/>
              </w:rPr>
              <w:t xml:space="preserve"> not refer to a ‘configuration 1’ in any case. We think the sentence in the description ‘If not enabled, Configuration 1 is applied for xxx in the given DL BWP’ can be removed </w:t>
            </w:r>
          </w:p>
        </w:tc>
        <w:tc>
          <w:tcPr>
            <w:tcW w:w="4305" w:type="dxa"/>
          </w:tcPr>
          <w:p w14:paraId="05915B73" w14:textId="0815C349" w:rsidR="00741C6E" w:rsidRDefault="00741C6E" w:rsidP="00741C6E">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tc>
      </w:tr>
      <w:tr w:rsidR="00741C6E" w14:paraId="6C4FBF13" w14:textId="77777777" w:rsidTr="00741C6E">
        <w:tc>
          <w:tcPr>
            <w:tcW w:w="1529" w:type="dxa"/>
          </w:tcPr>
          <w:p w14:paraId="44F3A108" w14:textId="7E9DCFAE" w:rsidR="00741C6E" w:rsidRDefault="00741C6E" w:rsidP="00741C6E">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324" w:type="dxa"/>
          </w:tcPr>
          <w:p w14:paraId="51758DB7" w14:textId="07354B10" w:rsidR="00741C6E" w:rsidRDefault="00741C6E" w:rsidP="00741C6E">
            <w:pPr>
              <w:rPr>
                <w:rFonts w:ascii="Calibri" w:hAnsi="Calibri" w:cs="Calibri"/>
                <w:sz w:val="20"/>
                <w:szCs w:val="21"/>
              </w:rPr>
            </w:pPr>
            <w:proofErr w:type="spellStart"/>
            <w:r w:rsidRPr="00741C6E">
              <w:rPr>
                <w:rFonts w:ascii="Calibri" w:eastAsia="Times New Roman" w:hAnsi="Calibri" w:cs="Calibri"/>
                <w:kern w:val="0"/>
                <w:sz w:val="20"/>
                <w:szCs w:val="20"/>
                <w:lang w:eastAsia="en-US"/>
              </w:rPr>
              <w:t>ConfiguredGrantConfig</w:t>
            </w:r>
            <w:proofErr w:type="spellEnd"/>
            <w:r w:rsidRPr="00741C6E">
              <w:rPr>
                <w:rFonts w:ascii="Calibri" w:eastAsia="Times New Roman" w:hAnsi="Calibri" w:cs="Calibri"/>
                <w:kern w:val="0"/>
                <w:sz w:val="20"/>
                <w:szCs w:val="20"/>
                <w:lang w:eastAsia="en-US"/>
              </w:rPr>
              <w:t xml:space="preserve">, </w:t>
            </w:r>
            <w:proofErr w:type="spellStart"/>
            <w:r w:rsidRPr="00741C6E">
              <w:rPr>
                <w:rFonts w:ascii="Calibri" w:eastAsia="Times New Roman" w:hAnsi="Calibri" w:cs="Calibri"/>
                <w:kern w:val="0"/>
                <w:sz w:val="20"/>
                <w:szCs w:val="20"/>
                <w:lang w:eastAsia="en-US"/>
              </w:rPr>
              <w:t>SchedulingRequestResourceConfig</w:t>
            </w:r>
            <w:proofErr w:type="spellEnd"/>
            <w:r w:rsidRPr="00741C6E">
              <w:rPr>
                <w:rFonts w:ascii="Calibri" w:eastAsia="Times New Roman" w:hAnsi="Calibri" w:cs="Calibri"/>
                <w:kern w:val="0"/>
                <w:sz w:val="20"/>
                <w:szCs w:val="20"/>
                <w:lang w:eastAsia="en-US"/>
              </w:rPr>
              <w:t xml:space="preserve">, </w:t>
            </w:r>
            <w:proofErr w:type="gramStart"/>
            <w:r w:rsidRPr="00741C6E">
              <w:rPr>
                <w:rFonts w:ascii="Calibri" w:eastAsia="Times New Roman" w:hAnsi="Calibri" w:cs="Calibri"/>
                <w:kern w:val="0"/>
                <w:sz w:val="20"/>
                <w:szCs w:val="20"/>
                <w:lang w:eastAsia="en-US"/>
              </w:rPr>
              <w:t>etc..</w:t>
            </w:r>
            <w:proofErr w:type="gramEnd"/>
            <w:r w:rsidRPr="00741C6E">
              <w:rPr>
                <w:rFonts w:ascii="Calibri" w:eastAsia="Times New Roman" w:hAnsi="Calibri" w:cs="Calibri"/>
                <w:kern w:val="0"/>
                <w:sz w:val="20"/>
                <w:szCs w:val="20"/>
                <w:lang w:eastAsia="en-US"/>
              </w:rPr>
              <w:t> </w:t>
            </w:r>
          </w:p>
        </w:tc>
        <w:tc>
          <w:tcPr>
            <w:tcW w:w="4790" w:type="dxa"/>
          </w:tcPr>
          <w:p w14:paraId="25CA8F35" w14:textId="228D5A3D" w:rsidR="00741C6E" w:rsidRDefault="00741C6E" w:rsidP="00741C6E">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w:t>
            </w:r>
            <w:proofErr w:type="gramStart"/>
            <w:r w:rsidRPr="00741C6E">
              <w:rPr>
                <w:rFonts w:ascii="Calibri" w:eastAsia="Times New Roman" w:hAnsi="Calibri" w:cs="Calibri"/>
                <w:kern w:val="0"/>
                <w:sz w:val="20"/>
                <w:szCs w:val="20"/>
                <w:lang w:eastAsia="en-US"/>
              </w:rPr>
              <w:t>earlier: ‘</w:t>
            </w:r>
            <w:proofErr w:type="gramEnd"/>
            <w:r w:rsidRPr="00741C6E">
              <w:rPr>
                <w:rFonts w:ascii="Calibri" w:eastAsia="Times New Roman" w:hAnsi="Calibri" w:cs="Calibri"/>
                <w:kern w:val="0"/>
                <w:sz w:val="20"/>
                <w:szCs w:val="20"/>
                <w:lang w:eastAsia="en-US"/>
              </w:rPr>
              <w:t xml:space="preserve">for SBFD Configuration 1’ can be removed from the description of </w:t>
            </w:r>
            <w:proofErr w:type="spellStart"/>
            <w:r w:rsidRPr="00741C6E">
              <w:rPr>
                <w:rFonts w:ascii="Calibri" w:eastAsia="Times New Roman" w:hAnsi="Calibri" w:cs="Calibri"/>
                <w:i/>
                <w:iCs/>
                <w:kern w:val="0"/>
                <w:sz w:val="20"/>
                <w:szCs w:val="20"/>
                <w:lang w:eastAsia="en-US"/>
              </w:rPr>
              <w:t>symbolType</w:t>
            </w:r>
            <w:proofErr w:type="spellEnd"/>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4305" w:type="dxa"/>
          </w:tcPr>
          <w:p w14:paraId="66E4A30B" w14:textId="23CB9D32" w:rsidR="00741C6E" w:rsidRDefault="00741C6E" w:rsidP="00741C6E">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tc>
      </w:tr>
    </w:tbl>
    <w:p w14:paraId="2F9DDBB1" w14:textId="77777777" w:rsidR="006C753D" w:rsidRDefault="006C753D"/>
    <w:sectPr w:rsidR="006C753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34FF6"/>
    <w:multiLevelType w:val="multilevel"/>
    <w:tmpl w:val="24434FF6"/>
    <w:lvl w:ilvl="0">
      <w:numFmt w:val="bullet"/>
      <w:lvlText w:val="-"/>
      <w:lvlJc w:val="left"/>
      <w:pPr>
        <w:ind w:left="800" w:hanging="360"/>
      </w:pPr>
      <w:rPr>
        <w:rFonts w:ascii="Calibri" w:eastAsia="Malgun Gothic" w:hAnsi="Calibri" w:cs="Calibri"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num w:numId="1" w16cid:durableId="62508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1A261E"/>
    <w:rsid w:val="002901D8"/>
    <w:rsid w:val="002B2CB2"/>
    <w:rsid w:val="003946AF"/>
    <w:rsid w:val="004A53A9"/>
    <w:rsid w:val="004C6389"/>
    <w:rsid w:val="00555486"/>
    <w:rsid w:val="00574F52"/>
    <w:rsid w:val="005D5C46"/>
    <w:rsid w:val="006C53AC"/>
    <w:rsid w:val="006C753D"/>
    <w:rsid w:val="007024BC"/>
    <w:rsid w:val="00720DBD"/>
    <w:rsid w:val="00741C6E"/>
    <w:rsid w:val="00790BD8"/>
    <w:rsid w:val="00906207"/>
    <w:rsid w:val="00963F9E"/>
    <w:rsid w:val="00A24F25"/>
    <w:rsid w:val="00A533A0"/>
    <w:rsid w:val="00A644F2"/>
    <w:rsid w:val="00A64EAE"/>
    <w:rsid w:val="00AD73E5"/>
    <w:rsid w:val="00BF04C6"/>
    <w:rsid w:val="00C0294F"/>
    <w:rsid w:val="00C24EB4"/>
    <w:rsid w:val="00D14512"/>
    <w:rsid w:val="00D754B6"/>
    <w:rsid w:val="00D84F4C"/>
    <w:rsid w:val="00D90D69"/>
    <w:rsid w:val="00E150E8"/>
    <w:rsid w:val="00E639EB"/>
    <w:rsid w:val="00E653D5"/>
    <w:rsid w:val="00F21D7D"/>
    <w:rsid w:val="00F93BC7"/>
    <w:rsid w:val="1BA776F6"/>
    <w:rsid w:val="5454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2651E-FE83-4719-A8CB-4F1B7130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paragraph" w:customStyle="1" w:styleId="paragraph">
    <w:name w:val="paragraph"/>
    <w:basedOn w:val="Normal"/>
    <w:qFormat/>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styleId="ListParagraph">
    <w:name w:val="List Paragraph"/>
    <w:basedOn w:val="Normal"/>
    <w:uiPriority w:val="34"/>
    <w:qFormat/>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733692">
      <w:bodyDiv w:val="1"/>
      <w:marLeft w:val="0"/>
      <w:marRight w:val="0"/>
      <w:marTop w:val="0"/>
      <w:marBottom w:val="0"/>
      <w:divBdr>
        <w:top w:val="none" w:sz="0" w:space="0" w:color="auto"/>
        <w:left w:val="none" w:sz="0" w:space="0" w:color="auto"/>
        <w:bottom w:val="none" w:sz="0" w:space="0" w:color="auto"/>
        <w:right w:val="none" w:sz="0" w:space="0" w:color="auto"/>
      </w:divBdr>
      <w:divsChild>
        <w:div w:id="1203060766">
          <w:marLeft w:val="0"/>
          <w:marRight w:val="0"/>
          <w:marTop w:val="0"/>
          <w:marBottom w:val="0"/>
          <w:divBdr>
            <w:top w:val="none" w:sz="0" w:space="0" w:color="auto"/>
            <w:left w:val="none" w:sz="0" w:space="0" w:color="auto"/>
            <w:bottom w:val="none" w:sz="0" w:space="0" w:color="auto"/>
            <w:right w:val="none" w:sz="0" w:space="0" w:color="auto"/>
          </w:divBdr>
          <w:divsChild>
            <w:div w:id="1959023917">
              <w:marLeft w:val="0"/>
              <w:marRight w:val="0"/>
              <w:marTop w:val="0"/>
              <w:marBottom w:val="0"/>
              <w:divBdr>
                <w:top w:val="none" w:sz="0" w:space="0" w:color="auto"/>
                <w:left w:val="none" w:sz="0" w:space="0" w:color="auto"/>
                <w:bottom w:val="none" w:sz="0" w:space="0" w:color="auto"/>
                <w:right w:val="none" w:sz="0" w:space="0" w:color="auto"/>
              </w:divBdr>
            </w:div>
          </w:divsChild>
        </w:div>
        <w:div w:id="1645811043">
          <w:marLeft w:val="0"/>
          <w:marRight w:val="0"/>
          <w:marTop w:val="0"/>
          <w:marBottom w:val="0"/>
          <w:divBdr>
            <w:top w:val="none" w:sz="0" w:space="0" w:color="auto"/>
            <w:left w:val="none" w:sz="0" w:space="0" w:color="auto"/>
            <w:bottom w:val="none" w:sz="0" w:space="0" w:color="auto"/>
            <w:right w:val="none" w:sz="0" w:space="0" w:color="auto"/>
          </w:divBdr>
          <w:divsChild>
            <w:div w:id="1524051210">
              <w:marLeft w:val="0"/>
              <w:marRight w:val="0"/>
              <w:marTop w:val="0"/>
              <w:marBottom w:val="0"/>
              <w:divBdr>
                <w:top w:val="none" w:sz="0" w:space="0" w:color="auto"/>
                <w:left w:val="none" w:sz="0" w:space="0" w:color="auto"/>
                <w:bottom w:val="none" w:sz="0" w:space="0" w:color="auto"/>
                <w:right w:val="none" w:sz="0" w:space="0" w:color="auto"/>
              </w:divBdr>
            </w:div>
          </w:divsChild>
        </w:div>
        <w:div w:id="1470125140">
          <w:marLeft w:val="0"/>
          <w:marRight w:val="0"/>
          <w:marTop w:val="0"/>
          <w:marBottom w:val="0"/>
          <w:divBdr>
            <w:top w:val="none" w:sz="0" w:space="0" w:color="auto"/>
            <w:left w:val="none" w:sz="0" w:space="0" w:color="auto"/>
            <w:bottom w:val="none" w:sz="0" w:space="0" w:color="auto"/>
            <w:right w:val="none" w:sz="0" w:space="0" w:color="auto"/>
          </w:divBdr>
          <w:divsChild>
            <w:div w:id="11152539">
              <w:marLeft w:val="0"/>
              <w:marRight w:val="0"/>
              <w:marTop w:val="0"/>
              <w:marBottom w:val="0"/>
              <w:divBdr>
                <w:top w:val="none" w:sz="0" w:space="0" w:color="auto"/>
                <w:left w:val="none" w:sz="0" w:space="0" w:color="auto"/>
                <w:bottom w:val="none" w:sz="0" w:space="0" w:color="auto"/>
                <w:right w:val="none" w:sz="0" w:space="0" w:color="auto"/>
              </w:divBdr>
            </w:div>
          </w:divsChild>
        </w:div>
        <w:div w:id="12072613">
          <w:marLeft w:val="0"/>
          <w:marRight w:val="0"/>
          <w:marTop w:val="0"/>
          <w:marBottom w:val="0"/>
          <w:divBdr>
            <w:top w:val="none" w:sz="0" w:space="0" w:color="auto"/>
            <w:left w:val="none" w:sz="0" w:space="0" w:color="auto"/>
            <w:bottom w:val="none" w:sz="0" w:space="0" w:color="auto"/>
            <w:right w:val="none" w:sz="0" w:space="0" w:color="auto"/>
          </w:divBdr>
          <w:divsChild>
            <w:div w:id="921064260">
              <w:marLeft w:val="0"/>
              <w:marRight w:val="0"/>
              <w:marTop w:val="0"/>
              <w:marBottom w:val="0"/>
              <w:divBdr>
                <w:top w:val="none" w:sz="0" w:space="0" w:color="auto"/>
                <w:left w:val="none" w:sz="0" w:space="0" w:color="auto"/>
                <w:bottom w:val="none" w:sz="0" w:space="0" w:color="auto"/>
                <w:right w:val="none" w:sz="0" w:space="0" w:color="auto"/>
              </w:divBdr>
            </w:div>
          </w:divsChild>
        </w:div>
        <w:div w:id="1296250685">
          <w:marLeft w:val="0"/>
          <w:marRight w:val="0"/>
          <w:marTop w:val="0"/>
          <w:marBottom w:val="0"/>
          <w:divBdr>
            <w:top w:val="none" w:sz="0" w:space="0" w:color="auto"/>
            <w:left w:val="none" w:sz="0" w:space="0" w:color="auto"/>
            <w:bottom w:val="none" w:sz="0" w:space="0" w:color="auto"/>
            <w:right w:val="none" w:sz="0" w:space="0" w:color="auto"/>
          </w:divBdr>
          <w:divsChild>
            <w:div w:id="46223728">
              <w:marLeft w:val="0"/>
              <w:marRight w:val="0"/>
              <w:marTop w:val="0"/>
              <w:marBottom w:val="0"/>
              <w:divBdr>
                <w:top w:val="none" w:sz="0" w:space="0" w:color="auto"/>
                <w:left w:val="none" w:sz="0" w:space="0" w:color="auto"/>
                <w:bottom w:val="none" w:sz="0" w:space="0" w:color="auto"/>
                <w:right w:val="none" w:sz="0" w:space="0" w:color="auto"/>
              </w:divBdr>
            </w:div>
          </w:divsChild>
        </w:div>
        <w:div w:id="1387216579">
          <w:marLeft w:val="0"/>
          <w:marRight w:val="0"/>
          <w:marTop w:val="0"/>
          <w:marBottom w:val="0"/>
          <w:divBdr>
            <w:top w:val="none" w:sz="0" w:space="0" w:color="auto"/>
            <w:left w:val="none" w:sz="0" w:space="0" w:color="auto"/>
            <w:bottom w:val="none" w:sz="0" w:space="0" w:color="auto"/>
            <w:right w:val="none" w:sz="0" w:space="0" w:color="auto"/>
          </w:divBdr>
          <w:divsChild>
            <w:div w:id="1118600973">
              <w:marLeft w:val="0"/>
              <w:marRight w:val="0"/>
              <w:marTop w:val="0"/>
              <w:marBottom w:val="0"/>
              <w:divBdr>
                <w:top w:val="none" w:sz="0" w:space="0" w:color="auto"/>
                <w:left w:val="none" w:sz="0" w:space="0" w:color="auto"/>
                <w:bottom w:val="none" w:sz="0" w:space="0" w:color="auto"/>
                <w:right w:val="none" w:sz="0" w:space="0" w:color="auto"/>
              </w:divBdr>
            </w:div>
          </w:divsChild>
        </w:div>
        <w:div w:id="118766441">
          <w:marLeft w:val="0"/>
          <w:marRight w:val="0"/>
          <w:marTop w:val="0"/>
          <w:marBottom w:val="0"/>
          <w:divBdr>
            <w:top w:val="none" w:sz="0" w:space="0" w:color="auto"/>
            <w:left w:val="none" w:sz="0" w:space="0" w:color="auto"/>
            <w:bottom w:val="none" w:sz="0" w:space="0" w:color="auto"/>
            <w:right w:val="none" w:sz="0" w:space="0" w:color="auto"/>
          </w:divBdr>
          <w:divsChild>
            <w:div w:id="1461262985">
              <w:marLeft w:val="0"/>
              <w:marRight w:val="0"/>
              <w:marTop w:val="0"/>
              <w:marBottom w:val="0"/>
              <w:divBdr>
                <w:top w:val="none" w:sz="0" w:space="0" w:color="auto"/>
                <w:left w:val="none" w:sz="0" w:space="0" w:color="auto"/>
                <w:bottom w:val="none" w:sz="0" w:space="0" w:color="auto"/>
                <w:right w:val="none" w:sz="0" w:space="0" w:color="auto"/>
              </w:divBdr>
            </w:div>
          </w:divsChild>
        </w:div>
        <w:div w:id="424229346">
          <w:marLeft w:val="0"/>
          <w:marRight w:val="0"/>
          <w:marTop w:val="0"/>
          <w:marBottom w:val="0"/>
          <w:divBdr>
            <w:top w:val="none" w:sz="0" w:space="0" w:color="auto"/>
            <w:left w:val="none" w:sz="0" w:space="0" w:color="auto"/>
            <w:bottom w:val="none" w:sz="0" w:space="0" w:color="auto"/>
            <w:right w:val="none" w:sz="0" w:space="0" w:color="auto"/>
          </w:divBdr>
          <w:divsChild>
            <w:div w:id="12068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5384">
      <w:bodyDiv w:val="1"/>
      <w:marLeft w:val="0"/>
      <w:marRight w:val="0"/>
      <w:marTop w:val="0"/>
      <w:marBottom w:val="0"/>
      <w:divBdr>
        <w:top w:val="none" w:sz="0" w:space="0" w:color="auto"/>
        <w:left w:val="none" w:sz="0" w:space="0" w:color="auto"/>
        <w:bottom w:val="none" w:sz="0" w:space="0" w:color="auto"/>
        <w:right w:val="none" w:sz="0" w:space="0" w:color="auto"/>
      </w:divBdr>
      <w:divsChild>
        <w:div w:id="1691446338">
          <w:marLeft w:val="0"/>
          <w:marRight w:val="0"/>
          <w:marTop w:val="0"/>
          <w:marBottom w:val="0"/>
          <w:divBdr>
            <w:top w:val="none" w:sz="0" w:space="0" w:color="auto"/>
            <w:left w:val="none" w:sz="0" w:space="0" w:color="auto"/>
            <w:bottom w:val="none" w:sz="0" w:space="0" w:color="auto"/>
            <w:right w:val="none" w:sz="0" w:space="0" w:color="auto"/>
          </w:divBdr>
          <w:divsChild>
            <w:div w:id="1606307541">
              <w:marLeft w:val="0"/>
              <w:marRight w:val="0"/>
              <w:marTop w:val="0"/>
              <w:marBottom w:val="0"/>
              <w:divBdr>
                <w:top w:val="none" w:sz="0" w:space="0" w:color="auto"/>
                <w:left w:val="none" w:sz="0" w:space="0" w:color="auto"/>
                <w:bottom w:val="none" w:sz="0" w:space="0" w:color="auto"/>
                <w:right w:val="none" w:sz="0" w:space="0" w:color="auto"/>
              </w:divBdr>
            </w:div>
          </w:divsChild>
        </w:div>
        <w:div w:id="1874997648">
          <w:marLeft w:val="0"/>
          <w:marRight w:val="0"/>
          <w:marTop w:val="0"/>
          <w:marBottom w:val="0"/>
          <w:divBdr>
            <w:top w:val="none" w:sz="0" w:space="0" w:color="auto"/>
            <w:left w:val="none" w:sz="0" w:space="0" w:color="auto"/>
            <w:bottom w:val="none" w:sz="0" w:space="0" w:color="auto"/>
            <w:right w:val="none" w:sz="0" w:space="0" w:color="auto"/>
          </w:divBdr>
          <w:divsChild>
            <w:div w:id="1201750210">
              <w:marLeft w:val="0"/>
              <w:marRight w:val="0"/>
              <w:marTop w:val="0"/>
              <w:marBottom w:val="0"/>
              <w:divBdr>
                <w:top w:val="none" w:sz="0" w:space="0" w:color="auto"/>
                <w:left w:val="none" w:sz="0" w:space="0" w:color="auto"/>
                <w:bottom w:val="none" w:sz="0" w:space="0" w:color="auto"/>
                <w:right w:val="none" w:sz="0" w:space="0" w:color="auto"/>
              </w:divBdr>
            </w:div>
          </w:divsChild>
        </w:div>
        <w:div w:id="1908033637">
          <w:marLeft w:val="0"/>
          <w:marRight w:val="0"/>
          <w:marTop w:val="0"/>
          <w:marBottom w:val="0"/>
          <w:divBdr>
            <w:top w:val="none" w:sz="0" w:space="0" w:color="auto"/>
            <w:left w:val="none" w:sz="0" w:space="0" w:color="auto"/>
            <w:bottom w:val="none" w:sz="0" w:space="0" w:color="auto"/>
            <w:right w:val="none" w:sz="0" w:space="0" w:color="auto"/>
          </w:divBdr>
          <w:divsChild>
            <w:div w:id="1757238638">
              <w:marLeft w:val="0"/>
              <w:marRight w:val="0"/>
              <w:marTop w:val="0"/>
              <w:marBottom w:val="0"/>
              <w:divBdr>
                <w:top w:val="none" w:sz="0" w:space="0" w:color="auto"/>
                <w:left w:val="none" w:sz="0" w:space="0" w:color="auto"/>
                <w:bottom w:val="none" w:sz="0" w:space="0" w:color="auto"/>
                <w:right w:val="none" w:sz="0" w:space="0" w:color="auto"/>
              </w:divBdr>
            </w:div>
          </w:divsChild>
        </w:div>
        <w:div w:id="121003721">
          <w:marLeft w:val="0"/>
          <w:marRight w:val="0"/>
          <w:marTop w:val="0"/>
          <w:marBottom w:val="0"/>
          <w:divBdr>
            <w:top w:val="none" w:sz="0" w:space="0" w:color="auto"/>
            <w:left w:val="none" w:sz="0" w:space="0" w:color="auto"/>
            <w:bottom w:val="none" w:sz="0" w:space="0" w:color="auto"/>
            <w:right w:val="none" w:sz="0" w:space="0" w:color="auto"/>
          </w:divBdr>
          <w:divsChild>
            <w:div w:id="1594391197">
              <w:marLeft w:val="0"/>
              <w:marRight w:val="0"/>
              <w:marTop w:val="0"/>
              <w:marBottom w:val="0"/>
              <w:divBdr>
                <w:top w:val="none" w:sz="0" w:space="0" w:color="auto"/>
                <w:left w:val="none" w:sz="0" w:space="0" w:color="auto"/>
                <w:bottom w:val="none" w:sz="0" w:space="0" w:color="auto"/>
                <w:right w:val="none" w:sz="0" w:space="0" w:color="auto"/>
              </w:divBdr>
            </w:div>
          </w:divsChild>
        </w:div>
        <w:div w:id="1010990984">
          <w:marLeft w:val="0"/>
          <w:marRight w:val="0"/>
          <w:marTop w:val="0"/>
          <w:marBottom w:val="0"/>
          <w:divBdr>
            <w:top w:val="none" w:sz="0" w:space="0" w:color="auto"/>
            <w:left w:val="none" w:sz="0" w:space="0" w:color="auto"/>
            <w:bottom w:val="none" w:sz="0" w:space="0" w:color="auto"/>
            <w:right w:val="none" w:sz="0" w:space="0" w:color="auto"/>
          </w:divBdr>
          <w:divsChild>
            <w:div w:id="1547452465">
              <w:marLeft w:val="0"/>
              <w:marRight w:val="0"/>
              <w:marTop w:val="0"/>
              <w:marBottom w:val="0"/>
              <w:divBdr>
                <w:top w:val="none" w:sz="0" w:space="0" w:color="auto"/>
                <w:left w:val="none" w:sz="0" w:space="0" w:color="auto"/>
                <w:bottom w:val="none" w:sz="0" w:space="0" w:color="auto"/>
                <w:right w:val="none" w:sz="0" w:space="0" w:color="auto"/>
              </w:divBdr>
            </w:div>
          </w:divsChild>
        </w:div>
        <w:div w:id="961884467">
          <w:marLeft w:val="0"/>
          <w:marRight w:val="0"/>
          <w:marTop w:val="0"/>
          <w:marBottom w:val="0"/>
          <w:divBdr>
            <w:top w:val="none" w:sz="0" w:space="0" w:color="auto"/>
            <w:left w:val="none" w:sz="0" w:space="0" w:color="auto"/>
            <w:bottom w:val="none" w:sz="0" w:space="0" w:color="auto"/>
            <w:right w:val="none" w:sz="0" w:space="0" w:color="auto"/>
          </w:divBdr>
          <w:divsChild>
            <w:div w:id="642925604">
              <w:marLeft w:val="0"/>
              <w:marRight w:val="0"/>
              <w:marTop w:val="0"/>
              <w:marBottom w:val="0"/>
              <w:divBdr>
                <w:top w:val="none" w:sz="0" w:space="0" w:color="auto"/>
                <w:left w:val="none" w:sz="0" w:space="0" w:color="auto"/>
                <w:bottom w:val="none" w:sz="0" w:space="0" w:color="auto"/>
                <w:right w:val="none" w:sz="0" w:space="0" w:color="auto"/>
              </w:divBdr>
            </w:div>
          </w:divsChild>
        </w:div>
        <w:div w:id="266010764">
          <w:marLeft w:val="0"/>
          <w:marRight w:val="0"/>
          <w:marTop w:val="0"/>
          <w:marBottom w:val="0"/>
          <w:divBdr>
            <w:top w:val="none" w:sz="0" w:space="0" w:color="auto"/>
            <w:left w:val="none" w:sz="0" w:space="0" w:color="auto"/>
            <w:bottom w:val="none" w:sz="0" w:space="0" w:color="auto"/>
            <w:right w:val="none" w:sz="0" w:space="0" w:color="auto"/>
          </w:divBdr>
          <w:divsChild>
            <w:div w:id="2088377907">
              <w:marLeft w:val="0"/>
              <w:marRight w:val="0"/>
              <w:marTop w:val="0"/>
              <w:marBottom w:val="0"/>
              <w:divBdr>
                <w:top w:val="none" w:sz="0" w:space="0" w:color="auto"/>
                <w:left w:val="none" w:sz="0" w:space="0" w:color="auto"/>
                <w:bottom w:val="none" w:sz="0" w:space="0" w:color="auto"/>
                <w:right w:val="none" w:sz="0" w:space="0" w:color="auto"/>
              </w:divBdr>
            </w:div>
          </w:divsChild>
        </w:div>
        <w:div w:id="2975601">
          <w:marLeft w:val="0"/>
          <w:marRight w:val="0"/>
          <w:marTop w:val="0"/>
          <w:marBottom w:val="0"/>
          <w:divBdr>
            <w:top w:val="none" w:sz="0" w:space="0" w:color="auto"/>
            <w:left w:val="none" w:sz="0" w:space="0" w:color="auto"/>
            <w:bottom w:val="none" w:sz="0" w:space="0" w:color="auto"/>
            <w:right w:val="none" w:sz="0" w:space="0" w:color="auto"/>
          </w:divBdr>
          <w:divsChild>
            <w:div w:id="21230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Nokia (Subin)</cp:lastModifiedBy>
  <cp:revision>2</cp:revision>
  <dcterms:created xsi:type="dcterms:W3CDTF">2025-04-30T14:01:00Z</dcterms:created>
  <dcterms:modified xsi:type="dcterms:W3CDTF">2025-04-30T14:01:00Z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KSOTemplateDocerSaveRecord">
    <vt:lpwstr>eyJoZGlkIjoiM2E0ZGI3Yjg3MGY5ZWZhZDkzMzE3YTk5OWI1ZWQxMTkiLCJ1c2VySWQiOiIzMTAxODg0MzQifQ==</vt:lpwstr>
  </property>
  <property fmtid="{D5CDD505-2E9C-101B-9397-08002B2CF9AE}" pid="12" name="KSOProductBuildVer">
    <vt:lpwstr>2052-12.1.0.21171</vt:lpwstr>
  </property>
  <property fmtid="{D5CDD505-2E9C-101B-9397-08002B2CF9AE}" pid="13" name="ICV">
    <vt:lpwstr>778C50DEABD34F0786ECB93155E2F434_13</vt:lpwstr>
  </property>
</Properties>
</file>