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DCA3" w14:textId="3A8CD691" w:rsidR="00BD25BF" w:rsidRPr="002505D9" w:rsidRDefault="007E1D58">
      <w:pPr>
        <w:pStyle w:val="CRCoverPage"/>
        <w:tabs>
          <w:tab w:val="right" w:pos="9639"/>
        </w:tabs>
        <w:spacing w:after="0"/>
        <w:rPr>
          <w:b/>
          <w:i/>
          <w:sz w:val="28"/>
          <w:highlight w:val="yellow"/>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sidRPr="002505D9">
        <w:rPr>
          <w:b/>
          <w:sz w:val="24"/>
          <w:highlight w:val="yellow"/>
        </w:rPr>
        <w:t>3GPP TSG-RAN WG2 #129</w:t>
      </w:r>
      <w:r w:rsidR="00FA2774" w:rsidRPr="002505D9">
        <w:rPr>
          <w:b/>
          <w:sz w:val="24"/>
          <w:highlight w:val="yellow"/>
        </w:rPr>
        <w:t>bis</w:t>
      </w:r>
      <w:r w:rsidRPr="002505D9">
        <w:rPr>
          <w:b/>
          <w:i/>
          <w:sz w:val="28"/>
          <w:highlight w:val="yellow"/>
        </w:rPr>
        <w:tab/>
        <w:t>R2-25</w:t>
      </w:r>
      <w:r w:rsidR="002505D9" w:rsidRPr="002505D9">
        <w:rPr>
          <w:b/>
          <w:i/>
          <w:sz w:val="28"/>
          <w:highlight w:val="yellow"/>
        </w:rPr>
        <w:t>xxxxx</w:t>
      </w:r>
    </w:p>
    <w:p w14:paraId="434225DE" w14:textId="7FE6F5B2" w:rsidR="00BD25BF" w:rsidRPr="00FA2774" w:rsidRDefault="00FA2774">
      <w:pPr>
        <w:pStyle w:val="CRCoverPage"/>
        <w:outlineLvl w:val="0"/>
        <w:rPr>
          <w:b/>
          <w:bCs/>
          <w:sz w:val="24"/>
        </w:rPr>
      </w:pPr>
      <w:r w:rsidRPr="002505D9">
        <w:rPr>
          <w:rFonts w:eastAsia="Malgun Gothic" w:cs="Arial"/>
          <w:b/>
          <w:bCs/>
          <w:sz w:val="22"/>
          <w:szCs w:val="22"/>
          <w:highlight w:val="yellow"/>
          <w:lang w:val="en-US"/>
        </w:rPr>
        <w:t>Wuhan, China, 7 - 11 April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7E1D58">
            <w:pPr>
              <w:pStyle w:val="CRCoverPage"/>
              <w:spacing w:after="0"/>
              <w:jc w:val="center"/>
              <w:rPr>
                <w:sz w:val="28"/>
              </w:rPr>
            </w:pPr>
            <w:fldSimple w:instr=" DOCPROPERTY  Version  \* MERGEFORMAT ">
              <w:r>
                <w:rPr>
                  <w:b/>
                  <w:sz w:val="28"/>
                </w:rPr>
                <w:t>18.4.0</w:t>
              </w:r>
            </w:fldSimple>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7E1D58">
            <w:pPr>
              <w:pStyle w:val="CRCoverPage"/>
              <w:spacing w:after="0"/>
              <w:ind w:left="100"/>
            </w:pPr>
            <w:fldSimple w:instr=" DOCPROPERTY  SourceIfWg  \* MERGEFORMAT ">
              <w:r>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7E1D58">
            <w:pPr>
              <w:pStyle w:val="CRCoverPage"/>
              <w:spacing w:after="0"/>
              <w:ind w:left="100"/>
            </w:pPr>
            <w:fldSimple w:instr=" DOCPROPERTY  SourceIfTsg  \* MERGEFORMAT ">
              <w:r>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544EF25F" w:rsidR="00BD25BF" w:rsidRDefault="007E1D58">
            <w:pPr>
              <w:pStyle w:val="CRCoverPage"/>
              <w:spacing w:after="0"/>
            </w:pPr>
            <w:r w:rsidRPr="0093160A">
              <w:t>2025-</w:t>
            </w:r>
            <w:r w:rsidRPr="002505D9">
              <w:rPr>
                <w:highlight w:val="yellow"/>
              </w:rPr>
              <w:t>0</w:t>
            </w:r>
            <w:r w:rsidR="002505D9" w:rsidRPr="002505D9">
              <w:rPr>
                <w:highlight w:val="yellow"/>
              </w:rPr>
              <w:t>5</w:t>
            </w:r>
            <w:r w:rsidRPr="002505D9">
              <w:rPr>
                <w:highlight w:val="yellow"/>
              </w:rPr>
              <w:t>-</w:t>
            </w:r>
            <w:r w:rsidR="002505D9" w:rsidRPr="002505D9">
              <w:rPr>
                <w:highlight w:val="yellow"/>
              </w:rPr>
              <w:t>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77777777" w:rsidR="0044121F" w:rsidRDefault="0044121F" w:rsidP="004412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6E40B923" w:rsidR="0044121F" w:rsidRDefault="0044121F" w:rsidP="0044121F">
            <w:pPr>
              <w:pStyle w:val="CRCoverPage"/>
              <w:spacing w:after="0"/>
              <w:ind w:left="100"/>
            </w:pPr>
            <w:r>
              <w:t>Some comments not captured after RAN2#129, to be discussed or captured later:</w:t>
            </w:r>
          </w:p>
          <w:p w14:paraId="2096A187" w14:textId="07459626" w:rsidR="0044121F" w:rsidRDefault="0044121F" w:rsidP="0044121F">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7C0ECB67" w14:textId="604484EB" w:rsidR="002505D9" w:rsidRDefault="002505D9" w:rsidP="002505D9">
            <w:pPr>
              <w:pStyle w:val="CRCoverPage"/>
              <w:numPr>
                <w:ilvl w:val="1"/>
                <w:numId w:val="4"/>
              </w:numPr>
              <w:spacing w:after="0"/>
            </w:pPr>
            <w:r>
              <w:t xml:space="preserve">Suggest </w:t>
            </w:r>
            <w:proofErr w:type="gramStart"/>
            <w:r>
              <w:t>to discuss</w:t>
            </w:r>
            <w:proofErr w:type="gramEnd"/>
            <w:r>
              <w:t xml:space="preserve"> based on contributions what is the exact functionality when LP-WUS </w:t>
            </w:r>
            <w:r w:rsidRPr="002505D9">
              <w:rPr>
                <w:i/>
                <w:iCs/>
              </w:rPr>
              <w:t>AND</w:t>
            </w:r>
            <w:r>
              <w:t xml:space="preserve"> PEI are configured</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w:t>
            </w:r>
            <w:proofErr w:type="gramStart"/>
            <w:r>
              <w:t>codepoint</w:t>
            </w:r>
            <w:proofErr w:type="gramEnd"/>
            <w:r>
              <w:t xml:space="preserve">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628052D0" w14:textId="10DA5E96" w:rsidR="0044121F" w:rsidRDefault="0044121F" w:rsidP="0044121F">
            <w:pPr>
              <w:pStyle w:val="CRCoverPage"/>
              <w:numPr>
                <w:ilvl w:val="0"/>
                <w:numId w:val="4"/>
              </w:numPr>
              <w:spacing w:after="0"/>
            </w:pPr>
            <w:r>
              <w:t>Better definition of Option 1-1 and option 1-2 (Oppo)</w:t>
            </w:r>
          </w:p>
          <w:p w14:paraId="619CE9E5" w14:textId="54A13492" w:rsidR="00D2142D" w:rsidRDefault="00D2142D" w:rsidP="00D2142D">
            <w:pPr>
              <w:pStyle w:val="CRCoverPage"/>
              <w:numPr>
                <w:ilvl w:val="1"/>
                <w:numId w:val="4"/>
              </w:numPr>
              <w:spacing w:after="0"/>
            </w:pPr>
            <w:r>
              <w:t>Naming and labelling should be discussed and aligned with other specs eventually</w:t>
            </w:r>
          </w:p>
          <w:p w14:paraId="42C396D0" w14:textId="271A1CDE" w:rsidR="0044121F" w:rsidRDefault="0044121F" w:rsidP="0044121F">
            <w:pPr>
              <w:pStyle w:val="CRCoverPage"/>
              <w:numPr>
                <w:ilvl w:val="0"/>
                <w:numId w:val="4"/>
              </w:numPr>
              <w:spacing w:after="0"/>
            </w:pPr>
            <w:r>
              <w:t>Wording related to RRM relaxation to be aligned with rest of the text in the same clause (“UE power saving may be achieved by</w:t>
            </w:r>
            <w:proofErr w:type="gramStart"/>
            <w:r>
              <w:t>… )</w:t>
            </w:r>
            <w:proofErr w:type="gramEnd"/>
            <w:r>
              <w:t xml:space="preserve">. (Nokia) </w:t>
            </w:r>
          </w:p>
          <w:p w14:paraId="532551E7" w14:textId="3A0B4906" w:rsidR="00D2142D" w:rsidRDefault="00D2142D" w:rsidP="00D2142D">
            <w:pPr>
              <w:pStyle w:val="CRCoverPage"/>
              <w:numPr>
                <w:ilvl w:val="1"/>
                <w:numId w:val="4"/>
              </w:numPr>
              <w:spacing w:after="0"/>
            </w:pPr>
            <w:r>
              <w:lastRenderedPageBreak/>
              <w:t>Done</w:t>
            </w:r>
          </w:p>
          <w:p w14:paraId="373B7216" w14:textId="77777777" w:rsidR="0044121F" w:rsidRDefault="0044121F" w:rsidP="0044121F">
            <w:pPr>
              <w:pStyle w:val="CRCoverPage"/>
              <w:spacing w:after="0"/>
              <w:ind w:left="46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44121F" w:rsidRDefault="0044121F" w:rsidP="0044121F">
            <w:pPr>
              <w:pStyle w:val="CRCoverPage"/>
              <w:spacing w:after="0"/>
              <w:ind w:left="100"/>
            </w:pPr>
            <w:r>
              <w:t>3.1, 9.2.5, 11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3119278B" w:rsidR="0044121F" w:rsidRDefault="0044121F" w:rsidP="0044121F">
            <w:pPr>
              <w:pStyle w:val="CRCoverPage"/>
              <w:spacing w:after="0"/>
              <w:ind w:left="100"/>
            </w:pPr>
            <w:r>
              <w:t>This is a running CR, to be lifted to latest version of TS 38.300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lastRenderedPageBreak/>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lastRenderedPageBreak/>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Heading1"/>
      </w:pPr>
      <w:bookmarkStart w:id="21" w:name="_Toc185530272"/>
      <w:r>
        <w:lastRenderedPageBreak/>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Heading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lastRenderedPageBreak/>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0151E5C1" w14:textId="77777777" w:rsidR="00BD25BF" w:rsidRDefault="007E1D58">
      <w:pPr>
        <w:pStyle w:val="EW"/>
        <w:rPr>
          <w:ins w:id="34" w:author="Ericsson (Rapporteur)" w:date="2025-03-14T13:05:00Z"/>
        </w:rPr>
      </w:pPr>
      <w:ins w:id="35" w:author="Ericsson (Rapporteur)" w:date="2025-03-14T13:06:00Z">
        <w:r>
          <w:t>LP-WUS</w:t>
        </w:r>
        <w:r>
          <w:tab/>
          <w:t>Low Power Wake-Up Signal</w:t>
        </w:r>
      </w:ins>
    </w:p>
    <w:p w14:paraId="3DE7CD25" w14:textId="77777777" w:rsidR="00BD25BF" w:rsidRDefault="007E1D58">
      <w:pPr>
        <w:pStyle w:val="EW"/>
      </w:pPr>
      <w:ins w:id="36" w:author="Ericsson (Rapporteur)" w:date="2025-03-14T13:05:00Z">
        <w:r>
          <w:t>LR</w:t>
        </w:r>
        <w:r>
          <w:tab/>
        </w:r>
        <w:r>
          <w:tab/>
          <w:t>Low Power Wake-Up Receiver</w:t>
        </w:r>
      </w:ins>
    </w:p>
    <w:p w14:paraId="00B5C87B" w14:textId="77777777" w:rsidR="00BD25BF" w:rsidRPr="00BD25BF" w:rsidRDefault="007E1D58">
      <w:pPr>
        <w:pStyle w:val="EW"/>
        <w:rPr>
          <w:del w:id="37" w:author="Ericsson (Rapporteur)" w:date="2025-03-14T13:06:00Z"/>
          <w:rFonts w:eastAsiaTheme="minorEastAsia"/>
          <w:rPrChange w:id="38" w:author="Ericsson (Rapporteur)" w:date="2025-03-14T13:07:00Z">
            <w:rPr>
              <w:del w:id="39" w:author="Ericsson (Rapporteur)" w:date="2025-03-14T13:06:00Z"/>
              <w:rFonts w:eastAsia="SimSun"/>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SimSun"/>
        </w:rPr>
      </w:pPr>
      <w:r>
        <w:rPr>
          <w:rFonts w:eastAsia="SimSun"/>
          <w:bCs/>
        </w:rPr>
        <w:t>MBS</w:t>
      </w:r>
      <w:proofErr w:type="spellEnd"/>
      <w:r>
        <w:rPr>
          <w:rFonts w:eastAsia="SimSun"/>
          <w:bCs/>
        </w:rPr>
        <w:tab/>
      </w:r>
      <w:r>
        <w:rPr>
          <w:rFonts w:eastAsia="SimSun"/>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r>
      <w:proofErr w:type="gramStart"/>
      <w:r>
        <w:t>Multi-Path</w:t>
      </w:r>
      <w:proofErr w:type="gramEnd"/>
    </w:p>
    <w:p w14:paraId="17A0A6FA" w14:textId="77777777" w:rsidR="00BD25BF" w:rsidRDefault="007E1D58">
      <w:pPr>
        <w:pStyle w:val="EW"/>
        <w:rPr>
          <w:ins w:id="40" w:author="Ericsson (Rapporteur)" w:date="2025-03-14T13:06:00Z"/>
        </w:rPr>
      </w:pPr>
      <w:r>
        <w:t>MPE</w:t>
      </w:r>
      <w:r>
        <w:tab/>
        <w:t>Maximum Permissible Exposure</w:t>
      </w:r>
    </w:p>
    <w:p w14:paraId="0932815E" w14:textId="77777777" w:rsidR="00BD25BF" w:rsidRDefault="007E1D58">
      <w:pPr>
        <w:pStyle w:val="EW"/>
        <w:rPr>
          <w:rFonts w:eastAsia="SimSun"/>
          <w:bCs/>
        </w:rPr>
      </w:pPr>
      <w:ins w:id="41" w:author="Ericsson (Rapporteur)" w:date="2025-03-14T13:06:00Z">
        <w:r>
          <w:rPr>
            <w:rFonts w:eastAsiaTheme="minorEastAsia"/>
          </w:rPr>
          <w:t>MR</w:t>
        </w:r>
        <w:r>
          <w:rPr>
            <w:rFonts w:eastAsiaTheme="minorEastAsia"/>
          </w:rPr>
          <w:tab/>
          <w:t>Main Receiver</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r>
      <w:proofErr w:type="gramStart"/>
      <w:r>
        <w:t>Multi User</w:t>
      </w:r>
      <w:proofErr w:type="gramEnd"/>
      <w:r>
        <w:t xml:space="preserve"> MIMO</w:t>
      </w:r>
    </w:p>
    <w:p w14:paraId="7A9C3B55" w14:textId="77777777" w:rsidR="00BD25BF" w:rsidRDefault="007E1D58">
      <w:pPr>
        <w:pStyle w:val="EW"/>
      </w:pPr>
      <w:r>
        <w:t>Multi-RTT</w:t>
      </w:r>
      <w:r>
        <w:tab/>
        <w:t>Multi-</w:t>
      </w:r>
      <w:proofErr w:type="gramStart"/>
      <w:r>
        <w:t>Round Trip</w:t>
      </w:r>
      <w:proofErr w:type="gramEnd"/>
      <w:r>
        <w:t xml:space="preserve">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lastRenderedPageBreak/>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lastRenderedPageBreak/>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SimSun"/>
        </w:rPr>
        <w:t>n</w:t>
      </w:r>
      <w:proofErr w:type="spellEnd"/>
      <w:r>
        <w:t>-C</w:t>
      </w:r>
      <w:r>
        <w:tab/>
      </w:r>
      <w:proofErr w:type="spellStart"/>
      <w:r>
        <w:t>X</w:t>
      </w:r>
      <w:r>
        <w:rPr>
          <w:rFonts w:eastAsia="SimSun"/>
        </w:rPr>
        <w:t>n</w:t>
      </w:r>
      <w:proofErr w:type="spellEnd"/>
      <w:r>
        <w:t>-Control plane</w:t>
      </w:r>
    </w:p>
    <w:p w14:paraId="0E191B6D" w14:textId="77777777" w:rsidR="00BD25BF" w:rsidRDefault="007E1D58">
      <w:pPr>
        <w:pStyle w:val="EW"/>
      </w:pPr>
      <w:proofErr w:type="spellStart"/>
      <w:r>
        <w:t>X</w:t>
      </w:r>
      <w:r>
        <w:rPr>
          <w:rFonts w:eastAsia="SimSun"/>
        </w:rPr>
        <w:t>n</w:t>
      </w:r>
      <w:proofErr w:type="spellEnd"/>
      <w:r>
        <w:t>-U</w:t>
      </w:r>
      <w:r>
        <w:tab/>
      </w:r>
      <w:proofErr w:type="spellStart"/>
      <w:r>
        <w:t>X</w:t>
      </w:r>
      <w:r>
        <w:rPr>
          <w:rFonts w:eastAsia="SimSun"/>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Heading2"/>
      </w:pPr>
      <w:bookmarkStart w:id="42" w:name="_Toc20387887"/>
      <w:bookmarkStart w:id="43" w:name="_Toc29375966"/>
      <w:bookmarkStart w:id="44" w:name="_Toc37231823"/>
      <w:bookmarkStart w:id="45" w:name="_Toc46501876"/>
      <w:bookmarkStart w:id="46" w:name="_Toc51971224"/>
      <w:bookmarkStart w:id="47" w:name="_Toc52551207"/>
      <w:bookmarkStart w:id="48" w:name="_Toc185530274"/>
      <w:r>
        <w:lastRenderedPageBreak/>
        <w:t>3.2</w:t>
      </w:r>
      <w:r>
        <w:tab/>
        <w:t>Definitions</w:t>
      </w:r>
      <w:bookmarkEnd w:id="42"/>
      <w:bookmarkEnd w:id="43"/>
      <w:bookmarkEnd w:id="44"/>
      <w:bookmarkEnd w:id="45"/>
      <w:bookmarkEnd w:id="46"/>
      <w:bookmarkEnd w:id="47"/>
      <w:bookmarkEnd w:id="48"/>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lastRenderedPageBreak/>
        <w:t>gNB</w:t>
      </w:r>
      <w:r>
        <w:t xml:space="preserve">: node providing NR user plane and control plane protocol terminations towards the </w:t>
      </w:r>
      <w:proofErr w:type="gramStart"/>
      <w:r>
        <w:t>UE, and</w:t>
      </w:r>
      <w:proofErr w:type="gramEnd"/>
      <w:r>
        <w:t xml:space="preserve">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lastRenderedPageBreak/>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xml:space="preserve">: NCR-node entity which communicates with a gNB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either a gNB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gNB,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Heading1"/>
      </w:pPr>
      <w:bookmarkStart w:id="49" w:name="_Toc20387888"/>
      <w:bookmarkStart w:id="50" w:name="_Toc29375967"/>
      <w:bookmarkStart w:id="51" w:name="_Toc37231824"/>
      <w:bookmarkStart w:id="52" w:name="_Toc46501877"/>
      <w:bookmarkStart w:id="53" w:name="_Toc51971225"/>
      <w:bookmarkStart w:id="54" w:name="_Toc52551208"/>
      <w:bookmarkStart w:id="55" w:name="_Toc185530275"/>
      <w:r>
        <w:t>4</w:t>
      </w:r>
      <w:r>
        <w:tab/>
        <w:t>Overall Architecture and Functional Split</w:t>
      </w:r>
      <w:bookmarkEnd w:id="49"/>
      <w:bookmarkEnd w:id="50"/>
      <w:bookmarkEnd w:id="51"/>
      <w:bookmarkEnd w:id="52"/>
      <w:bookmarkEnd w:id="53"/>
      <w:bookmarkEnd w:id="54"/>
      <w:bookmarkEnd w:id="55"/>
    </w:p>
    <w:p w14:paraId="2760237E" w14:textId="61D69BB3" w:rsidR="004278CC" w:rsidRPr="004278CC" w:rsidRDefault="004278CC" w:rsidP="004278CC">
      <w:r w:rsidRPr="004278CC">
        <w:rPr>
          <w:highlight w:val="yellow"/>
        </w:rPr>
        <w:t>&lt;snip&gt;</w:t>
      </w:r>
    </w:p>
    <w:p w14:paraId="25799801" w14:textId="77777777" w:rsidR="00BD25BF" w:rsidRDefault="007E1D58">
      <w:pPr>
        <w:pStyle w:val="Heading1"/>
      </w:pPr>
      <w:bookmarkStart w:id="56" w:name="_Toc20387965"/>
      <w:bookmarkStart w:id="57" w:name="_Toc29376045"/>
      <w:bookmarkStart w:id="58" w:name="_Toc37231936"/>
      <w:bookmarkStart w:id="59" w:name="_Toc46501991"/>
      <w:bookmarkStart w:id="60" w:name="_Toc51971339"/>
      <w:bookmarkStart w:id="61" w:name="_Toc52551322"/>
      <w:bookmarkStart w:id="62" w:name="_Toc185530401"/>
      <w:r>
        <w:lastRenderedPageBreak/>
        <w:t>9</w:t>
      </w:r>
      <w:r>
        <w:tab/>
        <w:t>Mobility and State Transitions</w:t>
      </w:r>
      <w:bookmarkEnd w:id="56"/>
      <w:bookmarkEnd w:id="57"/>
      <w:bookmarkEnd w:id="58"/>
      <w:bookmarkEnd w:id="59"/>
      <w:bookmarkEnd w:id="60"/>
      <w:bookmarkEnd w:id="61"/>
      <w:bookmarkEnd w:id="62"/>
    </w:p>
    <w:p w14:paraId="606332A8" w14:textId="619CEEFB" w:rsidR="00BD25BF" w:rsidRDefault="004278CC">
      <w:bookmarkStart w:id="63" w:name="_Toc20387988"/>
      <w:bookmarkStart w:id="64" w:name="_Toc29376068"/>
      <w:r w:rsidRPr="004278CC">
        <w:rPr>
          <w:highlight w:val="yellow"/>
        </w:rPr>
        <w:t>&lt;snip&gt;</w:t>
      </w:r>
    </w:p>
    <w:p w14:paraId="589B3D15" w14:textId="77777777" w:rsidR="00BD25BF" w:rsidRDefault="007E1D58">
      <w:pPr>
        <w:pStyle w:val="Heading3"/>
      </w:pPr>
      <w:bookmarkStart w:id="65" w:name="_Toc37231962"/>
      <w:bookmarkStart w:id="66" w:name="_Toc46502019"/>
      <w:bookmarkStart w:id="67" w:name="_Toc51971367"/>
      <w:bookmarkStart w:id="68" w:name="_Toc52551350"/>
      <w:bookmarkStart w:id="69" w:name="_Toc185530435"/>
      <w:r>
        <w:t>9.2.5</w:t>
      </w:r>
      <w:r>
        <w:tab/>
        <w:t>Paging</w:t>
      </w:r>
      <w:bookmarkEnd w:id="63"/>
      <w:bookmarkEnd w:id="64"/>
      <w:bookmarkEnd w:id="65"/>
      <w:bookmarkEnd w:id="66"/>
      <w:bookmarkEnd w:id="67"/>
      <w:bookmarkEnd w:id="68"/>
      <w:bookmarkEnd w:id="69"/>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 xml:space="preserve">For CN-initiated paging, a default cycle is broadcast in system </w:t>
      </w:r>
      <w:proofErr w:type="gramStart"/>
      <w:r>
        <w:t>information;</w:t>
      </w:r>
      <w:proofErr w:type="gramEnd"/>
    </w:p>
    <w:p w14:paraId="137A0EE8" w14:textId="77777777" w:rsidR="00BD25BF" w:rsidRDefault="007E1D58">
      <w:pPr>
        <w:pStyle w:val="B1"/>
      </w:pPr>
      <w:r>
        <w:t>2)</w:t>
      </w:r>
      <w:r>
        <w:tab/>
        <w:t xml:space="preserve">For CN-initiated paging, a UE specific cycle can be configured via NAS </w:t>
      </w:r>
      <w:proofErr w:type="gramStart"/>
      <w:r>
        <w:t>signalling;</w:t>
      </w:r>
      <w:proofErr w:type="gramEnd"/>
    </w:p>
    <w:p w14:paraId="4C9AA835" w14:textId="77777777" w:rsidR="00BD25BF" w:rsidRDefault="007E1D58">
      <w:pPr>
        <w:pStyle w:val="B1"/>
      </w:pPr>
      <w:r>
        <w:t>3)</w:t>
      </w:r>
      <w:r>
        <w:tab/>
        <w:t xml:space="preserve">For RAN-initiated paging, a UE-specific cycle is configured via RRC </w:t>
      </w:r>
      <w:proofErr w:type="gramStart"/>
      <w:r>
        <w:t>signalling;</w:t>
      </w:r>
      <w:proofErr w:type="gramEnd"/>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70" w:name="_Hlk21838225"/>
      <w:r>
        <w:t>However, when the UE detects a PDCCH transmission within the UE's PO addressed with P-RNTI, the UE is not required to monitor the subsequent PDCCH monitoring occasions within this PO.</w:t>
      </w:r>
    </w:p>
    <w:bookmarkEnd w:id="70"/>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w:t>
      </w:r>
      <w:proofErr w:type="gramStart"/>
      <w:r>
        <w:t>CONNECTED</w:t>
      </w:r>
      <w:proofErr w:type="gramEnd"/>
      <w:r>
        <w:t xml:space="preserve">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leaves RRC_INACTIVE state</w:t>
      </w:r>
      <w:r>
        <w:t xml:space="preserve"> the Paging Attempt Count is reset.</w:t>
      </w:r>
    </w:p>
    <w:p w14:paraId="61647A10" w14:textId="31D2CDDF" w:rsidR="00BD25BF" w:rsidRDefault="007E1D58">
      <w:pPr>
        <w:rPr>
          <w:ins w:id="71" w:author="Ericsson (Rapporteur) 129bis" w:date="2025-04-25T11:38:00Z" w16du:dateUtc="2025-04-25T08:38:00Z"/>
        </w:rPr>
      </w:pPr>
      <w:bookmarkStart w:id="72" w:name="_Toc46502020"/>
      <w:bookmarkStart w:id="73" w:name="_Toc37231963"/>
      <w:bookmarkStart w:id="74" w:name="_Toc51971368"/>
      <w:bookmarkStart w:id="75" w:name="_Toc52551351"/>
      <w:bookmarkStart w:id="76" w:name="_Toc29376069"/>
      <w:bookmarkStart w:id="77" w:name="_Toc20387989"/>
      <w:commentRangeStart w:id="78"/>
      <w:r>
        <w:rPr>
          <w:b/>
          <w:bCs/>
          <w:szCs w:val="21"/>
        </w:rPr>
        <w:t>UE power saving for paging monitoring:</w:t>
      </w:r>
      <w:r>
        <w:t xml:space="preserve"> </w:t>
      </w:r>
      <w:commentRangeEnd w:id="78"/>
      <w:r>
        <w:rPr>
          <w:rStyle w:val="CommentReference"/>
        </w:rPr>
        <w:commentReference w:id="78"/>
      </w:r>
      <w:proofErr w:type="gramStart"/>
      <w:r>
        <w:t>in order to</w:t>
      </w:r>
      <w:proofErr w:type="gramEnd"/>
      <w:r>
        <w:t xml:space="preserve"> reduce UE power consumption due to false paging alarms, the group of UEs monitoring the same PO can be further divided into multiple subgroups. With subgrouping, a UE shall </w:t>
      </w:r>
      <w:r>
        <w:lastRenderedPageBreak/>
        <w:t>monitor PDCCH in its PO for paging if the subgroup to which the UE belongs is paged as indicated via associated PEI</w:t>
      </w:r>
      <w:ins w:id="79" w:author="Ericsson (Rapporteur)" w:date="2025-03-13T19:05:00Z">
        <w:r>
          <w:t xml:space="preserve"> or LP-WUS</w:t>
        </w:r>
      </w:ins>
      <w:r>
        <w:t>. If a UE cannot find its subgroup ID with the PEI</w:t>
      </w:r>
      <w:ins w:id="80" w:author="Ericsson (Rapporteur) [2]" w:date="2025-03-20T14:21:00Z">
        <w:r w:rsidR="00F25807">
          <w:t xml:space="preserve"> or LP_WUS</w:t>
        </w:r>
      </w:ins>
      <w:r>
        <w:t xml:space="preserve"> configurations in a cell or if the UE is unable to monitor the associated PEI</w:t>
      </w:r>
      <w:ins w:id="81" w:author="Ericsson (Rapporteur)" w:date="2025-03-14T13:19:00Z">
        <w:r>
          <w:t xml:space="preserve"> </w:t>
        </w:r>
      </w:ins>
      <w:ins w:id="82" w:author="Ericsson (Rapporteur)" w:date="2025-03-13T19:05:00Z">
        <w:r>
          <w:t xml:space="preserve">or LP-WUS </w:t>
        </w:r>
      </w:ins>
      <w:ins w:id="83" w:author="Ericsson (Rapporteur)" w:date="2025-03-14T13:07:00Z">
        <w:r>
          <w:t xml:space="preserve">(FFS) </w:t>
        </w:r>
      </w:ins>
      <w:r>
        <w:t>occasion corresponding to its PO, it shall monitor the paging in its PO.</w:t>
      </w:r>
    </w:p>
    <w:p w14:paraId="3BC29C6B" w14:textId="31904A50" w:rsidR="00C801C5" w:rsidRDefault="00C801C5" w:rsidP="00C801C5">
      <w:pPr>
        <w:pStyle w:val="EditorsNote"/>
        <w:rPr>
          <w:ins w:id="84" w:author="Ericsson (Rapporteur)" w:date="2025-03-14T13:20:00Z"/>
        </w:rPr>
      </w:pPr>
      <w:ins w:id="85" w:author="Ericsson (Rapporteur) 129bis" w:date="2025-04-25T11:38:00Z" w16du:dateUtc="2025-04-25T08:38:00Z">
        <w:r w:rsidRPr="00880387">
          <w:t xml:space="preserve">Editor’s note: Above text(s) to be updated on how LP-WUS and PEI work together, i.e. whether we should have “PEI and/or LP-WUS” or something else. </w:t>
        </w:r>
      </w:ins>
    </w:p>
    <w:p w14:paraId="43786452" w14:textId="77777777" w:rsidR="00880387" w:rsidRDefault="007E1D58" w:rsidP="00C801C5">
      <w:pPr>
        <w:rPr>
          <w:ins w:id="86" w:author="Ericsson (Rapporteur) 129bis" w:date="2025-04-25T11:29:00Z" w16du:dateUtc="2025-04-25T08:29:00Z"/>
        </w:rPr>
      </w:pPr>
      <w:ins w:id="87" w:author="Ericsson (Rapporteur)" w:date="2025-03-13T19:04:00Z">
        <w:r>
          <w:t>The gNB configures</w:t>
        </w:r>
      </w:ins>
      <w:ins w:id="88" w:author="Ericsson (Rapporteur)" w:date="2025-03-14T13:07:00Z">
        <w:r>
          <w:t xml:space="preserve"> </w:t>
        </w:r>
      </w:ins>
      <w:ins w:id="89" w:author="Ericsson (Rapporteur)" w:date="2025-03-14T13:08:00Z">
        <w:r>
          <w:t xml:space="preserve">in </w:t>
        </w:r>
      </w:ins>
      <w:ins w:id="90" w:author="Ericsson (Rapporteur) 129bis" w:date="2025-04-25T08:19:00Z" w16du:dateUtc="2025-04-25T05:19:00Z">
        <w:r w:rsidR="00E85957">
          <w:t xml:space="preserve">system information </w:t>
        </w:r>
      </w:ins>
      <w:ins w:id="91" w:author="Ericsson (Rapporteur)" w:date="2025-03-13T19:04:00Z">
        <w:r>
          <w:t>entry and exit condition</w:t>
        </w:r>
      </w:ins>
      <w:ins w:id="92" w:author="Ericsson (Rapporteur) [2]" w:date="2025-03-20T14:25:00Z">
        <w:r w:rsidR="006244DE">
          <w:t>s</w:t>
        </w:r>
      </w:ins>
      <w:ins w:id="93" w:author="Ericsson (Rapporteur)" w:date="2025-03-13T19:04:00Z">
        <w:r>
          <w:t xml:space="preserve"> to monitor </w:t>
        </w:r>
      </w:ins>
      <w:ins w:id="94" w:author="Ericsson (Rapporteur) [2]" w:date="2025-03-20T14:28:00Z">
        <w:r w:rsidR="0039581A">
          <w:t>LP-WUS</w:t>
        </w:r>
      </w:ins>
      <w:ins w:id="95" w:author="Ericsson (Rapporteur)" w:date="2025-03-13T19:04:00Z">
        <w:r>
          <w:t xml:space="preserve">. The UE may start monitoring LP-WUS when measurements using the </w:t>
        </w:r>
      </w:ins>
      <w:ins w:id="96" w:author="Ericsson (Rapporteur)" w:date="2025-03-14T13:10:00Z">
        <w:r>
          <w:t>MR</w:t>
        </w:r>
      </w:ins>
      <w:ins w:id="97" w:author="Ericsson (Rapporteur) [2]" w:date="2025-03-20T14:36:00Z">
        <w:r w:rsidR="0047215F">
          <w:t xml:space="preserve"> are above the configured entry threshold</w:t>
        </w:r>
      </w:ins>
      <w:ins w:id="98" w:author="Ericsson (Rapporteur) [2]" w:date="2025-03-20T23:37:00Z">
        <w:r w:rsidR="0055384D">
          <w:t>(s)</w:t>
        </w:r>
      </w:ins>
      <w:ins w:id="99" w:author="Ericsson (Rapporteur) [2]" w:date="2025-03-20T14:37:00Z">
        <w:r w:rsidR="0047215F">
          <w:t>,</w:t>
        </w:r>
      </w:ins>
      <w:ins w:id="100" w:author="Ericsson (Rapporteur)" w:date="2025-03-13T19:04:00Z">
        <w:r>
          <w:t xml:space="preserve"> and</w:t>
        </w:r>
      </w:ins>
      <w:ins w:id="101" w:author="Ericsson (Rapporteur) [2]" w:date="2025-03-20T14:36:00Z">
        <w:r w:rsidR="0047215F">
          <w:t xml:space="preserve"> the measurements using the</w:t>
        </w:r>
      </w:ins>
      <w:ins w:id="102" w:author="Ericsson (Rapporteur)" w:date="2025-03-13T19:04:00Z">
        <w:r>
          <w:t xml:space="preserve"> </w:t>
        </w:r>
      </w:ins>
      <w:ins w:id="103" w:author="Ericsson (Rapporteur)" w:date="2025-03-14T13:10:00Z">
        <w:r>
          <w:t>LR</w:t>
        </w:r>
      </w:ins>
      <w:r w:rsidR="00DA5E40">
        <w:t xml:space="preserve"> </w:t>
      </w:r>
      <w:ins w:id="104" w:author="Ericsson (Rapporteur)" w:date="2025-03-13T19:04:00Z">
        <w:r>
          <w:t>are above the entry threshold</w:t>
        </w:r>
      </w:ins>
      <w:ins w:id="105" w:author="Ericsson (Rapporteur) [2]" w:date="2025-03-20T23:37:00Z">
        <w:r w:rsidR="0055384D">
          <w:t>(s)</w:t>
        </w:r>
      </w:ins>
      <w:ins w:id="106" w:author="Ericsson (Rapporteur) [2]" w:date="2025-03-20T14:36:00Z">
        <w:r w:rsidR="0047215F">
          <w:t>, if configured</w:t>
        </w:r>
      </w:ins>
      <w:ins w:id="107" w:author="Ericsson (Rapporteur)" w:date="2025-03-13T19:04:00Z">
        <w:r>
          <w:t xml:space="preserve">. </w:t>
        </w:r>
        <w:commentRangeStart w:id="108"/>
        <w:del w:id="109" w:author="Ericsson (Rapporteur) 129bis" w:date="2025-04-25T11:25:00Z" w16du:dateUtc="2025-04-25T08:25:00Z">
          <w:r w:rsidDel="002505D9">
            <w:delText xml:space="preserve">The UE shall monitor </w:delText>
          </w:r>
        </w:del>
      </w:ins>
      <w:ins w:id="110" w:author="Ericsson (Rapporteur) [2]" w:date="2025-03-20T14:43:00Z">
        <w:del w:id="111" w:author="Ericsson (Rapporteur) 129bis" w:date="2025-04-25T11:25:00Z" w16du:dateUtc="2025-04-25T08:25:00Z">
          <w:r w:rsidR="006C791D" w:rsidDel="002505D9">
            <w:delText xml:space="preserve">the </w:delText>
          </w:r>
        </w:del>
      </w:ins>
      <w:ins w:id="112" w:author="Ericsson (Rapporteur)" w:date="2025-03-14T13:09:00Z">
        <w:del w:id="113" w:author="Ericsson (Rapporteur) 129bis" w:date="2025-04-25T11:25:00Z" w16du:dateUtc="2025-04-25T08:25:00Z">
          <w:r w:rsidDel="002505D9">
            <w:delText xml:space="preserve">paging </w:delText>
          </w:r>
        </w:del>
      </w:ins>
      <w:ins w:id="114" w:author="Ericsson (Rapporteur) [2]" w:date="2025-03-20T14:43:00Z">
        <w:del w:id="115" w:author="Ericsson (Rapporteur) 129bis" w:date="2025-04-25T11:25:00Z" w16du:dateUtc="2025-04-25T08:25:00Z">
          <w:r w:rsidR="006C791D" w:rsidDel="002505D9">
            <w:delText>in its PO</w:delText>
          </w:r>
        </w:del>
      </w:ins>
      <w:ins w:id="116" w:author="Ericsson (Rapporteur)" w:date="2025-03-13T19:04:00Z">
        <w:del w:id="117" w:author="Ericsson (Rapporteur) 129bis" w:date="2025-04-25T11:25:00Z" w16du:dateUtc="2025-04-25T08:25:00Z">
          <w:r w:rsidDel="002505D9">
            <w:delText xml:space="preserve"> </w:delText>
          </w:r>
        </w:del>
      </w:ins>
      <w:ins w:id="118" w:author="Ericsson (Rapporteur)" w:date="2025-03-14T13:09:00Z">
        <w:del w:id="119" w:author="Ericsson (Rapporteur) 129bis" w:date="2025-04-25T11:25:00Z" w16du:dateUtc="2025-04-25T08:25:00Z">
          <w:r w:rsidDel="002505D9">
            <w:delText>direc</w:delText>
          </w:r>
        </w:del>
      </w:ins>
      <w:ins w:id="120" w:author="Ericsson (Rapporteur)" w:date="2025-03-14T13:10:00Z">
        <w:del w:id="121" w:author="Ericsson (Rapporteur) 129bis" w:date="2025-04-25T11:25:00Z" w16du:dateUtc="2025-04-25T08:25:00Z">
          <w:r w:rsidDel="002505D9">
            <w:delText>tly</w:delText>
          </w:r>
        </w:del>
      </w:ins>
      <w:ins w:id="122" w:author="Ericsson (Rapporteur) [2]" w:date="2025-03-20T23:21:00Z">
        <w:del w:id="123" w:author="Ericsson (Rapporteur) 129bis" w:date="2025-04-25T11:25:00Z" w16du:dateUtc="2025-04-25T08:25:00Z">
          <w:r w:rsidR="00867353" w:rsidDel="002505D9">
            <w:delText xml:space="preserve"> (or it may monitor PEI)</w:delText>
          </w:r>
        </w:del>
      </w:ins>
      <w:ins w:id="124" w:author="Ericsson (Rapporteur)" w:date="2025-03-13T19:04:00Z">
        <w:del w:id="125" w:author="Ericsson (Rapporteur) 129bis" w:date="2025-04-25T11:25:00Z" w16du:dateUtc="2025-04-25T08:25:00Z">
          <w:r w:rsidDel="002505D9">
            <w:delText xml:space="preserve"> </w:delText>
          </w:r>
        </w:del>
      </w:ins>
      <w:ins w:id="126" w:author="Ericsson (Rapporteur) [2]" w:date="2025-03-20T14:46:00Z">
        <w:del w:id="127" w:author="Ericsson (Rapporteur) 129bis" w:date="2025-04-25T11:25:00Z" w16du:dateUtc="2025-04-25T08:25:00Z">
          <w:r w:rsidR="006C791D" w:rsidDel="002505D9">
            <w:delText xml:space="preserve">and may stop monitoring LP-WUS </w:delText>
          </w:r>
        </w:del>
      </w:ins>
      <w:ins w:id="128" w:author="Ericsson (Rapporteur)" w:date="2025-03-13T19:04:00Z">
        <w:del w:id="129" w:author="Ericsson (Rapporteur) 129bis" w:date="2025-04-25T11:25:00Z" w16du:dateUtc="2025-04-25T08:25:00Z">
          <w:r w:rsidDel="002505D9">
            <w:delText xml:space="preserve">when </w:delText>
          </w:r>
        </w:del>
      </w:ins>
      <w:ins w:id="130" w:author="Ericsson (Rapporteur) [2]" w:date="2025-03-20T14:46:00Z">
        <w:del w:id="131" w:author="Ericsson (Rapporteur) 129bis" w:date="2025-04-25T11:25:00Z" w16du:dateUtc="2025-04-25T08:25:00Z">
          <w:r w:rsidR="006C791D" w:rsidDel="002505D9">
            <w:delText>the</w:delText>
          </w:r>
        </w:del>
      </w:ins>
      <w:ins w:id="132" w:author="Ericsson (Rapporteur) [2]" w:date="2025-03-20T14:47:00Z">
        <w:del w:id="133" w:author="Ericsson (Rapporteur) 129bis" w:date="2025-04-25T11:25:00Z" w16du:dateUtc="2025-04-25T08:25:00Z">
          <w:r w:rsidR="006C791D" w:rsidDel="002505D9">
            <w:delText xml:space="preserve"> </w:delText>
          </w:r>
        </w:del>
      </w:ins>
      <w:ins w:id="134" w:author="Ericsson (Rapporteur)" w:date="2025-03-13T19:04:00Z">
        <w:del w:id="135" w:author="Ericsson (Rapporteur) 129bis" w:date="2025-04-25T11:25:00Z" w16du:dateUtc="2025-04-25T08:25:00Z">
          <w:r w:rsidDel="002505D9">
            <w:delText xml:space="preserve">measurements using the </w:delText>
          </w:r>
        </w:del>
      </w:ins>
      <w:ins w:id="136" w:author="Ericsson (Rapporteur)" w:date="2025-03-14T13:10:00Z">
        <w:del w:id="137" w:author="Ericsson (Rapporteur) 129bis" w:date="2025-04-25T11:25:00Z" w16du:dateUtc="2025-04-25T08:25:00Z">
          <w:r w:rsidDel="002505D9">
            <w:delText>LR</w:delText>
          </w:r>
        </w:del>
      </w:ins>
      <w:ins w:id="138" w:author="Ericsson (Rapporteur)" w:date="2025-03-13T19:04:00Z">
        <w:del w:id="139" w:author="Ericsson (Rapporteur) 129bis" w:date="2025-04-25T11:25:00Z" w16du:dateUtc="2025-04-25T08:25:00Z">
          <w:r w:rsidDel="002505D9">
            <w:delText xml:space="preserve"> are below the configured exit threshold(s).</w:delText>
          </w:r>
        </w:del>
      </w:ins>
      <w:commentRangeEnd w:id="108"/>
      <w:del w:id="140" w:author="Ericsson (Rapporteur) 129bis" w:date="2025-04-25T11:25:00Z" w16du:dateUtc="2025-04-25T08:25:00Z">
        <w:r w:rsidR="007230E3" w:rsidDel="002505D9">
          <w:rPr>
            <w:rStyle w:val="CommentReference"/>
          </w:rPr>
          <w:commentReference w:id="108"/>
        </w:r>
      </w:del>
      <w:ins w:id="141" w:author="Ericsson (Rapporteur) 129bis" w:date="2025-04-25T11:25:00Z" w16du:dateUtc="2025-04-25T08:25:00Z">
        <w:r w:rsidR="002505D9">
          <w:t xml:space="preserve"> </w:t>
        </w:r>
        <w:r w:rsidR="002505D9">
          <w:t>The UE monitors the paging directly when the measurements using the LR are below the configured exit threshold(s).</w:t>
        </w:r>
      </w:ins>
    </w:p>
    <w:p w14:paraId="01183CD8" w14:textId="77777777" w:rsidR="00BD25BF" w:rsidRDefault="007E1D58">
      <w:r>
        <w:t>The</w:t>
      </w:r>
      <w:del w:id="142"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 xml:space="preserve">They are formed based on either CN controlled subgrouping or UE ID based </w:t>
      </w:r>
      <w:proofErr w:type="gramStart"/>
      <w:r>
        <w:rPr>
          <w:rFonts w:eastAsia="Yu Mincho"/>
        </w:rPr>
        <w:t>subgrouping;</w:t>
      </w:r>
      <w:proofErr w:type="gramEnd"/>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w:t>
      </w:r>
      <w:proofErr w:type="gramStart"/>
      <w:r>
        <w:rPr>
          <w:rFonts w:eastAsia="Yu Mincho"/>
        </w:rPr>
        <w:t>network;</w:t>
      </w:r>
      <w:proofErr w:type="gramEnd"/>
    </w:p>
    <w:p w14:paraId="2798614F" w14:textId="77777777" w:rsidR="00BD25BF" w:rsidRDefault="007E1D58">
      <w:pPr>
        <w:pStyle w:val="B1"/>
        <w:rPr>
          <w:rFonts w:eastAsia="Yu Mincho"/>
        </w:rPr>
      </w:pPr>
      <w:r>
        <w:rPr>
          <w:rFonts w:eastAsia="Yu Mincho"/>
        </w:rPr>
        <w:t>-</w:t>
      </w:r>
      <w:r>
        <w:rPr>
          <w:rFonts w:eastAsia="Yu Mincho"/>
        </w:rPr>
        <w:tab/>
        <w:t xml:space="preserve">The RRC state (RRC_IDLE or RRC_INACTIVE state) does not impact which subgroup the UE belongs </w:t>
      </w:r>
      <w:proofErr w:type="gramStart"/>
      <w:r>
        <w:rPr>
          <w:rFonts w:eastAsia="Yu Mincho"/>
        </w:rPr>
        <w:t>to;</w:t>
      </w:r>
      <w:proofErr w:type="gramEnd"/>
    </w:p>
    <w:p w14:paraId="1BD9D155" w14:textId="77777777" w:rsidR="00BD25BF" w:rsidRDefault="007E1D58">
      <w:pPr>
        <w:pStyle w:val="B1"/>
      </w:pPr>
      <w:r>
        <w:rPr>
          <w:rFonts w:eastAsia="Yu Mincho"/>
        </w:rPr>
        <w:t>-</w:t>
      </w:r>
      <w:r>
        <w:rPr>
          <w:rFonts w:eastAsia="Yu Mincho"/>
        </w:rPr>
        <w:tab/>
        <w:t>Subgrouping support for a cell is broadcast in the system information</w:t>
      </w:r>
      <w:r>
        <w:t xml:space="preserve"> </w:t>
      </w:r>
      <w:r>
        <w:rPr>
          <w:rFonts w:eastAsia="Yu Mincho"/>
        </w:rPr>
        <w:t xml:space="preserve">as one of the following: Only CN controlled subgrouping supported, only UE ID based subgrouping supported, or both CN controlled subgrouping and UE ID based subgrouping </w:t>
      </w:r>
      <w:proofErr w:type="gramStart"/>
      <w:r>
        <w:rPr>
          <w:rFonts w:eastAsia="Yu Mincho"/>
        </w:rPr>
        <w:t>supported;</w:t>
      </w:r>
      <w:proofErr w:type="gramEnd"/>
    </w:p>
    <w:p w14:paraId="0E405980" w14:textId="0FF4B346" w:rsidR="00BD25BF" w:rsidRDefault="007E1D58">
      <w:pPr>
        <w:pStyle w:val="B1"/>
      </w:pPr>
      <w:r>
        <w:t>-</w:t>
      </w:r>
      <w:r>
        <w:tab/>
        <w:t xml:space="preserve">Total number of subgroups allowed in a cell is up to 8 </w:t>
      </w:r>
      <w:ins w:id="143" w:author="Ericsson (Rapporteur)" w:date="2025-03-14T13:10:00Z">
        <w:r>
          <w:t xml:space="preserve">for PEI and </w:t>
        </w:r>
        <w:commentRangeStart w:id="144"/>
        <w:del w:id="145" w:author="Ericsson (Rapporteur) 129bis" w:date="2025-04-24T16:10:00Z" w16du:dateUtc="2025-04-24T13:10:00Z">
          <w:r w:rsidDel="00CC33B7">
            <w:delText>[</w:delText>
          </w:r>
        </w:del>
        <w:r>
          <w:t>3</w:t>
        </w:r>
        <w:del w:id="146" w:author="Ericsson (Rapporteur) 129bis" w:date="2025-04-25T08:21:00Z" w16du:dateUtc="2025-04-25T05:21:00Z">
          <w:r w:rsidDel="00E85957">
            <w:delText>2</w:delText>
          </w:r>
        </w:del>
      </w:ins>
      <w:ins w:id="147" w:author="Ericsson (Rapporteur) 129bis" w:date="2025-04-25T08:21:00Z" w16du:dateUtc="2025-04-25T05:21:00Z">
        <w:r w:rsidR="00E85957">
          <w:t>1</w:t>
        </w:r>
      </w:ins>
      <w:ins w:id="148" w:author="Ericsson (Rapporteur)" w:date="2025-03-14T13:10:00Z">
        <w:del w:id="149" w:author="Ericsson (Rapporteur) 129bis" w:date="2025-04-24T16:11:00Z" w16du:dateUtc="2025-04-24T13:11:00Z">
          <w:r w:rsidDel="00CC33B7">
            <w:delText>]</w:delText>
          </w:r>
        </w:del>
      </w:ins>
      <w:commentRangeEnd w:id="144"/>
      <w:r w:rsidR="002505D9">
        <w:rPr>
          <w:rStyle w:val="CommentReference"/>
        </w:rPr>
        <w:commentReference w:id="144"/>
      </w:r>
      <w:ins w:id="150"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 xml:space="preserve">UE ID based subgrouping configured by the </w:t>
      </w:r>
      <w:proofErr w:type="gramStart"/>
      <w:r>
        <w:t>network;</w:t>
      </w:r>
      <w:proofErr w:type="gramEnd"/>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61FB9E3D" w:rsidR="00BD25BF" w:rsidRDefault="007E1D58">
      <w:commentRangeStart w:id="151"/>
      <w:r>
        <w:t xml:space="preserve">PEI </w:t>
      </w:r>
      <w:ins w:id="152" w:author="Ericsson (Rapporteur) 129bis" w:date="2025-04-24T16:04:00Z" w16du:dateUtc="2025-04-24T13:04:00Z">
        <w:r w:rsidR="00E959FC">
          <w:t xml:space="preserve">or </w:t>
        </w:r>
        <w:commentRangeStart w:id="153"/>
        <w:r w:rsidR="00E959FC">
          <w:t xml:space="preserve">LP-WUS </w:t>
        </w:r>
      </w:ins>
      <w:commentRangeEnd w:id="153"/>
      <w:ins w:id="154" w:author="Ericsson (Rapporteur) 129bis" w:date="2025-04-24T16:06:00Z" w16du:dateUtc="2025-04-24T13:06:00Z">
        <w:r w:rsidR="00E959FC">
          <w:rPr>
            <w:rStyle w:val="CommentReference"/>
          </w:rPr>
          <w:commentReference w:id="153"/>
        </w:r>
      </w:ins>
      <w:r>
        <w:t>associated with subgroups has the following characteristics:</w:t>
      </w:r>
      <w:commentRangeEnd w:id="151"/>
      <w:r>
        <w:rPr>
          <w:rStyle w:val="CommentReference"/>
        </w:rPr>
        <w:commentReference w:id="151"/>
      </w:r>
    </w:p>
    <w:p w14:paraId="4C300D04" w14:textId="6BC9D620" w:rsidR="00BD25BF" w:rsidRDefault="007E1D58">
      <w:pPr>
        <w:pStyle w:val="B1"/>
      </w:pPr>
      <w:r>
        <w:t>-</w:t>
      </w:r>
      <w:r>
        <w:tab/>
        <w:t>If the PEI</w:t>
      </w:r>
      <w:ins w:id="155" w:author="Ericsson (Rapporteur) 129bis" w:date="2025-04-24T16:04:00Z" w16du:dateUtc="2025-04-24T13:04:00Z">
        <w:r w:rsidR="00E959FC">
          <w:t xml:space="preserve"> or LP-WUS</w:t>
        </w:r>
      </w:ins>
      <w:r>
        <w:t xml:space="preserve"> is supported by the UE, it shall at least support UE ID based subgrouping </w:t>
      </w:r>
      <w:proofErr w:type="gramStart"/>
      <w:r>
        <w:t>method;</w:t>
      </w:r>
      <w:proofErr w:type="gramEnd"/>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proofErr w:type="spellStart"/>
      <w:r>
        <w:rPr>
          <w:rFonts w:eastAsia="DengXian"/>
          <w:i/>
          <w:szCs w:val="22"/>
        </w:rPr>
        <w:t>RRCRelease</w:t>
      </w:r>
      <w:proofErr w:type="spellEnd"/>
      <w:r>
        <w:rPr>
          <w:rFonts w:eastAsia="DengXian"/>
          <w:szCs w:val="22"/>
        </w:rPr>
        <w:t xml:space="preserve"> without </w:t>
      </w:r>
      <w:r>
        <w:rPr>
          <w:rFonts w:eastAsia="MS Mincho"/>
          <w:lang w:eastAsia="ko-KR"/>
        </w:rPr>
        <w:t>indicating that the last used cell for PEI shall not be updated</w:t>
      </w:r>
      <w:proofErr w:type="gramStart"/>
      <w:r>
        <w:t>);</w:t>
      </w:r>
      <w:proofErr w:type="gramEnd"/>
    </w:p>
    <w:p w14:paraId="6BF5AFB3" w14:textId="77777777" w:rsidR="00BD25BF" w:rsidRDefault="007E1D58">
      <w:pPr>
        <w:pStyle w:val="B2"/>
      </w:pPr>
      <w:r>
        <w:rPr>
          <w:bCs/>
          <w:lang w:eastAsia="sv-SE"/>
        </w:rPr>
        <w:t>-</w:t>
      </w:r>
      <w:r>
        <w:rPr>
          <w:bCs/>
          <w:lang w:eastAsia="sv-SE"/>
        </w:rPr>
        <w:tab/>
        <w:t xml:space="preserve">A PEI-capable UE shall store its last used cell </w:t>
      </w:r>
      <w:proofErr w:type="gramStart"/>
      <w:r>
        <w:rPr>
          <w:bCs/>
          <w:lang w:eastAsia="sv-SE"/>
        </w:rPr>
        <w:t>information;</w:t>
      </w:r>
      <w:proofErr w:type="gramEnd"/>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roofErr w:type="gramStart"/>
      <w:r>
        <w:t>];</w:t>
      </w:r>
      <w:proofErr w:type="gramEnd"/>
    </w:p>
    <w:p w14:paraId="18C21991" w14:textId="77777777" w:rsidR="00BD25BF" w:rsidRDefault="007E1D58">
      <w:pPr>
        <w:pStyle w:val="B2"/>
        <w:rPr>
          <w:rFonts w:eastAsiaTheme="minorEastAsia"/>
        </w:rPr>
      </w:pPr>
      <w:r>
        <w:t>-</w:t>
      </w:r>
      <w:r>
        <w:tab/>
        <w:t>UE that expects MBS group notification shall ignore the PEI and shall monitor paging in its PO.</w:t>
      </w:r>
    </w:p>
    <w:p w14:paraId="695B8446" w14:textId="1ECF883A"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56" w:author="Ericsson (Rapporteur) 129bis" w:date="2025-04-24T16:07:00Z" w16du:dateUtc="2025-04-24T13:07:00Z">
        <w:r w:rsidR="00E959FC">
          <w:t xml:space="preserve"> for PEI and 3</w:t>
        </w:r>
      </w:ins>
      <w:ins w:id="157" w:author="Ericsson (Rapporteur) 129bis" w:date="2025-04-25T11:40:00Z" w16du:dateUtc="2025-04-25T08:40:00Z">
        <w:r w:rsidR="00724DDF">
          <w:t>1</w:t>
        </w:r>
      </w:ins>
      <w:ins w:id="158" w:author="Ericsson (Rapporteur) 129bis" w:date="2025-04-24T16:07:00Z" w16du:dateUtc="2025-04-24T13:07:00Z">
        <w:r w:rsidR="00E959FC">
          <w:t xml:space="preserve"> for LP-WUS</w:t>
        </w:r>
      </w:ins>
      <w:r>
        <w:t>. It is assumed that CN controlled subgrouping support is homogeneous within an RNA.</w:t>
      </w:r>
    </w:p>
    <w:p w14:paraId="76EE5EE6" w14:textId="77777777" w:rsidR="00BD25BF" w:rsidRDefault="007E1D58">
      <w:pPr>
        <w:ind w:leftChars="100" w:left="200"/>
      </w:pPr>
      <w:r>
        <w:t>The following figure describes the procedure for CN controlled subgrouping:</w:t>
      </w:r>
    </w:p>
    <w:p w14:paraId="31BB85DB" w14:textId="11680F41" w:rsidR="00BD25BF" w:rsidRDefault="00561480">
      <w:pPr>
        <w:pStyle w:val="TH"/>
      </w:pPr>
      <w:r>
        <w:rPr>
          <w:rFonts w:eastAsia="Yu Mincho"/>
          <w:noProof/>
        </w:rPr>
        <w:object w:dxaOrig="7098" w:dyaOrig="4218" w14:anchorId="67098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53.6pt;height:210.1pt;mso-width-percent:0;mso-height-percent:0;mso-width-percent:0;mso-height-percent:0" o:ole="">
            <v:imagedata r:id="rId18" o:title=""/>
          </v:shape>
          <o:OLEObject Type="Embed" ProgID="Mscgen.Chart" ShapeID="_x0000_i1027" DrawAspect="Content" ObjectID="_1807087091" r:id="rId19"/>
        </w:object>
      </w:r>
    </w:p>
    <w:p w14:paraId="394066EA" w14:textId="77777777" w:rsidR="00BD25BF" w:rsidRDefault="007E1D58">
      <w:pPr>
        <w:pStyle w:val="TF"/>
        <w:ind w:leftChars="100" w:left="200"/>
      </w:pPr>
      <w:commentRangeStart w:id="159"/>
      <w:r>
        <w:t>Figure 9.2.5-1</w:t>
      </w:r>
      <w:commentRangeEnd w:id="159"/>
      <w:r w:rsidR="00E959FC">
        <w:rPr>
          <w:rStyle w:val="CommentReference"/>
          <w:rFonts w:ascii="Times New Roman" w:hAnsi="Times New Roman"/>
          <w:b w:val="0"/>
        </w:rPr>
        <w:commentReference w:id="159"/>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68A9EF54"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60" w:author="Ericsson (Rapporteur) 129bis" w:date="2025-04-24T16:38:00Z" w16du:dateUtc="2025-04-24T13:38:00Z">
        <w:r w:rsidR="005B529D">
          <w:t xml:space="preserve">or LP-WUS </w:t>
        </w:r>
      </w:ins>
      <w:r>
        <w:t>occasion for the UE.</w:t>
      </w:r>
    </w:p>
    <w:p w14:paraId="4B6B31C9" w14:textId="700D91FA"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61" w:author="Ericsson (Rapporteur) 129bis" w:date="2025-04-24T16:08:00Z" w16du:dateUtc="2025-04-24T13:08:00Z">
        <w:r w:rsidR="00E959FC">
          <w:rPr>
            <w:rFonts w:eastAsia="Yu Mincho"/>
          </w:rPr>
          <w:t xml:space="preserve">or LP-WUS </w:t>
        </w:r>
      </w:ins>
      <w:r>
        <w:rPr>
          <w:rFonts w:eastAsia="Yu Mincho"/>
        </w:rPr>
        <w:t>and indicates the corresponding CN controlled subgroup of the UE that is to be paged in the PEI</w:t>
      </w:r>
      <w:ins w:id="162" w:author="Ericsson (Rapporteur) 129bis" w:date="2025-04-24T16:08:00Z" w16du:dateUtc="2025-04-24T13:08:00Z">
        <w:r w:rsidR="00E959FC">
          <w:rPr>
            <w:rFonts w:eastAsia="Yu Mincho"/>
          </w:rPr>
          <w:t xml:space="preserve"> or </w:t>
        </w:r>
      </w:ins>
      <w:ins w:id="163" w:author="Ericsson (Rapporteur) 129bis" w:date="2025-04-24T16:09:00Z" w16du:dateUtc="2025-04-24T13:09:00Z">
        <w:r w:rsidR="003F4A81">
          <w:rPr>
            <w:rFonts w:eastAsia="Yu Mincho"/>
          </w:rPr>
          <w:t>after</w:t>
        </w:r>
      </w:ins>
      <w:ins w:id="164" w:author="Ericsson (Rapporteur) 129bis" w:date="2025-04-24T16:08:00Z" w16du:dateUtc="2025-04-24T13:08:00Z">
        <w:r w:rsidR="00E959FC">
          <w:rPr>
            <w:rFonts w:eastAsia="Yu Mincho"/>
          </w:rPr>
          <w:t xml:space="preserve"> LP-WUS</w:t>
        </w:r>
      </w:ins>
      <w:r>
        <w:rPr>
          <w:rFonts w:eastAsia="SimSun"/>
          <w:lang w:eastAsia="en-GB"/>
        </w:rPr>
        <w:t>.</w:t>
      </w:r>
    </w:p>
    <w:p w14:paraId="6A61C329" w14:textId="77777777"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4388DF40" w14:textId="601DF625" w:rsidR="00BD25BF" w:rsidRDefault="00561480">
      <w:pPr>
        <w:pStyle w:val="TH"/>
      </w:pPr>
      <w:r>
        <w:rPr>
          <w:rFonts w:eastAsia="Yu Mincho"/>
          <w:noProof/>
        </w:rPr>
        <w:object w:dxaOrig="9564" w:dyaOrig="3498" w14:anchorId="18EB5509">
          <v:shape id="_x0000_i1026" type="#_x0000_t75" alt="" style="width:477.55pt;height:175.9pt;mso-width-percent:0;mso-height-percent:0;mso-width-percent:0;mso-height-percent:0" o:ole="">
            <v:imagedata r:id="rId20" o:title=""/>
          </v:shape>
          <o:OLEObject Type="Embed" ProgID="Mscgen.Chart" ShapeID="_x0000_i1026" DrawAspect="Content" ObjectID="_1807087092" r:id="rId21"/>
        </w:object>
      </w:r>
    </w:p>
    <w:p w14:paraId="08F4C1DA" w14:textId="77777777" w:rsidR="00BD25BF" w:rsidRDefault="007E1D58">
      <w:pPr>
        <w:pStyle w:val="TF"/>
        <w:ind w:leftChars="100" w:left="200"/>
      </w:pPr>
      <w:commentRangeStart w:id="165"/>
      <w:r>
        <w:t xml:space="preserve">Figure 9.2.5-2: </w:t>
      </w:r>
      <w:commentRangeEnd w:id="165"/>
      <w:r w:rsidR="00E959FC">
        <w:rPr>
          <w:rStyle w:val="CommentReference"/>
          <w:rFonts w:ascii="Times New Roman" w:hAnsi="Times New Roman"/>
          <w:b w:val="0"/>
        </w:rPr>
        <w:commentReference w:id="165"/>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37718C59" w:rsidR="00BD25BF" w:rsidRDefault="007E1D58">
      <w:pPr>
        <w:pStyle w:val="B1"/>
      </w:pPr>
      <w:r>
        <w:rPr>
          <w:rFonts w:eastAsia="Yu Mincho"/>
        </w:rPr>
        <w:t>4.</w:t>
      </w:r>
      <w:r>
        <w:rPr>
          <w:rFonts w:eastAsia="Yu Mincho"/>
        </w:rPr>
        <w:tab/>
        <w:t xml:space="preserve">When </w:t>
      </w:r>
      <w:r>
        <w:t>paging message for the PEI</w:t>
      </w:r>
      <w:ins w:id="166" w:author="Ericsson (Rapporteur) 129bis" w:date="2025-04-24T16:09:00Z" w16du:dateUtc="2025-04-24T13:09:00Z">
        <w:r w:rsidR="00E959FC">
          <w:t xml:space="preserve"> or LP-WUS</w:t>
        </w:r>
      </w:ins>
      <w:r>
        <w:t xml:space="preserve"> capable UE is received from the CN at the gNB or is generated by the gNB, the gNB determines the PO and the associated PEI </w:t>
      </w:r>
      <w:ins w:id="167" w:author="Ericsson (Rapporteur) 129bis" w:date="2025-04-24T16:09:00Z" w16du:dateUtc="2025-04-24T13:09:00Z">
        <w:r w:rsidR="00E959FC">
          <w:t xml:space="preserve">or LP-WUS </w:t>
        </w:r>
      </w:ins>
      <w:r>
        <w:t>occasion for the UE.</w:t>
      </w:r>
    </w:p>
    <w:p w14:paraId="59D4E0CE" w14:textId="686B1AE8" w:rsidR="00BD25BF" w:rsidRDefault="007E1D58">
      <w:pPr>
        <w:pStyle w:val="B1"/>
        <w:rPr>
          <w:rFonts w:eastAsia="SimSun"/>
          <w:lang w:eastAsia="en-GB"/>
        </w:rPr>
      </w:pPr>
      <w:r>
        <w:rPr>
          <w:rFonts w:eastAsia="Yu Mincho"/>
        </w:rPr>
        <w:t>5.</w:t>
      </w:r>
      <w:r>
        <w:rPr>
          <w:rFonts w:eastAsia="Yu Mincho"/>
        </w:rPr>
        <w:tab/>
        <w:t xml:space="preserve">Before the UE is paged in the PO, the gNB transmits the associated PEI </w:t>
      </w:r>
      <w:ins w:id="168" w:author="Ericsson (Rapporteur) 129bis" w:date="2025-04-24T16:09:00Z" w16du:dateUtc="2025-04-24T13:09:00Z">
        <w:r w:rsidR="00E959FC">
          <w:rPr>
            <w:rFonts w:eastAsia="Yu Mincho"/>
          </w:rPr>
          <w:t xml:space="preserve">or LP-WUS </w:t>
        </w:r>
      </w:ins>
      <w:r>
        <w:rPr>
          <w:rFonts w:eastAsia="Yu Mincho"/>
        </w:rPr>
        <w:t>and indicates the corresponding subgroup derived based on UE ID of the UE that is paged in the PEI</w:t>
      </w:r>
      <w:ins w:id="169" w:author="Ericsson (Rapporteur) 129bis" w:date="2025-04-24T16:09:00Z" w16du:dateUtc="2025-04-24T13:09:00Z">
        <w:r w:rsidR="00E959FC">
          <w:rPr>
            <w:rFonts w:eastAsia="Yu Mincho"/>
          </w:rPr>
          <w:t xml:space="preserve"> or </w:t>
        </w:r>
        <w:r w:rsidR="003F4A81">
          <w:rPr>
            <w:rFonts w:eastAsia="Yu Mincho"/>
          </w:rPr>
          <w:t xml:space="preserve">after </w:t>
        </w:r>
        <w:r w:rsidR="00E959FC">
          <w:rPr>
            <w:rFonts w:eastAsia="Yu Mincho"/>
          </w:rPr>
          <w:t>LP-WUS</w:t>
        </w:r>
      </w:ins>
      <w:r>
        <w:rPr>
          <w:rFonts w:eastAsia="SimSun"/>
          <w:lang w:eastAsia="en-GB"/>
        </w:rPr>
        <w:t>.</w:t>
      </w:r>
      <w:bookmarkStart w:id="170" w:name="_Toc185530436"/>
    </w:p>
    <w:p w14:paraId="56C133F3" w14:textId="77777777" w:rsidR="00BD25BF" w:rsidRDefault="007E1D58">
      <w:pPr>
        <w:pStyle w:val="Heading3"/>
      </w:pPr>
      <w:r>
        <w:t>9.2.6</w:t>
      </w:r>
      <w:r>
        <w:tab/>
        <w:t>Random Access Procedure</w:t>
      </w:r>
      <w:bookmarkEnd w:id="72"/>
      <w:bookmarkEnd w:id="73"/>
      <w:bookmarkEnd w:id="74"/>
      <w:bookmarkEnd w:id="75"/>
      <w:bookmarkEnd w:id="76"/>
      <w:bookmarkEnd w:id="77"/>
      <w:bookmarkEnd w:id="170"/>
    </w:p>
    <w:p w14:paraId="47420D86" w14:textId="115A98C6" w:rsidR="00BD25BF" w:rsidRDefault="0083567A">
      <w:pPr>
        <w:pStyle w:val="B1"/>
      </w:pPr>
      <w:bookmarkStart w:id="171" w:name="_Toc20388019"/>
      <w:bookmarkStart w:id="172" w:name="_Toc29376099"/>
      <w:bookmarkStart w:id="173" w:name="_Toc37231996"/>
      <w:r w:rsidRPr="0083567A">
        <w:rPr>
          <w:highlight w:val="yellow"/>
        </w:rPr>
        <w:t>&lt;snip&gt;</w:t>
      </w:r>
    </w:p>
    <w:p w14:paraId="4C0D9C81" w14:textId="77777777" w:rsidR="00BD25BF" w:rsidRDefault="007E1D58">
      <w:pPr>
        <w:pStyle w:val="Heading1"/>
      </w:pPr>
      <w:bookmarkStart w:id="174" w:name="_Toc46502054"/>
      <w:bookmarkStart w:id="175" w:name="_Toc51971402"/>
      <w:bookmarkStart w:id="176" w:name="_Toc52551385"/>
      <w:bookmarkStart w:id="177" w:name="_Toc185530473"/>
      <w:r>
        <w:t>11</w:t>
      </w:r>
      <w:r>
        <w:tab/>
        <w:t>UE Power Saving</w:t>
      </w:r>
      <w:bookmarkEnd w:id="171"/>
      <w:bookmarkEnd w:id="172"/>
      <w:bookmarkEnd w:id="173"/>
      <w:bookmarkEnd w:id="174"/>
      <w:bookmarkEnd w:id="175"/>
      <w:bookmarkEnd w:id="176"/>
      <w:bookmarkEnd w:id="177"/>
    </w:p>
    <w:p w14:paraId="4139DE00" w14:textId="77777777" w:rsidR="00BD25BF" w:rsidRDefault="007E1D58">
      <w:r>
        <w:t>The PDCCH monitoring activity of the UE in RRC connected mode is governed by DRX, BA, DCP</w:t>
      </w:r>
      <w:del w:id="178" w:author="Ericsson (Rapporteur)" w:date="2025-03-13T19:10:00Z">
        <w:r>
          <w:delText xml:space="preserve"> and</w:delText>
        </w:r>
      </w:del>
      <w:ins w:id="179" w:author="Ericsson (Rapporteur)" w:date="2025-03-13T19:10:00Z">
        <w:r>
          <w:t>,</w:t>
        </w:r>
      </w:ins>
      <w:r>
        <w:t xml:space="preserve"> cell DTX (see clause 15.4.2.3)</w:t>
      </w:r>
      <w:ins w:id="180"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xml:space="preserve">: duration that the UE waits for, after waking up, to receive PDCCHs. If the UE successfully decodes a PDCCH, the UE stays awake and starts the inactivity </w:t>
      </w:r>
      <w:proofErr w:type="gramStart"/>
      <w:r>
        <w:t>timer;</w:t>
      </w:r>
      <w:proofErr w:type="gramEnd"/>
    </w:p>
    <w:p w14:paraId="12A4EA0A" w14:textId="77777777" w:rsidR="00BD25BF" w:rsidRDefault="007E1D58">
      <w:pPr>
        <w:pStyle w:val="B1"/>
      </w:pPr>
      <w:r>
        <w:t>-</w:t>
      </w:r>
      <w:commentRangeStart w:id="181"/>
      <w:r>
        <w:tab/>
      </w:r>
      <w:r>
        <w:rPr>
          <w:b/>
          <w:bCs/>
        </w:rPr>
        <w:t>inactivity-timer</w:t>
      </w:r>
      <w:commentRangeEnd w:id="181"/>
      <w:r w:rsidR="00F216DE">
        <w:rPr>
          <w:rStyle w:val="CommentReference"/>
        </w:rPr>
        <w:commentReference w:id="181"/>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roofErr w:type="gramStart"/>
      <w:r>
        <w:t>);</w:t>
      </w:r>
      <w:proofErr w:type="gramEnd"/>
    </w:p>
    <w:p w14:paraId="08731D88" w14:textId="77777777" w:rsidR="00BD25BF" w:rsidRDefault="007E1D58">
      <w:pPr>
        <w:pStyle w:val="B1"/>
      </w:pPr>
      <w:r>
        <w:t>-</w:t>
      </w:r>
      <w:r>
        <w:tab/>
      </w:r>
      <w:r>
        <w:rPr>
          <w:b/>
        </w:rPr>
        <w:t>retransmission-timer</w:t>
      </w:r>
      <w:r>
        <w:t xml:space="preserve">: duration until a retransmission can be </w:t>
      </w:r>
      <w:proofErr w:type="gramStart"/>
      <w:r>
        <w:t>expected;</w:t>
      </w:r>
      <w:proofErr w:type="gramEnd"/>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roofErr w:type="gramStart"/>
      <w:r>
        <w:t>);</w:t>
      </w:r>
      <w:proofErr w:type="gramEnd"/>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561480">
      <w:pPr>
        <w:pStyle w:val="TH"/>
      </w:pPr>
      <w:r>
        <w:rPr>
          <w:noProof/>
        </w:rPr>
        <w:object w:dxaOrig="7614" w:dyaOrig="2160" w14:anchorId="006ACDCD">
          <v:shape id="_x0000_i1025" type="#_x0000_t75" alt="" style="width:381.4pt;height:108.9pt;mso-width-percent:0;mso-height-percent:0;mso-width-percent:0;mso-height-percent:0" o:ole="">
            <v:imagedata r:id="rId22" o:title=""/>
          </v:shape>
          <o:OLEObject Type="Embed" ProgID="Visio.Drawing.11" ShapeID="_x0000_i1025" DrawAspect="Content" ObjectID="_1807087093"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 xml:space="preserve">When BA is configured, the UE only </w:t>
      </w:r>
      <w:proofErr w:type="gramStart"/>
      <w:r>
        <w:t>has to</w:t>
      </w:r>
      <w:proofErr w:type="gramEnd"/>
      <w:r>
        <w:t xml:space="preserve">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lastRenderedPageBreak/>
        <w:t xml:space="preserve">A UE can only be configured to monitor DCP </w:t>
      </w:r>
      <w:r>
        <w:rPr>
          <w:bCs/>
        </w:rPr>
        <w:t xml:space="preserve">when connected mode DRX is configured, and at occasion(s) </w:t>
      </w:r>
      <w:r>
        <w:t xml:space="preserve">at a configured offset before the on-duration. </w:t>
      </w:r>
      <w:ins w:id="182" w:author="38.300 CR 0985" w:date="2025-04-24T14:40:00Z" w16du:dateUtc="2025-04-24T11:40:00Z">
        <w:r w:rsidR="00AC0BA1">
          <w:t>If short DRX cycle is configured, DCP is not applicable when short DRX cycle is used</w:t>
        </w:r>
        <w:commentRangeStart w:id="183"/>
        <w:r w:rsidR="00AC0BA1">
          <w:t>.</w:t>
        </w:r>
      </w:ins>
      <w:commentRangeEnd w:id="183"/>
      <w:ins w:id="184" w:author="38.300 CR 0985" w:date="2025-04-24T14:45:00Z" w16du:dateUtc="2025-04-24T11:45:00Z">
        <w:r w:rsidR="00AC0BA1">
          <w:rPr>
            <w:rStyle w:val="CommentReference"/>
          </w:rPr>
          <w:commentReference w:id="183"/>
        </w:r>
      </w:ins>
      <w:ins w:id="185" w:author="38.300 CR 0985" w:date="2025-04-24T14:40:00Z" w16du:dateUtc="2025-04-24T11: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552ED761" w:rsidR="00BD25BF" w:rsidRDefault="007E1D58">
      <w:r>
        <w:t>When CA is configured, DCP is only configured on the PCell</w:t>
      </w:r>
      <w:ins w:id="186" w:author="38.300 CR 0985" w:date="2025-04-24T14:41:00Z" w16du:dateUtc="2025-04-24T11:41:00Z">
        <w:r w:rsidR="00AC0BA1">
          <w:t xml:space="preserve"> and/or </w:t>
        </w:r>
        <w:proofErr w:type="spellStart"/>
        <w:r w:rsidR="00AC0BA1">
          <w:t>PSCell</w:t>
        </w:r>
      </w:ins>
      <w:commentRangeStart w:id="187"/>
      <w:proofErr w:type="spellEnd"/>
      <w:r>
        <w:t>.</w:t>
      </w:r>
      <w:commentRangeEnd w:id="187"/>
      <w:r w:rsidR="00AC0BA1">
        <w:rPr>
          <w:rStyle w:val="CommentReference"/>
        </w:rPr>
        <w:commentReference w:id="187"/>
      </w:r>
    </w:p>
    <w:p w14:paraId="31AAD21D" w14:textId="77777777" w:rsidR="00BD25BF" w:rsidRDefault="007E1D58">
      <w:r>
        <w:t>One DCP can be configured to control PDCCH monitoring during on-duration for one or more UEs independently.</w:t>
      </w:r>
    </w:p>
    <w:p w14:paraId="014B7B41" w14:textId="7335C846" w:rsidR="00BD25BF" w:rsidRDefault="007E1D58">
      <w:pPr>
        <w:rPr>
          <w:ins w:id="188" w:author="Ericsson (Rapporteur) 129bis" w:date="2025-04-24T15:45:00Z" w16du:dateUtc="2025-04-24T12:45:00Z"/>
        </w:rPr>
      </w:pPr>
      <w:ins w:id="189" w:author="Ericsson (Rapporteur)" w:date="2025-03-13T19:11:00Z">
        <w:r>
          <w:t xml:space="preserve">A UE in RRC_CONNECTED which is configured with DRX can be configured with LP-WUS. LP-WUS </w:t>
        </w:r>
      </w:ins>
      <w:ins w:id="190" w:author="Ericsson (Rapporteur)" w:date="2025-03-14T13:12:00Z">
        <w:r>
          <w:t>is</w:t>
        </w:r>
      </w:ins>
      <w:ins w:id="191" w:author="Ericsson (Rapporteur)" w:date="2025-03-13T19:11:00Z">
        <w:r>
          <w:t xml:space="preserve"> </w:t>
        </w:r>
      </w:ins>
      <w:ins w:id="192" w:author="Ericsson (Rapporteur) [2]" w:date="2025-03-20T23:24:00Z">
        <w:r w:rsidR="00B278B1">
          <w:t>monitored</w:t>
        </w:r>
      </w:ins>
      <w:ins w:id="193" w:author="Ericsson (Rapporteur)" w:date="2025-03-13T19:11:00Z">
        <w:r>
          <w:t xml:space="preserve"> outside of active-time</w:t>
        </w:r>
      </w:ins>
      <w:ins w:id="194" w:author="Ericsson (Rapporteur) [2]" w:date="2025-03-20T23:24:00Z">
        <w:r w:rsidR="00B278B1">
          <w:t>. If LP-WUS is detected, the UE shall</w:t>
        </w:r>
      </w:ins>
      <w:ins w:id="195" w:author="Ericsson (Rapporteur)" w:date="2025-03-13T19:11:00Z">
        <w:r>
          <w:t xml:space="preserve"> start the on-duration timer or [new timer] to start PDCCH monitoring and enter active-time.</w:t>
        </w:r>
      </w:ins>
      <w:ins w:id="196" w:author="Ericsson (Rapporteur) 129bis" w:date="2025-04-24T14:58:00Z" w16du:dateUtc="2025-04-24T11:58:00Z">
        <w:r w:rsidR="00B2059D">
          <w:t xml:space="preserve"> If on-duration timer is </w:t>
        </w:r>
      </w:ins>
      <w:ins w:id="197" w:author="Ericsson (Rapporteur) 129bis" w:date="2025-04-24T14:59:00Z" w16du:dateUtc="2025-04-24T11:59:00Z">
        <w:r w:rsidR="00B2059D">
          <w:t xml:space="preserve">started after LP-WUS reception, the UE does not monitor LP-WUS when short DRX cycle is used. </w:t>
        </w:r>
      </w:ins>
      <w:ins w:id="198" w:author="Ericsson (Rapporteur) 129bis" w:date="2025-04-24T15:44:00Z" w16du:dateUtc="2025-04-24T12:44:00Z">
        <w:r w:rsidR="00360152">
          <w:t xml:space="preserve">If the UE is not able to monitor LP-WUS, the UE shall start the on-duration timer. </w:t>
        </w:r>
      </w:ins>
      <w:ins w:id="199" w:author="Ericsson (Rapporteur) 129bis" w:date="2025-04-24T14:59:00Z" w16du:dateUtc="2025-04-24T11:59:00Z">
        <w:r w:rsidR="00B2059D">
          <w:t xml:space="preserve">If [new timer] is started after LP-WUS reception, </w:t>
        </w:r>
      </w:ins>
      <w:ins w:id="200" w:author="Ericsson (Rapporteur) 129bis" w:date="2025-04-24T15:00:00Z" w16du:dateUtc="2025-04-24T12:00:00Z">
        <w:r w:rsidR="00B2059D">
          <w:t>the UE monitors for LP-WUS regardless of which DRX cycle is used.</w:t>
        </w:r>
      </w:ins>
      <w:ins w:id="201" w:author="Ericsson (Rapporteur) 129bis" w:date="2025-04-24T15:45:00Z" w16du:dateUtc="2025-04-24T12:45:00Z">
        <w:r w:rsidR="00360152">
          <w:t xml:space="preserve"> [FFS on further functionality e.g. timer start if not able to monitor LP-WUS].</w:t>
        </w:r>
      </w:ins>
    </w:p>
    <w:p w14:paraId="0443BE7E" w14:textId="4E2DEA8B" w:rsidR="002D3F83" w:rsidRDefault="002D3F83" w:rsidP="002D3F83">
      <w:pPr>
        <w:pStyle w:val="EditorsNote"/>
        <w:rPr>
          <w:ins w:id="202" w:author="Ericsson (Rapporteur) 129bis" w:date="2025-04-24T16:26:00Z" w16du:dateUtc="2025-04-24T13:26:00Z"/>
        </w:rPr>
      </w:pPr>
      <w:ins w:id="203" w:author="Ericsson (Rapporteur) 129bis" w:date="2025-04-24T15:46:00Z" w16du:dateUtc="2025-04-24T12:46:00Z">
        <w:r>
          <w:t>Editor’s Note: Above paragraph to be updated</w:t>
        </w:r>
      </w:ins>
      <w:ins w:id="204" w:author="Ericsson (Rapporteur) 129bis" w:date="2025-04-24T15:52:00Z" w16du:dateUtc="2025-04-24T12:52:00Z">
        <w:r w:rsidR="00F216DE">
          <w:t xml:space="preserve"> and aligned between impacted </w:t>
        </w:r>
        <w:proofErr w:type="spellStart"/>
        <w:r w:rsidR="00F216DE">
          <w:t>speficiations</w:t>
        </w:r>
        <w:proofErr w:type="spellEnd"/>
        <w:r w:rsidR="00F216DE">
          <w:t xml:space="preserve"> regarding labelling and naming of the options. </w:t>
        </w:r>
      </w:ins>
      <w:ins w:id="205" w:author="Ericsson (Rapporteur) 129bis" w:date="2025-04-24T15:53:00Z" w16du:dateUtc="2025-04-24T12:53:00Z">
        <w:r w:rsidR="00F216DE">
          <w:t xml:space="preserve"> </w:t>
        </w:r>
      </w:ins>
    </w:p>
    <w:p w14:paraId="2A14C997" w14:textId="043F8219" w:rsidR="00F603DA" w:rsidRPr="002D3F83" w:rsidRDefault="00286AC7" w:rsidP="00F603DA">
      <w:pPr>
        <w:rPr>
          <w:ins w:id="206" w:author="Ericsson (Rapporteur)" w:date="2025-03-13T19:11:00Z"/>
        </w:rPr>
      </w:pPr>
      <w:ins w:id="207" w:author="Ericsson (Rapporteur) 129bis" w:date="2025-04-24T16:32:00Z" w16du:dateUtc="2025-04-24T13:32:00Z">
        <w:r>
          <w:t xml:space="preserve">For </w:t>
        </w:r>
      </w:ins>
      <w:ins w:id="208" w:author="Ericsson (Rapporteur) 129bis" w:date="2025-04-24T16:35:00Z" w16du:dateUtc="2025-04-24T13:35:00Z">
        <w:r w:rsidR="00272070">
          <w:t>dual connectivity</w:t>
        </w:r>
      </w:ins>
      <w:ins w:id="209" w:author="Ericsson (Rapporteur) 129bis" w:date="2025-04-24T16:32:00Z" w16du:dateUtc="2025-04-24T13:32:00Z">
        <w:r>
          <w:t xml:space="preserve">, the LP-WUS can be </w:t>
        </w:r>
      </w:ins>
      <w:ins w:id="210" w:author="Ericsson (Rapporteur) 129bis" w:date="2025-04-25T08:39:00Z" w16du:dateUtc="2025-04-25T05:39:00Z">
        <w:r w:rsidR="00CF5645">
          <w:t xml:space="preserve">independently </w:t>
        </w:r>
      </w:ins>
      <w:ins w:id="211" w:author="Ericsson (Rapporteur) 129bis" w:date="2025-04-24T16:32:00Z" w16du:dateUtc="2025-04-24T13:32:00Z">
        <w:r>
          <w:t xml:space="preserve">configured </w:t>
        </w:r>
      </w:ins>
      <w:ins w:id="212" w:author="Ericsson (Rapporteur) 129bis" w:date="2025-04-25T08:39:00Z" w16du:dateUtc="2025-04-25T05:39:00Z">
        <w:r w:rsidR="00CF5645">
          <w:t>for the MC</w:t>
        </w:r>
      </w:ins>
      <w:ins w:id="213" w:author="Ericsson (Rapporteur) 129bis" w:date="2025-04-25T08:40:00Z" w16du:dateUtc="2025-04-25T05:40:00Z">
        <w:r w:rsidR="00CF5645">
          <w:t>G</w:t>
        </w:r>
      </w:ins>
      <w:ins w:id="214" w:author="Ericsson (Rapporteur) 129bis" w:date="2025-04-25T08:39:00Z" w16du:dateUtc="2025-04-25T05:39:00Z">
        <w:r w:rsidR="00CF5645">
          <w:t xml:space="preserve"> (on PCell) and SCG (on </w:t>
        </w:r>
        <w:proofErr w:type="spellStart"/>
        <w:r w:rsidR="00CF5645">
          <w:t>PSCell</w:t>
        </w:r>
        <w:proofErr w:type="spellEnd"/>
        <w:r w:rsidR="00CF5645">
          <w:t xml:space="preserve">). </w:t>
        </w:r>
      </w:ins>
    </w:p>
    <w:p w14:paraId="2BAC9848" w14:textId="4FC8F834" w:rsidR="00306918" w:rsidRDefault="007E1D58">
      <w:pPr>
        <w:rPr>
          <w:ins w:id="215" w:author="Ericsson (Rapporteur) 129bis" w:date="2025-04-23T17:50:00Z" w16du:dateUtc="2025-04-23T14:50:00Z"/>
        </w:rPr>
      </w:pPr>
      <w:proofErr w:type="spellStart"/>
      <w:r>
        <w:t>P</w:t>
      </w:r>
      <w:proofErr w:type="spellEnd"/>
      <w:r>
        <w:t>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44EF2341" w:rsidR="00306918" w:rsidRDefault="00306918">
      <w:pPr>
        <w:rPr>
          <w:ins w:id="216" w:author="Ericsson (Rapporteur)" w:date="2025-03-14T13:19:00Z"/>
        </w:rPr>
      </w:pPr>
      <w:ins w:id="217" w:author="Ericsson (Rapporteur) 129bis" w:date="2025-04-23T17:50:00Z" w16du:dateUtc="2025-04-23T14:50:00Z">
        <w:r>
          <w:t xml:space="preserve">Power saving in </w:t>
        </w:r>
      </w:ins>
      <w:ins w:id="218" w:author="Ericsson (Rapporteur) 129bis" w:date="2025-04-23T17:51:00Z" w16du:dateUtc="2025-04-23T14:51:00Z">
        <w:r>
          <w:t>RRC_IDLE and RRC_INACTIVE can</w:t>
        </w:r>
      </w:ins>
      <w:ins w:id="219" w:author="Ericsson (Rapporteur) 129bis" w:date="2025-04-24T16:40:00Z" w16du:dateUtc="2025-04-24T13:40:00Z">
        <w:r w:rsidR="000F10F2">
          <w:t xml:space="preserve"> also</w:t>
        </w:r>
      </w:ins>
      <w:ins w:id="220" w:author="Ericsson (Rapporteur) 129bis" w:date="2025-04-23T17:51:00Z" w16du:dateUtc="2025-04-23T14:51:00Z">
        <w:r>
          <w:t xml:space="preserve"> be achieved by </w:t>
        </w:r>
      </w:ins>
      <w:ins w:id="221" w:author="Ericsson (Rapporteur) 129bis" w:date="2025-04-23T17:52:00Z" w16du:dateUtc="2025-04-23T14:52:00Z">
        <w:r>
          <w:t>allowing UEs configured with LP-WUS to relax serving cell measurements</w:t>
        </w:r>
      </w:ins>
      <w:ins w:id="222" w:author="Ericsson (Rapporteur) 129bis" w:date="2025-04-25T08:40:00Z" w16du:dateUtc="2025-04-25T05:40:00Z">
        <w:r w:rsidR="00CF5645">
          <w:t xml:space="preserve"> on MR</w:t>
        </w:r>
      </w:ins>
      <w:ins w:id="223" w:author="Ericsson (Rapporteur) 129bis" w:date="2025-04-23T17:52:00Z" w16du:dateUtc="2025-04-23T14:52:00Z">
        <w:r>
          <w:t xml:space="preserve"> </w:t>
        </w:r>
      </w:ins>
      <w:ins w:id="224" w:author="Ericsson (Rapporteur) 129bis" w:date="2025-04-25T08:40:00Z" w16du:dateUtc="2025-04-25T05:40:00Z">
        <w:r w:rsidR="00CF5645">
          <w:t>and/</w:t>
        </w:r>
      </w:ins>
      <w:ins w:id="225" w:author="Ericsson (Rapporteur) 129bis" w:date="2025-04-23T17:52:00Z" w16du:dateUtc="2025-04-23T14:52:00Z">
        <w:r>
          <w:t xml:space="preserve">or </w:t>
        </w:r>
      </w:ins>
      <w:ins w:id="226" w:author="Ericsson (Rapporteur) 129bis" w:date="2025-04-23T17:52:00Z">
        <w:r>
          <w:t>offload</w:t>
        </w:r>
      </w:ins>
      <w:ins w:id="227" w:author="Ericsson (Rapporteur) 129bis" w:date="2025-04-23T17:52:00Z" w16du:dateUtc="2025-04-23T14:52:00Z">
        <w:r>
          <w:t xml:space="preserve"> serving cell measurements from MR to the LR</w:t>
        </w:r>
      </w:ins>
      <w:ins w:id="228" w:author="Ericsson (Rapporteur) 129bis" w:date="2025-04-23T17:53:00Z" w16du:dateUtc="2025-04-23T14:53:00Z">
        <w:r>
          <w:t xml:space="preserve">. </w:t>
        </w:r>
      </w:ins>
      <w:ins w:id="229" w:author="Ericsson (Rapporteur) 129bis" w:date="2025-04-23T17:55:00Z" w16du:dateUtc="2025-04-23T14:55:00Z">
        <w:r w:rsidR="00D73341">
          <w:t xml:space="preserve"> </w:t>
        </w:r>
        <w:r w:rsidR="002C3A35">
          <w:t>Entry condition for serving cell measurement relaxation is fulfilled when measurements using MR and optionally using LR are above the configured entry threshold(s).</w:t>
        </w:r>
      </w:ins>
      <w:ins w:id="230" w:author="Ericsson (Rapporteur) 129bis" w:date="2025-04-23T17:56:00Z" w16du:dateUtc="2025-04-23T14:56:00Z">
        <w:r w:rsidR="002C3A35">
          <w:t xml:space="preserve"> The UE may offload the measurements when [FFS]. The UE </w:t>
        </w:r>
      </w:ins>
      <w:ins w:id="231" w:author="Ericsson (Rapporteur) 129bis" w:date="2025-04-25T11:27:00Z" w16du:dateUtc="2025-04-25T08:27:00Z">
        <w:r w:rsidR="00907F50">
          <w:t>stops</w:t>
        </w:r>
      </w:ins>
      <w:ins w:id="232" w:author="Ericsson (Rapporteur) 129bis" w:date="2025-04-23T17:56:00Z" w16du:dateUtc="2025-04-23T14:56:00Z">
        <w:r w:rsidR="002C3A35">
          <w:t xml:space="preserve"> </w:t>
        </w:r>
      </w:ins>
      <w:ins w:id="233" w:author="Ericsson (Rapporteur) 129bis" w:date="2025-04-25T08:41:00Z" w16du:dateUtc="2025-04-25T05:41:00Z">
        <w:r w:rsidR="00CF5645">
          <w:t xml:space="preserve">LR </w:t>
        </w:r>
      </w:ins>
      <w:ins w:id="234" w:author="Ericsson (Rapporteur) 129bis" w:date="2025-04-25T11:28:00Z" w16du:dateUtc="2025-04-25T08:28:00Z">
        <w:r w:rsidR="00907F50">
          <w:t xml:space="preserve">and </w:t>
        </w:r>
      </w:ins>
      <w:ins w:id="235" w:author="Ericsson (Rapporteur) 129bis" w:date="2025-04-25T08:41:00Z" w16du:dateUtc="2025-04-25T05:41:00Z">
        <w:r w:rsidR="00CF5645">
          <w:t>start</w:t>
        </w:r>
      </w:ins>
      <w:ins w:id="236" w:author="Ericsson (Rapporteur) 129bis" w:date="2025-04-25T11:27:00Z" w16du:dateUtc="2025-04-25T08:27:00Z">
        <w:r w:rsidR="00907F50">
          <w:t>s</w:t>
        </w:r>
      </w:ins>
      <w:ins w:id="237" w:author="Ericsson (Rapporteur) 129bis" w:date="2025-04-25T08:41:00Z" w16du:dateUtc="2025-04-25T05:41:00Z">
        <w:r w:rsidR="00CF5645">
          <w:t xml:space="preserve"> MR</w:t>
        </w:r>
      </w:ins>
      <w:ins w:id="238" w:author="Ericsson (Rapporteur) 129bis" w:date="2025-04-25T11:28:00Z" w16du:dateUtc="2025-04-25T08:28:00Z">
        <w:r w:rsidR="00907F50">
          <w:t xml:space="preserve"> serving cell</w:t>
        </w:r>
      </w:ins>
      <w:ins w:id="239" w:author="Ericsson (Rapporteur) 129bis" w:date="2025-04-25T08:41:00Z" w16du:dateUtc="2025-04-25T05:41:00Z">
        <w:r w:rsidR="00CF5645">
          <w:t xml:space="preserve"> measurements</w:t>
        </w:r>
      </w:ins>
      <w:ins w:id="240" w:author="Ericsson (Rapporteur) 129bis" w:date="2025-04-23T17:56:00Z" w16du:dateUtc="2025-04-23T14:56:00Z">
        <w:r w:rsidR="002C3A35">
          <w:t xml:space="preserve"> when the measurements using the LR are below the configured exit threshold(s).</w:t>
        </w:r>
      </w:ins>
    </w:p>
    <w:p w14:paraId="684AA6C0" w14:textId="22C4CDE2" w:rsidR="00BD25BF" w:rsidRDefault="009A1A04">
      <w:pPr>
        <w:rPr>
          <w:ins w:id="241" w:author="Ericsson (Rapporteur) 129bis" w:date="2025-04-25T11:28:00Z" w16du:dateUtc="2025-04-25T08:28:00Z"/>
        </w:rPr>
      </w:pPr>
      <w:ins w:id="242" w:author="Ericsson (Rapporteur) 129bis" w:date="2025-04-24T16:13:00Z" w16du:dateUtc="2025-04-24T13:13:00Z">
        <w:r>
          <w:t xml:space="preserve">Power saving in RRC_IDLE and RRC_INACTIVE can </w:t>
        </w:r>
      </w:ins>
      <w:ins w:id="243" w:author="Ericsson (Rapporteur) 129bis" w:date="2025-04-24T16:40:00Z" w16du:dateUtc="2025-04-24T13:40:00Z">
        <w:r w:rsidR="00B242C2">
          <w:t xml:space="preserve">also </w:t>
        </w:r>
      </w:ins>
      <w:ins w:id="244" w:author="Ericsson (Rapporteur) 129bis" w:date="2025-04-24T16:13:00Z" w16du:dateUtc="2025-04-24T13:13:00Z">
        <w:r>
          <w:t>be achieved by allowing UEs configured with LP-WUS</w:t>
        </w:r>
        <w:r w:rsidDel="009A1A04">
          <w:t xml:space="preserve"> </w:t>
        </w:r>
      </w:ins>
      <w:ins w:id="245" w:author="Ericsson (Rapporteur)" w:date="2025-03-13T19:11:00Z">
        <w:r w:rsidR="007E1D58">
          <w:t>to further relax neighbour cell measurements</w:t>
        </w:r>
      </w:ins>
      <w:ins w:id="246" w:author="Ericsson (Rapporteur)" w:date="2025-03-13T19:56:00Z">
        <w:r w:rsidR="007E1D58">
          <w:t>.</w:t>
        </w:r>
      </w:ins>
      <w:ins w:id="247" w:author="Ericsson (Rapporteur)" w:date="2025-03-13T19:57:00Z">
        <w:r w:rsidR="007E1D58">
          <w:t xml:space="preserve"> </w:t>
        </w:r>
      </w:ins>
      <w:ins w:id="248" w:author="Ericsson (Rapporteur) 129bis" w:date="2025-04-24T16:41:00Z" w16du:dateUtc="2025-04-24T13:41:00Z">
        <w:r w:rsidR="00E866D7">
          <w:t xml:space="preserve">Entry condition for </w:t>
        </w:r>
        <w:r w:rsidR="00D340EF">
          <w:t>neighbour</w:t>
        </w:r>
        <w:r w:rsidR="00E866D7">
          <w:t xml:space="preserve"> cell measurement relaxation is fulfilled when measurements using MR and optionally using LR are above the configured entry threshold(s). </w:t>
        </w:r>
      </w:ins>
      <w:ins w:id="249" w:author="Ericsson (Rapporteur)" w:date="2025-03-13T19:57:00Z">
        <w:r w:rsidR="007E1D58">
          <w:t>[FFS further details]</w:t>
        </w:r>
      </w:ins>
    </w:p>
    <w:p w14:paraId="3078F7E0" w14:textId="6E84ED4F" w:rsidR="00414D0A" w:rsidRPr="00414D0A" w:rsidRDefault="00414D0A" w:rsidP="00966CAD">
      <w:pPr>
        <w:pStyle w:val="EditorsNote"/>
      </w:pPr>
      <w:ins w:id="250" w:author="Ericsson (Rapporteur) 129bis" w:date="2025-04-25T11:28:00Z" w16du:dateUtc="2025-04-25T08:28:00Z">
        <w:r>
          <w:t>Editor’s Note: Above paragraphs are tentative a</w:t>
        </w:r>
      </w:ins>
      <w:ins w:id="251" w:author="Ericsson (Rapporteur) 129bis" w:date="2025-04-25T11:29:00Z" w16du:dateUtc="2025-04-25T08: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t>
      </w:r>
      <w:proofErr w:type="gramStart"/>
      <w:r>
        <w:t>waking-up</w:t>
      </w:r>
      <w:proofErr w:type="gramEnd"/>
      <w:r>
        <w:t xml:space="preserve">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t>SIB</w:t>
      </w:r>
      <w:r>
        <w:rPr>
          <w:rFonts w:eastAsia="SimSun"/>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w:t>
      </w:r>
      <w:proofErr w:type="gramStart"/>
      <w:r>
        <w:t>], or</w:t>
      </w:r>
      <w:proofErr w:type="gramEnd"/>
      <w:r>
        <w:t xml:space="preserve"> monitors PDCCH according to the search space sets applied in SSSG.</w:t>
      </w:r>
    </w:p>
    <w:p w14:paraId="15853041" w14:textId="77777777" w:rsidR="00BD25BF" w:rsidRDefault="007E1D58">
      <w:pPr>
        <w:pStyle w:val="Heading1"/>
      </w:pPr>
      <w:bookmarkStart w:id="252" w:name="_Toc20388020"/>
      <w:bookmarkStart w:id="253" w:name="_Toc29376100"/>
      <w:bookmarkStart w:id="254" w:name="_Toc37231997"/>
      <w:bookmarkStart w:id="255" w:name="_Toc46502055"/>
      <w:bookmarkStart w:id="256" w:name="_Toc51971403"/>
      <w:bookmarkStart w:id="257" w:name="_Toc52551386"/>
      <w:bookmarkStart w:id="258" w:name="_Toc185530474"/>
      <w:r>
        <w:t>12</w:t>
      </w:r>
      <w:r>
        <w:tab/>
        <w:t>QoS</w:t>
      </w:r>
      <w:bookmarkEnd w:id="252"/>
      <w:bookmarkEnd w:id="253"/>
      <w:bookmarkEnd w:id="254"/>
      <w:bookmarkEnd w:id="255"/>
      <w:bookmarkEnd w:id="256"/>
      <w:bookmarkEnd w:id="257"/>
      <w:bookmarkEnd w:id="258"/>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259"/>
      <w:r>
        <w:t xml:space="preserve">RAN2 agreements </w:t>
      </w:r>
      <w:commentRangeEnd w:id="259"/>
      <w:r>
        <w:rPr>
          <w:rStyle w:val="CommentReference"/>
          <w:rFonts w:ascii="Times New Roman" w:hAnsi="Times New Roman"/>
        </w:rPr>
        <w:commentReference w:id="259"/>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w:t>
      </w:r>
      <w:proofErr w:type="gramStart"/>
      <w:r>
        <w:rPr>
          <w:rFonts w:eastAsia="SimSun"/>
          <w:szCs w:val="20"/>
          <w:lang w:eastAsia="zh-CN"/>
        </w:rPr>
        <w:t>that 8 bits</w:t>
      </w:r>
      <w:proofErr w:type="gramEnd"/>
      <w:r>
        <w:rPr>
          <w:rFonts w:eastAsia="SimSun"/>
          <w:szCs w:val="20"/>
          <w:lang w:eastAsia="zh-CN"/>
        </w:rPr>
        <w:t xml:space="preserve"> is sufficient from RAN2 perspective)</w:t>
      </w:r>
    </w:p>
    <w:p w14:paraId="21A8B4C6"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lastRenderedPageBreak/>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lastRenderedPageBreak/>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260"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260"/>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xml:space="preserve">?? In UE_ID based subgrouping, a mechanism should be applied that allocates PEI and LP-WUS subgroups independently and separately (if UE is configured to use both PEI and LP-WUS and if UE support both) </w:t>
      </w:r>
      <w:proofErr w:type="gramStart"/>
      <w:r>
        <w:rPr>
          <w:b w:val="0"/>
          <w:lang w:val="en-US" w:eastAsia="zh-CN"/>
        </w:rPr>
        <w:t>in order to</w:t>
      </w:r>
      <w:proofErr w:type="gramEnd"/>
      <w:r>
        <w:rPr>
          <w:b w:val="0"/>
          <w:lang w:val="en-US" w:eastAsia="zh-CN"/>
        </w:rPr>
        <w:t xml:space="preserve">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261"/>
      <w:r>
        <w:rPr>
          <w:highlight w:val="green"/>
          <w:lang w:eastAsia="zh-CN"/>
        </w:rPr>
        <w:t>r LP-WUS UEs</w:t>
      </w:r>
      <w:commentRangeEnd w:id="261"/>
      <w:r>
        <w:rPr>
          <w:rStyle w:val="CommentReference"/>
          <w:rFonts w:ascii="Times New Roman" w:eastAsia="Times New Roman" w:hAnsi="Times New Roman"/>
          <w:b w:val="0"/>
          <w:lang w:eastAsia="zh-CN"/>
        </w:rPr>
        <w:commentReference w:id="261"/>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Heading2"/>
        <w:tabs>
          <w:tab w:val="left" w:pos="2424"/>
        </w:tabs>
      </w:pPr>
      <w:r>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262"/>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262"/>
      <w:r>
        <w:rPr>
          <w:rStyle w:val="CommentReference"/>
          <w:rFonts w:ascii="Times New Roman" w:eastAsia="Times New Roman" w:hAnsi="Times New Roman"/>
          <w:b w:val="0"/>
          <w:lang w:eastAsia="zh-CN"/>
        </w:rPr>
        <w:commentReference w:id="262"/>
      </w:r>
    </w:p>
    <w:p w14:paraId="6D605438" w14:textId="77777777" w:rsidR="00BD25BF" w:rsidRDefault="007E1D58">
      <w:pPr>
        <w:pStyle w:val="Agreement"/>
        <w:tabs>
          <w:tab w:val="clear" w:pos="360"/>
          <w:tab w:val="left" w:pos="1619"/>
        </w:tabs>
        <w:spacing w:before="0"/>
        <w:ind w:left="1619"/>
        <w:rPr>
          <w:lang w:eastAsia="zh-CN"/>
        </w:rPr>
      </w:pPr>
      <w:commentRangeStart w:id="263"/>
      <w:r>
        <w:rPr>
          <w:highlight w:val="yellow"/>
          <w:lang w:eastAsia="zh-CN"/>
        </w:rPr>
        <w:lastRenderedPageBreak/>
        <w:t>For CN assigned LP-WUS subgrouping, RAN2 assumes similar procedure for PEI will be used for LP-WUS subgrouping</w:t>
      </w:r>
      <w:r>
        <w:rPr>
          <w:lang w:eastAsia="zh-CN"/>
        </w:rPr>
        <w:t xml:space="preserve">. </w:t>
      </w:r>
      <w:commentRangeEnd w:id="263"/>
      <w:r>
        <w:rPr>
          <w:rStyle w:val="CommentReference"/>
          <w:rFonts w:ascii="Times New Roman" w:eastAsia="Times New Roman" w:hAnsi="Times New Roman"/>
          <w:b w:val="0"/>
          <w:lang w:eastAsia="zh-CN"/>
        </w:rPr>
        <w:commentReference w:id="263"/>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w:t>
      </w:r>
      <w:proofErr w:type="gramStart"/>
      <w:r>
        <w:rPr>
          <w:lang w:eastAsia="zh-CN"/>
        </w:rPr>
        <w:t>reply</w:t>
      </w:r>
      <w:proofErr w:type="gramEnd"/>
      <w:r>
        <w:rPr>
          <w:lang w:eastAsia="zh-CN"/>
        </w:rPr>
        <w:t xml:space="preserve">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Heading2"/>
      </w:pPr>
      <w:r>
        <w:t>RAN2#129bis</w:t>
      </w:r>
    </w:p>
    <w:p w14:paraId="70334E9E" w14:textId="77777777" w:rsidR="001B5AF2" w:rsidRDefault="001B5AF2" w:rsidP="001B5AF2">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SimSun"/>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SimSun"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SimSun"/>
          <w:lang w:eastAsia="zh-CN"/>
        </w:rPr>
      </w:pPr>
      <w:r w:rsidRPr="007E6749">
        <w:rPr>
          <w:rFonts w:eastAsia="SimSun"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264"/>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SimSun" w:hint="eastAsia"/>
          <w:lang w:eastAsia="zh-CN"/>
        </w:rPr>
        <w:t>are</w:t>
      </w:r>
      <w:r w:rsidRPr="009071F1">
        <w:rPr>
          <w:lang w:eastAsia="zh-CN"/>
        </w:rPr>
        <w:t xml:space="preserve"> provided in SIB1</w:t>
      </w:r>
      <w:commentRangeEnd w:id="264"/>
      <w:r w:rsidR="009071F1">
        <w:rPr>
          <w:rStyle w:val="CommentReference"/>
          <w:rFonts w:ascii="Times New Roman" w:eastAsia="Times New Roman" w:hAnsi="Times New Roman"/>
          <w:b w:val="0"/>
          <w:lang w:eastAsia="zh-CN"/>
        </w:rPr>
        <w:commentReference w:id="264"/>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p w14:paraId="2CEB5D6B" w14:textId="77777777" w:rsidR="001B5AF2" w:rsidRDefault="001B5AF2" w:rsidP="001B5AF2">
      <w:pPr>
        <w:rPr>
          <w:rFonts w:eastAsia="SimSun"/>
          <w:u w:val="single"/>
        </w:rPr>
      </w:pPr>
      <w:r w:rsidRPr="0075231B">
        <w:rPr>
          <w:rFonts w:eastAsia="SimSun"/>
          <w:u w:val="single"/>
        </w:rPr>
        <w:t>E</w:t>
      </w:r>
      <w:r w:rsidRPr="0075231B">
        <w:rPr>
          <w:rFonts w:eastAsia="SimSun" w:hint="eastAsia"/>
          <w:u w:val="single"/>
        </w:rPr>
        <w:t>ntry/exit condition of LPWUS monitoring</w:t>
      </w:r>
    </w:p>
    <w:p w14:paraId="5C6B9F0C" w14:textId="77777777" w:rsidR="001B5AF2" w:rsidRDefault="001B5AF2" w:rsidP="001B5AF2">
      <w:pPr>
        <w:rPr>
          <w:rFonts w:eastAsia="SimSun"/>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SimSun"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2AB5D2EB" w14:textId="77777777" w:rsidR="001B5AF2" w:rsidRPr="00B12CD2" w:rsidRDefault="001B5AF2" w:rsidP="001B5AF2">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lastRenderedPageBreak/>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0D959E0E"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9071F1">
        <w:rPr>
          <w:bCs/>
          <w:iCs/>
          <w:highlight w:val="green"/>
          <w:lang w:eastAsia="zh-CN"/>
        </w:rPr>
        <w:t xml:space="preserve">Merge the entry/exit condition for Serving Cell RRM measurement relaxation and Rel-19 </w:t>
      </w:r>
      <w:proofErr w:type="spellStart"/>
      <w:r w:rsidRPr="009071F1">
        <w:rPr>
          <w:bCs/>
          <w:iCs/>
          <w:highlight w:val="green"/>
          <w:lang w:eastAsia="zh-CN"/>
        </w:rPr>
        <w:t>Neighboring</w:t>
      </w:r>
      <w:proofErr w:type="spellEnd"/>
      <w:r w:rsidRPr="009071F1">
        <w:rPr>
          <w:bCs/>
          <w:iCs/>
          <w:highlight w:val="green"/>
          <w:lang w:eastAsia="zh-CN"/>
        </w:rPr>
        <w:t xml:space="preserve"> Cell RRM measurement relaxation</w:t>
      </w:r>
      <w:r w:rsidRPr="00B059AD">
        <w:rPr>
          <w:bCs/>
          <w:iCs/>
          <w:lang w:eastAsia="zh-CN"/>
        </w:rPr>
        <w:t xml:space="preserve"> (higher priority frequency is separate discussion)</w:t>
      </w:r>
      <w:r w:rsidRPr="00B059AD">
        <w:rPr>
          <w:rFonts w:eastAsia="SimSun" w:hint="eastAsia"/>
          <w:bCs/>
          <w:iCs/>
          <w:lang w:eastAsia="zh-CN"/>
        </w:rPr>
        <w:t>.</w:t>
      </w:r>
      <w:r>
        <w:rPr>
          <w:rFonts w:eastAsia="SimSun"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ED4B33A" w14:textId="77777777" w:rsidR="001B5AF2" w:rsidRPr="00EF4FAE" w:rsidRDefault="001B5AF2" w:rsidP="001B5AF2">
      <w:pPr>
        <w:pStyle w:val="Doc-text2"/>
        <w:ind w:left="0" w:firstLine="0"/>
        <w:rPr>
          <w:rFonts w:eastAsia="SimSun"/>
          <w:u w:val="single"/>
          <w:lang w:eastAsia="zh-CN"/>
        </w:rPr>
      </w:pPr>
      <w:r w:rsidRPr="00EF4FAE">
        <w:rPr>
          <w:rFonts w:eastAsia="SimSun" w:hint="eastAsia"/>
          <w:u w:val="single"/>
          <w:lang w:eastAsia="zh-CN"/>
        </w:rPr>
        <w:t>On short DRX cycle</w:t>
      </w:r>
    </w:p>
    <w:p w14:paraId="10EC7032" w14:textId="77777777" w:rsidR="001B5AF2" w:rsidRDefault="001B5AF2" w:rsidP="001B5AF2">
      <w:pPr>
        <w:pStyle w:val="Doc-text2"/>
        <w:ind w:left="0" w:firstLine="0"/>
        <w:rPr>
          <w:rFonts w:eastAsia="SimSun"/>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031198E0" w14:textId="77777777" w:rsidR="001B5AF2" w:rsidRDefault="001B5AF2" w:rsidP="001B5AF2">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 xml:space="preserve">the UE should start the </w:t>
      </w:r>
      <w:proofErr w:type="spellStart"/>
      <w:r w:rsidRPr="009071F1">
        <w:rPr>
          <w:highlight w:val="green"/>
          <w:lang w:eastAsia="zh-CN"/>
        </w:rPr>
        <w:t>drx-OnDurationTimer</w:t>
      </w:r>
      <w:proofErr w:type="spellEnd"/>
      <w:r w:rsidRPr="009071F1">
        <w:rPr>
          <w:highlight w:val="green"/>
          <w:lang w:eastAsia="zh-CN"/>
        </w:rPr>
        <w:t xml:space="preserve">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SimSun"/>
          <w:u w:val="single"/>
          <w:lang w:eastAsia="zh-CN"/>
        </w:rPr>
      </w:pPr>
      <w:r w:rsidRPr="00B778E9">
        <w:rPr>
          <w:rFonts w:eastAsia="SimSun" w:hint="eastAsia"/>
          <w:u w:val="single"/>
          <w:lang w:eastAsia="zh-CN"/>
        </w:rPr>
        <w:t>Dual DRX group</w:t>
      </w:r>
    </w:p>
    <w:p w14:paraId="36CC7A8A" w14:textId="77777777" w:rsidR="001B5AF2" w:rsidRDefault="001B5AF2" w:rsidP="001B5AF2">
      <w:pPr>
        <w:pStyle w:val="Doc-text2"/>
        <w:ind w:left="0" w:firstLine="0"/>
        <w:rPr>
          <w:rFonts w:eastAsia="SimSun"/>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SimSun"/>
          <w:u w:val="single"/>
          <w:lang w:eastAsia="zh-CN"/>
        </w:rPr>
      </w:pPr>
      <w:r w:rsidRPr="00C62109">
        <w:rPr>
          <w:rFonts w:eastAsia="SimSun"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PCell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9071F1" w:rsidRDefault="001B5AF2" w:rsidP="001B5AF2">
      <w:pPr>
        <w:pStyle w:val="Agreement"/>
        <w:tabs>
          <w:tab w:val="clear" w:pos="360"/>
          <w:tab w:val="left" w:pos="1636"/>
        </w:tabs>
        <w:ind w:left="1636"/>
        <w:rPr>
          <w:highlight w:val="green"/>
          <w:lang w:val="en-US" w:eastAsia="zh-CN"/>
        </w:rPr>
      </w:pPr>
      <w:r w:rsidRPr="009071F1">
        <w:rPr>
          <w:highlight w:val="green"/>
          <w:lang w:val="en-US" w:eastAsia="zh-CN"/>
        </w:rPr>
        <w:t>For NR-DC, the LP-WUS in MCG and SCG can be configured independently.</w:t>
      </w:r>
    </w:p>
    <w:p w14:paraId="0D835464"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Apart from NR-DC, LP-WUS can also be supported in </w:t>
      </w:r>
      <w:r w:rsidRPr="009071F1">
        <w:rPr>
          <w:highlight w:val="green"/>
          <w:lang w:val="en-US" w:eastAsia="zh-CN"/>
        </w:rPr>
        <w:t>NE-DC, EN-DC, NGEN-DC</w:t>
      </w:r>
      <w:r w:rsidRPr="00C6756C">
        <w:rPr>
          <w:lang w:val="en-US" w:eastAsia="zh-CN"/>
        </w:rPr>
        <w:t>. And proposal 1 and 2 also apply to NE-DC, EN-DC, NGEN-DC.</w:t>
      </w:r>
    </w:p>
    <w:p w14:paraId="19777A46" w14:textId="77777777" w:rsidR="001B5AF2" w:rsidRPr="001B5AF2" w:rsidRDefault="001B5AF2" w:rsidP="001B5AF2"/>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8" w:author="Ericsson (Rapporteur)" w:date="2025-03-13T19:03:00Z" w:initials="">
    <w:p w14:paraId="2E404944" w14:textId="29E457B7" w:rsidR="00BD25BF" w:rsidRDefault="007E1D58">
      <w:pPr>
        <w:pStyle w:val="CommentText"/>
      </w:pPr>
      <w:r>
        <w:t>The intention is to re-use as much as possible this part as the subgrouping discussion and motivation should be the same for LP-WUS. To be updated further and revised based on further progress.</w:t>
      </w:r>
    </w:p>
  </w:comment>
  <w:comment w:id="108" w:author="Ericsson (Rapporteur) 129bis" w:date="2025-04-25T08:36:00Z" w:initials="TT">
    <w:p w14:paraId="212C1D33" w14:textId="77777777" w:rsidR="007230E3" w:rsidRDefault="007230E3">
      <w:pPr>
        <w:pStyle w:val="CommentText"/>
      </w:pPr>
      <w:r>
        <w:rPr>
          <w:rStyle w:val="CommentReference"/>
        </w:rPr>
        <w:annotationRef/>
      </w:r>
      <w:r>
        <w:t xml:space="preserve">To avoid too many details in stage-2 I suggest following simplification, please comment: “The UE monitors the paging directly when the measurements using the LR are below the configured exit threshold(s).” </w:t>
      </w:r>
    </w:p>
    <w:p w14:paraId="3AD034EE" w14:textId="77777777" w:rsidR="007230E3" w:rsidRDefault="007230E3">
      <w:pPr>
        <w:pStyle w:val="CommentText"/>
      </w:pPr>
    </w:p>
    <w:p w14:paraId="47EAEBEE" w14:textId="0E46431E" w:rsidR="007230E3" w:rsidRDefault="007230E3">
      <w:pPr>
        <w:pStyle w:val="CommentText"/>
      </w:pPr>
      <w:r>
        <w:t>Detailed conditions and operation should be captured in 304</w:t>
      </w:r>
    </w:p>
  </w:comment>
  <w:comment w:id="144" w:author="Ericsson (Rapporteur) 129bis" w:date="2025-04-25T11:26:00Z" w:initials="TT">
    <w:p w14:paraId="1524C612" w14:textId="699F23E1" w:rsidR="002505D9" w:rsidRDefault="002505D9">
      <w:pPr>
        <w:pStyle w:val="CommentText"/>
      </w:pPr>
      <w:r>
        <w:rPr>
          <w:rStyle w:val="CommentReference"/>
        </w:rPr>
        <w:annotationRef/>
      </w:r>
      <w:r>
        <w:t xml:space="preserve">Brackets to be removed – use “31” </w:t>
      </w:r>
      <w:r w:rsidR="00131EF9">
        <w:t>(one codepoint is for “All” but I don’t think that would be used in the ID formula</w:t>
      </w:r>
      <w:r w:rsidR="00F854F1">
        <w:t>(?)</w:t>
      </w:r>
      <w:r w:rsidR="00131EF9">
        <w:t>)</w:t>
      </w:r>
    </w:p>
  </w:comment>
  <w:comment w:id="153" w:author="Ericsson (Rapporteur) 129bis" w:date="2025-04-24T16:06:00Z" w:initials="TT">
    <w:p w14:paraId="5F7BBA55" w14:textId="2BFF4A3F" w:rsidR="00E959FC" w:rsidRDefault="00E959FC">
      <w:pPr>
        <w:pStyle w:val="CommentText"/>
      </w:pPr>
      <w:r>
        <w:rPr>
          <w:rStyle w:val="CommentReference"/>
        </w:rPr>
        <w:annotationRef/>
      </w:r>
      <w:r>
        <w:t>Agreement in R2#129bis on principle of CN based and UE_ID based subgrouping to be reused for LP-WUS</w:t>
      </w:r>
    </w:p>
  </w:comment>
  <w:comment w:id="151" w:author="Ericsson (Rapporteur)" w:date="2025-03-13T19:09:00Z" w:initials="">
    <w:p w14:paraId="489C5E9D" w14:textId="77777777" w:rsidR="00BD25BF" w:rsidRDefault="007E1D58">
      <w:pPr>
        <w:pStyle w:val="CommentText"/>
      </w:pPr>
      <w:r>
        <w:t>FFS what of the following will apply to LP-WUS and/or if updates are needed.</w:t>
      </w:r>
    </w:p>
  </w:comment>
  <w:comment w:id="159" w:author="Ericsson (Rapporteur) 129bis" w:date="2025-04-24T16:08:00Z" w:initials="TT">
    <w:p w14:paraId="748AC444" w14:textId="00A40C5F" w:rsidR="00E959FC" w:rsidRDefault="00E959FC">
      <w:pPr>
        <w:pStyle w:val="CommentText"/>
      </w:pPr>
      <w:r>
        <w:rPr>
          <w:rStyle w:val="CommentReference"/>
        </w:rPr>
        <w:annotationRef/>
      </w:r>
      <w:r>
        <w:t>EN: Figure to be updated, add LP-WUS</w:t>
      </w:r>
    </w:p>
  </w:comment>
  <w:comment w:id="165" w:author="Ericsson (Rapporteur) 129bis" w:date="2025-04-24T16:08:00Z" w:initials="TT">
    <w:p w14:paraId="438DCB03" w14:textId="3DE4330C" w:rsidR="00E959FC" w:rsidRDefault="00E959FC">
      <w:pPr>
        <w:pStyle w:val="CommentText"/>
      </w:pPr>
      <w:r>
        <w:rPr>
          <w:rStyle w:val="CommentReference"/>
        </w:rPr>
        <w:annotationRef/>
      </w:r>
      <w:r>
        <w:t>EN: Figure to be updated, add LP-WUS</w:t>
      </w:r>
    </w:p>
  </w:comment>
  <w:comment w:id="181" w:author="Ericsson (Rapporteur) 129bis" w:date="2025-04-24T15:55:00Z" w:initials="TT">
    <w:p w14:paraId="20289841" w14:textId="6D581E4A" w:rsidR="00F216DE" w:rsidRDefault="00F216DE">
      <w:pPr>
        <w:pStyle w:val="CommentText"/>
      </w:pPr>
      <w:r>
        <w:rPr>
          <w:rStyle w:val="CommentReference"/>
        </w:rPr>
        <w:annotationRef/>
      </w:r>
      <w:r>
        <w:t xml:space="preserve">EN: Description of the [new timer] to be added, align between specs </w:t>
      </w:r>
    </w:p>
  </w:comment>
  <w:comment w:id="183" w:author="38.300 CR 0985" w:date="2025-04-24T14:45:00Z" w:initials="TT">
    <w:p w14:paraId="7F05F49E" w14:textId="65008D8E" w:rsidR="00AC0BA1" w:rsidRDefault="00AC0BA1">
      <w:pPr>
        <w:pStyle w:val="CommentText"/>
      </w:pPr>
      <w:r>
        <w:rPr>
          <w:rStyle w:val="CommentReference"/>
        </w:rPr>
        <w:annotationRef/>
      </w:r>
      <w:r>
        <w:t>From IPA CR for alignment</w:t>
      </w:r>
    </w:p>
  </w:comment>
  <w:comment w:id="187" w:author="38.300 CR 0985" w:date="2025-04-24T14:45:00Z" w:initials="TT">
    <w:p w14:paraId="49CC02E2" w14:textId="352ADD07" w:rsidR="00AC0BA1" w:rsidRDefault="00AC0BA1">
      <w:pPr>
        <w:pStyle w:val="CommentText"/>
      </w:pPr>
      <w:r>
        <w:rPr>
          <w:rStyle w:val="CommentReference"/>
        </w:rPr>
        <w:annotationRef/>
      </w:r>
      <w:r w:rsidR="00B2059D">
        <w:t>From IPA CR for alignment</w:t>
      </w:r>
    </w:p>
  </w:comment>
  <w:comment w:id="259" w:author="Ericsson (Rapporteur)" w:date="2025-03-14T13:17:00Z" w:initials="">
    <w:p w14:paraId="5A9F6AD4" w14:textId="77777777" w:rsidR="00BD25BF" w:rsidRDefault="007E1D58">
      <w:pPr>
        <w:pStyle w:val="CommentText"/>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261" w:author="Ericsson (Rapporteur)" w:date="2025-03-13T19:23:00Z" w:initials="">
    <w:p w14:paraId="127E2059" w14:textId="77777777" w:rsidR="00BD25BF" w:rsidRDefault="007E1D58">
      <w:pPr>
        <w:pStyle w:val="CommentText"/>
      </w:pPr>
      <w:r>
        <w:t>LP-WUS is mentioned as condition</w:t>
      </w:r>
    </w:p>
  </w:comment>
  <w:comment w:id="262" w:author="Ericsson (Rapporteur)" w:date="2025-03-13T19:08:00Z" w:initials="">
    <w:p w14:paraId="07CF0035" w14:textId="77777777" w:rsidR="00BD25BF" w:rsidRDefault="007E1D58">
      <w:pPr>
        <w:pStyle w:val="CommentText"/>
      </w:pPr>
      <w:r>
        <w:t>Not detailed but implicitly captured</w:t>
      </w:r>
    </w:p>
  </w:comment>
  <w:comment w:id="263" w:author="Ericsson (Rapporteur)" w:date="2025-03-13T19:50:00Z" w:initials="">
    <w:p w14:paraId="6D226732" w14:textId="77777777" w:rsidR="00BD25BF" w:rsidRDefault="007E1D58">
      <w:pPr>
        <w:pStyle w:val="CommentText"/>
      </w:pPr>
      <w:r>
        <w:t xml:space="preserve">Implicitly already in place? </w:t>
      </w:r>
    </w:p>
  </w:comment>
  <w:comment w:id="264" w:author="Ericsson (Rapporteur) 129bis" w:date="2025-04-24T16:44:00Z" w:initials="TT">
    <w:p w14:paraId="6B17469C" w14:textId="2F4811D4" w:rsidR="009071F1" w:rsidRDefault="009071F1">
      <w:pPr>
        <w:pStyle w:val="CommentText"/>
      </w:pPr>
      <w:r>
        <w:rPr>
          <w:rStyle w:val="CommentReference"/>
        </w:rPr>
        <w:annotationRef/>
      </w:r>
      <w:r>
        <w:t>Partly captured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404944" w15:done="0"/>
  <w15:commentEx w15:paraId="47EAEBEE" w15:done="0"/>
  <w15:commentEx w15:paraId="1524C612" w15:done="0"/>
  <w15:commentEx w15:paraId="5F7BBA55" w15:done="0"/>
  <w15:commentEx w15:paraId="489C5E9D" w15:done="0"/>
  <w15:commentEx w15:paraId="748AC444" w15:done="0"/>
  <w15:commentEx w15:paraId="438DCB03" w15:done="0"/>
  <w15:commentEx w15:paraId="20289841" w15:done="0"/>
  <w15:commentEx w15:paraId="7F05F49E" w15:done="0"/>
  <w15:commentEx w15:paraId="49CC02E2" w15:done="0"/>
  <w15:commentEx w15:paraId="5A9F6AD4" w15:done="0"/>
  <w15:commentEx w15:paraId="127E2059" w15:done="0"/>
  <w15:commentEx w15:paraId="07CF0035" w15:done="0"/>
  <w15:commentEx w15:paraId="6D226732" w15:done="0"/>
  <w15:commentEx w15:paraId="6B174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D48380" w16cex:dateUtc="2025-04-25T05:36:00Z"/>
  <w16cex:commentExtensible w16cex:durableId="08E3746F" w16cex:dateUtc="2025-04-25T08:26:00Z"/>
  <w16cex:commentExtensible w16cex:durableId="13E47828" w16cex:dateUtc="2025-04-24T13:06:00Z"/>
  <w16cex:commentExtensible w16cex:durableId="19B7726A" w16cex:dateUtc="2025-04-24T13:08:00Z"/>
  <w16cex:commentExtensible w16cex:durableId="409477BC" w16cex:dateUtc="2025-04-24T13:08:00Z"/>
  <w16cex:commentExtensible w16cex:durableId="7E0B267A" w16cex:dateUtc="2025-04-24T12:55:00Z"/>
  <w16cex:commentExtensible w16cex:durableId="199E4EA8" w16cex:dateUtc="2025-04-24T11:45:00Z"/>
  <w16cex:commentExtensible w16cex:durableId="586D8394" w16cex:dateUtc="2025-04-24T11:45:00Z"/>
  <w16cex:commentExtensible w16cex:durableId="6CF66FCC" w16cex:dateUtc="2025-04-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404944" w16cid:durableId="2E404944"/>
  <w16cid:commentId w16cid:paraId="47EAEBEE" w16cid:durableId="43D48380"/>
  <w16cid:commentId w16cid:paraId="1524C612" w16cid:durableId="08E3746F"/>
  <w16cid:commentId w16cid:paraId="5F7BBA55" w16cid:durableId="13E47828"/>
  <w16cid:commentId w16cid:paraId="489C5E9D" w16cid:durableId="489C5E9D"/>
  <w16cid:commentId w16cid:paraId="748AC444" w16cid:durableId="19B7726A"/>
  <w16cid:commentId w16cid:paraId="438DCB03" w16cid:durableId="409477BC"/>
  <w16cid:commentId w16cid:paraId="20289841" w16cid:durableId="7E0B267A"/>
  <w16cid:commentId w16cid:paraId="7F05F49E" w16cid:durableId="199E4EA8"/>
  <w16cid:commentId w16cid:paraId="49CC02E2" w16cid:durableId="586D8394"/>
  <w16cid:commentId w16cid:paraId="5A9F6AD4" w16cid:durableId="5A9F6AD4"/>
  <w16cid:commentId w16cid:paraId="127E2059" w16cid:durableId="127E2059"/>
  <w16cid:commentId w16cid:paraId="07CF0035" w16cid:durableId="07CF0035"/>
  <w16cid:commentId w16cid:paraId="6D226732" w16cid:durableId="6D226732"/>
  <w16cid:commentId w16cid:paraId="6B17469C" w16cid:durableId="6CF66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9DE34" w14:textId="77777777" w:rsidR="00561480" w:rsidRDefault="00561480">
      <w:pPr>
        <w:spacing w:after="0"/>
      </w:pPr>
      <w:r>
        <w:separator/>
      </w:r>
    </w:p>
  </w:endnote>
  <w:endnote w:type="continuationSeparator" w:id="0">
    <w:p w14:paraId="1E7A33F9" w14:textId="77777777" w:rsidR="00561480" w:rsidRDefault="00561480">
      <w:pPr>
        <w:spacing w:after="0"/>
      </w:pPr>
      <w:r>
        <w:continuationSeparator/>
      </w:r>
    </w:p>
  </w:endnote>
  <w:endnote w:type="continuationNotice" w:id="1">
    <w:p w14:paraId="1F96F443" w14:textId="77777777" w:rsidR="00561480" w:rsidRDefault="005614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979" w14:textId="77777777" w:rsidR="00BD25BF" w:rsidRDefault="007E1D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3674" w14:textId="77777777" w:rsidR="00561480" w:rsidRDefault="00561480">
      <w:pPr>
        <w:spacing w:after="0"/>
      </w:pPr>
      <w:r>
        <w:separator/>
      </w:r>
    </w:p>
  </w:footnote>
  <w:footnote w:type="continuationSeparator" w:id="0">
    <w:p w14:paraId="7C826D3D" w14:textId="77777777" w:rsidR="00561480" w:rsidRDefault="00561480">
      <w:pPr>
        <w:spacing w:after="0"/>
      </w:pPr>
      <w:r>
        <w:continuationSeparator/>
      </w:r>
    </w:p>
  </w:footnote>
  <w:footnote w:type="continuationNotice" w:id="1">
    <w:p w14:paraId="17B554B2" w14:textId="77777777" w:rsidR="00561480" w:rsidRDefault="005614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015766221">
    <w:abstractNumId w:val="1"/>
  </w:num>
  <w:num w:numId="2" w16cid:durableId="1215849215">
    <w:abstractNumId w:val="1"/>
    <w:lvlOverride w:ilvl="0">
      <w:startOverride w:val="1"/>
    </w:lvlOverride>
  </w:num>
  <w:num w:numId="3" w16cid:durableId="1481655531">
    <w:abstractNumId w:val="0"/>
  </w:num>
  <w:num w:numId="4" w16cid:durableId="1664085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w15:presenceInfo w15:providerId="None" w15:userId="Ericsson (Rapporteur)"/>
  </w15:person>
  <w15:person w15:author="Ericsson (Rapporteur) 129bis">
    <w15:presenceInfo w15:providerId="None" w15:userId="Ericsson (Rapporteur) 129bis"/>
  </w15:person>
  <w15:person w15:author="Ericsson (Rapporteur) [2]">
    <w15:presenceInfo w15:providerId="None" w15:userId="Ericsson (Rapporteur) "/>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628"/>
    <w:rsid w:val="000707F0"/>
    <w:rsid w:val="00071373"/>
    <w:rsid w:val="00071B71"/>
    <w:rsid w:val="0007249B"/>
    <w:rsid w:val="00072561"/>
    <w:rsid w:val="000728F4"/>
    <w:rsid w:val="00073C98"/>
    <w:rsid w:val="00074076"/>
    <w:rsid w:val="0007417C"/>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1A71"/>
    <w:rsid w:val="000A317E"/>
    <w:rsid w:val="000A34A2"/>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A0175"/>
    <w:rsid w:val="002A0CEC"/>
    <w:rsid w:val="002A49BA"/>
    <w:rsid w:val="002A53E3"/>
    <w:rsid w:val="002A5575"/>
    <w:rsid w:val="002A6A2F"/>
    <w:rsid w:val="002A7379"/>
    <w:rsid w:val="002A765B"/>
    <w:rsid w:val="002A7678"/>
    <w:rsid w:val="002B0088"/>
    <w:rsid w:val="002B0AFA"/>
    <w:rsid w:val="002B0E5F"/>
    <w:rsid w:val="002B0EC7"/>
    <w:rsid w:val="002B1E22"/>
    <w:rsid w:val="002B2EDB"/>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986"/>
    <w:rsid w:val="003645A2"/>
    <w:rsid w:val="00366271"/>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CC7"/>
    <w:rsid w:val="004C378F"/>
    <w:rsid w:val="004C38BC"/>
    <w:rsid w:val="004C3AF9"/>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DE6"/>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830"/>
    <w:rsid w:val="00655090"/>
    <w:rsid w:val="0065537E"/>
    <w:rsid w:val="00655A8D"/>
    <w:rsid w:val="00655E93"/>
    <w:rsid w:val="00656EC7"/>
    <w:rsid w:val="00657E80"/>
    <w:rsid w:val="0066093D"/>
    <w:rsid w:val="0066137E"/>
    <w:rsid w:val="00661D8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695"/>
    <w:rsid w:val="007C2BB3"/>
    <w:rsid w:val="007C4A02"/>
    <w:rsid w:val="007C575B"/>
    <w:rsid w:val="007C5C4B"/>
    <w:rsid w:val="007C61DD"/>
    <w:rsid w:val="007C62AB"/>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353"/>
    <w:rsid w:val="0087016F"/>
    <w:rsid w:val="008705E5"/>
    <w:rsid w:val="0087333D"/>
    <w:rsid w:val="0087344A"/>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73D"/>
    <w:rsid w:val="00915E81"/>
    <w:rsid w:val="00915F79"/>
    <w:rsid w:val="009163B4"/>
    <w:rsid w:val="009164B4"/>
    <w:rsid w:val="00916C3F"/>
    <w:rsid w:val="00917DEF"/>
    <w:rsid w:val="00920012"/>
    <w:rsid w:val="00920288"/>
    <w:rsid w:val="00920B66"/>
    <w:rsid w:val="00920FB0"/>
    <w:rsid w:val="0092220C"/>
    <w:rsid w:val="00922439"/>
    <w:rsid w:val="0092389A"/>
    <w:rsid w:val="00924A48"/>
    <w:rsid w:val="00924B4D"/>
    <w:rsid w:val="0092634B"/>
    <w:rsid w:val="00930540"/>
    <w:rsid w:val="0093160A"/>
    <w:rsid w:val="00931703"/>
    <w:rsid w:val="00931EAD"/>
    <w:rsid w:val="00931F61"/>
    <w:rsid w:val="00932485"/>
    <w:rsid w:val="009325D2"/>
    <w:rsid w:val="0093324B"/>
    <w:rsid w:val="0093397F"/>
    <w:rsid w:val="009340D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56FD"/>
    <w:rsid w:val="00966CAD"/>
    <w:rsid w:val="00967F65"/>
    <w:rsid w:val="00970593"/>
    <w:rsid w:val="00970992"/>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743A"/>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67FF"/>
    <w:rsid w:val="00AF71EA"/>
    <w:rsid w:val="00AF7D0F"/>
    <w:rsid w:val="00B007BB"/>
    <w:rsid w:val="00B01268"/>
    <w:rsid w:val="00B01F1E"/>
    <w:rsid w:val="00B0218A"/>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7FE"/>
    <w:rsid w:val="00C869E7"/>
    <w:rsid w:val="00C86D04"/>
    <w:rsid w:val="00C874E3"/>
    <w:rsid w:val="00C87627"/>
    <w:rsid w:val="00C87FA4"/>
    <w:rsid w:val="00C903DD"/>
    <w:rsid w:val="00C91D85"/>
    <w:rsid w:val="00C92916"/>
    <w:rsid w:val="00C93F40"/>
    <w:rsid w:val="00C9416B"/>
    <w:rsid w:val="00C95849"/>
    <w:rsid w:val="00C96BA2"/>
    <w:rsid w:val="00CA096C"/>
    <w:rsid w:val="00CA1182"/>
    <w:rsid w:val="00CA127A"/>
    <w:rsid w:val="00CA1CE6"/>
    <w:rsid w:val="00CA2AF4"/>
    <w:rsid w:val="00CA2EC5"/>
    <w:rsid w:val="00CA2ECE"/>
    <w:rsid w:val="00CA3211"/>
    <w:rsid w:val="00CA3D0C"/>
    <w:rsid w:val="00CA4245"/>
    <w:rsid w:val="00CA440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B05"/>
    <w:rsid w:val="00CC3F92"/>
    <w:rsid w:val="00CC5FD1"/>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774A"/>
    <w:rsid w:val="00D87E00"/>
    <w:rsid w:val="00D9134D"/>
    <w:rsid w:val="00D91F07"/>
    <w:rsid w:val="00D93282"/>
    <w:rsid w:val="00D93BAB"/>
    <w:rsid w:val="00D93DC1"/>
    <w:rsid w:val="00D94FBC"/>
    <w:rsid w:val="00D968FA"/>
    <w:rsid w:val="00D96A80"/>
    <w:rsid w:val="00D977B3"/>
    <w:rsid w:val="00D97B4F"/>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E002B8"/>
    <w:rsid w:val="00E00BB1"/>
    <w:rsid w:val="00E025BE"/>
    <w:rsid w:val="00E02A03"/>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3"/>
    <w:rsid w:val="00E20A89"/>
    <w:rsid w:val="00E21293"/>
    <w:rsid w:val="00E2139A"/>
    <w:rsid w:val="00E21499"/>
    <w:rsid w:val="00E215B0"/>
    <w:rsid w:val="00E23021"/>
    <w:rsid w:val="00E235C4"/>
    <w:rsid w:val="00E23E3A"/>
    <w:rsid w:val="00E23EE0"/>
    <w:rsid w:val="00E24ACF"/>
    <w:rsid w:val="00E25A9F"/>
    <w:rsid w:val="00E31D47"/>
    <w:rsid w:val="00E32818"/>
    <w:rsid w:val="00E33AFC"/>
    <w:rsid w:val="00E3439D"/>
    <w:rsid w:val="00E344EB"/>
    <w:rsid w:val="00E34963"/>
    <w:rsid w:val="00E35C0E"/>
    <w:rsid w:val="00E36A22"/>
    <w:rsid w:val="00E36D1E"/>
    <w:rsid w:val="00E37069"/>
    <w:rsid w:val="00E372CF"/>
    <w:rsid w:val="00E379BF"/>
    <w:rsid w:val="00E4070A"/>
    <w:rsid w:val="00E40F57"/>
    <w:rsid w:val="00E438DD"/>
    <w:rsid w:val="00E43F1C"/>
    <w:rsid w:val="00E44A3F"/>
    <w:rsid w:val="00E45B3B"/>
    <w:rsid w:val="00E45CFC"/>
    <w:rsid w:val="00E45FB3"/>
    <w:rsid w:val="00E47053"/>
    <w:rsid w:val="00E470F4"/>
    <w:rsid w:val="00E479BB"/>
    <w:rsid w:val="00E50BC9"/>
    <w:rsid w:val="00E5117A"/>
    <w:rsid w:val="00E511C7"/>
    <w:rsid w:val="00E51FBC"/>
    <w:rsid w:val="00E52F63"/>
    <w:rsid w:val="00E53AB4"/>
    <w:rsid w:val="00E53C4E"/>
    <w:rsid w:val="00E545B9"/>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9FC"/>
    <w:rsid w:val="00E95D6E"/>
    <w:rsid w:val="00E9644E"/>
    <w:rsid w:val="00E969FD"/>
    <w:rsid w:val="00E96B24"/>
    <w:rsid w:val="00E96CA8"/>
    <w:rsid w:val="00E96F07"/>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759D"/>
    <w:rsid w:val="00EC0828"/>
    <w:rsid w:val="00EC1647"/>
    <w:rsid w:val="00EC19F3"/>
    <w:rsid w:val="00EC2869"/>
    <w:rsid w:val="00EC3FF3"/>
    <w:rsid w:val="00EC42C9"/>
    <w:rsid w:val="00EC4A25"/>
    <w:rsid w:val="00EC681C"/>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7C22"/>
    <w:rsid w:val="00F5064F"/>
    <w:rsid w:val="00F50810"/>
    <w:rsid w:val="00F50F68"/>
    <w:rsid w:val="00F52A51"/>
    <w:rsid w:val="00F52E1B"/>
    <w:rsid w:val="00F5388C"/>
    <w:rsid w:val="00F53DE7"/>
    <w:rsid w:val="00F5426F"/>
    <w:rsid w:val="00F543D8"/>
    <w:rsid w:val="00F54DD4"/>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116C"/>
    <w:rsid w:val="00F71A3A"/>
    <w:rsid w:val="00F71CF6"/>
    <w:rsid w:val="00F74136"/>
    <w:rsid w:val="00F756EF"/>
    <w:rsid w:val="00F757B9"/>
    <w:rsid w:val="00F7776E"/>
    <w:rsid w:val="00F77B8B"/>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49F5"/>
    <w:rsid w:val="00F96974"/>
    <w:rsid w:val="00F97113"/>
    <w:rsid w:val="00FA1266"/>
    <w:rsid w:val="00FA165E"/>
    <w:rsid w:val="00FA25AF"/>
    <w:rsid w:val="00FA262E"/>
    <w:rsid w:val="00FA2774"/>
    <w:rsid w:val="00FA3136"/>
    <w:rsid w:val="00FA5A85"/>
    <w:rsid w:val="00FA5B2F"/>
    <w:rsid w:val="00FA5FD4"/>
    <w:rsid w:val="00FA6EA2"/>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27A2"/>
  <w15:docId w15:val="{E57B1FB5-8529-1149-9FC6-E2CBC20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6C600-7765-4470-B7EB-C2B377EB1E8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12</TotalTime>
  <Pages>25</Pages>
  <Words>9538</Words>
  <Characters>54371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Ericsson (Rapporteur) 129bis</cp:lastModifiedBy>
  <cp:revision>16</cp:revision>
  <dcterms:created xsi:type="dcterms:W3CDTF">2025-04-25T08:22:00Z</dcterms:created>
  <dcterms:modified xsi:type="dcterms:W3CDTF">2025-04-25T08:41:00Z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