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St. Julians, Malta, May 19 – May 23, 2025</w:t>
      </w:r>
    </w:p>
    <w:p w14:paraId="6809387D" w14:textId="77777777" w:rsidR="006D46CB" w:rsidRDefault="006D46CB">
      <w:pPr>
        <w:pStyle w:val="aff5"/>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[POST129bis][504][XR]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[POST129bis][504][XR]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Malgun Gothic"/>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f8"/>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A207CD"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A207CD"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771E35"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771E35"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A207CD"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A207CD"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A207CD"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D708AB" w:rsidRPr="00A207CD" w14:paraId="06AF8ED0" w14:textId="77777777">
        <w:tc>
          <w:tcPr>
            <w:tcW w:w="1577" w:type="dxa"/>
          </w:tcPr>
          <w:p w14:paraId="2DCE2BE0" w14:textId="7A363C3F"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4650" w:type="dxa"/>
          </w:tcPr>
          <w:p w14:paraId="59760904" w14:textId="5CBB31DC"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Y</w:t>
            </w:r>
            <w:r>
              <w:rPr>
                <w:rFonts w:ascii="Times New Roman" w:eastAsiaTheme="minorEastAsia" w:hAnsi="Times New Roman"/>
                <w:lang w:val="fr-FR" w:eastAsia="zh-CN"/>
              </w:rPr>
              <w:t>anhua Li</w:t>
            </w:r>
          </w:p>
        </w:tc>
        <w:tc>
          <w:tcPr>
            <w:tcW w:w="3402" w:type="dxa"/>
          </w:tcPr>
          <w:p w14:paraId="2044B3B9" w14:textId="62694F3A" w:rsidR="00D708AB" w:rsidRPr="00D708AB" w:rsidRDefault="00D708A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A81EB8" w:rsidRPr="00A207CD" w14:paraId="1A33B80C" w14:textId="77777777">
        <w:tc>
          <w:tcPr>
            <w:tcW w:w="1577" w:type="dxa"/>
          </w:tcPr>
          <w:p w14:paraId="6AA65904" w14:textId="7BD4F305"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Sharp</w:t>
            </w:r>
          </w:p>
        </w:tc>
        <w:tc>
          <w:tcPr>
            <w:tcW w:w="4650" w:type="dxa"/>
          </w:tcPr>
          <w:p w14:paraId="0AB1CFA4" w14:textId="0157197E"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Sangkyu Baek</w:t>
            </w:r>
          </w:p>
        </w:tc>
        <w:tc>
          <w:tcPr>
            <w:tcW w:w="3402" w:type="dxa"/>
          </w:tcPr>
          <w:p w14:paraId="62776A3E" w14:textId="27030255" w:rsidR="00A81EB8" w:rsidRPr="00A81EB8" w:rsidRDefault="00A81EB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baek@sharplabs.com</w:t>
            </w:r>
          </w:p>
        </w:tc>
      </w:tr>
      <w:tr w:rsidR="00771E35" w:rsidRPr="00A207CD" w14:paraId="165D2B92" w14:textId="77777777">
        <w:tc>
          <w:tcPr>
            <w:tcW w:w="1577" w:type="dxa"/>
          </w:tcPr>
          <w:p w14:paraId="47C92EAA" w14:textId="07E11CBB"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Apple</w:t>
            </w:r>
          </w:p>
        </w:tc>
        <w:tc>
          <w:tcPr>
            <w:tcW w:w="4650" w:type="dxa"/>
          </w:tcPr>
          <w:p w14:paraId="0C100EB2" w14:textId="566C7AC4"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Ping-Heng Wallace Kuo</w:t>
            </w:r>
          </w:p>
        </w:tc>
        <w:tc>
          <w:tcPr>
            <w:tcW w:w="3402" w:type="dxa"/>
          </w:tcPr>
          <w:p w14:paraId="5F107B75" w14:textId="51601DDA" w:rsidR="00771E35" w:rsidRDefault="00771E35">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pingheng_kuo@apple.com</w:t>
            </w:r>
          </w:p>
        </w:tc>
      </w:tr>
      <w:tr w:rsidR="005311E2" w:rsidRPr="00A207CD" w14:paraId="10EF54F4" w14:textId="77777777">
        <w:tc>
          <w:tcPr>
            <w:tcW w:w="1577" w:type="dxa"/>
          </w:tcPr>
          <w:p w14:paraId="35A70A39" w14:textId="69269BFE" w:rsidR="005311E2" w:rsidRPr="005311E2" w:rsidRDefault="005311E2">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F</w:t>
            </w:r>
            <w:r>
              <w:rPr>
                <w:rFonts w:ascii="Times New Roman" w:eastAsiaTheme="minorEastAsia" w:hAnsi="Times New Roman"/>
                <w:lang w:val="fr-FR" w:eastAsia="zh-CN"/>
              </w:rPr>
              <w:t>ujitsu</w:t>
            </w:r>
          </w:p>
        </w:tc>
        <w:tc>
          <w:tcPr>
            <w:tcW w:w="4650" w:type="dxa"/>
          </w:tcPr>
          <w:p w14:paraId="644003B2" w14:textId="20FB71C1" w:rsidR="005311E2" w:rsidRPr="005311E2" w:rsidRDefault="005311E2">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06DABF73" w14:textId="05D1CE7F" w:rsidR="005311E2" w:rsidRPr="005311E2" w:rsidRDefault="005311E2">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bl>
    <w:p w14:paraId="680938A7" w14:textId="77777777" w:rsidR="006D46CB" w:rsidRDefault="006D46CB">
      <w:pPr>
        <w:rPr>
          <w:rFonts w:eastAsia="Malgun Gothic"/>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8"/>
        <w:tblW w:w="0" w:type="auto"/>
        <w:tblLook w:val="04A0" w:firstRow="1" w:lastRow="0" w:firstColumn="1" w:lastColumn="0" w:noHBand="0" w:noVBand="1"/>
      </w:tblPr>
      <w:tblGrid>
        <w:gridCol w:w="1025"/>
        <w:gridCol w:w="811"/>
        <w:gridCol w:w="4838"/>
        <w:gridCol w:w="2955"/>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w:t>
            </w:r>
            <w:r>
              <w:rPr>
                <w:rFonts w:ascii="Times New Roman" w:eastAsiaTheme="minorEastAsia" w:hAnsi="Times New Roman"/>
                <w:lang w:val="fr-FR" w:eastAsia="zh-CN"/>
              </w:rPr>
              <w:lastRenderedPageBreak/>
              <w:t>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that will be transmitted prior to the PDCP SDU with the largest COUNT value among the delay-reporting PDCP SDUs</w:t>
            </w:r>
            <w:r>
              <w:t xml:space="preserve"> associated with the i:th </w:t>
            </w:r>
            <w:r>
              <w:rPr>
                <w:i/>
              </w:rPr>
              <w:t>dsr-ReportingThreshold</w:t>
            </w:r>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r>
              <w:rPr>
                <w:i/>
              </w:rPr>
              <w:t>dsr-ReportingThreshold</w:t>
            </w:r>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r>
              <w:rPr>
                <w:i/>
              </w:rPr>
              <w:t>dsr-ReportingThreshold</w:t>
            </w:r>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Oppo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r>
              <w:rPr>
                <w:rFonts w:hint="eastAsia"/>
                <w:i/>
                <w:iCs/>
                <w:lang w:val="en-US" w:eastAsia="zh-CN"/>
              </w:rPr>
              <w:t xml:space="preserve">stopReTxObsoleteSDU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r>
              <w:rPr>
                <w:i/>
                <w:iCs/>
                <w:lang w:eastAsia="ko-KR"/>
              </w:rPr>
              <w:t>sn-GapReport</w:t>
            </w:r>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lastRenderedPageBreak/>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t>-</w:t>
            </w:r>
            <w:r>
              <w:rPr>
                <w:lang w:eastAsia="ko-KR"/>
              </w:rPr>
              <w:tab/>
            </w:r>
            <w:ins w:id="4" w:author="ZTE" w:date="2025-04-23T20:16:00Z">
              <w:r>
                <w:rPr>
                  <w:rFonts w:hint="eastAsia"/>
                  <w:i/>
                  <w:iCs/>
                  <w:lang w:val="en-US" w:eastAsia="zh-CN"/>
                </w:rPr>
                <w:t xml:space="preserve">stopReTxObsoleteSDU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r>
                <w:rPr>
                  <w:rFonts w:hint="eastAsia"/>
                  <w:i/>
                  <w:iCs/>
                  <w:lang w:val="en-US" w:eastAsia="zh-CN"/>
                </w:rPr>
                <w:t xml:space="preserve">stopReTxObsoleteSDU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retx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r w:rsidRPr="0098694B">
              <w:rPr>
                <w:i/>
                <w:highlight w:val="yellow"/>
              </w:rPr>
              <w:t>discardTimer</w:t>
            </w:r>
            <w:r w:rsidRPr="0098694B">
              <w:rPr>
                <w:highlight w:val="yellow"/>
              </w:rPr>
              <w:t xml:space="preserve"> expiry becomes less than the [AutoRetxThresshold]</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r w:rsidRPr="0098694B">
              <w:rPr>
                <w:i/>
                <w:highlight w:val="yellow"/>
              </w:rPr>
              <w:t>discardTimer</w:t>
            </w:r>
            <w:r w:rsidRPr="0098694B">
              <w:rPr>
                <w:highlight w:val="yellow"/>
              </w:rPr>
              <w:t xml:space="preserve"> expiry becomes less than the [AutoRetxThresshold]</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entity(-ies).</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entity(-ies)” means RLC entity(-ies)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entity(-ies)”</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t>considered as delay-reporting PDCP data volume</w:t>
            </w:r>
            <w:r>
              <w:t>..</w:t>
            </w:r>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w:t>
            </w:r>
            <w:r>
              <w:rPr>
                <w:rFonts w:ascii="Times New Roman" w:hAnsi="Times New Roman"/>
                <w:lang w:val="es-ES" w:eastAsia="ko-KR"/>
              </w:rPr>
              <w:t>text “are not considered” is intentionally used to consider the data 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r w:rsidRPr="00F02617">
              <w:rPr>
                <w:rFonts w:eastAsiaTheme="minorEastAsia"/>
                <w:lang w:eastAsia="zh-CN"/>
              </w:rPr>
              <w:t xml:space="preserve">the delay-reporting PDCP SDU changes its associated </w:t>
            </w:r>
            <w:r w:rsidRPr="00F02617">
              <w:rPr>
                <w:rFonts w:eastAsiaTheme="minorEastAsia"/>
                <w:i/>
                <w:lang w:eastAsia="zh-CN"/>
              </w:rPr>
              <w:t>dsr-ReportingThreshold</w:t>
            </w:r>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r w:rsidRPr="00355E6D">
              <w:rPr>
                <w:i/>
                <w:highlight w:val="yellow"/>
              </w:rPr>
              <w:t>dsr-ReportingThreshold</w:t>
            </w:r>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enh.</w:t>
            </w:r>
            <w:r w:rsidRPr="00117478">
              <w:t xml:space="preserve">, no matter whether </w:t>
            </w:r>
            <w:r w:rsidRPr="002919BF">
              <w:rPr>
                <w:i/>
                <w:iCs/>
              </w:rPr>
              <w:t>pdu-SetDiscard</w:t>
            </w:r>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entity(-ies)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r w:rsidRPr="002A28F9">
              <w:rPr>
                <w:i/>
                <w:iCs/>
              </w:rPr>
              <w:t>discardTimer</w:t>
            </w:r>
            <w:r w:rsidRPr="002A28F9">
              <w:t xml:space="preserve"> expiry becomes less than the [AutoRetxThreshold].</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0F8477F0" w14:textId="77777777" w:rsidTr="00A71B43">
        <w:tc>
          <w:tcPr>
            <w:tcW w:w="9629" w:type="dxa"/>
            <w:gridSpan w:val="4"/>
          </w:tcPr>
          <w:p w14:paraId="0A057C76" w14:textId="174D7FE7"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Malgun Gothic"/>
          <w:lang w:eastAsia="ko-KR"/>
        </w:rPr>
      </w:pPr>
      <w:r>
        <w:rPr>
          <w:rFonts w:eastAsia="Malgun Gothic"/>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f8"/>
        <w:tblW w:w="0" w:type="auto"/>
        <w:tblLook w:val="04A0" w:firstRow="1" w:lastRow="0" w:firstColumn="1" w:lastColumn="0" w:noHBand="0" w:noVBand="1"/>
      </w:tblPr>
      <w:tblGrid>
        <w:gridCol w:w="1026"/>
        <w:gridCol w:w="810"/>
        <w:gridCol w:w="4840"/>
        <w:gridCol w:w="2953"/>
      </w:tblGrid>
      <w:tr w:rsidR="006D46CB" w14:paraId="680938E1" w14:textId="77777777" w:rsidTr="00B850D6">
        <w:tc>
          <w:tcPr>
            <w:tcW w:w="1026"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40"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3"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B850D6" w14:paraId="680938E6" w14:textId="77777777" w:rsidTr="00B850D6">
        <w:tc>
          <w:tcPr>
            <w:tcW w:w="1026" w:type="dxa"/>
          </w:tcPr>
          <w:p w14:paraId="680938E2" w14:textId="3FB7AD6C"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001</w:t>
            </w:r>
          </w:p>
        </w:tc>
        <w:tc>
          <w:tcPr>
            <w:tcW w:w="810" w:type="dxa"/>
          </w:tcPr>
          <w:p w14:paraId="680938E3" w14:textId="0484F0B0"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40" w:type="dxa"/>
          </w:tcPr>
          <w:p w14:paraId="7B124B5A" w14:textId="77777777" w:rsidR="00B850D6" w:rsidRPr="00B57F92"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imilar as the definition of delay critical data, the packets of PSI of low importance should not be counted into it.</w:t>
            </w:r>
          </w:p>
          <w:p w14:paraId="07E1BD7A" w14:textId="77777777" w:rsidR="00B850D6" w:rsidRDefault="00B850D6" w:rsidP="00B850D6">
            <w:pPr>
              <w:pStyle w:val="TAC"/>
              <w:keepNext w:val="0"/>
              <w:keepLines w:val="0"/>
              <w:widowControl w:val="0"/>
              <w:spacing w:beforeLines="10" w:before="24" w:afterLines="10" w:after="24"/>
              <w:jc w:val="left"/>
            </w:pPr>
          </w:p>
          <w:p w14:paraId="7A2E9582" w14:textId="77777777" w:rsidR="00B850D6" w:rsidRPr="000574DD" w:rsidRDefault="00B850D6" w:rsidP="00B850D6">
            <w:pPr>
              <w:rPr>
                <w:lang w:eastAsia="ko-KR"/>
              </w:rPr>
            </w:pPr>
            <w:r w:rsidRPr="00DD6412">
              <w:rPr>
                <w:b/>
                <w:lang w:eastAsia="ko-KR"/>
              </w:rPr>
              <w:lastRenderedPageBreak/>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pdu-SetDiscard</w:t>
            </w:r>
            <w:r w:rsidRPr="00DD6412">
              <w:rPr>
                <w:lang w:eastAsia="ko-KR"/>
              </w:rPr>
              <w:t xml:space="preserve"> is not configured, </w:t>
            </w:r>
            <w:r>
              <w:rPr>
                <w:lang w:eastAsia="ko-KR"/>
              </w:rPr>
              <w:t xml:space="preserve">a delay-reporting PDCP SDU associated with the i:th </w:t>
            </w:r>
            <w:r>
              <w:rPr>
                <w:i/>
              </w:rPr>
              <w:t>dsr-Reporting</w:t>
            </w:r>
            <w:r w:rsidRPr="00DD6412">
              <w:rPr>
                <w:i/>
              </w:rPr>
              <w:t>Threshold</w:t>
            </w:r>
            <w:r>
              <w:rPr>
                <w:iCs/>
              </w:rPr>
              <w:t xml:space="preserve"> is</w:t>
            </w:r>
            <w:r w:rsidRPr="00802824">
              <w:t xml:space="preserve"> </w:t>
            </w:r>
            <w:r w:rsidRPr="003C15EC">
              <w:t>a</w:t>
            </w:r>
            <w:r w:rsidRPr="00DD6412">
              <w:t xml:space="preserve"> PDCP SDU for which the remaining time till </w:t>
            </w:r>
            <w:r w:rsidRPr="00DD6412">
              <w:rPr>
                <w:i/>
              </w:rPr>
              <w:t>discardTimer</w:t>
            </w:r>
            <w:r w:rsidRPr="00DD6412">
              <w:t xml:space="preserve"> expiry is less than the </w:t>
            </w:r>
            <w:r>
              <w:t xml:space="preserve">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t xml:space="preserve"> (if i&gt;1) or larger than zero (if i=1)</w:t>
            </w:r>
            <w:r w:rsidRPr="00DD6412">
              <w:t>. I</w:t>
            </w:r>
            <w:r w:rsidRPr="00DD6412">
              <w:rPr>
                <w:lang w:eastAsia="ko-KR"/>
              </w:rPr>
              <w:t>f</w:t>
            </w:r>
            <w:r w:rsidRPr="00DD6412">
              <w:rPr>
                <w:i/>
                <w:lang w:eastAsia="ko-KR"/>
              </w:rPr>
              <w:t xml:space="preserve"> pdu-SetDiscard</w:t>
            </w:r>
            <w:r w:rsidRPr="00DD6412">
              <w:rPr>
                <w:lang w:eastAsia="ko-KR"/>
              </w:rPr>
              <w:t xml:space="preserve"> is configured, </w:t>
            </w:r>
            <w:r>
              <w:rPr>
                <w:lang w:eastAsia="ko-KR"/>
              </w:rPr>
              <w:t xml:space="preserve">a delay-reporting PDCP SDU associated with the i:th </w:t>
            </w:r>
            <w:r>
              <w:rPr>
                <w:i/>
              </w:rPr>
              <w:t>dsr-Reporting</w:t>
            </w:r>
            <w:r w:rsidRPr="00DD6412">
              <w:rPr>
                <w:i/>
              </w:rPr>
              <w:t>Threshold</w:t>
            </w:r>
            <w:r>
              <w:rPr>
                <w:iCs/>
              </w:rPr>
              <w:t xml:space="preserve"> is</w:t>
            </w:r>
            <w:r w:rsidRPr="00D66657">
              <w:t xml:space="preserve"> </w:t>
            </w:r>
            <w:r w:rsidRPr="00DD6412">
              <w:rPr>
                <w:lang w:eastAsia="ko-KR"/>
              </w:rPr>
              <w:t xml:space="preserve">a PDCP SDU belonging to a PDU Set of which </w:t>
            </w:r>
            <w:r>
              <w:rPr>
                <w:lang w:eastAsia="ko-KR"/>
              </w:rPr>
              <w:t xml:space="preserve">the PDU Set remaining time </w:t>
            </w:r>
            <w:r w:rsidRPr="00B57F92">
              <w:rPr>
                <w:color w:val="FF0000"/>
              </w:rPr>
              <w:t xml:space="preserve">till </w:t>
            </w:r>
            <w:r w:rsidRPr="00B57F92">
              <w:rPr>
                <w:i/>
                <w:color w:val="FF0000"/>
              </w:rPr>
              <w:t>discardTimer</w:t>
            </w:r>
            <w:r w:rsidRPr="00B57F92">
              <w:rPr>
                <w:color w:val="FF0000"/>
              </w:rPr>
              <w:t xml:space="preserve"> expiry</w:t>
            </w:r>
            <w:r w:rsidRPr="00DD6412">
              <w:t xml:space="preserve"> </w:t>
            </w:r>
            <w:r>
              <w:rPr>
                <w:lang w:eastAsia="ko-KR"/>
              </w:rPr>
              <w:t>is</w:t>
            </w:r>
            <w:r w:rsidRPr="00DD6412">
              <w:t xml:space="preserve"> less than the</w:t>
            </w:r>
            <w:r>
              <w:t xml:space="preserve"> i:th </w:t>
            </w:r>
            <w:r>
              <w:rPr>
                <w:i/>
              </w:rPr>
              <w:t>dsr-Reporting</w:t>
            </w:r>
            <w:r w:rsidRPr="00DD6412">
              <w:rPr>
                <w:i/>
              </w:rPr>
              <w:t>Threshold</w:t>
            </w:r>
            <w:r>
              <w:rPr>
                <w:i/>
              </w:rPr>
              <w:t xml:space="preserve"> </w:t>
            </w:r>
            <w:r>
              <w:t xml:space="preserve">and larger than or equal to the i-1:th </w:t>
            </w:r>
            <w:r>
              <w:rPr>
                <w:i/>
              </w:rPr>
              <w:t>dsr-Reporting</w:t>
            </w:r>
            <w:r w:rsidRPr="00DD6412">
              <w:rPr>
                <w:i/>
              </w:rPr>
              <w:t>Threshold</w:t>
            </w:r>
            <w:r>
              <w:rPr>
                <w:i/>
              </w:rPr>
              <w:t xml:space="preserve"> </w:t>
            </w:r>
            <w:r>
              <w:t>(if i&gt;1) or larger than zero (if i=1)</w:t>
            </w:r>
            <w:r w:rsidRPr="00DD6412">
              <w:t>.</w:t>
            </w:r>
            <w:r>
              <w:t xml:space="preserve"> </w:t>
            </w:r>
          </w:p>
          <w:p w14:paraId="680938E4" w14:textId="77777777" w:rsidR="00B850D6" w:rsidRDefault="00B850D6" w:rsidP="00B850D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53" w:type="dxa"/>
          </w:tcPr>
          <w:p w14:paraId="680938E5" w14:textId="188363AD"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w:t>
            </w:r>
            <w:r>
              <w:rPr>
                <w:rFonts w:ascii="Times New Roman" w:hAnsi="Times New Roman"/>
                <w:lang w:val="fr-FR" w:eastAsia="ko-KR"/>
              </w:rPr>
              <w:t xml:space="preserve"> don’t understand your comments. The definition of PDU Set remaining time already includes "till discardTimer expiry".</w:t>
            </w:r>
          </w:p>
        </w:tc>
      </w:tr>
      <w:tr w:rsidR="00B850D6" w14:paraId="680938EB" w14:textId="77777777" w:rsidTr="00B850D6">
        <w:tc>
          <w:tcPr>
            <w:tcW w:w="1026" w:type="dxa"/>
          </w:tcPr>
          <w:p w14:paraId="680938E7" w14:textId="70A87094"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002</w:t>
            </w:r>
          </w:p>
        </w:tc>
        <w:tc>
          <w:tcPr>
            <w:tcW w:w="810" w:type="dxa"/>
          </w:tcPr>
          <w:p w14:paraId="680938E8" w14:textId="08F3D02F"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40" w:type="dxa"/>
          </w:tcPr>
          <w:p w14:paraId="0C865CA4"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3B8CFDF3" w14:textId="77777777" w:rsidR="00B850D6" w:rsidRPr="006578F4" w:rsidRDefault="00B850D6" w:rsidP="00B850D6">
            <w:r w:rsidRPr="00802824">
              <w:rPr>
                <w:b/>
              </w:rPr>
              <w:t>Non-delay-reporting PDCP SDU</w:t>
            </w:r>
            <w:r w:rsidRPr="00DE0185">
              <w:t xml:space="preserve">: </w:t>
            </w:r>
            <w:r w:rsidRPr="00DE0185">
              <w:rPr>
                <w:lang w:eastAsia="ko-KR"/>
              </w:rPr>
              <w:t xml:space="preserve">a non-delay-reporting PDCP SDU associated with the i:th </w:t>
            </w:r>
            <w:r w:rsidRPr="00DE0185">
              <w:rPr>
                <w:i/>
              </w:rPr>
              <w:t>dsr-ReportingThreshold</w:t>
            </w:r>
            <w:r w:rsidRPr="00DE0185">
              <w:rPr>
                <w:iCs/>
              </w:rPr>
              <w:t xml:space="preserve"> is</w:t>
            </w:r>
            <w:r w:rsidRPr="00DE0185">
              <w:t xml:space="preserve"> a PDCP SDU</w:t>
            </w:r>
            <w:r w:rsidRPr="00B850D6">
              <w:rPr>
                <w:color w:val="FF0000"/>
              </w:rPr>
              <w:t xml:space="preserve"> that will be transmitted prio</w:t>
            </w:r>
            <w:r w:rsidRPr="00802824">
              <w:t xml:space="preserve">r </w:t>
            </w:r>
            <w:r w:rsidRPr="00DE0185">
              <w:rPr>
                <w:highlight w:val="yellow"/>
              </w:rPr>
              <w:t>to any of the delay-reporting PDCP SDUs</w:t>
            </w:r>
            <w:r w:rsidRPr="00DE0185">
              <w:t xml:space="preserve"> associated with the i:th </w:t>
            </w:r>
            <w:r w:rsidRPr="00802824">
              <w:rPr>
                <w:i/>
              </w:rPr>
              <w:t>dsr-ReportingThreshold</w:t>
            </w:r>
            <w:r w:rsidRPr="00DE0185">
              <w:t>.</w:t>
            </w:r>
          </w:p>
          <w:p w14:paraId="11D3542F"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73515BF3" w14:textId="77777777" w:rsidR="00B850D6" w:rsidRPr="00D114C7" w:rsidRDefault="00B850D6" w:rsidP="00B850D6">
            <w:pPr>
              <w:pStyle w:val="TAC"/>
              <w:keepNext w:val="0"/>
              <w:keepLines w:val="0"/>
              <w:widowControl w:val="0"/>
              <w:spacing w:beforeLines="10" w:before="24" w:afterLines="10" w:after="24"/>
              <w:jc w:val="left"/>
            </w:pPr>
            <w:r>
              <w:rPr>
                <w:rFonts w:eastAsiaTheme="minorEastAsia" w:hint="eastAsia"/>
                <w:lang w:eastAsia="zh-CN"/>
              </w:rPr>
              <w:t>A</w:t>
            </w:r>
            <w:r>
              <w:rPr>
                <w:rFonts w:eastAsiaTheme="minorEastAsia"/>
                <w:lang w:eastAsia="zh-CN"/>
              </w:rPr>
              <w:t xml:space="preserve">nother question is our original intention is to capture the </w:t>
            </w:r>
            <w:r w:rsidRPr="00D114C7">
              <w:t>non-delay critical data</w:t>
            </w:r>
            <w:r>
              <w:t xml:space="preserve"> that are</w:t>
            </w:r>
            <w:r w:rsidRPr="00D114C7">
              <w:t xml:space="preserve"> ahead of delay critical data</w:t>
            </w:r>
            <w:r>
              <w:t xml:space="preserve"> in the buffer:</w:t>
            </w:r>
          </w:p>
          <w:p w14:paraId="1341610E" w14:textId="77777777" w:rsidR="00B850D6" w:rsidRDefault="00B850D6" w:rsidP="00B850D6">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4E351F97" w14:textId="77777777" w:rsidR="00B850D6" w:rsidRDefault="00B850D6" w:rsidP="00B850D6">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6709C4F6" w14:textId="77777777" w:rsidR="00B850D6" w:rsidRDefault="00B850D6" w:rsidP="00B850D6">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for  the </w:t>
            </w:r>
            <w:r w:rsidRPr="00D114C7">
              <w:t>non-delay critical data</w:t>
            </w:r>
            <w:r>
              <w:t xml:space="preserve"> first which is contradict with what we have agreed that we will not consider intra-LCH </w:t>
            </w:r>
          </w:p>
          <w:p w14:paraId="7CD5FACA"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38030707" w14:textId="77777777" w:rsidR="00B850D6" w:rsidRDefault="00B850D6" w:rsidP="00B850D6">
            <w:pPr>
              <w:pStyle w:val="TAC"/>
              <w:keepNext w:val="0"/>
              <w:keepLines w:val="0"/>
              <w:widowControl w:val="0"/>
              <w:spacing w:beforeLines="10" w:before="24" w:afterLines="10" w:after="24"/>
              <w:jc w:val="left"/>
            </w:pPr>
          </w:p>
          <w:p w14:paraId="673163E5"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T</w:t>
            </w:r>
            <w:r>
              <w:rPr>
                <w:rFonts w:eastAsiaTheme="minorEastAsia"/>
                <w:lang w:eastAsia="zh-CN"/>
              </w:rPr>
              <w:t>o avoid the over specifying, let us just capture the agreement:</w:t>
            </w:r>
          </w:p>
          <w:p w14:paraId="6CD2258D" w14:textId="08CEBF70" w:rsidR="00B850D6" w:rsidRDefault="00B850D6" w:rsidP="00B850D6">
            <w:r>
              <w:rPr>
                <w:b/>
              </w:rPr>
              <w:t>Non-delay-reporting PDCP SDU</w:t>
            </w:r>
            <w:r>
              <w:t xml:space="preserve">: </w:t>
            </w:r>
            <w:r>
              <w:rPr>
                <w:lang w:eastAsia="ko-KR"/>
              </w:rPr>
              <w:t xml:space="preserve">a non-delay-reporting PDCP SDU associated with the i:th </w:t>
            </w:r>
            <w:r>
              <w:rPr>
                <w:i/>
              </w:rPr>
              <w:t>dsr-ReportingThreshold</w:t>
            </w:r>
            <w:r>
              <w:rPr>
                <w:iCs/>
              </w:rPr>
              <w:t xml:space="preserve"> is</w:t>
            </w:r>
            <w:r>
              <w:t xml:space="preserve"> a PDCP SDU </w:t>
            </w:r>
            <w:r>
              <w:rPr>
                <w:highlight w:val="yellow"/>
              </w:rPr>
              <w:t>that</w:t>
            </w:r>
            <w:r w:rsidRPr="00D114C7">
              <w:t xml:space="preserve"> </w:t>
            </w:r>
            <w:r w:rsidRPr="00D114C7">
              <w:rPr>
                <w:color w:val="FF0000"/>
              </w:rPr>
              <w:t>ahead of</w:t>
            </w:r>
            <w:r w:rsidRPr="00D114C7">
              <w:rPr>
                <w:highlight w:val="yellow"/>
              </w:rPr>
              <w:t xml:space="preserve"> </w:t>
            </w:r>
            <w:r w:rsidRPr="00D114C7">
              <w:rPr>
                <w:strike/>
                <w:highlight w:val="yellow"/>
              </w:rPr>
              <w:t>will be transmitted prior to</w:t>
            </w:r>
            <w:r>
              <w:rPr>
                <w:strike/>
                <w:highlight w:val="yellow"/>
              </w:rPr>
              <w:t xml:space="preserve"> </w:t>
            </w:r>
            <w:r w:rsidRPr="00DE0185">
              <w:rPr>
                <w:highlight w:val="yellow"/>
              </w:rPr>
              <w:t>any of the delay-reporting PDCP SDUs</w:t>
            </w:r>
            <w:r w:rsidRPr="00DE0185">
              <w:t xml:space="preserve"> associated with the i:th </w:t>
            </w:r>
            <w:r w:rsidRPr="00802824">
              <w:rPr>
                <w:i/>
              </w:rPr>
              <w:t>dsr-ReportingThreshold</w:t>
            </w:r>
            <w:r>
              <w:rPr>
                <w:i/>
              </w:rPr>
              <w:t xml:space="preserve"> </w:t>
            </w:r>
            <w:r w:rsidRPr="001A071A">
              <w:rPr>
                <w:color w:val="FF0000"/>
              </w:rPr>
              <w:t>in the buffer</w:t>
            </w:r>
            <w:r>
              <w:t>.</w:t>
            </w:r>
          </w:p>
          <w:p w14:paraId="54F77880"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p>
          <w:p w14:paraId="34D69E18"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680938E9"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53" w:type="dxa"/>
          </w:tcPr>
          <w:p w14:paraId="680938EA" w14:textId="1CD1A720"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Your suggested text </w:t>
            </w:r>
            <w:r>
              <w:rPr>
                <w:rFonts w:ascii="Times New Roman" w:hAnsi="Times New Roman"/>
                <w:lang w:val="fr-FR" w:eastAsia="ko-KR"/>
              </w:rPr>
              <w:t>"ahead of.. in the buffer" is not suitable for stage-3 specification.</w:t>
            </w:r>
          </w:p>
        </w:tc>
      </w:tr>
      <w:tr w:rsidR="00B850D6" w14:paraId="680938F0" w14:textId="77777777" w:rsidTr="00B850D6">
        <w:tc>
          <w:tcPr>
            <w:tcW w:w="1026" w:type="dxa"/>
          </w:tcPr>
          <w:p w14:paraId="680938EC" w14:textId="707C4E4B"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0" w:type="dxa"/>
          </w:tcPr>
          <w:p w14:paraId="680938ED" w14:textId="6BD481FD"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5</w:t>
            </w:r>
            <w:r>
              <w:rPr>
                <w:rFonts w:eastAsiaTheme="minorEastAsia"/>
                <w:lang w:eastAsia="zh-CN"/>
              </w:rPr>
              <w:t>.15</w:t>
            </w:r>
          </w:p>
        </w:tc>
        <w:tc>
          <w:tcPr>
            <w:tcW w:w="4840" w:type="dxa"/>
          </w:tcPr>
          <w:p w14:paraId="528BB2BB"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have agreed that:</w:t>
            </w:r>
          </w:p>
          <w:p w14:paraId="54549875" w14:textId="77777777" w:rsidR="00B850D6" w:rsidRDefault="00B850D6" w:rsidP="00B850D6">
            <w:pPr>
              <w:pStyle w:val="TAC"/>
              <w:keepNext w:val="0"/>
              <w:keepLines w:val="0"/>
              <w:widowControl w:val="0"/>
              <w:spacing w:beforeLines="10" w:before="24" w:afterLines="10" w:after="24"/>
              <w:jc w:val="left"/>
              <w:rPr>
                <w:b/>
              </w:rPr>
            </w:pPr>
            <w:r w:rsidRPr="00A7078A">
              <w:rPr>
                <w:b/>
                <w:highlight w:val="yellow"/>
              </w:rPr>
              <w:t>Do not specify explicitly an update of delay-reporting indication in the PDCP</w:t>
            </w:r>
            <w:r w:rsidRPr="000D33EC">
              <w:rPr>
                <w:b/>
              </w:rPr>
              <w:t>. FFS (when discussing the CR) whether some explanation/note can be added to clarify that the UE should ensure the indicated data volume is up to date.</w:t>
            </w:r>
          </w:p>
          <w:p w14:paraId="4C69A941"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0C8EF9E9"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think the editor’s note can be removed. Since for Rel-18 DSR, we do not explicitly specify the update of indication in PDCP, we do not see much need for this.</w:t>
            </w:r>
          </w:p>
          <w:p w14:paraId="680938EE"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53" w:type="dxa"/>
          </w:tcPr>
          <w:p w14:paraId="680938EF" w14:textId="64F98744"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The update behavior is </w:t>
            </w:r>
            <w:r>
              <w:rPr>
                <w:rFonts w:ascii="Times New Roman" w:hAnsi="Times New Roman"/>
                <w:lang w:val="fr-FR" w:eastAsia="ko-KR"/>
              </w:rPr>
              <w:t xml:space="preserve">specified in a </w:t>
            </w:r>
            <w:r>
              <w:rPr>
                <w:rFonts w:ascii="Times New Roman" w:hAnsi="Times New Roman" w:hint="eastAsia"/>
                <w:lang w:val="fr-FR" w:eastAsia="ko-KR"/>
              </w:rPr>
              <w:t>NOTE</w:t>
            </w:r>
            <w:r>
              <w:rPr>
                <w:rFonts w:ascii="Times New Roman" w:hAnsi="Times New Roman"/>
                <w:lang w:val="fr-FR" w:eastAsia="ko-KR"/>
              </w:rPr>
              <w:t>, and this is aligned with the agreement.</w:t>
            </w:r>
          </w:p>
        </w:tc>
      </w:tr>
      <w:tr w:rsidR="006D46CB" w14:paraId="680938F5" w14:textId="77777777" w:rsidTr="00B850D6">
        <w:tc>
          <w:tcPr>
            <w:tcW w:w="1026" w:type="dxa"/>
          </w:tcPr>
          <w:p w14:paraId="680938F1" w14:textId="75BA1C5C" w:rsidR="006D46CB" w:rsidRDefault="007546E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Sharp001</w:t>
            </w:r>
          </w:p>
        </w:tc>
        <w:tc>
          <w:tcPr>
            <w:tcW w:w="810" w:type="dxa"/>
          </w:tcPr>
          <w:p w14:paraId="680938F2" w14:textId="694D835B" w:rsidR="006D46CB" w:rsidRDefault="007546E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5.15</w:t>
            </w:r>
          </w:p>
        </w:tc>
        <w:tc>
          <w:tcPr>
            <w:tcW w:w="4840" w:type="dxa"/>
          </w:tcPr>
          <w:p w14:paraId="680938F3" w14:textId="3ABCE79C" w:rsidR="006D46CB" w:rsidRPr="007546EB" w:rsidRDefault="007546EB">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hint="eastAsia"/>
                <w:lang w:val="en-US" w:eastAsia="ko-KR"/>
              </w:rPr>
              <w:t xml:space="preserve">Similar comment with Xiaomi003. One reason why we agree not to specify </w:t>
            </w:r>
            <w:r>
              <w:rPr>
                <w:rFonts w:ascii="Times New Roman" w:hAnsi="Times New Roman"/>
                <w:lang w:val="en-US" w:eastAsia="ko-KR"/>
              </w:rPr>
              <w:t>explicitly</w:t>
            </w:r>
            <w:r>
              <w:rPr>
                <w:rFonts w:ascii="Times New Roman" w:hAnsi="Times New Roman" w:hint="eastAsia"/>
                <w:lang w:val="en-US" w:eastAsia="ko-KR"/>
              </w:rPr>
              <w:t xml:space="preserve"> is that PDCP entity providing the </w:t>
            </w:r>
            <w:r>
              <w:rPr>
                <w:rFonts w:ascii="Times New Roman" w:hAnsi="Times New Roman" w:hint="eastAsia"/>
                <w:lang w:val="en-US" w:eastAsia="ko-KR"/>
              </w:rPr>
              <w:lastRenderedPageBreak/>
              <w:t xml:space="preserve">updated indication is not the only </w:t>
            </w:r>
            <w:r>
              <w:rPr>
                <w:rFonts w:ascii="Times New Roman" w:hAnsi="Times New Roman"/>
                <w:lang w:val="en-US" w:eastAsia="ko-KR"/>
              </w:rPr>
              <w:t>implementation</w:t>
            </w:r>
            <w:r>
              <w:rPr>
                <w:rFonts w:ascii="Times New Roman" w:hAnsi="Times New Roman" w:hint="eastAsia"/>
                <w:lang w:val="en-US" w:eastAsia="ko-KR"/>
              </w:rPr>
              <w:t xml:space="preserve"> and we should not mandate a particular </w:t>
            </w:r>
            <w:r>
              <w:rPr>
                <w:rFonts w:ascii="Times New Roman" w:hAnsi="Times New Roman"/>
                <w:lang w:val="en-US" w:eastAsia="ko-KR"/>
              </w:rPr>
              <w:t>implementation</w:t>
            </w:r>
            <w:r>
              <w:rPr>
                <w:rFonts w:ascii="Times New Roman" w:hAnsi="Times New Roman" w:hint="eastAsia"/>
                <w:lang w:val="en-US" w:eastAsia="ko-KR"/>
              </w:rPr>
              <w:t>. That means the text captured in the current CR does not need to be implemented. So, we think the NOTE needs to be removed.</w:t>
            </w:r>
          </w:p>
        </w:tc>
        <w:tc>
          <w:tcPr>
            <w:tcW w:w="2953" w:type="dxa"/>
          </w:tcPr>
          <w:p w14:paraId="680938F4"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8FA" w14:textId="77777777" w:rsidTr="00B850D6">
        <w:tc>
          <w:tcPr>
            <w:tcW w:w="1026" w:type="dxa"/>
          </w:tcPr>
          <w:p w14:paraId="680938F6" w14:textId="519B55B5" w:rsidR="006D46CB" w:rsidRDefault="00153072">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Sharp002</w:t>
            </w:r>
          </w:p>
        </w:tc>
        <w:tc>
          <w:tcPr>
            <w:tcW w:w="810" w:type="dxa"/>
          </w:tcPr>
          <w:p w14:paraId="680938F7" w14:textId="76AA8C94" w:rsidR="006D46CB" w:rsidRDefault="00153072">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40" w:type="dxa"/>
          </w:tcPr>
          <w:p w14:paraId="3D40F080" w14:textId="77777777" w:rsidR="00153072" w:rsidRPr="00153072" w:rsidRDefault="00153072" w:rsidP="00153072">
            <w:pPr>
              <w:widowControl w:val="0"/>
              <w:spacing w:beforeLines="10" w:before="24" w:afterLines="10" w:after="24"/>
              <w:rPr>
                <w:rFonts w:ascii="Arial" w:eastAsia="等线" w:hAnsi="Arial" w:cs="Arial"/>
                <w:sz w:val="18"/>
                <w:lang w:eastAsia="zh-CN"/>
              </w:rPr>
            </w:pPr>
            <w:r w:rsidRPr="00153072">
              <w:rPr>
                <w:rFonts w:ascii="Arial" w:eastAsia="等线" w:hAnsi="Arial" w:cs="Arial"/>
                <w:sz w:val="18"/>
                <w:lang w:eastAsia="zh-CN"/>
              </w:rPr>
              <w:t>Similar to the definition of delay-reporting PDCP SDU, the wording in red showed below needs to be added:</w:t>
            </w:r>
          </w:p>
          <w:p w14:paraId="7F5732CA" w14:textId="77777777" w:rsidR="00153072" w:rsidRPr="00153072" w:rsidRDefault="00153072" w:rsidP="00153072">
            <w:pPr>
              <w:widowControl w:val="0"/>
              <w:spacing w:beforeLines="10" w:before="24" w:afterLines="10" w:after="24"/>
              <w:rPr>
                <w:rFonts w:ascii="Arial" w:eastAsia="等线" w:hAnsi="Arial" w:cs="Arial"/>
                <w:b/>
                <w:sz w:val="18"/>
                <w:lang w:eastAsia="zh-CN"/>
              </w:rPr>
            </w:pPr>
          </w:p>
          <w:p w14:paraId="680938F8" w14:textId="4F447CD9" w:rsidR="006D46CB" w:rsidRDefault="00153072" w:rsidP="00153072">
            <w:pPr>
              <w:pStyle w:val="TAC"/>
              <w:keepNext w:val="0"/>
              <w:keepLines w:val="0"/>
              <w:widowControl w:val="0"/>
              <w:spacing w:beforeLines="10" w:before="24" w:afterLines="10" w:after="24"/>
              <w:jc w:val="left"/>
              <w:rPr>
                <w:rFonts w:ascii="Times New Roman" w:hAnsi="Times New Roman"/>
                <w:lang w:val="en-US" w:eastAsia="ko-KR"/>
              </w:rPr>
            </w:pPr>
            <w:r w:rsidRPr="00153072">
              <w:rPr>
                <w:rFonts w:ascii="Times New Roman" w:eastAsia="宋体" w:hAnsi="Times New Roman"/>
                <w:b/>
                <w:sz w:val="20"/>
              </w:rPr>
              <w:t>Non-delay-reporting PDCP SDU</w:t>
            </w:r>
            <w:r w:rsidRPr="00153072">
              <w:rPr>
                <w:rFonts w:ascii="Times New Roman" w:eastAsia="宋体" w:hAnsi="Times New Roman"/>
                <w:sz w:val="20"/>
              </w:rPr>
              <w:t xml:space="preserve">: </w:t>
            </w:r>
            <w:r w:rsidRPr="00153072">
              <w:rPr>
                <w:rFonts w:ascii="Times New Roman" w:eastAsia="宋体" w:hAnsi="Times New Roman"/>
                <w:sz w:val="20"/>
                <w:lang w:eastAsia="ko-KR"/>
              </w:rPr>
              <w:t xml:space="preserve">a non-delay-reporting PDCP SDU associated with the i:th </w:t>
            </w:r>
            <w:r w:rsidRPr="00153072">
              <w:rPr>
                <w:rFonts w:ascii="Times New Roman" w:eastAsia="宋体" w:hAnsi="Times New Roman"/>
                <w:i/>
                <w:sz w:val="20"/>
              </w:rPr>
              <w:t>dsr-ReportingThreshold</w:t>
            </w:r>
            <w:r w:rsidRPr="00153072">
              <w:rPr>
                <w:rFonts w:ascii="Times New Roman" w:eastAsia="宋体" w:hAnsi="Times New Roman"/>
                <w:iCs/>
                <w:sz w:val="20"/>
              </w:rPr>
              <w:t xml:space="preserve"> is</w:t>
            </w:r>
            <w:r w:rsidRPr="00153072">
              <w:rPr>
                <w:rFonts w:ascii="Times New Roman" w:eastAsia="宋体" w:hAnsi="Times New Roman"/>
                <w:sz w:val="20"/>
              </w:rPr>
              <w:t xml:space="preserve"> a PDCP SDU that will be transmitted prior </w:t>
            </w:r>
            <w:r w:rsidRPr="00153072">
              <w:rPr>
                <w:rFonts w:ascii="Times New Roman" w:eastAsia="宋体" w:hAnsi="Times New Roman"/>
                <w:sz w:val="20"/>
                <w:highlight w:val="yellow"/>
              </w:rPr>
              <w:t>to any of the delay-reporting PDCP SDUs</w:t>
            </w:r>
            <w:r w:rsidRPr="00153072">
              <w:rPr>
                <w:rFonts w:ascii="Times New Roman" w:eastAsia="宋体" w:hAnsi="Times New Roman"/>
                <w:sz w:val="20"/>
              </w:rPr>
              <w:t xml:space="preserve"> associated with the i:th </w:t>
            </w:r>
            <w:r w:rsidRPr="00153072">
              <w:rPr>
                <w:rFonts w:ascii="Times New Roman" w:eastAsia="宋体" w:hAnsi="Times New Roman"/>
                <w:i/>
                <w:sz w:val="20"/>
              </w:rPr>
              <w:t>dsr-ReportingThreshold</w:t>
            </w:r>
            <w:r w:rsidRPr="00153072">
              <w:rPr>
                <w:rFonts w:ascii="Times New Roman" w:eastAsia="宋体" w:hAnsi="Times New Roman"/>
                <w:sz w:val="20"/>
              </w:rPr>
              <w:t xml:space="preserve"> </w:t>
            </w:r>
            <w:r w:rsidRPr="00153072">
              <w:rPr>
                <w:rFonts w:ascii="Times New Roman" w:eastAsia="宋体" w:hAnsi="Times New Roman"/>
                <w:color w:val="FF0000"/>
                <w:sz w:val="20"/>
              </w:rPr>
              <w:t>a</w:t>
            </w:r>
            <w:r w:rsidRPr="00153072">
              <w:rPr>
                <w:rFonts w:ascii="Times New Roman" w:eastAsia="宋体" w:hAnsi="Times New Roman"/>
                <w:color w:val="FF0000"/>
                <w:sz w:val="20"/>
                <w:lang w:eastAsia="zh-CN"/>
              </w:rPr>
              <w:t>nd</w:t>
            </w:r>
            <w:r w:rsidRPr="00153072">
              <w:rPr>
                <w:rFonts w:ascii="Times New Roman" w:eastAsia="宋体" w:hAnsi="Times New Roman"/>
                <w:color w:val="FF0000"/>
                <w:sz w:val="20"/>
              </w:rPr>
              <w:t xml:space="preserve"> will be transmitted after all the delay-reporting PDCP SDUs associated with the i-1:th </w:t>
            </w:r>
            <w:r w:rsidRPr="00153072">
              <w:rPr>
                <w:rFonts w:ascii="Times New Roman" w:eastAsia="宋体" w:hAnsi="Times New Roman"/>
                <w:i/>
                <w:color w:val="FF0000"/>
                <w:sz w:val="20"/>
              </w:rPr>
              <w:t>dsr-ReportingThreshold</w:t>
            </w:r>
            <w:r w:rsidRPr="00153072">
              <w:rPr>
                <w:rFonts w:ascii="Times New Roman" w:eastAsia="宋体" w:hAnsi="Times New Roman"/>
                <w:color w:val="FF0000"/>
                <w:sz w:val="20"/>
              </w:rPr>
              <w:t>.</w:t>
            </w:r>
          </w:p>
        </w:tc>
        <w:tc>
          <w:tcPr>
            <w:tcW w:w="2953" w:type="dxa"/>
          </w:tcPr>
          <w:p w14:paraId="680938F9"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771E35" w14:paraId="6D9721B7" w14:textId="77777777" w:rsidTr="00B850D6">
        <w:tc>
          <w:tcPr>
            <w:tcW w:w="1026" w:type="dxa"/>
          </w:tcPr>
          <w:p w14:paraId="43750845" w14:textId="2EE01B95" w:rsidR="00771E35" w:rsidRDefault="00771E35">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Apple01</w:t>
            </w:r>
          </w:p>
        </w:tc>
        <w:tc>
          <w:tcPr>
            <w:tcW w:w="810" w:type="dxa"/>
          </w:tcPr>
          <w:p w14:paraId="7BCB1694" w14:textId="6A6B707A"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40" w:type="dxa"/>
          </w:tcPr>
          <w:p w14:paraId="15395942" w14:textId="53C1FA7B" w:rsidR="00771E35" w:rsidRPr="00771E35" w:rsidRDefault="00771E35" w:rsidP="00153072">
            <w:pPr>
              <w:widowControl w:val="0"/>
              <w:spacing w:beforeLines="10" w:before="24" w:afterLines="10" w:after="24"/>
              <w:rPr>
                <w:rFonts w:eastAsia="等线"/>
                <w:sz w:val="18"/>
                <w:lang w:eastAsia="zh-CN"/>
              </w:rPr>
            </w:pPr>
            <w:r w:rsidRPr="00771E35">
              <w:rPr>
                <w:rFonts w:eastAsia="等线"/>
                <w:sz w:val="18"/>
                <w:lang w:eastAsia="zh-CN"/>
              </w:rPr>
              <w:t xml:space="preserve">If the NOTE is needed, we think it can be made </w:t>
            </w:r>
            <w:r>
              <w:rPr>
                <w:rFonts w:eastAsia="等线"/>
                <w:sz w:val="18"/>
                <w:lang w:eastAsia="zh-CN"/>
              </w:rPr>
              <w:t xml:space="preserve">simpler and </w:t>
            </w:r>
            <w:r w:rsidRPr="00771E35">
              <w:rPr>
                <w:rFonts w:eastAsia="等线"/>
                <w:sz w:val="18"/>
                <w:lang w:eastAsia="zh-CN"/>
              </w:rPr>
              <w:t>more generalized</w:t>
            </w:r>
            <w:r>
              <w:rPr>
                <w:rFonts w:eastAsia="等线"/>
                <w:sz w:val="18"/>
                <w:lang w:eastAsia="zh-CN"/>
              </w:rPr>
              <w:t>. We suggest the following text:</w:t>
            </w:r>
          </w:p>
          <w:p w14:paraId="352E07AA" w14:textId="77777777" w:rsidR="00771E35" w:rsidRPr="00771E35" w:rsidRDefault="00771E35" w:rsidP="00153072">
            <w:pPr>
              <w:widowControl w:val="0"/>
              <w:spacing w:beforeLines="10" w:before="24" w:afterLines="10" w:after="24"/>
              <w:rPr>
                <w:rFonts w:eastAsia="等线"/>
                <w:sz w:val="18"/>
                <w:lang w:eastAsia="zh-CN"/>
              </w:rPr>
            </w:pPr>
          </w:p>
          <w:p w14:paraId="392E31F7" w14:textId="5A2128E5" w:rsidR="00771E35" w:rsidRPr="00153072" w:rsidRDefault="00771E35" w:rsidP="00153072">
            <w:pPr>
              <w:widowControl w:val="0"/>
              <w:spacing w:beforeLines="10" w:before="24" w:afterLines="10" w:after="24"/>
              <w:rPr>
                <w:rFonts w:ascii="Arial" w:eastAsia="等线" w:hAnsi="Arial" w:cs="Arial"/>
                <w:sz w:val="18"/>
                <w:lang w:eastAsia="zh-CN"/>
              </w:rPr>
            </w:pPr>
            <w:r>
              <w:rPr>
                <w:rFonts w:eastAsia="等线"/>
                <w:color w:val="4472C4" w:themeColor="accent1"/>
                <w:sz w:val="18"/>
                <w:lang w:eastAsia="zh-CN"/>
              </w:rPr>
              <w:t>NOTE:</w:t>
            </w:r>
            <w:r w:rsidRPr="00771E35">
              <w:rPr>
                <w:rFonts w:eastAsia="等线"/>
                <w:color w:val="4472C4" w:themeColor="accent1"/>
                <w:sz w:val="18"/>
                <w:lang w:eastAsia="zh-CN"/>
              </w:rPr>
              <w:t xml:space="preserve"> It is up to UE implementation to ensure the association between a PDCP SDU and </w:t>
            </w:r>
            <w:r w:rsidRPr="00771E35">
              <w:rPr>
                <w:rFonts w:eastAsia="等线"/>
                <w:i/>
                <w:iCs/>
                <w:color w:val="4472C4" w:themeColor="accent1"/>
                <w:sz w:val="18"/>
                <w:lang w:eastAsia="zh-CN"/>
              </w:rPr>
              <w:t>dsr-ReportingThreshold</w:t>
            </w:r>
            <w:r w:rsidRPr="00771E35">
              <w:rPr>
                <w:rFonts w:eastAsia="等线"/>
                <w:color w:val="4472C4" w:themeColor="accent1"/>
                <w:sz w:val="18"/>
                <w:lang w:eastAsia="zh-CN"/>
              </w:rPr>
              <w:t xml:space="preserve"> is up to date.</w:t>
            </w:r>
          </w:p>
        </w:tc>
        <w:tc>
          <w:tcPr>
            <w:tcW w:w="2953" w:type="dxa"/>
          </w:tcPr>
          <w:p w14:paraId="3C3F907F" w14:textId="77777777" w:rsidR="00771E35" w:rsidRDefault="00771E35">
            <w:pPr>
              <w:pStyle w:val="TAC"/>
              <w:keepNext w:val="0"/>
              <w:keepLines w:val="0"/>
              <w:widowControl w:val="0"/>
              <w:spacing w:beforeLines="10" w:before="24" w:afterLines="10" w:after="24"/>
              <w:jc w:val="left"/>
              <w:rPr>
                <w:rFonts w:ascii="Times New Roman" w:hAnsi="Times New Roman"/>
                <w:lang w:val="fr-FR" w:eastAsia="ko-KR"/>
              </w:rPr>
            </w:pPr>
          </w:p>
        </w:tc>
      </w:tr>
      <w:tr w:rsidR="005311E2" w14:paraId="6CA87FC3" w14:textId="77777777" w:rsidTr="00B850D6">
        <w:tc>
          <w:tcPr>
            <w:tcW w:w="1026" w:type="dxa"/>
          </w:tcPr>
          <w:p w14:paraId="5988E973" w14:textId="6A25D726" w:rsidR="005311E2" w:rsidRPr="005311E2" w:rsidRDefault="005311E2">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0" w:type="dxa"/>
          </w:tcPr>
          <w:p w14:paraId="7470D7D6" w14:textId="2C101702" w:rsidR="005311E2" w:rsidRPr="005311E2" w:rsidRDefault="005311E2">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40" w:type="dxa"/>
          </w:tcPr>
          <w:p w14:paraId="3BA1B3AD" w14:textId="7D34B607" w:rsidR="005311E2" w:rsidRDefault="005311E2" w:rsidP="00153072">
            <w:pPr>
              <w:widowControl w:val="0"/>
              <w:spacing w:beforeLines="10" w:before="24" w:afterLines="10" w:after="24"/>
              <w:rPr>
                <w:rFonts w:eastAsia="等线"/>
                <w:sz w:val="18"/>
                <w:lang w:eastAsia="zh-CN"/>
              </w:rPr>
            </w:pPr>
            <w:r>
              <w:rPr>
                <w:rFonts w:eastAsia="等线" w:hint="eastAsia"/>
                <w:sz w:val="18"/>
                <w:lang w:eastAsia="zh-CN"/>
              </w:rPr>
              <w:t>I</w:t>
            </w:r>
            <w:r>
              <w:rPr>
                <w:rFonts w:eastAsia="等线"/>
                <w:sz w:val="18"/>
                <w:lang w:eastAsia="zh-CN"/>
              </w:rPr>
              <w:t>n several places, to be more accurate, “if i &gt; 1” should be added</w:t>
            </w:r>
            <w:r>
              <w:rPr>
                <w:rFonts w:eastAsia="等线" w:hint="eastAsia"/>
                <w:sz w:val="18"/>
                <w:lang w:eastAsia="zh-CN"/>
              </w:rPr>
              <w:t>,</w:t>
            </w:r>
            <w:r>
              <w:rPr>
                <w:rFonts w:eastAsia="等线"/>
                <w:sz w:val="18"/>
                <w:lang w:eastAsia="zh-CN"/>
              </w:rPr>
              <w:t xml:space="preserve"> for example:</w:t>
            </w:r>
          </w:p>
          <w:p w14:paraId="4576CEE3" w14:textId="0EBAABF6" w:rsidR="005311E2" w:rsidRPr="00022B86" w:rsidRDefault="005311E2" w:rsidP="005311E2">
            <w:pPr>
              <w:pStyle w:val="B1"/>
            </w:pPr>
            <w:r w:rsidRPr="00022B86">
              <w:t>-</w:t>
            </w:r>
            <w:r w:rsidRPr="00022B86">
              <w:tab/>
              <w:t xml:space="preserve">the delay-reporting PDCP SDUs </w:t>
            </w:r>
            <w:r w:rsidRPr="00022B86">
              <w:rPr>
                <w:lang w:eastAsia="ko-KR"/>
              </w:rPr>
              <w:t xml:space="preserve">associated with the i:th </w:t>
            </w:r>
            <w:r w:rsidRPr="00022B86">
              <w:rPr>
                <w:i/>
              </w:rPr>
              <w:t>dsr-ReportingThreshold</w:t>
            </w:r>
            <w:r w:rsidRPr="00022B86">
              <w:rPr>
                <w:iCs/>
              </w:rPr>
              <w:t xml:space="preserve"> </w:t>
            </w:r>
            <w:r w:rsidRPr="00022B86">
              <w:t xml:space="preserve">for which no PDCP Data PDUs have been constructed, and are not considered as delay-reporting PDCP data volume associated with any of the k:th </w:t>
            </w:r>
            <w:r w:rsidRPr="00022B86">
              <w:rPr>
                <w:i/>
                <w:iCs/>
              </w:rPr>
              <w:t xml:space="preserve">dsr-ReportingThreshold </w:t>
            </w:r>
            <w:r w:rsidRPr="00022B86">
              <w:rPr>
                <w:iCs/>
              </w:rPr>
              <w:t>where k &lt; i</w:t>
            </w:r>
            <w:r w:rsidRPr="005311E2">
              <w:rPr>
                <w:iCs/>
                <w:color w:val="FF0000"/>
              </w:rPr>
              <w:t>, if i &gt; 1</w:t>
            </w:r>
            <w:r w:rsidRPr="00022B86">
              <w:t>;</w:t>
            </w:r>
          </w:p>
          <w:p w14:paraId="28151EA3" w14:textId="540DD0DF" w:rsidR="005311E2" w:rsidRPr="00771E35" w:rsidRDefault="005311E2" w:rsidP="00153072">
            <w:pPr>
              <w:widowControl w:val="0"/>
              <w:spacing w:beforeLines="10" w:before="24" w:afterLines="10" w:after="24"/>
              <w:rPr>
                <w:rFonts w:eastAsia="等线"/>
                <w:sz w:val="18"/>
                <w:lang w:eastAsia="zh-CN"/>
              </w:rPr>
            </w:pPr>
          </w:p>
        </w:tc>
        <w:tc>
          <w:tcPr>
            <w:tcW w:w="2953" w:type="dxa"/>
          </w:tcPr>
          <w:p w14:paraId="4D450A49" w14:textId="77777777" w:rsidR="005311E2" w:rsidRDefault="005311E2">
            <w:pPr>
              <w:pStyle w:val="TAC"/>
              <w:keepNext w:val="0"/>
              <w:keepLines w:val="0"/>
              <w:widowControl w:val="0"/>
              <w:spacing w:beforeLines="10" w:before="24" w:afterLines="10" w:after="24"/>
              <w:jc w:val="left"/>
              <w:rPr>
                <w:rFonts w:ascii="Times New Roman" w:hAnsi="Times New Roman"/>
                <w:lang w:val="fr-FR" w:eastAsia="ko-KR"/>
              </w:rPr>
            </w:pPr>
          </w:p>
        </w:tc>
      </w:tr>
      <w:tr w:rsidR="005311E2" w14:paraId="00AB7EAA" w14:textId="77777777" w:rsidTr="00B850D6">
        <w:tc>
          <w:tcPr>
            <w:tcW w:w="1026" w:type="dxa"/>
          </w:tcPr>
          <w:p w14:paraId="3BD36A0C" w14:textId="736E2BCD" w:rsidR="005311E2" w:rsidRDefault="005311E2">
            <w:pPr>
              <w:pStyle w:val="TAC"/>
              <w:keepNext w:val="0"/>
              <w:keepLines w:val="0"/>
              <w:widowControl w:val="0"/>
              <w:spacing w:beforeLines="10" w:before="24" w:afterLines="10" w:after="24"/>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0" w:type="dxa"/>
          </w:tcPr>
          <w:p w14:paraId="389834CA" w14:textId="0A7E90DA" w:rsidR="005311E2" w:rsidRDefault="005311E2">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40" w:type="dxa"/>
          </w:tcPr>
          <w:p w14:paraId="7C348880" w14:textId="77777777" w:rsidR="00A302F2" w:rsidRDefault="005311E2" w:rsidP="00153072">
            <w:pPr>
              <w:widowControl w:val="0"/>
              <w:spacing w:beforeLines="10" w:before="24" w:afterLines="10" w:after="24"/>
              <w:rPr>
                <w:rFonts w:eastAsia="等线"/>
                <w:sz w:val="18"/>
                <w:lang w:eastAsia="zh-CN"/>
              </w:rPr>
            </w:pPr>
            <w:r>
              <w:rPr>
                <w:rFonts w:eastAsia="等线" w:hint="eastAsia"/>
                <w:sz w:val="18"/>
                <w:lang w:eastAsia="zh-CN"/>
              </w:rPr>
              <w:t>S</w:t>
            </w:r>
            <w:r>
              <w:rPr>
                <w:rFonts w:eastAsia="等线"/>
                <w:sz w:val="18"/>
                <w:lang w:eastAsia="zh-CN"/>
              </w:rPr>
              <w:t xml:space="preserve">imilar view as Xiaomi003, Sharp001, and Apple01. We should not specify that PDCP entity provides an updated delay-reporting indication to the lower layers when the PDCP SDU changes its associated dsr-ReportingThreshold. The lower layers may update the association based on the </w:t>
            </w:r>
            <w:r w:rsidR="00A302F2">
              <w:rPr>
                <w:rFonts w:eastAsia="等线"/>
                <w:sz w:val="18"/>
                <w:lang w:eastAsia="zh-CN"/>
              </w:rPr>
              <w:t xml:space="preserve">timing of the </w:t>
            </w:r>
            <w:r>
              <w:rPr>
                <w:rFonts w:eastAsia="等线"/>
                <w:sz w:val="18"/>
                <w:lang w:eastAsia="zh-CN"/>
              </w:rPr>
              <w:t>first indication</w:t>
            </w:r>
            <w:r w:rsidR="00A302F2">
              <w:rPr>
                <w:rFonts w:eastAsia="等线"/>
                <w:sz w:val="18"/>
                <w:lang w:eastAsia="zh-CN"/>
              </w:rPr>
              <w:t xml:space="preserve"> and the reporting threshold by implementation.</w:t>
            </w:r>
          </w:p>
          <w:p w14:paraId="704DE5D8" w14:textId="77777777" w:rsidR="00A302F2" w:rsidRDefault="00A302F2" w:rsidP="00153072">
            <w:pPr>
              <w:widowControl w:val="0"/>
              <w:spacing w:beforeLines="10" w:before="24" w:afterLines="10" w:after="24"/>
              <w:rPr>
                <w:rFonts w:eastAsia="等线"/>
                <w:sz w:val="18"/>
                <w:lang w:eastAsia="zh-CN"/>
              </w:rPr>
            </w:pPr>
            <w:r>
              <w:rPr>
                <w:rFonts w:eastAsia="等线"/>
                <w:sz w:val="18"/>
                <w:lang w:eastAsia="zh-CN"/>
              </w:rPr>
              <w:t>We propose an updated NOTE based on Apple01’s version:</w:t>
            </w:r>
          </w:p>
          <w:p w14:paraId="422DE879" w14:textId="7C90072F" w:rsidR="005311E2" w:rsidRDefault="00A302F2" w:rsidP="00153072">
            <w:pPr>
              <w:widowControl w:val="0"/>
              <w:spacing w:beforeLines="10" w:before="24" w:afterLines="10" w:after="24"/>
              <w:rPr>
                <w:rFonts w:eastAsia="等线" w:hint="eastAsia"/>
                <w:sz w:val="18"/>
                <w:lang w:eastAsia="zh-CN"/>
              </w:rPr>
            </w:pPr>
            <w:r>
              <w:rPr>
                <w:rFonts w:eastAsia="等线"/>
                <w:color w:val="4472C4" w:themeColor="accent1"/>
                <w:sz w:val="18"/>
                <w:lang w:eastAsia="zh-CN"/>
              </w:rPr>
              <w:t>NOTE:</w:t>
            </w:r>
            <w:r w:rsidRPr="00771E35">
              <w:rPr>
                <w:rFonts w:eastAsia="等线"/>
                <w:color w:val="4472C4" w:themeColor="accent1"/>
                <w:sz w:val="18"/>
                <w:lang w:eastAsia="zh-CN"/>
              </w:rPr>
              <w:t xml:space="preserve"> It is up to UE implementation to ensure the association between a PDCP </w:t>
            </w:r>
            <w:r w:rsidRPr="00A302F2">
              <w:rPr>
                <w:rFonts w:eastAsia="等线"/>
                <w:color w:val="FF0000"/>
                <w:sz w:val="18"/>
                <w:lang w:eastAsia="zh-CN"/>
              </w:rPr>
              <w:t>Data PDU</w:t>
            </w:r>
            <w:r>
              <w:rPr>
                <w:rFonts w:eastAsia="等线"/>
                <w:color w:val="4472C4" w:themeColor="accent1"/>
                <w:sz w:val="18"/>
                <w:lang w:eastAsia="zh-CN"/>
              </w:rPr>
              <w:t xml:space="preserve"> </w:t>
            </w:r>
            <w:r w:rsidRPr="00A302F2">
              <w:rPr>
                <w:rFonts w:eastAsia="等线"/>
                <w:strike/>
                <w:color w:val="FF0000"/>
                <w:sz w:val="18"/>
                <w:lang w:eastAsia="zh-CN"/>
              </w:rPr>
              <w:t>SDU</w:t>
            </w:r>
            <w:r w:rsidRPr="00771E35">
              <w:rPr>
                <w:rFonts w:eastAsia="等线"/>
                <w:color w:val="4472C4" w:themeColor="accent1"/>
                <w:sz w:val="18"/>
                <w:lang w:eastAsia="zh-CN"/>
              </w:rPr>
              <w:t xml:space="preserve"> and </w:t>
            </w:r>
            <w:r w:rsidRPr="00771E35">
              <w:rPr>
                <w:rFonts w:eastAsia="等线"/>
                <w:i/>
                <w:iCs/>
                <w:color w:val="4472C4" w:themeColor="accent1"/>
                <w:sz w:val="18"/>
                <w:lang w:eastAsia="zh-CN"/>
              </w:rPr>
              <w:t>dsr-ReportingThreshold</w:t>
            </w:r>
            <w:r w:rsidRPr="00771E35">
              <w:rPr>
                <w:rFonts w:eastAsia="等线"/>
                <w:color w:val="4472C4" w:themeColor="accent1"/>
                <w:sz w:val="18"/>
                <w:lang w:eastAsia="zh-CN"/>
              </w:rPr>
              <w:t xml:space="preserve"> is up to date</w:t>
            </w:r>
            <w:r>
              <w:rPr>
                <w:rFonts w:eastAsia="等线"/>
                <w:color w:val="4472C4" w:themeColor="accent1"/>
                <w:sz w:val="18"/>
                <w:lang w:eastAsia="zh-CN"/>
              </w:rPr>
              <w:t xml:space="preserve"> </w:t>
            </w:r>
            <w:r w:rsidRPr="00A302F2">
              <w:rPr>
                <w:rFonts w:eastAsia="等线"/>
                <w:color w:val="FF0000"/>
                <w:sz w:val="18"/>
                <w:lang w:eastAsia="zh-CN"/>
              </w:rPr>
              <w:t>at lower layers</w:t>
            </w:r>
            <w:r w:rsidRPr="00771E35">
              <w:rPr>
                <w:rFonts w:eastAsia="等线"/>
                <w:color w:val="4472C4" w:themeColor="accent1"/>
                <w:sz w:val="18"/>
                <w:lang w:eastAsia="zh-CN"/>
              </w:rPr>
              <w:t>.</w:t>
            </w:r>
          </w:p>
        </w:tc>
        <w:tc>
          <w:tcPr>
            <w:tcW w:w="2953" w:type="dxa"/>
          </w:tcPr>
          <w:p w14:paraId="763C418C" w14:textId="77777777" w:rsidR="005311E2" w:rsidRDefault="005311E2">
            <w:pPr>
              <w:pStyle w:val="TAC"/>
              <w:keepNext w:val="0"/>
              <w:keepLines w:val="0"/>
              <w:widowControl w:val="0"/>
              <w:spacing w:beforeLines="10" w:before="24" w:afterLines="10" w:after="24"/>
              <w:jc w:val="left"/>
              <w:rPr>
                <w:rFonts w:ascii="Times New Roman" w:hAnsi="Times New Roman"/>
                <w:lang w:val="fr-FR" w:eastAsia="ko-KR"/>
              </w:rPr>
            </w:pPr>
          </w:p>
        </w:tc>
      </w:tr>
    </w:tbl>
    <w:p w14:paraId="680938FB" w14:textId="77777777" w:rsidR="006D46CB" w:rsidRDefault="006D46CB">
      <w:pPr>
        <w:rPr>
          <w:rFonts w:eastAsia="Malgun Gothic"/>
          <w:lang w:eastAsia="ko-KR"/>
        </w:rPr>
      </w:pPr>
    </w:p>
    <w:p w14:paraId="680938FC" w14:textId="77777777" w:rsidR="006D46CB" w:rsidRDefault="006D46CB"/>
    <w:p w14:paraId="680938FD" w14:textId="77777777" w:rsidR="006D46CB" w:rsidRDefault="006337E8">
      <w:pPr>
        <w:pStyle w:val="1"/>
        <w:rPr>
          <w:lang w:val="en-US"/>
        </w:rPr>
      </w:pPr>
      <w:r>
        <w:rPr>
          <w:lang w:val="en-US"/>
        </w:rPr>
        <w:t>5.</w:t>
      </w:r>
      <w:r>
        <w:rPr>
          <w:lang w:val="en-US"/>
        </w:rPr>
        <w:tab/>
        <w:t>Comments to the PDCP running CR v03</w:t>
      </w:r>
    </w:p>
    <w:tbl>
      <w:tblPr>
        <w:tblStyle w:val="afff8"/>
        <w:tblW w:w="0" w:type="auto"/>
        <w:tblLook w:val="04A0" w:firstRow="1" w:lastRow="0" w:firstColumn="1" w:lastColumn="0" w:noHBand="0" w:noVBand="1"/>
      </w:tblPr>
      <w:tblGrid>
        <w:gridCol w:w="977"/>
        <w:gridCol w:w="811"/>
        <w:gridCol w:w="4870"/>
        <w:gridCol w:w="2971"/>
      </w:tblGrid>
      <w:tr w:rsidR="006D46CB" w14:paraId="68093902" w14:textId="77777777">
        <w:tc>
          <w:tcPr>
            <w:tcW w:w="977" w:type="dxa"/>
          </w:tcPr>
          <w:p w14:paraId="680938F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F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809390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809390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907" w14:textId="77777777">
        <w:tc>
          <w:tcPr>
            <w:tcW w:w="977" w:type="dxa"/>
          </w:tcPr>
          <w:p w14:paraId="68093903"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4"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5"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0C" w14:textId="77777777">
        <w:tc>
          <w:tcPr>
            <w:tcW w:w="977" w:type="dxa"/>
          </w:tcPr>
          <w:p w14:paraId="68093908"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9"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A"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0B"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1" w14:textId="77777777">
        <w:tc>
          <w:tcPr>
            <w:tcW w:w="977" w:type="dxa"/>
          </w:tcPr>
          <w:p w14:paraId="6809390D"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0E"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0F"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0"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6" w14:textId="77777777">
        <w:tc>
          <w:tcPr>
            <w:tcW w:w="977" w:type="dxa"/>
          </w:tcPr>
          <w:p w14:paraId="68093912"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3"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4"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5"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r w:rsidR="006D46CB" w14:paraId="6809391B" w14:textId="77777777">
        <w:tc>
          <w:tcPr>
            <w:tcW w:w="977" w:type="dxa"/>
          </w:tcPr>
          <w:p w14:paraId="68093917" w14:textId="77777777" w:rsidR="006D46CB" w:rsidRDefault="006D46CB">
            <w:pPr>
              <w:pStyle w:val="TAC"/>
              <w:keepNext w:val="0"/>
              <w:keepLines w:val="0"/>
              <w:widowControl w:val="0"/>
              <w:spacing w:beforeLines="10" w:before="24" w:afterLines="10" w:after="24"/>
              <w:rPr>
                <w:rFonts w:ascii="Times New Roman" w:hAnsi="Times New Roman"/>
                <w:lang w:eastAsia="ko-KR"/>
              </w:rPr>
            </w:pPr>
          </w:p>
        </w:tc>
        <w:tc>
          <w:tcPr>
            <w:tcW w:w="811" w:type="dxa"/>
          </w:tcPr>
          <w:p w14:paraId="68093918" w14:textId="77777777" w:rsidR="006D46CB" w:rsidRDefault="006D46C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68093919" w14:textId="77777777" w:rsidR="006D46CB" w:rsidRDefault="006D46CB">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809391A"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tc>
      </w:tr>
    </w:tbl>
    <w:p w14:paraId="6809391C" w14:textId="77777777" w:rsidR="006D46CB" w:rsidRDefault="006D46CB">
      <w:pPr>
        <w:rPr>
          <w:rFonts w:eastAsia="Malgun Gothic"/>
          <w:lang w:val="fr-FR" w:eastAsia="ko-KR"/>
        </w:rPr>
      </w:pPr>
    </w:p>
    <w:p w14:paraId="6809391D" w14:textId="77777777" w:rsidR="006D46CB" w:rsidRDefault="006D46CB"/>
    <w:p w14:paraId="6809391E" w14:textId="77777777" w:rsidR="006D46CB" w:rsidRDefault="006337E8">
      <w:pPr>
        <w:pStyle w:val="1"/>
        <w:rPr>
          <w:lang w:val="en-US"/>
        </w:rPr>
      </w:pPr>
      <w:r>
        <w:rPr>
          <w:lang w:val="en-US"/>
        </w:rPr>
        <w:lastRenderedPageBreak/>
        <w:t>6.</w:t>
      </w:r>
      <w:r>
        <w:rPr>
          <w:lang w:val="en-US"/>
        </w:rPr>
        <w:tab/>
        <w:t>Open issues</w:t>
      </w:r>
    </w:p>
    <w:p w14:paraId="6809391F" w14:textId="77777777" w:rsidR="006D46CB" w:rsidRDefault="006337E8">
      <w:pPr>
        <w:rPr>
          <w:lang w:eastAsia="zh-CN"/>
        </w:rPr>
      </w:pPr>
      <w:r>
        <w:rPr>
          <w:lang w:eastAsia="zh-CN"/>
        </w:rPr>
        <w:t>The following editor’s NOTE have been kept in the current running CR</w:t>
      </w:r>
    </w:p>
    <w:p w14:paraId="68093920" w14:textId="77777777" w:rsidR="006D46CB" w:rsidRDefault="006337E8">
      <w:pPr>
        <w:pStyle w:val="afffd"/>
        <w:numPr>
          <w:ilvl w:val="0"/>
          <w:numId w:val="8"/>
        </w:numPr>
        <w:spacing w:afterLines="100" w:after="24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14:paraId="68093921" w14:textId="77777777" w:rsidR="006D46CB" w:rsidRDefault="006337E8">
      <w:pPr>
        <w:pStyle w:val="afffd"/>
        <w:numPr>
          <w:ilvl w:val="0"/>
          <w:numId w:val="8"/>
        </w:numPr>
        <w:spacing w:afterLines="100" w:after="24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r>
        <w:rPr>
          <w:rFonts w:ascii="Times New Roman" w:hAnsi="Times New Roman" w:cs="Times New Roman"/>
          <w:i/>
        </w:rPr>
        <w:t>pdu-SetDiscard</w:t>
      </w:r>
      <w:r>
        <w:rPr>
          <w:rFonts w:ascii="Times New Roman" w:hAnsi="Times New Roman" w:cs="Times New Roman"/>
        </w:rPr>
        <w:t xml:space="preserve"> is configured.</w:t>
      </w:r>
    </w:p>
    <w:p w14:paraId="68093922" w14:textId="77777777" w:rsidR="006D46CB" w:rsidRDefault="006337E8">
      <w:pPr>
        <w:rPr>
          <w:rFonts w:eastAsia="Malgun Gothic"/>
          <w:lang w:eastAsia="ko-KR"/>
        </w:rPr>
      </w:pPr>
      <w:r>
        <w:rPr>
          <w:rFonts w:eastAsia="Malgun Gothic" w:hint="eastAsia"/>
          <w:lang w:eastAsia="ko-KR"/>
        </w:rPr>
        <w:t xml:space="preserve">In addition, following </w:t>
      </w:r>
      <w:r>
        <w:rPr>
          <w:rFonts w:eastAsia="Malgun Gothic"/>
          <w:lang w:eastAsia="ko-KR"/>
        </w:rPr>
        <w:t>open issues are identified during e-mail discussion.</w:t>
      </w:r>
    </w:p>
    <w:p w14:paraId="68093923" w14:textId="77777777" w:rsidR="006D46CB" w:rsidRDefault="006337E8">
      <w:pPr>
        <w:rPr>
          <w:rFonts w:eastAsia="Malgun Gothic"/>
          <w:lang w:eastAsia="ko-KR"/>
        </w:rPr>
      </w:pPr>
      <w:r>
        <w:rPr>
          <w:rFonts w:eastAsia="Malgun Gothic"/>
          <w:lang w:eastAsia="ko-KR"/>
        </w:rPr>
        <w:t>…</w:t>
      </w:r>
    </w:p>
    <w:p w14:paraId="68093924" w14:textId="77777777" w:rsidR="006D46CB" w:rsidRDefault="006D46CB"/>
    <w:p w14:paraId="68093925" w14:textId="77777777" w:rsidR="006D46CB" w:rsidRDefault="006D46CB"/>
    <w:sectPr w:rsidR="006D46CB">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7B87" w14:textId="77777777" w:rsidR="00455B09" w:rsidRDefault="00455B09">
      <w:pPr>
        <w:spacing w:after="0"/>
      </w:pPr>
      <w:r>
        <w:separator/>
      </w:r>
    </w:p>
  </w:endnote>
  <w:endnote w:type="continuationSeparator" w:id="0">
    <w:p w14:paraId="700F36E1" w14:textId="77777777" w:rsidR="00455B09" w:rsidRDefault="00455B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C26B" w14:textId="77777777" w:rsidR="00455B09" w:rsidRDefault="00455B09">
      <w:pPr>
        <w:spacing w:after="0"/>
      </w:pPr>
      <w:r>
        <w:separator/>
      </w:r>
    </w:p>
  </w:footnote>
  <w:footnote w:type="continuationSeparator" w:id="0">
    <w:p w14:paraId="760D5950" w14:textId="77777777" w:rsidR="00455B09" w:rsidRDefault="00455B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3928" w14:textId="77777777" w:rsidR="006D46CB" w:rsidRDefault="006337E8">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792794274">
    <w:abstractNumId w:val="2"/>
  </w:num>
  <w:num w:numId="2" w16cid:durableId="347682314">
    <w:abstractNumId w:val="1"/>
  </w:num>
  <w:num w:numId="3" w16cid:durableId="1565800445">
    <w:abstractNumId w:val="0"/>
  </w:num>
  <w:num w:numId="4" w16cid:durableId="1689066569">
    <w:abstractNumId w:val="3"/>
  </w:num>
  <w:num w:numId="5" w16cid:durableId="51126783">
    <w:abstractNumId w:val="5"/>
  </w:num>
  <w:num w:numId="6" w16cid:durableId="362024075">
    <w:abstractNumId w:val="4"/>
  </w:num>
  <w:num w:numId="7" w16cid:durableId="1091968715">
    <w:abstractNumId w:val="6"/>
  </w:num>
  <w:num w:numId="8" w16cid:durableId="5113334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07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47679"/>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B09"/>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4712"/>
    <w:rsid w:val="00526193"/>
    <w:rsid w:val="00526BC7"/>
    <w:rsid w:val="0053052C"/>
    <w:rsid w:val="00530CA1"/>
    <w:rsid w:val="00530E54"/>
    <w:rsid w:val="005311E2"/>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6EB"/>
    <w:rsid w:val="00754887"/>
    <w:rsid w:val="00754EFD"/>
    <w:rsid w:val="00757895"/>
    <w:rsid w:val="00757B99"/>
    <w:rsid w:val="00757D85"/>
    <w:rsid w:val="00760ADB"/>
    <w:rsid w:val="0076198A"/>
    <w:rsid w:val="00761E84"/>
    <w:rsid w:val="007629EC"/>
    <w:rsid w:val="00764CA6"/>
    <w:rsid w:val="00764F0A"/>
    <w:rsid w:val="00766F45"/>
    <w:rsid w:val="007670B9"/>
    <w:rsid w:val="00771E35"/>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B7449"/>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976"/>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2C69"/>
    <w:rsid w:val="00863128"/>
    <w:rsid w:val="008639DA"/>
    <w:rsid w:val="00863C7E"/>
    <w:rsid w:val="00863D0B"/>
    <w:rsid w:val="00864D99"/>
    <w:rsid w:val="00864E55"/>
    <w:rsid w:val="0086543D"/>
    <w:rsid w:val="008661A0"/>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80269"/>
    <w:rsid w:val="008857E0"/>
    <w:rsid w:val="00886B20"/>
    <w:rsid w:val="00887C3A"/>
    <w:rsid w:val="00892450"/>
    <w:rsid w:val="00893053"/>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7CD"/>
    <w:rsid w:val="00A20951"/>
    <w:rsid w:val="00A20C04"/>
    <w:rsid w:val="00A22449"/>
    <w:rsid w:val="00A22CE5"/>
    <w:rsid w:val="00A23A63"/>
    <w:rsid w:val="00A2434D"/>
    <w:rsid w:val="00A246B6"/>
    <w:rsid w:val="00A25370"/>
    <w:rsid w:val="00A25DAC"/>
    <w:rsid w:val="00A26485"/>
    <w:rsid w:val="00A30113"/>
    <w:rsid w:val="00A302F2"/>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57BA8"/>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1EB8"/>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300"/>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14CA"/>
    <w:rsid w:val="00B72467"/>
    <w:rsid w:val="00B752E2"/>
    <w:rsid w:val="00B754AC"/>
    <w:rsid w:val="00B75C2C"/>
    <w:rsid w:val="00B779DA"/>
    <w:rsid w:val="00B80322"/>
    <w:rsid w:val="00B81064"/>
    <w:rsid w:val="00B81F04"/>
    <w:rsid w:val="00B820F1"/>
    <w:rsid w:val="00B840FF"/>
    <w:rsid w:val="00B845C7"/>
    <w:rsid w:val="00B84E85"/>
    <w:rsid w:val="00B850D6"/>
    <w:rsid w:val="00B85D16"/>
    <w:rsid w:val="00B85E0C"/>
    <w:rsid w:val="00B86E5C"/>
    <w:rsid w:val="00B86EA0"/>
    <w:rsid w:val="00B87895"/>
    <w:rsid w:val="00B87B41"/>
    <w:rsid w:val="00B901B6"/>
    <w:rsid w:val="00B9038F"/>
    <w:rsid w:val="00B903EC"/>
    <w:rsid w:val="00B92015"/>
    <w:rsid w:val="00B92D92"/>
    <w:rsid w:val="00B93A9B"/>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19FC"/>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3CBC"/>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4744"/>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8AB"/>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2B3A"/>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0CEB"/>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link w:val="aff7"/>
    <w:qFormat/>
    <w:pPr>
      <w:jc w:val="center"/>
    </w:pPr>
    <w:rPr>
      <w:i/>
    </w:rPr>
  </w:style>
  <w:style w:type="paragraph" w:styleId="aff6">
    <w:name w:val="header"/>
    <w:qFormat/>
    <w:pPr>
      <w:widowControl w:val="0"/>
    </w:pPr>
    <w:rPr>
      <w:rFonts w:ascii="Arial" w:hAnsi="Arial"/>
      <w:b/>
      <w:sz w:val="18"/>
      <w:lang w:val="en-GB" w:eastAsia="en-US"/>
    </w:rPr>
  </w:style>
  <w:style w:type="paragraph" w:styleId="aff8">
    <w:name w:val="envelope return"/>
    <w:basedOn w:val="a"/>
    <w:qFormat/>
    <w:pPr>
      <w:spacing w:after="0"/>
    </w:pPr>
    <w:rPr>
      <w:rFonts w:asciiTheme="majorHAnsi" w:eastAsiaTheme="majorEastAsia" w:hAnsiTheme="majorHAnsi" w:cstheme="majorBidi"/>
    </w:rPr>
  </w:style>
  <w:style w:type="paragraph" w:styleId="aff9">
    <w:name w:val="Signature"/>
    <w:basedOn w:val="a"/>
    <w:link w:val="affa"/>
    <w:qFormat/>
    <w:pPr>
      <w:spacing w:after="0"/>
      <w:ind w:left="4252"/>
    </w:pPr>
  </w:style>
  <w:style w:type="paragraph" w:styleId="44">
    <w:name w:val="List Continue 4"/>
    <w:basedOn w:val="a"/>
    <w:qFormat/>
    <w:pPr>
      <w:spacing w:after="120"/>
      <w:ind w:left="1132"/>
      <w:contextualSpacing/>
    </w:pPr>
  </w:style>
  <w:style w:type="paragraph" w:styleId="affb">
    <w:name w:val="index heading"/>
    <w:basedOn w:val="a"/>
    <w:next w:val="10"/>
    <w:qFormat/>
    <w:rPr>
      <w:rFonts w:asciiTheme="majorHAnsi" w:eastAsiaTheme="majorEastAsia" w:hAnsiTheme="majorHAnsi" w:cstheme="majorBidi"/>
      <w:b/>
      <w:bCs/>
    </w:rPr>
  </w:style>
  <w:style w:type="paragraph" w:styleId="10">
    <w:name w:val="index 1"/>
    <w:basedOn w:val="a"/>
    <w:next w:val="a"/>
    <w:semiHidden/>
    <w:qFormat/>
    <w:pPr>
      <w:keepLines/>
      <w:spacing w:after="0"/>
    </w:pPr>
  </w:style>
  <w:style w:type="paragraph" w:styleId="affc">
    <w:name w:val="Subtitle"/>
    <w:basedOn w:val="a"/>
    <w:next w:val="a"/>
    <w:link w:val="aff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e">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f">
    <w:name w:val="table of figures"/>
    <w:basedOn w:val="a"/>
    <w:next w:val="a"/>
    <w:qFormat/>
    <w:pPr>
      <w:spacing w:after="0"/>
    </w:pPr>
  </w:style>
  <w:style w:type="paragraph" w:styleId="TOC9">
    <w:name w:val="toc 9"/>
    <w:basedOn w:val="TOC8"/>
    <w:next w:val="a"/>
    <w:semiHidden/>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0">
    <w:name w:val="Message Header"/>
    <w:basedOn w:val="a"/>
    <w:link w:val="afff1"/>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2">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0"/>
    <w:next w:val="a"/>
    <w:semiHidden/>
    <w:qFormat/>
    <w:pPr>
      <w:ind w:left="284"/>
    </w:pPr>
  </w:style>
  <w:style w:type="paragraph" w:styleId="afff3">
    <w:name w:val="Title"/>
    <w:basedOn w:val="a"/>
    <w:next w:val="a"/>
    <w:link w:val="afff4"/>
    <w:qFormat/>
    <w:pPr>
      <w:spacing w:after="0"/>
      <w:contextualSpacing/>
    </w:pPr>
    <w:rPr>
      <w:rFonts w:asciiTheme="majorHAnsi" w:eastAsiaTheme="majorEastAsia" w:hAnsiTheme="majorHAnsi" w:cstheme="majorBidi"/>
      <w:spacing w:val="-10"/>
      <w:kern w:val="28"/>
      <w:sz w:val="56"/>
      <w:szCs w:val="56"/>
    </w:rPr>
  </w:style>
  <w:style w:type="paragraph" w:styleId="afff5">
    <w:name w:val="annotation subject"/>
    <w:basedOn w:val="af2"/>
    <w:next w:val="af2"/>
    <w:semiHidden/>
    <w:qFormat/>
    <w:rPr>
      <w:b/>
      <w:bCs/>
    </w:rPr>
  </w:style>
  <w:style w:type="paragraph" w:styleId="afff6">
    <w:name w:val="Body Text First Indent"/>
    <w:basedOn w:val="af8"/>
    <w:link w:val="afff7"/>
    <w:qFormat/>
    <w:pPr>
      <w:spacing w:after="180"/>
      <w:ind w:firstLine="360"/>
    </w:pPr>
  </w:style>
  <w:style w:type="paragraph" w:styleId="2a">
    <w:name w:val="Body Text First Indent 2"/>
    <w:basedOn w:val="afa"/>
    <w:link w:val="2b"/>
    <w:qFormat/>
    <w:pPr>
      <w:spacing w:after="180"/>
      <w:ind w:left="360" w:firstLine="360"/>
    </w:pPr>
  </w:style>
  <w:style w:type="table" w:styleId="afff8">
    <w:name w:val="Table Grid"/>
    <w:basedOn w:val="a1"/>
    <w:qFormat/>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FollowedHyperlink"/>
    <w:qFormat/>
    <w:rPr>
      <w:color w:val="800080"/>
      <w:u w:val="single"/>
    </w:rPr>
  </w:style>
  <w:style w:type="character" w:styleId="afffa">
    <w:name w:val="Hyperlink"/>
    <w:qFormat/>
    <w:rPr>
      <w:color w:val="0000FF"/>
      <w:u w:val="single"/>
    </w:rPr>
  </w:style>
  <w:style w:type="character" w:styleId="afffb">
    <w:name w:val="annotation reference"/>
    <w:uiPriority w:val="99"/>
    <w:qFormat/>
    <w:rPr>
      <w:sz w:val="16"/>
    </w:rPr>
  </w:style>
  <w:style w:type="character" w:styleId="afffc">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d">
    <w:name w:val="List Paragraph"/>
    <w:basedOn w:val="a"/>
    <w:link w:val="afffe"/>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7">
    <w:name w:val="正文文本首行缩进 字符"/>
    <w:basedOn w:val="af9"/>
    <w:link w:val="afff6"/>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f">
    <w:name w:val="Intense Quote"/>
    <w:basedOn w:val="a"/>
    <w:next w:val="a"/>
    <w:link w:val="affff0"/>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明显引用 字符"/>
    <w:basedOn w:val="a0"/>
    <w:link w:val="affff"/>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1">
    <w:name w:val="信息标题 字符"/>
    <w:basedOn w:val="a0"/>
    <w:link w:val="afff0"/>
    <w:qFormat/>
    <w:rPr>
      <w:rFonts w:asciiTheme="majorHAnsi" w:eastAsiaTheme="majorEastAsia" w:hAnsiTheme="majorHAnsi" w:cstheme="majorBidi"/>
      <w:sz w:val="24"/>
      <w:szCs w:val="24"/>
      <w:shd w:val="pct20" w:color="auto" w:fill="auto"/>
      <w:lang w:val="en-GB" w:eastAsia="en-US"/>
    </w:rPr>
  </w:style>
  <w:style w:type="paragraph" w:styleId="affff1">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2">
    <w:name w:val="Quote"/>
    <w:basedOn w:val="a"/>
    <w:next w:val="a"/>
    <w:link w:val="affff3"/>
    <w:uiPriority w:val="29"/>
    <w:qFormat/>
    <w:pPr>
      <w:spacing w:before="200" w:after="160"/>
      <w:ind w:left="864" w:right="864"/>
      <w:jc w:val="center"/>
    </w:pPr>
    <w:rPr>
      <w:i/>
      <w:iCs/>
      <w:color w:val="404040" w:themeColor="text1" w:themeTint="BF"/>
    </w:rPr>
  </w:style>
  <w:style w:type="character" w:customStyle="1" w:styleId="affff3">
    <w:name w:val="引用 字符"/>
    <w:basedOn w:val="a0"/>
    <w:link w:val="affff2"/>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rPr>
      <w:rFonts w:ascii="Times New Roman" w:hAnsi="Times New Roman"/>
      <w:lang w:val="en-GB" w:eastAsia="en-US"/>
    </w:rPr>
  </w:style>
  <w:style w:type="character" w:customStyle="1" w:styleId="affa">
    <w:name w:val="签名 字符"/>
    <w:basedOn w:val="a0"/>
    <w:link w:val="aff9"/>
    <w:rPr>
      <w:rFonts w:ascii="Times New Roman" w:hAnsi="Times New Roman"/>
      <w:lang w:val="en-GB" w:eastAsia="en-US"/>
    </w:rPr>
  </w:style>
  <w:style w:type="character" w:customStyle="1" w:styleId="affd">
    <w:name w:val="副标题 字符"/>
    <w:basedOn w:val="a0"/>
    <w:link w:val="affc"/>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4">
    <w:name w:val="标题 字符"/>
    <w:basedOn w:val="a0"/>
    <w:link w:val="afff3"/>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2Car">
    <w:name w:val="B2 Car"/>
    <w:basedOn w:val="a0"/>
    <w:qFormat/>
  </w:style>
  <w:style w:type="character" w:customStyle="1" w:styleId="afffe">
    <w:name w:val="列表段落 字符"/>
    <w:link w:val="afffd"/>
    <w:uiPriority w:val="34"/>
    <w:qFormat/>
    <w:locked/>
    <w:rPr>
      <w:rFonts w:ascii="等线" w:hAnsi="宋体" w:cs="宋体"/>
      <w:sz w:val="21"/>
      <w:szCs w:val="21"/>
    </w:rPr>
  </w:style>
  <w:style w:type="character" w:customStyle="1" w:styleId="aff7">
    <w:name w:val="页脚 字符"/>
    <w:link w:val="aff5"/>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f4">
    <w:name w:val="Revision"/>
    <w:hidden/>
    <w:uiPriority w:val="99"/>
    <w:unhideWhenUsed/>
    <w:rsid w:val="00466D74"/>
    <w:rPr>
      <w:rFonts w:ascii="Times New Roman" w:hAnsi="Times New Roman"/>
      <w:lang w:val="en-GB" w:eastAsia="en-US"/>
    </w:rPr>
  </w:style>
  <w:style w:type="paragraph" w:styleId="affff5">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1268">
      <w:bodyDiv w:val="1"/>
      <w:marLeft w:val="0"/>
      <w:marRight w:val="0"/>
      <w:marTop w:val="0"/>
      <w:marBottom w:val="0"/>
      <w:divBdr>
        <w:top w:val="none" w:sz="0" w:space="0" w:color="auto"/>
        <w:left w:val="none" w:sz="0" w:space="0" w:color="auto"/>
        <w:bottom w:val="none" w:sz="0" w:space="0" w:color="auto"/>
        <w:right w:val="none" w:sz="0" w:space="0" w:color="auto"/>
      </w:divBdr>
    </w:div>
    <w:div w:id="140319165">
      <w:bodyDiv w:val="1"/>
      <w:marLeft w:val="0"/>
      <w:marRight w:val="0"/>
      <w:marTop w:val="0"/>
      <w:marBottom w:val="0"/>
      <w:divBdr>
        <w:top w:val="none" w:sz="0" w:space="0" w:color="auto"/>
        <w:left w:val="none" w:sz="0" w:space="0" w:color="auto"/>
        <w:bottom w:val="none" w:sz="0" w:space="0" w:color="auto"/>
        <w:right w:val="none" w:sz="0" w:space="0" w:color="auto"/>
      </w:divBdr>
    </w:div>
    <w:div w:id="513307356">
      <w:bodyDiv w:val="1"/>
      <w:marLeft w:val="0"/>
      <w:marRight w:val="0"/>
      <w:marTop w:val="0"/>
      <w:marBottom w:val="0"/>
      <w:divBdr>
        <w:top w:val="none" w:sz="0" w:space="0" w:color="auto"/>
        <w:left w:val="none" w:sz="0" w:space="0" w:color="auto"/>
        <w:bottom w:val="none" w:sz="0" w:space="0" w:color="auto"/>
        <w:right w:val="none" w:sz="0" w:space="0" w:color="auto"/>
      </w:divBdr>
    </w:div>
    <w:div w:id="518159370">
      <w:bodyDiv w:val="1"/>
      <w:marLeft w:val="0"/>
      <w:marRight w:val="0"/>
      <w:marTop w:val="0"/>
      <w:marBottom w:val="0"/>
      <w:divBdr>
        <w:top w:val="none" w:sz="0" w:space="0" w:color="auto"/>
        <w:left w:val="none" w:sz="0" w:space="0" w:color="auto"/>
        <w:bottom w:val="none" w:sz="0" w:space="0" w:color="auto"/>
        <w:right w:val="none" w:sz="0" w:space="0" w:color="auto"/>
      </w:divBdr>
    </w:div>
    <w:div w:id="21246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7FE0E-C3EC-4A58-B9A6-E8FAD230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2350</Words>
  <Characters>13396</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cp:lastModifiedBy>
  <cp:revision>3</cp:revision>
  <cp:lastPrinted>2411-12-31T07:59:00Z</cp:lastPrinted>
  <dcterms:created xsi:type="dcterms:W3CDTF">2025-04-29T06:52:00Z</dcterms:created>
  <dcterms:modified xsi:type="dcterms:W3CDTF">2025-04-29T08:07:00Z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y fmtid="{D5CDD505-2E9C-101B-9397-08002B2CF9AE}" pid="26" name="KSOProductBuildVer">
    <vt:lpwstr>2052-11.8.2.12195</vt:lpwstr>
  </property>
  <property fmtid="{D5CDD505-2E9C-101B-9397-08002B2CF9AE}" pid="27" name="ICV">
    <vt:lpwstr>8DD904E4043843ED95644D68C82FFB8D</vt:lpwstr>
  </property>
  <property fmtid="{D5CDD505-2E9C-101B-9397-08002B2CF9AE}" pid="28" name="CWM9add8730242311f08000718400007084">
    <vt:lpwstr>CWM+fKUzC4wEvATNLiA+q35giBvn0QoOk1BTJl6qAr6Vv3l6h4+LG335oBseDBXcDx2w3keKCYpqnOBLyGr1kx4Ag==</vt:lpwstr>
  </property>
</Properties>
</file>